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A8ADC" w14:textId="77777777" w:rsidR="0014541B" w:rsidRDefault="0014541B" w:rsidP="003752D5">
      <w:pPr>
        <w:spacing w:line="480" w:lineRule="auto"/>
        <w:jc w:val="center"/>
        <w:rPr>
          <w:rFonts w:ascii="Times New Roman" w:hAnsi="Times New Roman" w:cs="Times New Roman"/>
          <w:b/>
          <w:sz w:val="44"/>
          <w:szCs w:val="44"/>
        </w:rPr>
      </w:pPr>
    </w:p>
    <w:p w14:paraId="7B5E1780" w14:textId="77777777" w:rsidR="0014541B" w:rsidRDefault="0014541B" w:rsidP="003752D5">
      <w:pPr>
        <w:spacing w:line="480" w:lineRule="auto"/>
        <w:jc w:val="center"/>
        <w:rPr>
          <w:rFonts w:ascii="Times New Roman" w:hAnsi="Times New Roman" w:cs="Times New Roman"/>
          <w:b/>
          <w:sz w:val="44"/>
          <w:szCs w:val="44"/>
        </w:rPr>
      </w:pPr>
    </w:p>
    <w:p w14:paraId="5860A6FF" w14:textId="77777777" w:rsidR="0014541B" w:rsidRDefault="0014541B" w:rsidP="003752D5">
      <w:pPr>
        <w:spacing w:line="480" w:lineRule="auto"/>
        <w:jc w:val="center"/>
        <w:rPr>
          <w:rFonts w:ascii="Times New Roman" w:hAnsi="Times New Roman" w:cs="Times New Roman"/>
          <w:b/>
          <w:sz w:val="44"/>
          <w:szCs w:val="44"/>
        </w:rPr>
      </w:pPr>
    </w:p>
    <w:p w14:paraId="17B448FA" w14:textId="660E335D" w:rsidR="00161053" w:rsidRPr="003752D5" w:rsidRDefault="00205957" w:rsidP="003752D5">
      <w:pPr>
        <w:spacing w:line="480" w:lineRule="auto"/>
        <w:jc w:val="center"/>
        <w:rPr>
          <w:rFonts w:ascii="Times New Roman" w:hAnsi="Times New Roman" w:cs="Times New Roman"/>
          <w:b/>
          <w:sz w:val="44"/>
          <w:szCs w:val="44"/>
        </w:rPr>
      </w:pPr>
      <w:r w:rsidRPr="003752D5">
        <w:rPr>
          <w:rFonts w:ascii="Times New Roman" w:hAnsi="Times New Roman" w:cs="Times New Roman"/>
          <w:b/>
          <w:sz w:val="44"/>
          <w:szCs w:val="44"/>
        </w:rPr>
        <w:t xml:space="preserve">Predicting </w:t>
      </w:r>
      <w:r w:rsidR="00FA46AE" w:rsidRPr="003752D5">
        <w:rPr>
          <w:rFonts w:ascii="Times New Roman" w:hAnsi="Times New Roman" w:cs="Times New Roman"/>
          <w:b/>
          <w:sz w:val="44"/>
          <w:szCs w:val="44"/>
        </w:rPr>
        <w:t xml:space="preserve">the </w:t>
      </w:r>
      <w:r w:rsidR="0018431A">
        <w:rPr>
          <w:rFonts w:ascii="Times New Roman" w:hAnsi="Times New Roman" w:cs="Times New Roman"/>
          <w:b/>
          <w:sz w:val="44"/>
          <w:szCs w:val="44"/>
        </w:rPr>
        <w:t xml:space="preserve">validity </w:t>
      </w:r>
      <w:r w:rsidR="0086470C">
        <w:rPr>
          <w:rFonts w:ascii="Times New Roman" w:hAnsi="Times New Roman" w:cs="Times New Roman"/>
          <w:b/>
          <w:sz w:val="44"/>
          <w:szCs w:val="44"/>
        </w:rPr>
        <w:t xml:space="preserve">of </w:t>
      </w:r>
      <w:r w:rsidR="00FA46AE" w:rsidRPr="003752D5">
        <w:rPr>
          <w:rFonts w:ascii="Times New Roman" w:hAnsi="Times New Roman" w:cs="Times New Roman"/>
          <w:b/>
          <w:sz w:val="44"/>
          <w:szCs w:val="44"/>
        </w:rPr>
        <w:t>expert judgments in assessing the impact of</w:t>
      </w:r>
      <w:r w:rsidR="00DF340A" w:rsidRPr="003752D5">
        <w:rPr>
          <w:rFonts w:ascii="Times New Roman" w:hAnsi="Times New Roman" w:cs="Times New Roman"/>
          <w:b/>
          <w:sz w:val="44"/>
          <w:szCs w:val="44"/>
        </w:rPr>
        <w:t xml:space="preserve"> risk</w:t>
      </w:r>
      <w:r w:rsidR="00FA46AE" w:rsidRPr="003752D5">
        <w:rPr>
          <w:rFonts w:ascii="Times New Roman" w:hAnsi="Times New Roman" w:cs="Times New Roman"/>
          <w:b/>
          <w:sz w:val="44"/>
          <w:szCs w:val="44"/>
        </w:rPr>
        <w:t xml:space="preserve"> </w:t>
      </w:r>
      <w:r w:rsidRPr="003752D5">
        <w:rPr>
          <w:rFonts w:ascii="Times New Roman" w:hAnsi="Times New Roman" w:cs="Times New Roman"/>
          <w:b/>
          <w:sz w:val="44"/>
          <w:szCs w:val="44"/>
        </w:rPr>
        <w:t xml:space="preserve">mitigation </w:t>
      </w:r>
      <w:r w:rsidR="0018431A">
        <w:rPr>
          <w:rFonts w:ascii="Times New Roman" w:hAnsi="Times New Roman" w:cs="Times New Roman"/>
          <w:b/>
          <w:sz w:val="44"/>
          <w:szCs w:val="44"/>
        </w:rPr>
        <w:t>through failure prevention and correction</w:t>
      </w:r>
    </w:p>
    <w:p w14:paraId="14EE1FBE" w14:textId="1A834051" w:rsidR="00816CD2" w:rsidRDefault="00816CD2">
      <w:pPr>
        <w:rPr>
          <w:rFonts w:ascii="Times New Roman" w:hAnsi="Times New Roman" w:cs="Times New Roman"/>
        </w:rPr>
      </w:pPr>
      <w:r>
        <w:rPr>
          <w:rFonts w:ascii="Times New Roman" w:hAnsi="Times New Roman" w:cs="Times New Roman"/>
        </w:rPr>
        <w:br w:type="page"/>
      </w:r>
    </w:p>
    <w:p w14:paraId="55DB7C58" w14:textId="77777777" w:rsidR="00FA46AE" w:rsidRDefault="00FA46AE" w:rsidP="00C935E4">
      <w:pPr>
        <w:spacing w:line="480" w:lineRule="auto"/>
        <w:jc w:val="center"/>
        <w:rPr>
          <w:rFonts w:ascii="Times New Roman" w:hAnsi="Times New Roman" w:cs="Times New Roman"/>
          <w:b/>
          <w:sz w:val="24"/>
          <w:szCs w:val="24"/>
        </w:rPr>
      </w:pPr>
    </w:p>
    <w:p w14:paraId="7E4D8694" w14:textId="51255BEC" w:rsidR="00C16092" w:rsidRPr="00816CD2" w:rsidRDefault="00816CD2" w:rsidP="00C935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7997E64F" w14:textId="715F331C" w:rsidR="006211F6" w:rsidRDefault="00962F9B" w:rsidP="00117800">
      <w:pPr>
        <w:spacing w:after="0" w:line="48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Operational r</w:t>
      </w:r>
      <w:r w:rsidR="00882BBA" w:rsidRPr="00816CD2">
        <w:rPr>
          <w:rFonts w:ascii="Times New Roman" w:hAnsi="Times New Roman" w:cs="Times New Roman"/>
          <w:sz w:val="24"/>
          <w:szCs w:val="24"/>
        </w:rPr>
        <w:t>isk man</w:t>
      </w:r>
      <w:r w:rsidR="00882BBA">
        <w:rPr>
          <w:rFonts w:ascii="Times New Roman" w:hAnsi="Times New Roman" w:cs="Times New Roman"/>
          <w:sz w:val="24"/>
          <w:szCs w:val="24"/>
        </w:rPr>
        <w:t xml:space="preserve">agement of </w:t>
      </w:r>
      <w:r w:rsidR="00C768F3">
        <w:rPr>
          <w:rFonts w:ascii="Times New Roman" w:hAnsi="Times New Roman" w:cs="Times New Roman"/>
          <w:sz w:val="24"/>
          <w:szCs w:val="24"/>
        </w:rPr>
        <w:t>autonomous vehicles</w:t>
      </w:r>
      <w:r w:rsidR="00882BBA" w:rsidRPr="00816CD2">
        <w:rPr>
          <w:rFonts w:ascii="Times New Roman" w:hAnsi="Times New Roman" w:cs="Times New Roman"/>
          <w:sz w:val="24"/>
          <w:szCs w:val="24"/>
        </w:rPr>
        <w:t xml:space="preserve"> in extreme environment</w:t>
      </w:r>
      <w:r w:rsidR="00E136C3">
        <w:rPr>
          <w:rFonts w:ascii="Times New Roman" w:hAnsi="Times New Roman" w:cs="Times New Roman"/>
          <w:sz w:val="24"/>
          <w:szCs w:val="24"/>
        </w:rPr>
        <w:t>s</w:t>
      </w:r>
      <w:r w:rsidR="00882BBA" w:rsidRPr="00816CD2">
        <w:rPr>
          <w:rFonts w:ascii="Times New Roman" w:hAnsi="Times New Roman" w:cs="Times New Roman"/>
          <w:sz w:val="24"/>
          <w:szCs w:val="24"/>
        </w:rPr>
        <w:t xml:space="preserve"> is heavily</w:t>
      </w:r>
      <w:r w:rsidR="00882BBA">
        <w:rPr>
          <w:rFonts w:ascii="Times New Roman" w:hAnsi="Times New Roman" w:cs="Times New Roman"/>
          <w:sz w:val="24"/>
          <w:szCs w:val="24"/>
        </w:rPr>
        <w:t xml:space="preserve"> dependent on expert </w:t>
      </w:r>
      <w:r w:rsidR="00882BBA" w:rsidRPr="00816CD2">
        <w:rPr>
          <w:rFonts w:ascii="Times New Roman" w:hAnsi="Times New Roman" w:cs="Times New Roman"/>
          <w:sz w:val="24"/>
          <w:szCs w:val="24"/>
        </w:rPr>
        <w:t>judgment</w:t>
      </w:r>
      <w:r w:rsidR="00B67E21">
        <w:rPr>
          <w:rFonts w:ascii="Times New Roman" w:hAnsi="Times New Roman" w:cs="Times New Roman"/>
          <w:sz w:val="24"/>
          <w:szCs w:val="24"/>
        </w:rPr>
        <w:t>s</w:t>
      </w:r>
      <w:r w:rsidR="00DF340A">
        <w:rPr>
          <w:rFonts w:ascii="Times New Roman" w:hAnsi="Times New Roman" w:cs="Times New Roman"/>
          <w:sz w:val="24"/>
          <w:szCs w:val="24"/>
        </w:rPr>
        <w:t xml:space="preserve"> and, in particular,</w:t>
      </w:r>
      <w:r w:rsidR="001A632C">
        <w:rPr>
          <w:rFonts w:ascii="Times New Roman" w:hAnsi="Times New Roman" w:cs="Times New Roman"/>
          <w:sz w:val="24"/>
          <w:szCs w:val="24"/>
        </w:rPr>
        <w:t xml:space="preserve"> judgments</w:t>
      </w:r>
      <w:r w:rsidR="00DF340A">
        <w:rPr>
          <w:rFonts w:ascii="Times New Roman" w:hAnsi="Times New Roman" w:cs="Times New Roman"/>
          <w:sz w:val="24"/>
          <w:szCs w:val="24"/>
        </w:rPr>
        <w:t xml:space="preserve"> of</w:t>
      </w:r>
      <w:r w:rsidR="00882BBA">
        <w:rPr>
          <w:rFonts w:ascii="Times New Roman" w:hAnsi="Times New Roman" w:cs="Times New Roman"/>
          <w:sz w:val="24"/>
          <w:szCs w:val="24"/>
        </w:rPr>
        <w:t xml:space="preserve"> t</w:t>
      </w:r>
      <w:r w:rsidR="00B67E21">
        <w:rPr>
          <w:rFonts w:ascii="Times New Roman" w:hAnsi="Times New Roman" w:cs="Times New Roman"/>
          <w:sz w:val="24"/>
          <w:szCs w:val="24"/>
        </w:rPr>
        <w:t>he likelihood that</w:t>
      </w:r>
      <w:r w:rsidR="00882BBA" w:rsidRPr="00816CD2">
        <w:rPr>
          <w:rFonts w:ascii="Times New Roman" w:hAnsi="Times New Roman" w:cs="Times New Roman"/>
          <w:sz w:val="24"/>
          <w:szCs w:val="24"/>
        </w:rPr>
        <w:t xml:space="preserve"> </w:t>
      </w:r>
      <w:r w:rsidR="00906A6A">
        <w:rPr>
          <w:rFonts w:ascii="Times New Roman" w:hAnsi="Times New Roman" w:cs="Times New Roman"/>
          <w:sz w:val="24"/>
          <w:szCs w:val="24"/>
        </w:rPr>
        <w:t xml:space="preserve">a </w:t>
      </w:r>
      <w:r w:rsidR="00C62BFC">
        <w:rPr>
          <w:rFonts w:ascii="Times New Roman" w:hAnsi="Times New Roman" w:cs="Times New Roman"/>
          <w:sz w:val="24"/>
          <w:szCs w:val="24"/>
        </w:rPr>
        <w:t>failure</w:t>
      </w:r>
      <w:r w:rsidR="00906A6A">
        <w:rPr>
          <w:rFonts w:ascii="Times New Roman" w:hAnsi="Times New Roman" w:cs="Times New Roman"/>
          <w:sz w:val="24"/>
          <w:szCs w:val="24"/>
        </w:rPr>
        <w:t xml:space="preserve"> mitigation action</w:t>
      </w:r>
      <w:r w:rsidR="00C817B7">
        <w:rPr>
          <w:rFonts w:ascii="Times New Roman" w:hAnsi="Times New Roman" w:cs="Times New Roman"/>
          <w:sz w:val="24"/>
          <w:szCs w:val="24"/>
        </w:rPr>
        <w:t>, via correction and prevention,</w:t>
      </w:r>
      <w:r w:rsidR="00906A6A">
        <w:rPr>
          <w:rFonts w:ascii="Times New Roman" w:hAnsi="Times New Roman" w:cs="Times New Roman"/>
          <w:sz w:val="24"/>
          <w:szCs w:val="24"/>
        </w:rPr>
        <w:t xml:space="preserve"> will annul the consequence</w:t>
      </w:r>
      <w:r w:rsidR="00DF340A">
        <w:rPr>
          <w:rFonts w:ascii="Times New Roman" w:hAnsi="Times New Roman" w:cs="Times New Roman"/>
          <w:sz w:val="24"/>
          <w:szCs w:val="24"/>
        </w:rPr>
        <w:t>s of a specific fault</w:t>
      </w:r>
      <w:r w:rsidR="00B67E21">
        <w:rPr>
          <w:rFonts w:ascii="Times New Roman" w:hAnsi="Times New Roman" w:cs="Times New Roman"/>
          <w:sz w:val="24"/>
          <w:szCs w:val="24"/>
        </w:rPr>
        <w:t>.</w:t>
      </w:r>
      <w:r w:rsidR="00882BBA" w:rsidRPr="00816CD2">
        <w:rPr>
          <w:rFonts w:ascii="Times New Roman" w:hAnsi="Times New Roman" w:cs="Times New Roman"/>
          <w:sz w:val="24"/>
          <w:szCs w:val="24"/>
        </w:rPr>
        <w:t xml:space="preserve"> </w:t>
      </w:r>
      <w:r w:rsidR="00B67E21">
        <w:rPr>
          <w:rFonts w:ascii="Times New Roman" w:hAnsi="Times New Roman" w:cs="Times New Roman"/>
          <w:sz w:val="24"/>
          <w:szCs w:val="24"/>
        </w:rPr>
        <w:t xml:space="preserve">However, extant research has not </w:t>
      </w:r>
      <w:r>
        <w:rPr>
          <w:rFonts w:ascii="Times New Roman" w:hAnsi="Times New Roman" w:cs="Times New Roman"/>
          <w:sz w:val="24"/>
          <w:szCs w:val="24"/>
        </w:rPr>
        <w:t xml:space="preserve">examined </w:t>
      </w:r>
      <w:r w:rsidR="00345667">
        <w:rPr>
          <w:rFonts w:ascii="Times New Roman" w:hAnsi="Times New Roman" w:cs="Times New Roman"/>
          <w:sz w:val="24"/>
          <w:szCs w:val="24"/>
        </w:rPr>
        <w:t xml:space="preserve">the reliability of experts in estimating the probability of </w:t>
      </w:r>
      <w:r w:rsidR="00C62BFC">
        <w:rPr>
          <w:rFonts w:ascii="Times New Roman" w:hAnsi="Times New Roman" w:cs="Times New Roman"/>
          <w:sz w:val="24"/>
          <w:szCs w:val="24"/>
        </w:rPr>
        <w:t>failure</w:t>
      </w:r>
      <w:r w:rsidR="00345667">
        <w:rPr>
          <w:rFonts w:ascii="Times New Roman" w:hAnsi="Times New Roman" w:cs="Times New Roman"/>
          <w:sz w:val="24"/>
          <w:szCs w:val="24"/>
        </w:rPr>
        <w:t xml:space="preserve"> mitigation. For systems operations in extreme environment</w:t>
      </w:r>
      <w:r w:rsidR="00A47E85">
        <w:rPr>
          <w:rFonts w:ascii="Times New Roman" w:hAnsi="Times New Roman" w:cs="Times New Roman"/>
          <w:sz w:val="24"/>
          <w:szCs w:val="24"/>
        </w:rPr>
        <w:t>s</w:t>
      </w:r>
      <w:r w:rsidR="00345667">
        <w:rPr>
          <w:rFonts w:ascii="Times New Roman" w:hAnsi="Times New Roman" w:cs="Times New Roman"/>
          <w:sz w:val="24"/>
          <w:szCs w:val="24"/>
        </w:rPr>
        <w:t xml:space="preserve">, </w:t>
      </w:r>
      <w:r w:rsidR="00345667" w:rsidRPr="00537501">
        <w:rPr>
          <w:rFonts w:ascii="Times New Roman" w:hAnsi="Times New Roman" w:cs="Times New Roman"/>
          <w:sz w:val="24"/>
          <w:szCs w:val="24"/>
        </w:rPr>
        <w:t xml:space="preserve">the probability of </w:t>
      </w:r>
      <w:r w:rsidR="00C62BFC" w:rsidRPr="00537501">
        <w:rPr>
          <w:rFonts w:ascii="Times New Roman" w:hAnsi="Times New Roman" w:cs="Times New Roman"/>
          <w:sz w:val="24"/>
          <w:szCs w:val="24"/>
        </w:rPr>
        <w:t>failure</w:t>
      </w:r>
      <w:r w:rsidR="00345667" w:rsidRPr="00537501">
        <w:rPr>
          <w:rFonts w:ascii="Times New Roman" w:hAnsi="Times New Roman" w:cs="Times New Roman"/>
          <w:sz w:val="24"/>
          <w:szCs w:val="24"/>
        </w:rPr>
        <w:t xml:space="preserve"> mitigation is taken as a proxy of the probability of </w:t>
      </w:r>
      <w:r w:rsidR="00097C78" w:rsidRPr="00537501">
        <w:rPr>
          <w:rFonts w:ascii="Times New Roman" w:hAnsi="Times New Roman" w:cs="Times New Roman"/>
          <w:sz w:val="24"/>
          <w:szCs w:val="24"/>
        </w:rPr>
        <w:t xml:space="preserve">a </w:t>
      </w:r>
      <w:r w:rsidR="00345667" w:rsidRPr="00537501">
        <w:rPr>
          <w:rFonts w:ascii="Times New Roman" w:hAnsi="Times New Roman" w:cs="Times New Roman"/>
          <w:sz w:val="24"/>
          <w:szCs w:val="24"/>
        </w:rPr>
        <w:t>fault not re-occurring.</w:t>
      </w:r>
      <w:r w:rsidR="00197687" w:rsidRPr="00537501">
        <w:rPr>
          <w:rFonts w:ascii="Times New Roman" w:hAnsi="Times New Roman" w:cs="Times New Roman"/>
          <w:sz w:val="24"/>
          <w:szCs w:val="24"/>
        </w:rPr>
        <w:t xml:space="preserve"> Using </w:t>
      </w:r>
      <w:r w:rsidR="008E578D" w:rsidRPr="00537501">
        <w:rPr>
          <w:rFonts w:ascii="Times New Roman" w:hAnsi="Times New Roman" w:cs="Times New Roman"/>
          <w:i/>
          <w:sz w:val="24"/>
          <w:szCs w:val="24"/>
        </w:rPr>
        <w:t>a priori</w:t>
      </w:r>
      <w:r w:rsidR="008E578D" w:rsidRPr="00537501">
        <w:rPr>
          <w:rFonts w:ascii="Times New Roman" w:hAnsi="Times New Roman" w:cs="Times New Roman"/>
          <w:sz w:val="24"/>
          <w:szCs w:val="24"/>
        </w:rPr>
        <w:t xml:space="preserve"> </w:t>
      </w:r>
      <w:r w:rsidR="00197687" w:rsidRPr="00537501">
        <w:rPr>
          <w:rFonts w:ascii="Times New Roman" w:hAnsi="Times New Roman" w:cs="Times New Roman"/>
          <w:sz w:val="24"/>
          <w:szCs w:val="24"/>
        </w:rPr>
        <w:t>expert judgments for an AUV mission in the Arctic</w:t>
      </w:r>
      <w:r w:rsidR="008E578D" w:rsidRPr="00537501">
        <w:rPr>
          <w:rFonts w:ascii="Times New Roman" w:hAnsi="Times New Roman" w:cs="Times New Roman"/>
          <w:sz w:val="24"/>
          <w:szCs w:val="24"/>
        </w:rPr>
        <w:t xml:space="preserve"> and </w:t>
      </w:r>
      <w:r w:rsidR="008E578D" w:rsidRPr="00537501">
        <w:rPr>
          <w:rFonts w:ascii="Times New Roman" w:hAnsi="Times New Roman" w:cs="Times New Roman"/>
          <w:i/>
          <w:sz w:val="24"/>
          <w:szCs w:val="24"/>
        </w:rPr>
        <w:t>a posteriori</w:t>
      </w:r>
      <w:r w:rsidR="008E578D" w:rsidRPr="00537501">
        <w:rPr>
          <w:rFonts w:ascii="Times New Roman" w:hAnsi="Times New Roman" w:cs="Times New Roman"/>
          <w:sz w:val="24"/>
          <w:szCs w:val="24"/>
        </w:rPr>
        <w:t xml:space="preserve"> mission field data</w:t>
      </w:r>
      <w:r w:rsidR="00197687" w:rsidRPr="00537501">
        <w:rPr>
          <w:rFonts w:ascii="Times New Roman" w:hAnsi="Times New Roman" w:cs="Times New Roman"/>
          <w:sz w:val="24"/>
          <w:szCs w:val="24"/>
        </w:rPr>
        <w:t xml:space="preserve">, </w:t>
      </w:r>
      <w:r w:rsidR="00454344" w:rsidRPr="00537501">
        <w:rPr>
          <w:rFonts w:ascii="Times New Roman" w:hAnsi="Times New Roman" w:cs="Times New Roman"/>
          <w:sz w:val="24"/>
          <w:szCs w:val="24"/>
        </w:rPr>
        <w:t xml:space="preserve">we subsequently developed a generalized linear model that enabled us to </w:t>
      </w:r>
      <w:r w:rsidR="00197687" w:rsidRPr="00537501">
        <w:rPr>
          <w:rFonts w:ascii="Times New Roman" w:hAnsi="Times New Roman" w:cs="Times New Roman"/>
          <w:sz w:val="24"/>
          <w:szCs w:val="24"/>
        </w:rPr>
        <w:t>investigate this relationship</w:t>
      </w:r>
      <w:r w:rsidR="00454344" w:rsidRPr="00537501">
        <w:rPr>
          <w:rFonts w:ascii="Times New Roman" w:hAnsi="Times New Roman" w:cs="Times New Roman"/>
          <w:sz w:val="24"/>
          <w:szCs w:val="24"/>
        </w:rPr>
        <w:t xml:space="preserve">. We </w:t>
      </w:r>
      <w:r w:rsidR="00197687" w:rsidRPr="00537501">
        <w:rPr>
          <w:rFonts w:ascii="Times New Roman" w:hAnsi="Times New Roman" w:cs="Times New Roman"/>
          <w:sz w:val="24"/>
          <w:szCs w:val="24"/>
        </w:rPr>
        <w:t xml:space="preserve">found </w:t>
      </w:r>
      <w:r w:rsidR="003825DF" w:rsidRPr="00537501">
        <w:rPr>
          <w:rFonts w:ascii="Times New Roman" w:hAnsi="Times New Roman" w:cs="Times New Roman"/>
          <w:sz w:val="24"/>
          <w:szCs w:val="24"/>
        </w:rPr>
        <w:t xml:space="preserve">that the probability of </w:t>
      </w:r>
      <w:r w:rsidR="00C62BFC" w:rsidRPr="00537501">
        <w:rPr>
          <w:rFonts w:ascii="Times New Roman" w:hAnsi="Times New Roman" w:cs="Times New Roman"/>
          <w:sz w:val="24"/>
          <w:szCs w:val="24"/>
        </w:rPr>
        <w:t>failure</w:t>
      </w:r>
      <w:r w:rsidR="003825DF" w:rsidRPr="00537501">
        <w:rPr>
          <w:rFonts w:ascii="Times New Roman" w:hAnsi="Times New Roman" w:cs="Times New Roman"/>
          <w:sz w:val="24"/>
          <w:szCs w:val="24"/>
        </w:rPr>
        <w:t xml:space="preserve"> mitigation alone cannot be used as a</w:t>
      </w:r>
      <w:r w:rsidR="00097C78" w:rsidRPr="00537501">
        <w:rPr>
          <w:rFonts w:ascii="Times New Roman" w:hAnsi="Times New Roman" w:cs="Times New Roman"/>
          <w:sz w:val="24"/>
          <w:szCs w:val="24"/>
        </w:rPr>
        <w:t xml:space="preserve"> </w:t>
      </w:r>
      <w:r w:rsidR="003825DF" w:rsidRPr="00537501">
        <w:rPr>
          <w:rFonts w:ascii="Times New Roman" w:hAnsi="Times New Roman" w:cs="Times New Roman"/>
          <w:sz w:val="24"/>
          <w:szCs w:val="24"/>
        </w:rPr>
        <w:t xml:space="preserve">proxy for the probability of fault </w:t>
      </w:r>
      <w:r w:rsidR="00C62BFC" w:rsidRPr="00537501">
        <w:rPr>
          <w:rFonts w:ascii="Times New Roman" w:hAnsi="Times New Roman" w:cs="Times New Roman"/>
          <w:sz w:val="24"/>
          <w:szCs w:val="24"/>
        </w:rPr>
        <w:t xml:space="preserve">not </w:t>
      </w:r>
      <w:r w:rsidR="003825DF" w:rsidRPr="00537501">
        <w:rPr>
          <w:rFonts w:ascii="Times New Roman" w:hAnsi="Times New Roman" w:cs="Times New Roman"/>
          <w:sz w:val="24"/>
          <w:szCs w:val="24"/>
        </w:rPr>
        <w:t>re-occurring. We conclude that</w:t>
      </w:r>
      <w:r w:rsidR="00A47E85" w:rsidRPr="00537501">
        <w:rPr>
          <w:rFonts w:ascii="Times New Roman" w:hAnsi="Times New Roman" w:cs="Times New Roman"/>
          <w:sz w:val="24"/>
          <w:szCs w:val="24"/>
        </w:rPr>
        <w:t xml:space="preserve"> it is also </w:t>
      </w:r>
      <w:r w:rsidR="003752D5" w:rsidRPr="00537501">
        <w:rPr>
          <w:rFonts w:ascii="Times New Roman" w:hAnsi="Times New Roman" w:cs="Times New Roman"/>
          <w:sz w:val="24"/>
          <w:szCs w:val="24"/>
        </w:rPr>
        <w:t xml:space="preserve">essential </w:t>
      </w:r>
      <w:r w:rsidR="00A47E85" w:rsidRPr="00537501">
        <w:rPr>
          <w:rFonts w:ascii="Times New Roman" w:hAnsi="Times New Roman" w:cs="Times New Roman"/>
          <w:sz w:val="24"/>
          <w:szCs w:val="24"/>
        </w:rPr>
        <w:t>to include</w:t>
      </w:r>
      <w:r w:rsidR="001A632C" w:rsidRPr="00537501">
        <w:rPr>
          <w:rFonts w:ascii="Times New Roman" w:hAnsi="Times New Roman" w:cs="Times New Roman"/>
          <w:sz w:val="24"/>
          <w:szCs w:val="24"/>
        </w:rPr>
        <w:t xml:space="preserve"> </w:t>
      </w:r>
      <w:r w:rsidR="003825DF" w:rsidRPr="00537501">
        <w:rPr>
          <w:rFonts w:ascii="Times New Roman" w:hAnsi="Times New Roman" w:cs="Times New Roman"/>
          <w:sz w:val="24"/>
          <w:szCs w:val="24"/>
        </w:rPr>
        <w:t xml:space="preserve">the effort to implement the </w:t>
      </w:r>
      <w:r w:rsidR="00C62BFC" w:rsidRPr="00537501">
        <w:rPr>
          <w:rFonts w:ascii="Times New Roman" w:hAnsi="Times New Roman" w:cs="Times New Roman"/>
          <w:sz w:val="24"/>
          <w:szCs w:val="24"/>
        </w:rPr>
        <w:t>failure</w:t>
      </w:r>
      <w:r w:rsidR="003825DF" w:rsidRPr="00537501">
        <w:rPr>
          <w:rFonts w:ascii="Times New Roman" w:hAnsi="Times New Roman" w:cs="Times New Roman"/>
          <w:sz w:val="24"/>
          <w:szCs w:val="24"/>
        </w:rPr>
        <w:t xml:space="preserve"> mitigation </w:t>
      </w:r>
      <w:r w:rsidR="00A47E85" w:rsidRPr="00537501">
        <w:rPr>
          <w:rFonts w:ascii="Times New Roman" w:hAnsi="Times New Roman" w:cs="Times New Roman"/>
          <w:sz w:val="24"/>
          <w:szCs w:val="24"/>
        </w:rPr>
        <w:t xml:space="preserve">when </w:t>
      </w:r>
      <w:r w:rsidR="003825DF" w:rsidRPr="00537501">
        <w:rPr>
          <w:rFonts w:ascii="Times New Roman" w:hAnsi="Times New Roman" w:cs="Times New Roman"/>
          <w:sz w:val="24"/>
          <w:szCs w:val="24"/>
        </w:rPr>
        <w:t xml:space="preserve">estimating the probability of fault </w:t>
      </w:r>
      <w:r w:rsidR="00E836E9" w:rsidRPr="00537501">
        <w:rPr>
          <w:rFonts w:ascii="Times New Roman" w:hAnsi="Times New Roman" w:cs="Times New Roman"/>
          <w:sz w:val="24"/>
          <w:szCs w:val="24"/>
        </w:rPr>
        <w:t xml:space="preserve">not </w:t>
      </w:r>
      <w:r w:rsidR="003825DF" w:rsidRPr="00537501">
        <w:rPr>
          <w:rFonts w:ascii="Times New Roman" w:hAnsi="Times New Roman" w:cs="Times New Roman"/>
          <w:sz w:val="24"/>
          <w:szCs w:val="24"/>
        </w:rPr>
        <w:t xml:space="preserve">re-occurring. </w:t>
      </w:r>
      <w:r w:rsidR="00E61C24" w:rsidRPr="00537501">
        <w:rPr>
          <w:rFonts w:ascii="Times New Roman" w:hAnsi="Times New Roman" w:cs="Times New Roman"/>
          <w:sz w:val="24"/>
          <w:szCs w:val="24"/>
        </w:rPr>
        <w:t>The effort is the</w:t>
      </w:r>
      <w:r w:rsidR="00E61C24">
        <w:rPr>
          <w:rFonts w:ascii="Times New Roman" w:hAnsi="Times New Roman" w:cs="Times New Roman"/>
          <w:sz w:val="24"/>
          <w:szCs w:val="24"/>
        </w:rPr>
        <w:t xml:space="preserve"> time taken by a person </w:t>
      </w:r>
      <w:r w:rsidR="00CE5D23">
        <w:rPr>
          <w:rFonts w:ascii="Times New Roman" w:hAnsi="Times New Roman" w:cs="Times New Roman"/>
          <w:sz w:val="24"/>
          <w:szCs w:val="24"/>
        </w:rPr>
        <w:t xml:space="preserve">(measured in person months) </w:t>
      </w:r>
      <w:r w:rsidR="00E61C24">
        <w:rPr>
          <w:rFonts w:ascii="Times New Roman" w:hAnsi="Times New Roman" w:cs="Times New Roman"/>
          <w:sz w:val="24"/>
          <w:szCs w:val="24"/>
        </w:rPr>
        <w:t xml:space="preserve">to execute the task required to implement the fault correction action. </w:t>
      </w:r>
      <w:r w:rsidR="00097C78">
        <w:rPr>
          <w:rFonts w:ascii="Times New Roman" w:hAnsi="Times New Roman" w:cs="Times New Roman"/>
          <w:sz w:val="24"/>
          <w:szCs w:val="24"/>
        </w:rPr>
        <w:t>W</w:t>
      </w:r>
      <w:r w:rsidR="003825DF">
        <w:rPr>
          <w:rFonts w:ascii="Times New Roman" w:hAnsi="Times New Roman" w:cs="Times New Roman"/>
          <w:sz w:val="24"/>
          <w:szCs w:val="24"/>
        </w:rPr>
        <w:t xml:space="preserve">e </w:t>
      </w:r>
      <w:r w:rsidR="00097C78">
        <w:rPr>
          <w:rFonts w:ascii="Times New Roman" w:hAnsi="Times New Roman" w:cs="Times New Roman"/>
          <w:sz w:val="24"/>
          <w:szCs w:val="24"/>
        </w:rPr>
        <w:t>show</w:t>
      </w:r>
      <w:r w:rsidR="003825DF">
        <w:rPr>
          <w:rFonts w:ascii="Times New Roman" w:hAnsi="Times New Roman" w:cs="Times New Roman"/>
          <w:sz w:val="24"/>
          <w:szCs w:val="24"/>
        </w:rPr>
        <w:t xml:space="preserve"> that once </w:t>
      </w:r>
      <w:r w:rsidR="00197687">
        <w:rPr>
          <w:rFonts w:ascii="Times New Roman" w:hAnsi="Times New Roman" w:cs="Times New Roman"/>
          <w:sz w:val="24"/>
          <w:szCs w:val="24"/>
        </w:rPr>
        <w:t xml:space="preserve">a modicum of </w:t>
      </w:r>
      <w:r w:rsidR="003825DF">
        <w:rPr>
          <w:rFonts w:ascii="Times New Roman" w:hAnsi="Times New Roman" w:cs="Times New Roman"/>
          <w:sz w:val="24"/>
          <w:szCs w:val="24"/>
        </w:rPr>
        <w:t>operational data is obtained</w:t>
      </w:r>
      <w:r w:rsidR="005711C8">
        <w:rPr>
          <w:rFonts w:ascii="Times New Roman" w:hAnsi="Times New Roman" w:cs="Times New Roman"/>
          <w:sz w:val="24"/>
          <w:szCs w:val="24"/>
        </w:rPr>
        <w:t>,</w:t>
      </w:r>
      <w:r w:rsidR="003825DF">
        <w:rPr>
          <w:rFonts w:ascii="Times New Roman" w:hAnsi="Times New Roman" w:cs="Times New Roman"/>
          <w:sz w:val="24"/>
          <w:szCs w:val="24"/>
        </w:rPr>
        <w:t xml:space="preserve"> it is possible to define a </w:t>
      </w:r>
      <w:r w:rsidR="00C62BFC">
        <w:rPr>
          <w:rFonts w:ascii="Times New Roman" w:hAnsi="Times New Roman" w:cs="Times New Roman"/>
          <w:sz w:val="24"/>
          <w:szCs w:val="24"/>
        </w:rPr>
        <w:t xml:space="preserve">generalized linear </w:t>
      </w:r>
      <w:r w:rsidR="003825DF">
        <w:rPr>
          <w:rFonts w:ascii="Times New Roman" w:hAnsi="Times New Roman" w:cs="Times New Roman"/>
          <w:sz w:val="24"/>
          <w:szCs w:val="24"/>
        </w:rPr>
        <w:t xml:space="preserve">logistic model to estimate the probability a fault not re-occurring. </w:t>
      </w:r>
      <w:r w:rsidR="00695C23">
        <w:rPr>
          <w:rFonts w:ascii="Times New Roman" w:hAnsi="Times New Roman" w:cs="Times New Roman"/>
          <w:sz w:val="24"/>
          <w:szCs w:val="24"/>
        </w:rPr>
        <w:t>We</w:t>
      </w:r>
      <w:r w:rsidR="001B2C2A">
        <w:rPr>
          <w:rFonts w:ascii="Times New Roman" w:hAnsi="Times New Roman" w:cs="Times New Roman"/>
          <w:sz w:val="24"/>
          <w:szCs w:val="24"/>
        </w:rPr>
        <w:t xml:space="preserve"> discuss how our findings are</w:t>
      </w:r>
      <w:r w:rsidR="00695C23">
        <w:rPr>
          <w:rFonts w:ascii="Times New Roman" w:hAnsi="Times New Roman" w:cs="Times New Roman"/>
          <w:sz w:val="24"/>
          <w:szCs w:val="24"/>
        </w:rPr>
        <w:t xml:space="preserve"> imp</w:t>
      </w:r>
      <w:r w:rsidR="001B2C2A">
        <w:rPr>
          <w:rFonts w:ascii="Times New Roman" w:hAnsi="Times New Roman" w:cs="Times New Roman"/>
          <w:sz w:val="24"/>
          <w:szCs w:val="24"/>
        </w:rPr>
        <w:t>ortant</w:t>
      </w:r>
      <w:r w:rsidR="00695C23">
        <w:rPr>
          <w:rFonts w:ascii="Times New Roman" w:hAnsi="Times New Roman" w:cs="Times New Roman"/>
          <w:sz w:val="24"/>
          <w:szCs w:val="24"/>
        </w:rPr>
        <w:t xml:space="preserve"> to all autonomous vehicle operations </w:t>
      </w:r>
      <w:r w:rsidR="002B1E0E">
        <w:rPr>
          <w:rFonts w:ascii="Times New Roman" w:hAnsi="Times New Roman" w:cs="Times New Roman"/>
          <w:sz w:val="24"/>
          <w:szCs w:val="24"/>
        </w:rPr>
        <w:t xml:space="preserve">and </w:t>
      </w:r>
      <w:r>
        <w:rPr>
          <w:rFonts w:ascii="Times New Roman" w:hAnsi="Times New Roman" w:cs="Times New Roman"/>
          <w:sz w:val="24"/>
          <w:szCs w:val="24"/>
        </w:rPr>
        <w:t xml:space="preserve">how </w:t>
      </w:r>
      <w:r w:rsidR="002B1E0E">
        <w:rPr>
          <w:rFonts w:ascii="Times New Roman" w:hAnsi="Times New Roman" w:cs="Times New Roman"/>
          <w:sz w:val="24"/>
          <w:szCs w:val="24"/>
        </w:rPr>
        <w:t xml:space="preserve">similar operations can benefit from </w:t>
      </w:r>
      <w:r w:rsidR="00005983">
        <w:rPr>
          <w:rFonts w:ascii="Times New Roman" w:hAnsi="Times New Roman" w:cs="Times New Roman"/>
          <w:sz w:val="24"/>
          <w:szCs w:val="24"/>
        </w:rPr>
        <w:t>revising</w:t>
      </w:r>
      <w:r w:rsidR="002B1E0E">
        <w:rPr>
          <w:rFonts w:ascii="Times New Roman" w:hAnsi="Times New Roman" w:cs="Times New Roman"/>
          <w:sz w:val="24"/>
          <w:szCs w:val="24"/>
        </w:rPr>
        <w:t xml:space="preserve"> expert judgments of risk mitigation to take account of</w:t>
      </w:r>
      <w:r w:rsidR="00005983">
        <w:rPr>
          <w:rFonts w:ascii="Times New Roman" w:hAnsi="Times New Roman" w:cs="Times New Roman"/>
          <w:sz w:val="24"/>
          <w:szCs w:val="24"/>
        </w:rPr>
        <w:t xml:space="preserve"> the effort required to reduce</w:t>
      </w:r>
      <w:r w:rsidR="002B1E0E">
        <w:rPr>
          <w:rFonts w:ascii="Times New Roman" w:hAnsi="Times New Roman" w:cs="Times New Roman"/>
          <w:sz w:val="24"/>
          <w:szCs w:val="24"/>
        </w:rPr>
        <w:t xml:space="preserve"> </w:t>
      </w:r>
      <w:r>
        <w:rPr>
          <w:rFonts w:ascii="Times New Roman" w:hAnsi="Times New Roman" w:cs="Times New Roman"/>
          <w:sz w:val="24"/>
          <w:szCs w:val="24"/>
        </w:rPr>
        <w:t xml:space="preserve">key </w:t>
      </w:r>
      <w:r w:rsidR="002B1E0E">
        <w:rPr>
          <w:rFonts w:ascii="Times New Roman" w:hAnsi="Times New Roman" w:cs="Times New Roman"/>
          <w:sz w:val="24"/>
          <w:szCs w:val="24"/>
        </w:rPr>
        <w:t>risk</w:t>
      </w:r>
      <w:r>
        <w:rPr>
          <w:rFonts w:ascii="Times New Roman" w:hAnsi="Times New Roman" w:cs="Times New Roman"/>
          <w:sz w:val="24"/>
          <w:szCs w:val="24"/>
        </w:rPr>
        <w:t>s</w:t>
      </w:r>
      <w:r w:rsidR="002B1E0E">
        <w:rPr>
          <w:rFonts w:ascii="Times New Roman" w:hAnsi="Times New Roman" w:cs="Times New Roman"/>
          <w:sz w:val="24"/>
          <w:szCs w:val="24"/>
        </w:rPr>
        <w:t>.</w:t>
      </w:r>
    </w:p>
    <w:bookmarkEnd w:id="0"/>
    <w:p w14:paraId="57C8FD95" w14:textId="77777777" w:rsidR="006211F6" w:rsidRDefault="006211F6" w:rsidP="006211F6">
      <w:pPr>
        <w:spacing w:after="0" w:line="480" w:lineRule="auto"/>
        <w:jc w:val="both"/>
        <w:rPr>
          <w:rFonts w:ascii="Times New Roman" w:hAnsi="Times New Roman" w:cs="Times New Roman"/>
          <w:sz w:val="24"/>
          <w:szCs w:val="24"/>
        </w:rPr>
      </w:pPr>
    </w:p>
    <w:p w14:paraId="6B25362C" w14:textId="536B55D7" w:rsidR="00C5355D" w:rsidRPr="00816CD2" w:rsidRDefault="00816CD2" w:rsidP="006211F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KEYWORDS</w:t>
      </w:r>
      <w:r w:rsidR="00707A37" w:rsidRPr="00816CD2">
        <w:rPr>
          <w:rFonts w:ascii="Times New Roman" w:hAnsi="Times New Roman" w:cs="Times New Roman"/>
          <w:b/>
          <w:sz w:val="24"/>
          <w:szCs w:val="24"/>
        </w:rPr>
        <w:t>:</w:t>
      </w:r>
      <w:r>
        <w:rPr>
          <w:rFonts w:ascii="Times New Roman" w:hAnsi="Times New Roman" w:cs="Times New Roman"/>
          <w:sz w:val="24"/>
          <w:szCs w:val="24"/>
        </w:rPr>
        <w:t xml:space="preserve"> Autonomous unmanned vehicles; expert judgment; extreme environments;</w:t>
      </w:r>
      <w:r w:rsidR="00707A37" w:rsidRPr="00816CD2">
        <w:rPr>
          <w:rFonts w:ascii="Times New Roman" w:hAnsi="Times New Roman" w:cs="Times New Roman"/>
          <w:sz w:val="24"/>
          <w:szCs w:val="24"/>
        </w:rPr>
        <w:t xml:space="preserve"> </w:t>
      </w:r>
      <w:r>
        <w:rPr>
          <w:rFonts w:ascii="Times New Roman" w:hAnsi="Times New Roman" w:cs="Times New Roman"/>
          <w:sz w:val="24"/>
          <w:szCs w:val="24"/>
        </w:rPr>
        <w:t xml:space="preserve">risk mitigation; </w:t>
      </w:r>
      <w:r w:rsidR="006946D1" w:rsidRPr="00816CD2">
        <w:rPr>
          <w:rFonts w:ascii="Times New Roman" w:hAnsi="Times New Roman" w:cs="Times New Roman"/>
          <w:sz w:val="24"/>
          <w:szCs w:val="24"/>
        </w:rPr>
        <w:t>risk perception</w:t>
      </w:r>
    </w:p>
    <w:p w14:paraId="404441BB" w14:textId="159A79C7" w:rsidR="007C2867" w:rsidRPr="00816CD2" w:rsidRDefault="007C2867">
      <w:pPr>
        <w:rPr>
          <w:rFonts w:ascii="Times New Roman" w:hAnsi="Times New Roman" w:cs="Times New Roman"/>
        </w:rPr>
      </w:pPr>
      <w:r w:rsidRPr="00816CD2">
        <w:rPr>
          <w:rFonts w:ascii="Times New Roman" w:hAnsi="Times New Roman" w:cs="Times New Roman"/>
        </w:rPr>
        <w:br w:type="page"/>
      </w:r>
    </w:p>
    <w:p w14:paraId="0D9C2329" w14:textId="3FF0538A" w:rsidR="00C5355D" w:rsidRPr="00816CD2" w:rsidRDefault="00850410" w:rsidP="007C2867">
      <w:pPr>
        <w:pStyle w:val="ListParagraph"/>
        <w:numPr>
          <w:ilvl w:val="0"/>
          <w:numId w:val="1"/>
        </w:numPr>
        <w:spacing w:after="0" w:line="480" w:lineRule="auto"/>
        <w:ind w:left="426" w:hanging="426"/>
        <w:jc w:val="both"/>
        <w:rPr>
          <w:rFonts w:ascii="Times New Roman" w:hAnsi="Times New Roman" w:cs="Times New Roman"/>
          <w:b/>
          <w:sz w:val="24"/>
          <w:szCs w:val="24"/>
        </w:rPr>
      </w:pPr>
      <w:r w:rsidRPr="00816CD2">
        <w:rPr>
          <w:rFonts w:ascii="Times New Roman" w:hAnsi="Times New Roman" w:cs="Times New Roman"/>
          <w:b/>
          <w:sz w:val="24"/>
          <w:szCs w:val="24"/>
        </w:rPr>
        <w:lastRenderedPageBreak/>
        <w:t>INTRODUCTION</w:t>
      </w:r>
      <w:r w:rsidR="00C5355D" w:rsidRPr="00816CD2">
        <w:rPr>
          <w:rFonts w:ascii="Times New Roman" w:hAnsi="Times New Roman" w:cs="Times New Roman"/>
          <w:b/>
          <w:sz w:val="24"/>
          <w:szCs w:val="24"/>
        </w:rPr>
        <w:t xml:space="preserve"> </w:t>
      </w:r>
    </w:p>
    <w:p w14:paraId="7E71FC49" w14:textId="4171F899" w:rsidR="00040B55" w:rsidRPr="00103871" w:rsidRDefault="00C75EBC" w:rsidP="00B901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recent decades there has been</w:t>
      </w:r>
      <w:r w:rsidR="00C5614F">
        <w:rPr>
          <w:rFonts w:ascii="Times New Roman" w:hAnsi="Times New Roman" w:cs="Times New Roman"/>
          <w:sz w:val="24"/>
          <w:szCs w:val="24"/>
        </w:rPr>
        <w:t xml:space="preserve"> </w:t>
      </w:r>
      <w:r>
        <w:rPr>
          <w:rFonts w:ascii="Times New Roman" w:hAnsi="Times New Roman" w:cs="Times New Roman"/>
          <w:sz w:val="24"/>
          <w:szCs w:val="24"/>
        </w:rPr>
        <w:t xml:space="preserve">a </w:t>
      </w:r>
      <w:r w:rsidR="00C5614F">
        <w:rPr>
          <w:rFonts w:ascii="Times New Roman" w:hAnsi="Times New Roman" w:cs="Times New Roman"/>
          <w:sz w:val="24"/>
          <w:szCs w:val="24"/>
        </w:rPr>
        <w:t>rapid growth in the development and application of autonomous</w:t>
      </w:r>
      <w:r w:rsidR="000F6321">
        <w:rPr>
          <w:rFonts w:ascii="Times New Roman" w:hAnsi="Times New Roman" w:cs="Times New Roman"/>
          <w:sz w:val="24"/>
          <w:szCs w:val="24"/>
        </w:rPr>
        <w:t xml:space="preserve"> </w:t>
      </w:r>
      <w:r w:rsidR="000F6321" w:rsidRPr="00103871">
        <w:rPr>
          <w:rFonts w:ascii="Times New Roman" w:hAnsi="Times New Roman" w:cs="Times New Roman"/>
          <w:sz w:val="24"/>
          <w:szCs w:val="24"/>
        </w:rPr>
        <w:t>intelligent</w:t>
      </w:r>
      <w:r w:rsidR="00C5614F" w:rsidRPr="00103871">
        <w:rPr>
          <w:rFonts w:ascii="Times New Roman" w:hAnsi="Times New Roman" w:cs="Times New Roman"/>
          <w:sz w:val="24"/>
          <w:szCs w:val="24"/>
        </w:rPr>
        <w:t xml:space="preserve"> vehicles across a variety of contexts and for a range of purposes (e.g., remote repairs in space, military reconnaissance, driverless cars, material handling systems in </w:t>
      </w:r>
      <w:r w:rsidR="00125A79" w:rsidRPr="00103871">
        <w:rPr>
          <w:rFonts w:ascii="Times New Roman" w:hAnsi="Times New Roman" w:cs="Times New Roman"/>
          <w:sz w:val="24"/>
          <w:szCs w:val="24"/>
        </w:rPr>
        <w:t>factories and laboratories</w:t>
      </w:r>
      <w:r w:rsidR="00C5614F" w:rsidRPr="00103871">
        <w:rPr>
          <w:rFonts w:ascii="Times New Roman" w:hAnsi="Times New Roman" w:cs="Times New Roman"/>
          <w:sz w:val="24"/>
          <w:szCs w:val="24"/>
        </w:rPr>
        <w:t>, etc.)</w:t>
      </w:r>
      <w:r w:rsidR="00040B55" w:rsidRPr="00103871">
        <w:rPr>
          <w:rFonts w:ascii="Times New Roman" w:hAnsi="Times New Roman" w:cs="Times New Roman"/>
          <w:sz w:val="24"/>
          <w:szCs w:val="24"/>
        </w:rPr>
        <w:t xml:space="preserve"> </w:t>
      </w:r>
      <w:r w:rsidR="007863FD" w:rsidRPr="006A6AF1">
        <w:rPr>
          <w:rFonts w:ascii="Times New Roman" w:hAnsi="Times New Roman" w:cs="Times New Roman"/>
          <w:sz w:val="24"/>
          <w:szCs w:val="24"/>
        </w:rPr>
        <w:fldChar w:fldCharType="begin"/>
      </w:r>
      <w:r w:rsidR="00B90190" w:rsidRPr="006A6AF1">
        <w:rPr>
          <w:rFonts w:ascii="Times New Roman" w:hAnsi="Times New Roman" w:cs="Times New Roman"/>
          <w:sz w:val="24"/>
          <w:szCs w:val="24"/>
        </w:rPr>
        <w:instrText xml:space="preserve"> ADDIN EN.CITE &lt;EndNote&gt;&lt;Cite&gt;&lt;Author&gt;Cox&lt;/Author&gt;&lt;Year&gt;2012&lt;/Year&gt;&lt;RecNum&gt;293&lt;/RecNum&gt;&lt;DisplayText&gt;&lt;style face="superscript"&gt;(1, 2)&lt;/style&gt;&lt;/DisplayText&gt;&lt;record&gt;&lt;rec-number&gt;293&lt;/rec-number&gt;&lt;foreign-keys&gt;&lt;key app="EN" db-id="vt5xpvrf4wpddwe0adbp5tfufw9s5zsv5as9" timestamp="1506004463"&gt;293&lt;/key&gt;&lt;/foreign-keys&gt;&lt;ref-type name="Book"&gt;6&lt;/ref-type&gt;&lt;contributors&gt;&lt;authors&gt;&lt;author&gt;Cox, I.J.&lt;/author&gt;&lt;author&gt;Wilfong, G.T. &lt;/author&gt;&lt;/authors&gt;&lt;/contributors&gt;&lt;titles&gt;&lt;title&gt;Autonomous robot vehicles&lt;/title&gt;&lt;/titles&gt;&lt;dates&gt;&lt;year&gt;2012&lt;/year&gt;&lt;/dates&gt;&lt;pub-location&gt;New York&lt;/pub-location&gt;&lt;publisher&gt;Springer Science&lt;/publisher&gt;&lt;urls&gt;&lt;/urls&gt;&lt;/record&gt;&lt;/Cite&gt;&lt;Cite&gt;&lt;Author&gt;Bishop&lt;/Author&gt;&lt;Year&gt;2000&lt;/Year&gt;&lt;RecNum&gt;294&lt;/RecNum&gt;&lt;record&gt;&lt;rec-number&gt;294&lt;/rec-number&gt;&lt;foreign-keys&gt;&lt;key app="EN" db-id="vt5xpvrf4wpddwe0adbp5tfufw9s5zsv5as9" timestamp="1506004935"&gt;294&lt;/key&gt;&lt;/foreign-keys&gt;&lt;ref-type name="Journal Article"&gt;17&lt;/ref-type&gt;&lt;contributors&gt;&lt;authors&gt;&lt;author&gt;Bishop, R.&lt;/author&gt;&lt;/authors&gt;&lt;/contributors&gt;&lt;titles&gt;&lt;title&gt;Intelligent vehicle applications worldwide&lt;/title&gt;&lt;secondary-title&gt;IEEE Intelligent Systems and Their Applications&lt;/secondary-title&gt;&lt;/titles&gt;&lt;periodical&gt;&lt;full-title&gt;IEEE Intelligent Systems and Their Applications&lt;/full-title&gt;&lt;/periodical&gt;&lt;pages&gt;78-81&lt;/pages&gt;&lt;volume&gt;15&lt;/volume&gt;&lt;number&gt;1&lt;/number&gt;&lt;dates&gt;&lt;year&gt;2000&lt;/year&gt;&lt;/dates&gt;&lt;urls&gt;&lt;/urls&gt;&lt;/record&gt;&lt;/Cite&gt;&lt;/EndNote&gt;</w:instrText>
      </w:r>
      <w:r w:rsidR="007863FD" w:rsidRPr="006A6AF1">
        <w:rPr>
          <w:rFonts w:ascii="Times New Roman" w:hAnsi="Times New Roman" w:cs="Times New Roman"/>
          <w:sz w:val="24"/>
          <w:szCs w:val="24"/>
        </w:rPr>
        <w:fldChar w:fldCharType="separate"/>
      </w:r>
      <w:r w:rsidR="00B90190" w:rsidRPr="006A6AF1">
        <w:rPr>
          <w:rFonts w:ascii="Times New Roman" w:hAnsi="Times New Roman" w:cs="Times New Roman"/>
          <w:noProof/>
          <w:sz w:val="24"/>
          <w:szCs w:val="24"/>
          <w:vertAlign w:val="superscript"/>
        </w:rPr>
        <w:t>(1, 2)</w:t>
      </w:r>
      <w:r w:rsidR="007863FD" w:rsidRPr="006A6AF1">
        <w:rPr>
          <w:rFonts w:ascii="Times New Roman" w:hAnsi="Times New Roman" w:cs="Times New Roman"/>
          <w:sz w:val="24"/>
          <w:szCs w:val="24"/>
        </w:rPr>
        <w:fldChar w:fldCharType="end"/>
      </w:r>
      <w:r w:rsidR="00C5614F" w:rsidRPr="00103871">
        <w:rPr>
          <w:rFonts w:ascii="Times New Roman" w:hAnsi="Times New Roman" w:cs="Times New Roman"/>
          <w:sz w:val="24"/>
          <w:szCs w:val="24"/>
        </w:rPr>
        <w:t>. This growth has been particularly evident in the use of autonomou</w:t>
      </w:r>
      <w:r w:rsidR="00040B55" w:rsidRPr="00103871">
        <w:rPr>
          <w:rFonts w:ascii="Times New Roman" w:hAnsi="Times New Roman" w:cs="Times New Roman"/>
          <w:sz w:val="24"/>
          <w:szCs w:val="24"/>
        </w:rPr>
        <w:t>s technologies to</w:t>
      </w:r>
      <w:r w:rsidR="00C5614F" w:rsidRPr="00103871">
        <w:rPr>
          <w:rFonts w:ascii="Times New Roman" w:hAnsi="Times New Roman" w:cs="Times New Roman"/>
          <w:sz w:val="24"/>
          <w:szCs w:val="24"/>
        </w:rPr>
        <w:t xml:space="preserve"> explore remote</w:t>
      </w:r>
      <w:r w:rsidR="00F427F4" w:rsidRPr="00103871">
        <w:rPr>
          <w:rFonts w:ascii="Times New Roman" w:hAnsi="Times New Roman" w:cs="Times New Roman"/>
          <w:sz w:val="24"/>
          <w:szCs w:val="24"/>
        </w:rPr>
        <w:t>,</w:t>
      </w:r>
      <w:r w:rsidR="00C5614F" w:rsidRPr="00103871">
        <w:rPr>
          <w:rFonts w:ascii="Times New Roman" w:hAnsi="Times New Roman" w:cs="Times New Roman"/>
          <w:sz w:val="24"/>
          <w:szCs w:val="24"/>
        </w:rPr>
        <w:t xml:space="preserve"> uncharted </w:t>
      </w:r>
      <w:r w:rsidR="00F427F4" w:rsidRPr="00103871">
        <w:rPr>
          <w:rFonts w:ascii="Times New Roman" w:hAnsi="Times New Roman" w:cs="Times New Roman"/>
          <w:sz w:val="24"/>
          <w:szCs w:val="24"/>
        </w:rPr>
        <w:t xml:space="preserve">or extreme </w:t>
      </w:r>
      <w:r w:rsidR="00040B55" w:rsidRPr="00103871">
        <w:rPr>
          <w:rFonts w:ascii="Times New Roman" w:hAnsi="Times New Roman" w:cs="Times New Roman"/>
          <w:sz w:val="24"/>
          <w:szCs w:val="24"/>
        </w:rPr>
        <w:t xml:space="preserve">underwater </w:t>
      </w:r>
      <w:r w:rsidR="00C5614F" w:rsidRPr="00103871">
        <w:rPr>
          <w:rFonts w:ascii="Times New Roman" w:hAnsi="Times New Roman" w:cs="Times New Roman"/>
          <w:sz w:val="24"/>
          <w:szCs w:val="24"/>
        </w:rPr>
        <w:t>territories for scientific research</w:t>
      </w:r>
      <w:r w:rsidR="00040B55" w:rsidRPr="00103871">
        <w:rPr>
          <w:rFonts w:ascii="Times New Roman" w:hAnsi="Times New Roman" w:cs="Times New Roman"/>
          <w:sz w:val="24"/>
          <w:szCs w:val="24"/>
        </w:rPr>
        <w:t xml:space="preserve"> </w:t>
      </w:r>
      <w:r w:rsidR="00040B55" w:rsidRPr="00103871">
        <w:rPr>
          <w:rFonts w:ascii="Times New Roman" w:hAnsi="Times New Roman" w:cs="Times New Roman"/>
          <w:sz w:val="24"/>
          <w:szCs w:val="24"/>
        </w:rPr>
        <w:fldChar w:fldCharType="begin">
          <w:fldData xml:space="preserve">PEVuZE5vdGU+PENpdGU+PEF1dGhvcj5CZWxsaW5naGFtPC9BdXRob3I+PFllYXI+MjAwNzwvWWVh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</w:fldData>
        </w:fldChar>
      </w:r>
      <w:r w:rsidR="00B90190" w:rsidRPr="00103871">
        <w:rPr>
          <w:rFonts w:ascii="Times New Roman" w:hAnsi="Times New Roman" w:cs="Times New Roman"/>
          <w:sz w:val="24"/>
          <w:szCs w:val="24"/>
        </w:rPr>
        <w:instrText xml:space="preserve"> ADDIN EN.CITE </w:instrText>
      </w:r>
      <w:r w:rsidR="00B90190" w:rsidRPr="00103871">
        <w:rPr>
          <w:rFonts w:ascii="Times New Roman" w:hAnsi="Times New Roman" w:cs="Times New Roman"/>
          <w:sz w:val="24"/>
          <w:szCs w:val="24"/>
        </w:rPr>
        <w:fldChar w:fldCharType="begin">
          <w:fldData xml:space="preserve">PEVuZE5vdGU+PENpdGU+PEF1dGhvcj5CZWxsaW5naGFtPC9BdXRob3I+PFllYXI+MjAwNzwvWWVh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</w:fldData>
        </w:fldChar>
      </w:r>
      <w:r w:rsidR="00B90190" w:rsidRPr="00103871">
        <w:rPr>
          <w:rFonts w:ascii="Times New Roman" w:hAnsi="Times New Roman" w:cs="Times New Roman"/>
          <w:sz w:val="24"/>
          <w:szCs w:val="24"/>
        </w:rPr>
        <w:instrText xml:space="preserve"> ADDIN EN.CITE.DATA </w:instrText>
      </w:r>
      <w:r w:rsidR="00B90190" w:rsidRPr="00103871">
        <w:rPr>
          <w:rFonts w:ascii="Times New Roman" w:hAnsi="Times New Roman" w:cs="Times New Roman"/>
          <w:sz w:val="24"/>
          <w:szCs w:val="24"/>
        </w:rPr>
      </w:r>
      <w:r w:rsidR="00B90190" w:rsidRPr="00103871">
        <w:rPr>
          <w:rFonts w:ascii="Times New Roman" w:hAnsi="Times New Roman" w:cs="Times New Roman"/>
          <w:sz w:val="24"/>
          <w:szCs w:val="24"/>
        </w:rPr>
        <w:fldChar w:fldCharType="end"/>
      </w:r>
      <w:r w:rsidR="00040B55" w:rsidRPr="00103871">
        <w:rPr>
          <w:rFonts w:ascii="Times New Roman" w:hAnsi="Times New Roman" w:cs="Times New Roman"/>
          <w:sz w:val="24"/>
          <w:szCs w:val="24"/>
        </w:rPr>
      </w:r>
      <w:r w:rsidR="00040B55" w:rsidRPr="00103871">
        <w:rPr>
          <w:rFonts w:ascii="Times New Roman" w:hAnsi="Times New Roman" w:cs="Times New Roman"/>
          <w:sz w:val="24"/>
          <w:szCs w:val="24"/>
        </w:rPr>
        <w:fldChar w:fldCharType="separate"/>
      </w:r>
      <w:r w:rsidR="00B90190" w:rsidRPr="00103871">
        <w:rPr>
          <w:rFonts w:ascii="Times New Roman" w:hAnsi="Times New Roman" w:cs="Times New Roman"/>
          <w:noProof/>
          <w:sz w:val="24"/>
          <w:szCs w:val="24"/>
          <w:vertAlign w:val="superscript"/>
        </w:rPr>
        <w:t>(3-5)</w:t>
      </w:r>
      <w:r w:rsidR="00040B55" w:rsidRPr="00103871">
        <w:rPr>
          <w:rFonts w:ascii="Times New Roman" w:hAnsi="Times New Roman" w:cs="Times New Roman"/>
          <w:sz w:val="24"/>
          <w:szCs w:val="24"/>
        </w:rPr>
        <w:fldChar w:fldCharType="end"/>
      </w:r>
      <w:r w:rsidR="00040B55" w:rsidRPr="00103871">
        <w:rPr>
          <w:rFonts w:ascii="Times New Roman" w:hAnsi="Times New Roman" w:cs="Times New Roman"/>
          <w:sz w:val="24"/>
          <w:szCs w:val="24"/>
        </w:rPr>
        <w:t xml:space="preserve">. </w:t>
      </w:r>
      <w:r w:rsidR="00125A79" w:rsidRPr="00103871">
        <w:rPr>
          <w:rFonts w:ascii="Times New Roman" w:hAnsi="Times New Roman" w:cs="Times New Roman"/>
          <w:sz w:val="24"/>
          <w:szCs w:val="24"/>
        </w:rPr>
        <w:t>For example, autonomous underwater vehicles (AUVs) are now regularly used by oceanographers, marine biologists and climate scientist</w:t>
      </w:r>
      <w:r w:rsidR="00845CD0">
        <w:rPr>
          <w:rFonts w:ascii="Times New Roman" w:hAnsi="Times New Roman" w:cs="Times New Roman"/>
          <w:sz w:val="24"/>
          <w:szCs w:val="24"/>
        </w:rPr>
        <w:t>s</w:t>
      </w:r>
      <w:r w:rsidR="00125A79" w:rsidRPr="00103871">
        <w:rPr>
          <w:rFonts w:ascii="Times New Roman" w:hAnsi="Times New Roman" w:cs="Times New Roman"/>
          <w:sz w:val="24"/>
          <w:szCs w:val="24"/>
        </w:rPr>
        <w:t xml:space="preserve"> to explore </w:t>
      </w:r>
      <w:r w:rsidR="000F6321" w:rsidRPr="00103871">
        <w:rPr>
          <w:rFonts w:ascii="Times New Roman" w:hAnsi="Times New Roman" w:cs="Times New Roman"/>
          <w:sz w:val="24"/>
          <w:szCs w:val="24"/>
        </w:rPr>
        <w:t xml:space="preserve">underneath large ice shelfs and fast-moving sea ice in the </w:t>
      </w:r>
      <w:r w:rsidR="00125A79" w:rsidRPr="00103871">
        <w:rPr>
          <w:rFonts w:ascii="Times New Roman" w:hAnsi="Times New Roman" w:cs="Times New Roman"/>
          <w:sz w:val="24"/>
          <w:szCs w:val="24"/>
        </w:rPr>
        <w:t>Arctic and Antarctic</w:t>
      </w:r>
      <w:r w:rsidR="000F6321" w:rsidRPr="00103871">
        <w:rPr>
          <w:rFonts w:ascii="Times New Roman" w:hAnsi="Times New Roman" w:cs="Times New Roman"/>
          <w:sz w:val="24"/>
          <w:szCs w:val="24"/>
        </w:rPr>
        <w:t xml:space="preserve"> regions</w:t>
      </w:r>
      <w:r w:rsidR="00125A79" w:rsidRPr="00103871">
        <w:rPr>
          <w:rFonts w:ascii="Times New Roman" w:hAnsi="Times New Roman" w:cs="Times New Roman"/>
          <w:sz w:val="24"/>
          <w:szCs w:val="24"/>
        </w:rPr>
        <w:t xml:space="preserve"> </w:t>
      </w:r>
      <w:r w:rsidR="00B90190" w:rsidRPr="00103871">
        <w:rPr>
          <w:rFonts w:ascii="Times New Roman" w:hAnsi="Times New Roman" w:cs="Times New Roman"/>
          <w:sz w:val="24"/>
          <w:szCs w:val="24"/>
        </w:rPr>
        <w:fldChar w:fldCharType="begin">
          <w:fldData xml:space="preserve">PEVuZE5vdGU+PENpdGU+PEF1dGhvcj5CYW5rczwvQXV0aG9yPjxZZWFyPjIwMDY8L1llYXI+PFJl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==
</w:fldData>
        </w:fldChar>
      </w:r>
      <w:r w:rsidR="00B90190" w:rsidRPr="00103871">
        <w:rPr>
          <w:rFonts w:ascii="Times New Roman" w:hAnsi="Times New Roman" w:cs="Times New Roman"/>
          <w:sz w:val="24"/>
          <w:szCs w:val="24"/>
        </w:rPr>
        <w:instrText xml:space="preserve"> ADDIN EN.CITE </w:instrText>
      </w:r>
      <w:r w:rsidR="00B90190" w:rsidRPr="00103871">
        <w:rPr>
          <w:rFonts w:ascii="Times New Roman" w:hAnsi="Times New Roman" w:cs="Times New Roman"/>
          <w:sz w:val="24"/>
          <w:szCs w:val="24"/>
        </w:rPr>
        <w:fldChar w:fldCharType="begin">
          <w:fldData xml:space="preserve">PEVuZE5vdGU+PENpdGU+PEF1dGhvcj5CYW5rczwvQXV0aG9yPjxZZWFyPjIwMDY8L1llYXI+PFJl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==
</w:fldData>
        </w:fldChar>
      </w:r>
      <w:r w:rsidR="00B90190" w:rsidRPr="00103871">
        <w:rPr>
          <w:rFonts w:ascii="Times New Roman" w:hAnsi="Times New Roman" w:cs="Times New Roman"/>
          <w:sz w:val="24"/>
          <w:szCs w:val="24"/>
        </w:rPr>
        <w:instrText xml:space="preserve"> ADDIN EN.CITE.DATA </w:instrText>
      </w:r>
      <w:r w:rsidR="00B90190" w:rsidRPr="00103871">
        <w:rPr>
          <w:rFonts w:ascii="Times New Roman" w:hAnsi="Times New Roman" w:cs="Times New Roman"/>
          <w:sz w:val="24"/>
          <w:szCs w:val="24"/>
        </w:rPr>
      </w:r>
      <w:r w:rsidR="00B90190" w:rsidRPr="00103871">
        <w:rPr>
          <w:rFonts w:ascii="Times New Roman" w:hAnsi="Times New Roman" w:cs="Times New Roman"/>
          <w:sz w:val="24"/>
          <w:szCs w:val="24"/>
        </w:rPr>
        <w:fldChar w:fldCharType="end"/>
      </w:r>
      <w:r w:rsidR="00B90190" w:rsidRPr="00103871">
        <w:rPr>
          <w:rFonts w:ascii="Times New Roman" w:hAnsi="Times New Roman" w:cs="Times New Roman"/>
          <w:sz w:val="24"/>
          <w:szCs w:val="24"/>
        </w:rPr>
      </w:r>
      <w:r w:rsidR="00B90190" w:rsidRPr="00103871">
        <w:rPr>
          <w:rFonts w:ascii="Times New Roman" w:hAnsi="Times New Roman" w:cs="Times New Roman"/>
          <w:sz w:val="24"/>
          <w:szCs w:val="24"/>
        </w:rPr>
        <w:fldChar w:fldCharType="separate"/>
      </w:r>
      <w:r w:rsidR="00B90190" w:rsidRPr="00103871">
        <w:rPr>
          <w:rFonts w:ascii="Times New Roman" w:hAnsi="Times New Roman" w:cs="Times New Roman"/>
          <w:noProof/>
          <w:sz w:val="24"/>
          <w:szCs w:val="24"/>
          <w:vertAlign w:val="superscript"/>
        </w:rPr>
        <w:t>(6, 7)</w:t>
      </w:r>
      <w:r w:rsidR="00B90190" w:rsidRPr="00103871">
        <w:rPr>
          <w:rFonts w:ascii="Times New Roman" w:hAnsi="Times New Roman" w:cs="Times New Roman"/>
          <w:sz w:val="24"/>
          <w:szCs w:val="24"/>
        </w:rPr>
        <w:fldChar w:fldCharType="end"/>
      </w:r>
      <w:r w:rsidR="00B90190" w:rsidRPr="00103871">
        <w:rPr>
          <w:rFonts w:ascii="Times New Roman" w:hAnsi="Times New Roman" w:cs="Times New Roman"/>
          <w:sz w:val="24"/>
          <w:szCs w:val="24"/>
        </w:rPr>
        <w:t>.</w:t>
      </w:r>
    </w:p>
    <w:p w14:paraId="3406A4B2" w14:textId="522BF8C0" w:rsidR="00C75EBC" w:rsidRPr="00103871" w:rsidRDefault="00040B55" w:rsidP="00E30BC8">
      <w:pPr>
        <w:spacing w:after="0" w:line="480" w:lineRule="auto"/>
        <w:jc w:val="both"/>
        <w:rPr>
          <w:rFonts w:ascii="Times New Roman" w:hAnsi="Times New Roman" w:cs="Times New Roman"/>
          <w:sz w:val="24"/>
          <w:szCs w:val="24"/>
        </w:rPr>
      </w:pPr>
      <w:r w:rsidRPr="00103871">
        <w:rPr>
          <w:rFonts w:ascii="Times New Roman" w:hAnsi="Times New Roman" w:cs="Times New Roman"/>
          <w:sz w:val="24"/>
          <w:szCs w:val="24"/>
        </w:rPr>
        <w:tab/>
      </w:r>
      <w:r w:rsidR="00125A79" w:rsidRPr="00103871">
        <w:rPr>
          <w:rFonts w:ascii="Times New Roman" w:hAnsi="Times New Roman" w:cs="Times New Roman"/>
          <w:sz w:val="24"/>
          <w:szCs w:val="24"/>
        </w:rPr>
        <w:t>AUVs</w:t>
      </w:r>
      <w:r w:rsidRPr="00103871">
        <w:rPr>
          <w:rFonts w:ascii="Times New Roman" w:hAnsi="Times New Roman" w:cs="Times New Roman"/>
          <w:sz w:val="24"/>
          <w:szCs w:val="24"/>
        </w:rPr>
        <w:t xml:space="preserve"> </w:t>
      </w:r>
      <w:r w:rsidR="002D1727" w:rsidRPr="00103871">
        <w:rPr>
          <w:rFonts w:ascii="Times New Roman" w:hAnsi="Times New Roman" w:cs="Times New Roman"/>
          <w:sz w:val="24"/>
          <w:szCs w:val="24"/>
        </w:rPr>
        <w:t>are mechatronic syste</w:t>
      </w:r>
      <w:r w:rsidRPr="00103871">
        <w:rPr>
          <w:rFonts w:ascii="Times New Roman" w:hAnsi="Times New Roman" w:cs="Times New Roman"/>
          <w:sz w:val="24"/>
          <w:szCs w:val="24"/>
        </w:rPr>
        <w:t>ms that operate</w:t>
      </w:r>
      <w:r w:rsidR="002D1727" w:rsidRPr="00103871">
        <w:rPr>
          <w:rFonts w:ascii="Times New Roman" w:hAnsi="Times New Roman" w:cs="Times New Roman"/>
          <w:sz w:val="24"/>
          <w:szCs w:val="24"/>
        </w:rPr>
        <w:t xml:space="preserve"> without any physical connection to a ship or human</w:t>
      </w:r>
      <w:r w:rsidRPr="00103871">
        <w:rPr>
          <w:rFonts w:ascii="Times New Roman" w:hAnsi="Times New Roman" w:cs="Times New Roman"/>
          <w:sz w:val="24"/>
          <w:szCs w:val="24"/>
        </w:rPr>
        <w:t xml:space="preserve"> and, once launched,</w:t>
      </w:r>
      <w:r w:rsidR="002D1727" w:rsidRPr="00103871">
        <w:rPr>
          <w:rFonts w:ascii="Times New Roman" w:hAnsi="Times New Roman" w:cs="Times New Roman"/>
          <w:sz w:val="24"/>
          <w:szCs w:val="24"/>
        </w:rPr>
        <w:t xml:space="preserve"> </w:t>
      </w:r>
      <w:r w:rsidRPr="00103871">
        <w:rPr>
          <w:rFonts w:ascii="Times New Roman" w:hAnsi="Times New Roman" w:cs="Times New Roman"/>
          <w:sz w:val="24"/>
          <w:szCs w:val="24"/>
        </w:rPr>
        <w:t>independently</w:t>
      </w:r>
      <w:r w:rsidR="007512D4" w:rsidRPr="00103871">
        <w:rPr>
          <w:rFonts w:ascii="Times New Roman" w:hAnsi="Times New Roman" w:cs="Times New Roman"/>
          <w:sz w:val="24"/>
          <w:szCs w:val="24"/>
        </w:rPr>
        <w:t xml:space="preserve"> </w:t>
      </w:r>
      <w:r w:rsidR="002D1727" w:rsidRPr="00103871">
        <w:rPr>
          <w:rFonts w:ascii="Times New Roman" w:hAnsi="Times New Roman" w:cs="Times New Roman"/>
          <w:sz w:val="24"/>
          <w:szCs w:val="24"/>
        </w:rPr>
        <w:t xml:space="preserve">navigate </w:t>
      </w:r>
      <w:r w:rsidR="007512D4" w:rsidRPr="00103871">
        <w:rPr>
          <w:rFonts w:ascii="Times New Roman" w:hAnsi="Times New Roman" w:cs="Times New Roman"/>
          <w:sz w:val="24"/>
          <w:szCs w:val="24"/>
        </w:rPr>
        <w:t xml:space="preserve">underwater following a </w:t>
      </w:r>
      <w:r w:rsidR="002D1727" w:rsidRPr="00103871">
        <w:rPr>
          <w:rFonts w:ascii="Times New Roman" w:hAnsi="Times New Roman" w:cs="Times New Roman"/>
          <w:sz w:val="24"/>
          <w:szCs w:val="24"/>
        </w:rPr>
        <w:t xml:space="preserve">pre-planned mission </w:t>
      </w:r>
      <w:r w:rsidR="00F427F4" w:rsidRPr="00103871">
        <w:rPr>
          <w:rFonts w:ascii="Times New Roman" w:hAnsi="Times New Roman" w:cs="Times New Roman"/>
          <w:sz w:val="24"/>
          <w:szCs w:val="24"/>
        </w:rPr>
        <w:t>profile</w:t>
      </w:r>
      <w:r w:rsidR="00125A79" w:rsidRPr="00103871">
        <w:rPr>
          <w:rFonts w:ascii="Times New Roman" w:hAnsi="Times New Roman" w:cs="Times New Roman"/>
          <w:sz w:val="24"/>
          <w:szCs w:val="24"/>
        </w:rPr>
        <w:t xml:space="preserve"> and typically transmit </w:t>
      </w:r>
      <w:r w:rsidR="00F427F4" w:rsidRPr="00103871">
        <w:rPr>
          <w:rFonts w:ascii="Times New Roman" w:hAnsi="Times New Roman" w:cs="Times New Roman"/>
          <w:sz w:val="24"/>
          <w:szCs w:val="24"/>
        </w:rPr>
        <w:t>data to an onshore laboratory for real-time analysis</w:t>
      </w:r>
      <w:r w:rsidR="001E7DDA" w:rsidRPr="00103871">
        <w:rPr>
          <w:rFonts w:ascii="Times New Roman" w:hAnsi="Times New Roman" w:cs="Times New Roman"/>
          <w:sz w:val="24"/>
          <w:szCs w:val="24"/>
        </w:rPr>
        <w:t xml:space="preserve"> </w:t>
      </w:r>
      <w:r w:rsidR="001E7DDA" w:rsidRPr="00103871">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&lt;EndNote&gt;&lt;Cite&gt;&lt;Author&gt;Yoerger&lt;/Author&gt;&lt;Year&gt;2007&lt;/Year&gt;&lt;RecNum&gt;206&lt;/RecNum&gt;&lt;DisplayText&gt;&lt;style face="superscript"&gt;(8, 9)&lt;/style&gt;&lt;/DisplayText&gt;&lt;record&gt;&lt;rec-number&gt;206&lt;/rec-number&gt;&lt;foreign-keys&gt;&lt;key app="EN" db-id="vt5xpvrf4wpddwe0adbp5tfufw9s5zsv5as9" timestamp="1483461344"&gt;206&lt;/key&gt;&lt;/foreign-keys&gt;&lt;ref-type name="Journal Article"&gt;17&lt;/ref-type&gt;&lt;contributors&gt;&lt;authors&gt;&lt;author&gt;Yoerger, Dana R. &lt;/author&gt;&lt;author&gt;Jakuba, Michael &lt;/author&gt;&lt;author&gt;Bradley, Albert M. &lt;/author&gt;&lt;author&gt;Bingham, Brian &lt;/author&gt;&lt;/authors&gt;&lt;/contributors&gt;&lt;titles&gt;&lt;title&gt;Techniques for Deep Sea Near Bottom Survey Using an Autonomous Underwater Vehicle&lt;/title&gt;&lt;secondary-title&gt;International Journal Robotic Research&lt;/secondary-title&gt;&lt;/titles&gt;&lt;periodical&gt;&lt;full-title&gt;International Journal Robotic Research&lt;/full-title&gt;&lt;/periodical&gt;&lt;pages&gt;41-54&lt;/pages&gt;&lt;volume&gt;26&lt;/volume&gt;&lt;number&gt;1&lt;/number&gt;&lt;dates&gt;&lt;year&gt;2007&lt;/year&gt;&lt;/dates&gt;&lt;urls&gt;&lt;/urls&gt;&lt;/record&gt;&lt;/Cite&gt;&lt;Cite&gt;&lt;Author&gt;McPhail&lt;/Author&gt;&lt;Year&gt;2009&lt;/Year&gt;&lt;RecNum&gt;29&lt;/RecNum&gt;&lt;record&gt;&lt;rec-number&gt;29&lt;/rec-number&gt;&lt;foreign-keys&gt;&lt;key app="EN" db-id="vt5xpvrf4wpddwe0adbp5tfufw9s5zsv5as9" timestamp="0"&gt;29&lt;/key&gt;&lt;/foreign-keys&gt;&lt;ref-type name="Journal Article"&gt;17&lt;/ref-type&gt;&lt;contributors&gt;&lt;authors&gt;&lt;author&gt;McPhail, Stephen&lt;/author&gt;&lt;/authors&gt;&lt;/contributors&gt;&lt;titles&gt;&lt;title&gt;Autosub6000: A Deep Diving Long Range AUV&lt;/title&gt;&lt;secondary-title&gt;Journal of Bionic Engineering&lt;/secondary-title&gt;&lt;/titles&gt;&lt;pages&gt;55-62&lt;/pages&gt;&lt;volume&gt;6&lt;/volume&gt;&lt;number&gt;1&lt;/number&gt;&lt;keywords&gt;&lt;keyword&gt;AUV&lt;/keyword&gt;&lt;keyword&gt;robotics&lt;/keyword&gt;&lt;keyword&gt;navigation&lt;/keyword&gt;&lt;keyword&gt;lithium polymer battery&lt;/keyword&gt;&lt;keyword&gt;deep ocean research&lt;/keyword&gt;&lt;/keywords&gt;&lt;dates&gt;&lt;year&gt;2009&lt;/year&gt;&lt;/dates&gt;&lt;isbn&gt;1672-6529&lt;/isbn&gt;&lt;urls&gt;&lt;related-urls&gt;&lt;url&gt;http://www.sciencedirect.com/science/article/B82XN-4W26FGG-9/2/41be2dea768ef530264c0959bfbc0076&lt;/url&gt;&lt;/related-urls&gt;&lt;/urls&gt;&lt;/record&gt;&lt;/Cite&gt;&lt;/EndNote&gt;</w:instrText>
      </w:r>
      <w:r w:rsidR="001E7DDA" w:rsidRPr="00103871">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(8, 9)</w:t>
      </w:r>
      <w:r w:rsidR="001E7DDA" w:rsidRPr="00103871">
        <w:rPr>
          <w:rFonts w:ascii="Times New Roman" w:hAnsi="Times New Roman" w:cs="Times New Roman"/>
          <w:sz w:val="24"/>
          <w:szCs w:val="24"/>
        </w:rPr>
        <w:fldChar w:fldCharType="end"/>
      </w:r>
      <w:r w:rsidR="002D1727" w:rsidRPr="00103871">
        <w:rPr>
          <w:rFonts w:ascii="Times New Roman" w:hAnsi="Times New Roman" w:cs="Times New Roman"/>
          <w:sz w:val="24"/>
          <w:szCs w:val="24"/>
        </w:rPr>
        <w:t xml:space="preserve">. </w:t>
      </w:r>
      <w:r w:rsidR="00F427F4" w:rsidRPr="00103871">
        <w:rPr>
          <w:rFonts w:ascii="Times New Roman" w:hAnsi="Times New Roman" w:cs="Times New Roman"/>
          <w:sz w:val="24"/>
          <w:szCs w:val="24"/>
        </w:rPr>
        <w:t xml:space="preserve">These missions are inherently risky </w:t>
      </w:r>
      <w:r w:rsidR="00E5528D" w:rsidRPr="00103871">
        <w:rPr>
          <w:rFonts w:ascii="Times New Roman" w:hAnsi="Times New Roman" w:cs="Times New Roman"/>
          <w:sz w:val="24"/>
          <w:szCs w:val="24"/>
        </w:rPr>
        <w:t xml:space="preserve">due to the potential for technological failure and the uncertainty surrounding the physical conditions that the AUVs will encounter </w:t>
      </w:r>
      <w:r w:rsidR="00C01572" w:rsidRPr="006A6AF1">
        <w:rPr>
          <w:rFonts w:ascii="Times New Roman" w:hAnsi="Times New Roman" w:cs="Times New Roman"/>
          <w:sz w:val="24"/>
          <w:szCs w:val="24"/>
        </w:rPr>
        <w:fldChar w:fldCharType="begin"/>
      </w:r>
      <w:r w:rsidR="00C01572" w:rsidRPr="006A6AF1">
        <w:rPr>
          <w:rFonts w:ascii="Times New Roman" w:hAnsi="Times New Roman" w:cs="Times New Roman"/>
          <w:sz w:val="24"/>
          <w:szCs w:val="24"/>
        </w:rPr>
        <w:instrText xml:space="preserve"> ADDIN EN.CITE &lt;EndNote&gt;&lt;Cite&gt;&lt;Author&gt;Brito&lt;/Author&gt;&lt;Year&gt;2016&lt;/Year&gt;&lt;RecNum&gt;299&lt;/RecNum&gt;&lt;DisplayText&gt;&lt;style face="superscript"&gt;(10)&lt;/style&gt;&lt;/DisplayText&gt;&lt;record&gt;&lt;rec-number&gt;299&lt;/rec-number&gt;&lt;foreign-keys&gt;&lt;key app="EN" db-id="vt5xpvrf4wpddwe0adbp5tfufw9s5zsv5as9" timestamp="1506008201"&gt;299&lt;/key&gt;&lt;/foreign-keys&gt;&lt;ref-type name="Journal Article"&gt;17&lt;/ref-type&gt;&lt;contributors&gt;&lt;authors&gt;&lt;author&gt;Brito, M.&lt;/author&gt;&lt;author&gt;Griffiths, G.&lt;/author&gt;&lt;/authors&gt;&lt;/contributors&gt;&lt;titles&gt;&lt;title&gt;A Bayesian approach to predicting risk of loss during Autonomous Underwater Vehicle missions&lt;/title&gt;&lt;secondary-title&gt;Reliability Engineering &amp;amp; System Safety&lt;/secondary-title&gt;&lt;/titles&gt;&lt;periodical&gt;&lt;full-title&gt;Reliability Engineering &amp;amp; System Safety&lt;/full-title&gt;&lt;/periodical&gt;&lt;pages&gt;55-67&lt;/pages&gt;&lt;volume&gt;146&lt;/volume&gt;&lt;number&gt;2&lt;/number&gt;&lt;dates&gt;&lt;year&gt;2016&lt;/year&gt;&lt;/dates&gt;&lt;urls&gt;&lt;/urls&gt;&lt;/record&gt;&lt;/Cite&gt;&lt;/EndNote&gt;</w:instrText>
      </w:r>
      <w:r w:rsidR="00C01572" w:rsidRPr="006A6AF1">
        <w:rPr>
          <w:rFonts w:ascii="Times New Roman" w:hAnsi="Times New Roman" w:cs="Times New Roman"/>
          <w:sz w:val="24"/>
          <w:szCs w:val="24"/>
        </w:rPr>
        <w:fldChar w:fldCharType="separate"/>
      </w:r>
      <w:r w:rsidR="00C01572" w:rsidRPr="006A6AF1">
        <w:rPr>
          <w:rFonts w:ascii="Times New Roman" w:hAnsi="Times New Roman" w:cs="Times New Roman"/>
          <w:noProof/>
          <w:sz w:val="24"/>
          <w:szCs w:val="24"/>
          <w:vertAlign w:val="superscript"/>
        </w:rPr>
        <w:t>(10)</w:t>
      </w:r>
      <w:r w:rsidR="00C01572" w:rsidRPr="006A6AF1">
        <w:rPr>
          <w:rFonts w:ascii="Times New Roman" w:hAnsi="Times New Roman" w:cs="Times New Roman"/>
          <w:sz w:val="24"/>
          <w:szCs w:val="24"/>
        </w:rPr>
        <w:fldChar w:fldCharType="end"/>
      </w:r>
      <w:r w:rsidR="00C01572" w:rsidRPr="00103871">
        <w:rPr>
          <w:rFonts w:ascii="Times New Roman" w:hAnsi="Times New Roman" w:cs="Times New Roman"/>
          <w:sz w:val="24"/>
          <w:szCs w:val="24"/>
        </w:rPr>
        <w:t>.</w:t>
      </w:r>
      <w:r w:rsidR="00E5528D" w:rsidRPr="00103871">
        <w:rPr>
          <w:rFonts w:ascii="Times New Roman" w:hAnsi="Times New Roman" w:cs="Times New Roman"/>
          <w:sz w:val="24"/>
          <w:szCs w:val="24"/>
        </w:rPr>
        <w:t xml:space="preserve"> The loss of an AUV can prove extremely costly due to the expense of developing, build</w:t>
      </w:r>
      <w:r w:rsidR="00C75EBC" w:rsidRPr="00103871">
        <w:rPr>
          <w:rFonts w:ascii="Times New Roman" w:hAnsi="Times New Roman" w:cs="Times New Roman"/>
          <w:sz w:val="24"/>
          <w:szCs w:val="24"/>
        </w:rPr>
        <w:t>ing,</w:t>
      </w:r>
      <w:r w:rsidR="00E5528D" w:rsidRPr="00103871">
        <w:rPr>
          <w:rFonts w:ascii="Times New Roman" w:hAnsi="Times New Roman" w:cs="Times New Roman"/>
          <w:sz w:val="24"/>
          <w:szCs w:val="24"/>
        </w:rPr>
        <w:t xml:space="preserve"> deploying </w:t>
      </w:r>
      <w:r w:rsidR="00C75EBC" w:rsidRPr="00103871">
        <w:rPr>
          <w:rFonts w:ascii="Times New Roman" w:hAnsi="Times New Roman" w:cs="Times New Roman"/>
          <w:sz w:val="24"/>
          <w:szCs w:val="24"/>
        </w:rPr>
        <w:t xml:space="preserve">and operating </w:t>
      </w:r>
      <w:r w:rsidR="00E5528D" w:rsidRPr="00103871">
        <w:rPr>
          <w:rFonts w:ascii="Times New Roman" w:hAnsi="Times New Roman" w:cs="Times New Roman"/>
          <w:sz w:val="24"/>
          <w:szCs w:val="24"/>
        </w:rPr>
        <w:t>the</w:t>
      </w:r>
      <w:r w:rsidR="00C32435" w:rsidRPr="00103871">
        <w:rPr>
          <w:rFonts w:ascii="Times New Roman" w:hAnsi="Times New Roman" w:cs="Times New Roman"/>
          <w:sz w:val="24"/>
          <w:szCs w:val="24"/>
        </w:rPr>
        <w:t xml:space="preserve"> vehicles. Furthermore, AUV loss</w:t>
      </w:r>
      <w:r w:rsidR="00E5528D" w:rsidRPr="00103871">
        <w:rPr>
          <w:rFonts w:ascii="Times New Roman" w:hAnsi="Times New Roman" w:cs="Times New Roman"/>
          <w:sz w:val="24"/>
          <w:szCs w:val="24"/>
        </w:rPr>
        <w:t xml:space="preserve"> may lead to substantial </w:t>
      </w:r>
      <w:r w:rsidR="00C32435" w:rsidRPr="00103871">
        <w:rPr>
          <w:rFonts w:ascii="Times New Roman" w:hAnsi="Times New Roman" w:cs="Times New Roman"/>
          <w:sz w:val="24"/>
          <w:szCs w:val="24"/>
        </w:rPr>
        <w:t xml:space="preserve">delays in, </w:t>
      </w:r>
      <w:r w:rsidR="00C75EBC" w:rsidRPr="00103871">
        <w:rPr>
          <w:rFonts w:ascii="Times New Roman" w:hAnsi="Times New Roman" w:cs="Times New Roman"/>
          <w:sz w:val="24"/>
          <w:szCs w:val="24"/>
        </w:rPr>
        <w:t xml:space="preserve">or </w:t>
      </w:r>
      <w:r w:rsidR="00C32435" w:rsidRPr="00103871">
        <w:rPr>
          <w:rFonts w:ascii="Times New Roman" w:hAnsi="Times New Roman" w:cs="Times New Roman"/>
          <w:sz w:val="24"/>
          <w:szCs w:val="24"/>
        </w:rPr>
        <w:t>even the termination of,</w:t>
      </w:r>
      <w:r w:rsidR="00E5528D" w:rsidRPr="00103871">
        <w:rPr>
          <w:rFonts w:ascii="Times New Roman" w:hAnsi="Times New Roman" w:cs="Times New Roman"/>
          <w:sz w:val="24"/>
          <w:szCs w:val="24"/>
        </w:rPr>
        <w:t xml:space="preserve"> large-scale, long-term international research projects </w:t>
      </w:r>
      <w:r w:rsidR="00C01572" w:rsidRPr="006A6AF1">
        <w:rPr>
          <w:rFonts w:ascii="Times New Roman" w:hAnsi="Times New Roman" w:cs="Times New Roman"/>
          <w:sz w:val="24"/>
          <w:szCs w:val="24"/>
        </w:rPr>
        <w:fldChar w:fldCharType="begin"/>
      </w:r>
      <w:r w:rsidR="00C01572" w:rsidRPr="006A6AF1">
        <w:rPr>
          <w:rFonts w:ascii="Times New Roman" w:hAnsi="Times New Roman" w:cs="Times New Roman"/>
          <w:sz w:val="24"/>
          <w:szCs w:val="24"/>
        </w:rPr>
        <w:instrText xml:space="preserve"> ADDIN EN.CITE &lt;EndNote&gt;&lt;Cite&gt;&lt;Author&gt;Brito&lt;/Author&gt;&lt;Year&gt;2010&lt;/Year&gt;&lt;RecNum&gt;42&lt;/RecNum&gt;&lt;DisplayText&gt;&lt;style face="superscript"&gt;(11)&lt;/style&gt;&lt;/DisplayText&gt;&lt;record&gt;&lt;rec-number&gt;42&lt;/rec-number&gt;&lt;foreign-keys&gt;&lt;key app="EN" db-id="vt5xpvrf4wpddwe0adbp5tfufw9s5zsv5as9" timestamp="0"&gt;42&lt;/key&gt;&lt;/foreign-keys&gt;&lt;ref-type name="Journal Article"&gt;17&lt;/ref-type&gt;&lt;contributors&gt;&lt;authors&gt;&lt;author&gt;Brito, Mario Paulo&lt;/author&gt;&lt;author&gt;Griffiths, Gwyn&lt;/author&gt;&lt;author&gt;Challenor, Peter&lt;/author&gt;&lt;/authors&gt;&lt;/contributors&gt;&lt;titles&gt;&lt;title&gt;Risk Analysis for Autonomous Underwater Vehicle Operations in Extreme Environments&lt;/title&gt;&lt;secondary-title&gt;Risk Analysis&lt;/secondary-title&gt;&lt;/titles&gt;&lt;periodical&gt;&lt;full-title&gt;Risk Analysis&lt;/full-title&gt;&lt;/periodical&gt;&lt;pages&gt;1771-1788&lt;/pages&gt;&lt;volume&gt;30&lt;/volume&gt;&lt;number&gt;12&lt;/number&gt;&lt;keywords&gt;&lt;keyword&gt;Autonomous underwater vehicles&lt;/keyword&gt;&lt;keyword&gt;Kaplan-Meier&lt;/keyword&gt;&lt;keyword&gt;risk management&lt;/keyword&gt;&lt;keyword&gt;under-ice operations&lt;/keyword&gt;&lt;/keywords&gt;&lt;dates&gt;&lt;year&gt;2010&lt;/year&gt;&lt;/dates&gt;&lt;publisher&gt;Blackwell Publishing Inc&lt;/publisher&gt;&lt;isbn&gt;1539-6924&lt;/isbn&gt;&lt;urls&gt;&lt;related-urls&gt;&lt;url&gt;http://dx.doi.org/10.1111/j.1539-6924.2010.01476.x&lt;/url&gt;&lt;url&gt;http://onlinelibrary.wiley.com/store/10.1111/j.1539-6924.2010.01476.x/asset/j.1539-6924.2010.01476.x.pdf?v=1&amp;amp;t=invl0v9h&amp;amp;s=eff3a6a9c2a80f332d51282e02c3f70771299efd&lt;/url&gt;&lt;/related-urls&gt;&lt;/urls&gt;&lt;electronic-resource-num&gt;10.1111/j.1539-6924.2010.01476.x&lt;/electronic-resource-num&gt;&lt;/record&gt;&lt;/Cite&gt;&lt;/EndNote&gt;</w:instrText>
      </w:r>
      <w:r w:rsidR="00C01572" w:rsidRPr="006A6AF1">
        <w:rPr>
          <w:rFonts w:ascii="Times New Roman" w:hAnsi="Times New Roman" w:cs="Times New Roman"/>
          <w:sz w:val="24"/>
          <w:szCs w:val="24"/>
        </w:rPr>
        <w:fldChar w:fldCharType="separate"/>
      </w:r>
      <w:r w:rsidR="00C01572" w:rsidRPr="006A6AF1">
        <w:rPr>
          <w:rFonts w:ascii="Times New Roman" w:hAnsi="Times New Roman" w:cs="Times New Roman"/>
          <w:noProof/>
          <w:sz w:val="24"/>
          <w:szCs w:val="24"/>
          <w:vertAlign w:val="superscript"/>
        </w:rPr>
        <w:t>(11)</w:t>
      </w:r>
      <w:r w:rsidR="00C01572" w:rsidRPr="006A6AF1">
        <w:rPr>
          <w:rFonts w:ascii="Times New Roman" w:hAnsi="Times New Roman" w:cs="Times New Roman"/>
          <w:sz w:val="24"/>
          <w:szCs w:val="24"/>
        </w:rPr>
        <w:fldChar w:fldCharType="end"/>
      </w:r>
      <w:r w:rsidR="00E5528D" w:rsidRPr="00103871">
        <w:rPr>
          <w:rFonts w:ascii="Times New Roman" w:hAnsi="Times New Roman" w:cs="Times New Roman"/>
          <w:sz w:val="24"/>
          <w:szCs w:val="24"/>
        </w:rPr>
        <w:t>.</w:t>
      </w:r>
    </w:p>
    <w:p w14:paraId="218288EA" w14:textId="7C27626C" w:rsidR="00232A45" w:rsidRPr="00537501" w:rsidRDefault="00C75EBC" w:rsidP="00F95510">
      <w:pPr>
        <w:spacing w:after="0" w:line="480" w:lineRule="auto"/>
        <w:jc w:val="both"/>
        <w:rPr>
          <w:rFonts w:ascii="Times New Roman" w:hAnsi="Times New Roman" w:cs="Times New Roman"/>
          <w:sz w:val="24"/>
          <w:szCs w:val="24"/>
        </w:rPr>
      </w:pPr>
      <w:r w:rsidRPr="00103871">
        <w:rPr>
          <w:rFonts w:ascii="Times New Roman" w:hAnsi="Times New Roman" w:cs="Times New Roman"/>
          <w:sz w:val="24"/>
          <w:szCs w:val="24"/>
        </w:rPr>
        <w:tab/>
        <w:t>S</w:t>
      </w:r>
      <w:r w:rsidR="00E5528D" w:rsidRPr="00103871">
        <w:rPr>
          <w:rFonts w:ascii="Times New Roman" w:hAnsi="Times New Roman" w:cs="Times New Roman"/>
          <w:sz w:val="24"/>
          <w:szCs w:val="24"/>
        </w:rPr>
        <w:t>tate-of-the-art r</w:t>
      </w:r>
      <w:r w:rsidRPr="00103871">
        <w:rPr>
          <w:rFonts w:ascii="Times New Roman" w:hAnsi="Times New Roman" w:cs="Times New Roman"/>
          <w:sz w:val="24"/>
          <w:szCs w:val="24"/>
        </w:rPr>
        <w:t>isk analysis and management</w:t>
      </w:r>
      <w:r w:rsidR="00E5528D" w:rsidRPr="00103871">
        <w:rPr>
          <w:rFonts w:ascii="Times New Roman" w:hAnsi="Times New Roman" w:cs="Times New Roman"/>
          <w:sz w:val="24"/>
          <w:szCs w:val="24"/>
        </w:rPr>
        <w:t xml:space="preserve"> processes have been instrumental in facilitating </w:t>
      </w:r>
      <w:r w:rsidRPr="00103871">
        <w:rPr>
          <w:rFonts w:ascii="Times New Roman" w:hAnsi="Times New Roman" w:cs="Times New Roman"/>
          <w:sz w:val="24"/>
          <w:szCs w:val="24"/>
        </w:rPr>
        <w:t>successful AUV</w:t>
      </w:r>
      <w:r w:rsidR="00E5528D" w:rsidRPr="00103871">
        <w:rPr>
          <w:rFonts w:ascii="Times New Roman" w:hAnsi="Times New Roman" w:cs="Times New Roman"/>
          <w:sz w:val="24"/>
          <w:szCs w:val="24"/>
        </w:rPr>
        <w:t xml:space="preserve"> missions </w:t>
      </w:r>
      <w:r w:rsidR="00197687" w:rsidRPr="003752D5">
        <w:rPr>
          <w:rFonts w:ascii="Times New Roman" w:hAnsi="Times New Roman" w:cs="Times New Roman"/>
          <w:sz w:val="24"/>
          <w:szCs w:val="24"/>
          <w:vertAlign w:val="superscript"/>
        </w:rPr>
        <w:t>(</w:t>
      </w:r>
      <w:r w:rsidR="001B60E9">
        <w:rPr>
          <w:rFonts w:ascii="Times New Roman" w:hAnsi="Times New Roman" w:cs="Times New Roman"/>
          <w:sz w:val="24"/>
          <w:szCs w:val="24"/>
          <w:vertAlign w:val="superscript"/>
        </w:rPr>
        <w:t>11, 12</w:t>
      </w:r>
      <w:r w:rsidR="00197687" w:rsidRPr="003752D5">
        <w:rPr>
          <w:rFonts w:ascii="Times New Roman" w:hAnsi="Times New Roman" w:cs="Times New Roman"/>
          <w:sz w:val="24"/>
          <w:szCs w:val="24"/>
          <w:vertAlign w:val="superscript"/>
        </w:rPr>
        <w:t>)</w:t>
      </w:r>
      <w:r w:rsidRPr="00103871">
        <w:rPr>
          <w:rFonts w:ascii="Times New Roman" w:hAnsi="Times New Roman" w:cs="Times New Roman"/>
          <w:sz w:val="24"/>
          <w:szCs w:val="24"/>
        </w:rPr>
        <w:t xml:space="preserve">. However, due to the novel nature of AUV technology and the unique </w:t>
      </w:r>
      <w:r w:rsidRPr="00537501">
        <w:rPr>
          <w:rFonts w:ascii="Times New Roman" w:hAnsi="Times New Roman" w:cs="Times New Roman"/>
          <w:sz w:val="24"/>
          <w:szCs w:val="24"/>
        </w:rPr>
        <w:t>characteristics of each mission</w:t>
      </w:r>
      <w:r w:rsidR="009F53DD" w:rsidRPr="00537501">
        <w:rPr>
          <w:rFonts w:ascii="Times New Roman" w:hAnsi="Times New Roman" w:cs="Times New Roman"/>
          <w:sz w:val="24"/>
          <w:szCs w:val="24"/>
        </w:rPr>
        <w:t>,</w:t>
      </w:r>
      <w:r w:rsidRPr="00537501">
        <w:rPr>
          <w:rFonts w:ascii="Times New Roman" w:hAnsi="Times New Roman" w:cs="Times New Roman"/>
          <w:sz w:val="24"/>
          <w:szCs w:val="24"/>
        </w:rPr>
        <w:t xml:space="preserve"> risk </w:t>
      </w:r>
      <w:r w:rsidR="009F53DD" w:rsidRPr="00537501">
        <w:rPr>
          <w:rFonts w:ascii="Times New Roman" w:hAnsi="Times New Roman" w:cs="Times New Roman"/>
          <w:sz w:val="24"/>
          <w:szCs w:val="24"/>
        </w:rPr>
        <w:t xml:space="preserve">analysis </w:t>
      </w:r>
      <w:r w:rsidRPr="00537501">
        <w:rPr>
          <w:rFonts w:ascii="Times New Roman" w:hAnsi="Times New Roman" w:cs="Times New Roman"/>
          <w:sz w:val="24"/>
          <w:szCs w:val="24"/>
        </w:rPr>
        <w:t>tend</w:t>
      </w:r>
      <w:r w:rsidR="009F53DD" w:rsidRPr="00537501">
        <w:rPr>
          <w:rFonts w:ascii="Times New Roman" w:hAnsi="Times New Roman" w:cs="Times New Roman"/>
          <w:sz w:val="24"/>
          <w:szCs w:val="24"/>
        </w:rPr>
        <w:t>s</w:t>
      </w:r>
      <w:r w:rsidRPr="00537501">
        <w:rPr>
          <w:rFonts w:ascii="Times New Roman" w:hAnsi="Times New Roman" w:cs="Times New Roman"/>
          <w:sz w:val="24"/>
          <w:szCs w:val="24"/>
        </w:rPr>
        <w:t xml:space="preserve"> to be heavily reliant on expert judgments to compensate for the absence of </w:t>
      </w:r>
      <w:r w:rsidR="00382D0E" w:rsidRPr="00537501">
        <w:rPr>
          <w:rFonts w:ascii="Times New Roman" w:hAnsi="Times New Roman" w:cs="Times New Roman"/>
          <w:sz w:val="24"/>
          <w:szCs w:val="24"/>
        </w:rPr>
        <w:t xml:space="preserve">past </w:t>
      </w:r>
      <w:r w:rsidRPr="00537501">
        <w:rPr>
          <w:rFonts w:ascii="Times New Roman" w:hAnsi="Times New Roman" w:cs="Times New Roman"/>
          <w:sz w:val="24"/>
          <w:szCs w:val="24"/>
        </w:rPr>
        <w:t xml:space="preserve">data </w:t>
      </w:r>
      <w:r w:rsidR="009F53DD" w:rsidRPr="00537501">
        <w:rPr>
          <w:rFonts w:ascii="Times New Roman" w:hAnsi="Times New Roman" w:cs="Times New Roman"/>
          <w:sz w:val="24"/>
          <w:szCs w:val="24"/>
        </w:rPr>
        <w:t>about</w:t>
      </w:r>
      <w:r w:rsidRPr="00537501">
        <w:rPr>
          <w:rFonts w:ascii="Times New Roman" w:hAnsi="Times New Roman" w:cs="Times New Roman"/>
          <w:sz w:val="24"/>
          <w:szCs w:val="24"/>
        </w:rPr>
        <w:t xml:space="preserve"> mission success</w:t>
      </w:r>
      <w:r w:rsidR="009F53DD" w:rsidRPr="00537501">
        <w:rPr>
          <w:rFonts w:ascii="Times New Roman" w:hAnsi="Times New Roman" w:cs="Times New Roman"/>
          <w:sz w:val="24"/>
          <w:szCs w:val="24"/>
        </w:rPr>
        <w:t xml:space="preserve"> rates and </w:t>
      </w:r>
      <w:r w:rsidR="00382D0E" w:rsidRPr="00537501">
        <w:rPr>
          <w:rFonts w:ascii="Times New Roman" w:hAnsi="Times New Roman" w:cs="Times New Roman"/>
          <w:sz w:val="24"/>
          <w:szCs w:val="24"/>
        </w:rPr>
        <w:t xml:space="preserve">the </w:t>
      </w:r>
      <w:r w:rsidR="00CA7CCA" w:rsidRPr="00537501">
        <w:rPr>
          <w:rFonts w:ascii="Times New Roman" w:hAnsi="Times New Roman" w:cs="Times New Roman"/>
          <w:sz w:val="24"/>
          <w:szCs w:val="24"/>
        </w:rPr>
        <w:t>factors that might</w:t>
      </w:r>
      <w:r w:rsidR="009F53DD" w:rsidRPr="00537501">
        <w:rPr>
          <w:rFonts w:ascii="Times New Roman" w:hAnsi="Times New Roman" w:cs="Times New Roman"/>
          <w:sz w:val="24"/>
          <w:szCs w:val="24"/>
        </w:rPr>
        <w:t xml:space="preserve"> influence </w:t>
      </w:r>
      <w:r w:rsidR="008C76B5" w:rsidRPr="00537501">
        <w:rPr>
          <w:rFonts w:ascii="Times New Roman" w:hAnsi="Times New Roman" w:cs="Times New Roman"/>
          <w:sz w:val="24"/>
          <w:szCs w:val="24"/>
        </w:rPr>
        <w:t xml:space="preserve">the </w:t>
      </w:r>
      <w:r w:rsidR="00BE6910" w:rsidRPr="00537501">
        <w:rPr>
          <w:rFonts w:ascii="Times New Roman" w:hAnsi="Times New Roman" w:cs="Times New Roman"/>
          <w:sz w:val="24"/>
          <w:szCs w:val="24"/>
        </w:rPr>
        <w:t xml:space="preserve">estimated </w:t>
      </w:r>
      <w:r w:rsidR="008C76B5" w:rsidRPr="00537501">
        <w:rPr>
          <w:rFonts w:ascii="Times New Roman" w:hAnsi="Times New Roman" w:cs="Times New Roman"/>
          <w:sz w:val="24"/>
          <w:szCs w:val="24"/>
        </w:rPr>
        <w:t>likelihood of failure</w:t>
      </w:r>
      <w:r w:rsidR="009F53DD" w:rsidRPr="00537501">
        <w:rPr>
          <w:rFonts w:ascii="Times New Roman" w:hAnsi="Times New Roman" w:cs="Times New Roman"/>
          <w:sz w:val="24"/>
          <w:szCs w:val="24"/>
        </w:rPr>
        <w:t xml:space="preserve"> </w:t>
      </w:r>
      <w:r w:rsidR="00C01572" w:rsidRPr="00537501">
        <w:rPr>
          <w:rFonts w:ascii="Times New Roman" w:hAnsi="Times New Roman" w:cs="Times New Roman"/>
          <w:sz w:val="24"/>
          <w:szCs w:val="24"/>
        </w:rPr>
        <w:fldChar w:fldCharType="begin"/>
      </w:r>
      <w:r w:rsidR="00C01572" w:rsidRPr="00537501">
        <w:rPr>
          <w:rFonts w:ascii="Times New Roman" w:hAnsi="Times New Roman" w:cs="Times New Roman"/>
          <w:sz w:val="24"/>
          <w:szCs w:val="24"/>
        </w:rPr>
        <w:instrText xml:space="preserve"> ADDIN EN.CITE &lt;EndNote&gt;&lt;Cite&gt;&lt;Author&gt;Brito&lt;/Author&gt;&lt;Year&gt;2012&lt;/Year&gt;&lt;RecNum&gt;66&lt;/RecNum&gt;&lt;DisplayText&gt;&lt;style face="superscript"&gt;(12)&lt;/style&gt;&lt;/DisplayText&gt;&lt;record&gt;&lt;rec-number&gt;66&lt;/rec-number&gt;&lt;foreign-keys&gt;&lt;key app="EN" db-id="vt5xpvrf4wpddwe0adbp5tfufw9s5zsv5as9" timestamp="0"&gt;66&lt;/key&gt;&lt;/foreign-keys&gt;&lt;ref-type name="Journal Article"&gt;17&lt;/ref-type&gt;&lt;contributors&gt;&lt;authors&gt;&lt;author&gt;Brito, Mario&lt;/author&gt;&lt;author&gt;Griffiths, Gwyn&lt;/author&gt;&lt;author&gt;Ferguson, James&lt;/author&gt;&lt;author&gt;Hopkin, David&lt;/author&gt;&lt;author&gt;Mills, Richard&lt;/author&gt;&lt;author&gt;Pederson, Richard&lt;/author&gt;&lt;author&gt;MacNeil, Erin&lt;/author&gt;&lt;/authors&gt;&lt;/contributors&gt;&lt;titles&gt;&lt;title&gt;A Behavioral Probabilistic Risk Assessment Framework for Managing Autonomous Underwater Vehicle Deployments&lt;/title&gt;&lt;secondary-title&gt;Journal of Atmospheric and Oceanic Technology&lt;/secondary-title&gt;&lt;/titles&gt;&lt;periodical&gt;&lt;full-title&gt;Journal of Atmospheric and Oceanic Technology&lt;/full-title&gt;&lt;/periodical&gt;&lt;pages&gt;1689-1703&lt;/pages&gt;&lt;volume&gt;29&lt;/volume&gt;&lt;number&gt;11&lt;/number&gt;&lt;dates&gt;&lt;year&gt;2012&lt;/year&gt;&lt;/dates&gt;&lt;publisher&gt;American Meteorological Society&lt;/publisher&gt;&lt;isbn&gt;0739-0572&lt;/isbn&gt;&lt;urls&gt;&lt;related-urls&gt;&lt;url&gt;http://dx.doi.org/10.1175/JTECH-D-12-00005.1&lt;/url&gt;&lt;url&gt;http://journals.ametsoc.org/doi/pdf/10.1175/JTECH-D-12-00005.1&lt;/url&gt;&lt;/related-urls&gt;&lt;/urls&gt;&lt;electronic-resource-num&gt;10.1175/jtech-d-12-00005.1&lt;/electronic-resource-num&gt;&lt;/record&gt;&lt;/Cite&gt;&lt;/EndNote&gt;</w:instrText>
      </w:r>
      <w:r w:rsidR="00C01572" w:rsidRPr="00537501">
        <w:rPr>
          <w:rFonts w:ascii="Times New Roman" w:hAnsi="Times New Roman" w:cs="Times New Roman"/>
          <w:sz w:val="24"/>
          <w:szCs w:val="24"/>
        </w:rPr>
        <w:fldChar w:fldCharType="separate"/>
      </w:r>
      <w:r w:rsidR="00C01572" w:rsidRPr="00537501">
        <w:rPr>
          <w:rFonts w:ascii="Times New Roman" w:hAnsi="Times New Roman" w:cs="Times New Roman"/>
          <w:noProof/>
          <w:sz w:val="24"/>
          <w:szCs w:val="24"/>
          <w:vertAlign w:val="superscript"/>
        </w:rPr>
        <w:t>(12)</w:t>
      </w:r>
      <w:r w:rsidR="00C01572" w:rsidRPr="00537501">
        <w:rPr>
          <w:rFonts w:ascii="Times New Roman" w:hAnsi="Times New Roman" w:cs="Times New Roman"/>
          <w:sz w:val="24"/>
          <w:szCs w:val="24"/>
        </w:rPr>
        <w:fldChar w:fldCharType="end"/>
      </w:r>
      <w:r w:rsidRPr="00537501">
        <w:rPr>
          <w:rFonts w:ascii="Times New Roman" w:hAnsi="Times New Roman" w:cs="Times New Roman"/>
          <w:sz w:val="24"/>
          <w:szCs w:val="24"/>
        </w:rPr>
        <w:t xml:space="preserve">. </w:t>
      </w:r>
      <w:r w:rsidR="00D70CF8" w:rsidRPr="00537501">
        <w:rPr>
          <w:rFonts w:ascii="Times New Roman" w:hAnsi="Times New Roman" w:cs="Times New Roman"/>
          <w:sz w:val="24"/>
          <w:szCs w:val="24"/>
        </w:rPr>
        <w:t>E</w:t>
      </w:r>
      <w:r w:rsidR="009F53DD" w:rsidRPr="00537501">
        <w:rPr>
          <w:rFonts w:ascii="Times New Roman" w:hAnsi="Times New Roman" w:cs="Times New Roman"/>
          <w:sz w:val="24"/>
          <w:szCs w:val="24"/>
        </w:rPr>
        <w:t xml:space="preserve">xpert judgments have been </w:t>
      </w:r>
      <w:r w:rsidR="003271F3" w:rsidRPr="00537501">
        <w:rPr>
          <w:rFonts w:ascii="Times New Roman" w:hAnsi="Times New Roman" w:cs="Times New Roman"/>
          <w:sz w:val="24"/>
          <w:szCs w:val="24"/>
        </w:rPr>
        <w:t>used</w:t>
      </w:r>
      <w:r w:rsidR="009F53DD" w:rsidRPr="00537501">
        <w:rPr>
          <w:rFonts w:ascii="Times New Roman" w:hAnsi="Times New Roman" w:cs="Times New Roman"/>
          <w:sz w:val="24"/>
          <w:szCs w:val="24"/>
        </w:rPr>
        <w:t xml:space="preserve"> to effectively reduce risk in the field of AUV operation</w:t>
      </w:r>
      <w:r w:rsidR="008C76B5" w:rsidRPr="00537501">
        <w:rPr>
          <w:rFonts w:ascii="Times New Roman" w:hAnsi="Times New Roman" w:cs="Times New Roman"/>
          <w:sz w:val="24"/>
          <w:szCs w:val="24"/>
        </w:rPr>
        <w:t>s</w:t>
      </w:r>
      <w:r w:rsidR="009F53DD" w:rsidRPr="00537501">
        <w:rPr>
          <w:rFonts w:ascii="Times New Roman" w:hAnsi="Times New Roman" w:cs="Times New Roman"/>
          <w:sz w:val="24"/>
          <w:szCs w:val="24"/>
        </w:rPr>
        <w:t>. For example, a study by Brito et al</w:t>
      </w:r>
      <w:r w:rsidR="006403E9" w:rsidRPr="00537501">
        <w:rPr>
          <w:rFonts w:ascii="Times New Roman" w:hAnsi="Times New Roman" w:cs="Times New Roman"/>
          <w:sz w:val="24"/>
          <w:szCs w:val="24"/>
        </w:rPr>
        <w:t xml:space="preserve">. </w:t>
      </w:r>
      <w:r w:rsidR="00C01572" w:rsidRPr="00537501">
        <w:rPr>
          <w:rFonts w:ascii="Times New Roman" w:hAnsi="Times New Roman" w:cs="Times New Roman"/>
          <w:sz w:val="24"/>
          <w:szCs w:val="24"/>
        </w:rPr>
        <w:fldChar w:fldCharType="begin"/>
      </w:r>
      <w:r w:rsidR="00C01572" w:rsidRPr="00537501">
        <w:rPr>
          <w:rFonts w:ascii="Times New Roman" w:hAnsi="Times New Roman" w:cs="Times New Roman"/>
          <w:sz w:val="24"/>
          <w:szCs w:val="24"/>
        </w:rPr>
        <w:instrText xml:space="preserve"> ADDIN EN.CITE &lt;EndNote&gt;&lt;Cite&gt;&lt;Author&gt;Brito&lt;/Author&gt;&lt;Year&gt;2012&lt;/Year&gt;&lt;RecNum&gt;66&lt;/RecNum&gt;&lt;DisplayText&gt;&lt;style face="superscript"&gt;(12)&lt;/style&gt;&lt;/DisplayText&gt;&lt;record&gt;&lt;rec-number&gt;66&lt;/rec-number&gt;&lt;foreign-keys&gt;&lt;key app="EN" db-id="vt5xpvrf4wpddwe0adbp5tfufw9s5zsv5as9" timestamp="0"&gt;66&lt;/key&gt;&lt;/foreign-keys&gt;&lt;ref-type name="Journal Article"&gt;17&lt;/ref-type&gt;&lt;contributors&gt;&lt;authors&gt;&lt;author&gt;Brito, Mario&lt;/author&gt;&lt;author&gt;Griffiths, Gwyn&lt;/author&gt;&lt;author&gt;Ferguson, James&lt;/author&gt;&lt;author&gt;Hopkin, David&lt;/author&gt;&lt;author&gt;Mills, Richard&lt;/author&gt;&lt;author&gt;Pederson, Richard&lt;/author&gt;&lt;author&gt;MacNeil, Erin&lt;/author&gt;&lt;/authors&gt;&lt;/contributors&gt;&lt;titles&gt;&lt;title&gt;A Behavioral Probabilistic Risk Assessment Framework for Managing Autonomous Underwater Vehicle Deployments&lt;/title&gt;&lt;secondary-title&gt;Journal of Atmospheric and Oceanic Technology&lt;/secondary-title&gt;&lt;/titles&gt;&lt;periodical&gt;&lt;full-title&gt;Journal of Atmospheric and Oceanic Technology&lt;/full-title&gt;&lt;/periodical&gt;&lt;pages&gt;1689-1703&lt;/pages&gt;&lt;volume&gt;29&lt;/volume&gt;&lt;number&gt;11&lt;/number&gt;&lt;dates&gt;&lt;year&gt;2012&lt;/year&gt;&lt;/dates&gt;&lt;publisher&gt;American Meteorological Society&lt;/publisher&gt;&lt;isbn&gt;0739-0572&lt;/isbn&gt;&lt;urls&gt;&lt;related-urls&gt;&lt;url&gt;http://dx.doi.org/10.1175/JTECH-D-12-00005.1&lt;/url&gt;&lt;url&gt;http://journals.ametsoc.org/doi/pdf/10.1175/JTECH-D-12-00005.1&lt;/url&gt;&lt;/related-urls&gt;&lt;/urls&gt;&lt;electronic-resource-num&gt;10.1175/jtech-d-12-00005.1&lt;/electronic-resource-num&gt;&lt;/record&gt;&lt;/Cite&gt;&lt;/EndNote&gt;</w:instrText>
      </w:r>
      <w:r w:rsidR="00C01572" w:rsidRPr="00537501">
        <w:rPr>
          <w:rFonts w:ascii="Times New Roman" w:hAnsi="Times New Roman" w:cs="Times New Roman"/>
          <w:sz w:val="24"/>
          <w:szCs w:val="24"/>
        </w:rPr>
        <w:fldChar w:fldCharType="separate"/>
      </w:r>
      <w:r w:rsidR="00C01572" w:rsidRPr="00537501">
        <w:rPr>
          <w:rFonts w:ascii="Times New Roman" w:hAnsi="Times New Roman" w:cs="Times New Roman"/>
          <w:noProof/>
          <w:sz w:val="24"/>
          <w:szCs w:val="24"/>
          <w:vertAlign w:val="superscript"/>
        </w:rPr>
        <w:t>(12)</w:t>
      </w:r>
      <w:r w:rsidR="00C01572" w:rsidRPr="00537501">
        <w:rPr>
          <w:rFonts w:ascii="Times New Roman" w:hAnsi="Times New Roman" w:cs="Times New Roman"/>
          <w:sz w:val="24"/>
          <w:szCs w:val="24"/>
        </w:rPr>
        <w:fldChar w:fldCharType="end"/>
      </w:r>
      <w:r w:rsidR="006403E9" w:rsidRPr="00537501">
        <w:rPr>
          <w:rFonts w:ascii="Times New Roman" w:hAnsi="Times New Roman" w:cs="Times New Roman"/>
          <w:sz w:val="24"/>
          <w:szCs w:val="24"/>
        </w:rPr>
        <w:t xml:space="preserve"> showed that </w:t>
      </w:r>
      <w:r w:rsidR="003271F3" w:rsidRPr="00537501">
        <w:rPr>
          <w:rFonts w:ascii="Times New Roman" w:hAnsi="Times New Roman" w:cs="Times New Roman"/>
          <w:sz w:val="24"/>
          <w:szCs w:val="24"/>
        </w:rPr>
        <w:t xml:space="preserve">the use of </w:t>
      </w:r>
      <w:r w:rsidR="009F53DD" w:rsidRPr="00537501">
        <w:rPr>
          <w:rFonts w:ascii="Times New Roman" w:hAnsi="Times New Roman" w:cs="Times New Roman"/>
          <w:sz w:val="24"/>
          <w:szCs w:val="24"/>
        </w:rPr>
        <w:t xml:space="preserve">expert judgments </w:t>
      </w:r>
      <w:r w:rsidR="003271F3" w:rsidRPr="00537501">
        <w:rPr>
          <w:rFonts w:ascii="Times New Roman" w:hAnsi="Times New Roman" w:cs="Times New Roman"/>
          <w:sz w:val="24"/>
          <w:szCs w:val="24"/>
        </w:rPr>
        <w:t>regarding</w:t>
      </w:r>
      <w:r w:rsidR="009F53DD" w:rsidRPr="00537501">
        <w:rPr>
          <w:rFonts w:ascii="Times New Roman" w:hAnsi="Times New Roman" w:cs="Times New Roman"/>
          <w:sz w:val="24"/>
          <w:szCs w:val="24"/>
        </w:rPr>
        <w:t xml:space="preserve"> </w:t>
      </w:r>
      <w:r w:rsidR="008C76B5" w:rsidRPr="00537501">
        <w:rPr>
          <w:rFonts w:ascii="Times New Roman" w:hAnsi="Times New Roman" w:cs="Times New Roman"/>
          <w:sz w:val="24"/>
          <w:szCs w:val="24"/>
        </w:rPr>
        <w:t xml:space="preserve">the effectiveness of </w:t>
      </w:r>
      <w:r w:rsidR="007D19A5" w:rsidRPr="00537501">
        <w:rPr>
          <w:rFonts w:ascii="Times New Roman" w:hAnsi="Times New Roman" w:cs="Times New Roman"/>
          <w:sz w:val="24"/>
          <w:szCs w:val="24"/>
        </w:rPr>
        <w:t>mission failure</w:t>
      </w:r>
      <w:r w:rsidR="008C76B5" w:rsidRPr="00537501">
        <w:rPr>
          <w:rFonts w:ascii="Times New Roman" w:hAnsi="Times New Roman" w:cs="Times New Roman"/>
          <w:sz w:val="24"/>
          <w:szCs w:val="24"/>
        </w:rPr>
        <w:t xml:space="preserve"> mitigation </w:t>
      </w:r>
      <w:r w:rsidR="007D19A5" w:rsidRPr="00537501">
        <w:rPr>
          <w:rFonts w:ascii="Times New Roman" w:hAnsi="Times New Roman" w:cs="Times New Roman"/>
          <w:sz w:val="24"/>
          <w:szCs w:val="24"/>
        </w:rPr>
        <w:t>measures</w:t>
      </w:r>
      <w:r w:rsidR="008C76B5" w:rsidRPr="00537501">
        <w:rPr>
          <w:rFonts w:ascii="Times New Roman" w:hAnsi="Times New Roman" w:cs="Times New Roman"/>
          <w:sz w:val="24"/>
          <w:szCs w:val="24"/>
        </w:rPr>
        <w:t xml:space="preserve"> </w:t>
      </w:r>
      <w:r w:rsidR="00382D0E" w:rsidRPr="00537501">
        <w:rPr>
          <w:rFonts w:ascii="Times New Roman" w:hAnsi="Times New Roman" w:cs="Times New Roman"/>
          <w:sz w:val="24"/>
          <w:szCs w:val="24"/>
        </w:rPr>
        <w:t>for</w:t>
      </w:r>
      <w:r w:rsidR="008C76B5" w:rsidRPr="00537501">
        <w:rPr>
          <w:rFonts w:ascii="Times New Roman" w:hAnsi="Times New Roman" w:cs="Times New Roman"/>
          <w:sz w:val="24"/>
          <w:szCs w:val="24"/>
        </w:rPr>
        <w:t xml:space="preserve"> an AUV mission </w:t>
      </w:r>
      <w:r w:rsidR="009F53DD" w:rsidRPr="00537501">
        <w:rPr>
          <w:rFonts w:ascii="Times New Roman" w:hAnsi="Times New Roman" w:cs="Times New Roman"/>
          <w:sz w:val="24"/>
          <w:szCs w:val="24"/>
        </w:rPr>
        <w:t>in the Arctic led to a 24% reduc</w:t>
      </w:r>
      <w:r w:rsidR="006403E9" w:rsidRPr="00537501">
        <w:rPr>
          <w:rFonts w:ascii="Times New Roman" w:hAnsi="Times New Roman" w:cs="Times New Roman"/>
          <w:sz w:val="24"/>
          <w:szCs w:val="24"/>
        </w:rPr>
        <w:t xml:space="preserve">tion in </w:t>
      </w:r>
      <w:r w:rsidR="00E836E9" w:rsidRPr="00537501">
        <w:rPr>
          <w:rFonts w:ascii="Times New Roman" w:hAnsi="Times New Roman" w:cs="Times New Roman"/>
          <w:sz w:val="24"/>
          <w:szCs w:val="24"/>
        </w:rPr>
        <w:t>the probability of losing the vehicle for a single mission of 336 km</w:t>
      </w:r>
      <w:r w:rsidR="006403E9" w:rsidRPr="00537501">
        <w:rPr>
          <w:rFonts w:ascii="Times New Roman" w:hAnsi="Times New Roman" w:cs="Times New Roman"/>
          <w:sz w:val="24"/>
          <w:szCs w:val="24"/>
        </w:rPr>
        <w:t xml:space="preserve"> (a</w:t>
      </w:r>
      <w:r w:rsidR="00E20649" w:rsidRPr="00537501">
        <w:rPr>
          <w:rFonts w:ascii="Times New Roman" w:hAnsi="Times New Roman" w:cs="Times New Roman"/>
          <w:sz w:val="24"/>
          <w:szCs w:val="24"/>
        </w:rPr>
        <w:t>n</w:t>
      </w:r>
      <w:r w:rsidR="00AB1B68" w:rsidRPr="00537501">
        <w:rPr>
          <w:rFonts w:ascii="Times New Roman" w:hAnsi="Times New Roman" w:cs="Times New Roman"/>
          <w:sz w:val="24"/>
          <w:szCs w:val="24"/>
        </w:rPr>
        <w:t xml:space="preserve"> </w:t>
      </w:r>
      <w:r w:rsidR="00BE6910" w:rsidRPr="00537501">
        <w:rPr>
          <w:rFonts w:ascii="Times New Roman" w:hAnsi="Times New Roman" w:cs="Times New Roman"/>
          <w:sz w:val="24"/>
          <w:szCs w:val="24"/>
        </w:rPr>
        <w:t xml:space="preserve">estimated </w:t>
      </w:r>
      <w:r w:rsidR="00AB1B68" w:rsidRPr="00537501">
        <w:rPr>
          <w:rFonts w:ascii="Times New Roman" w:hAnsi="Times New Roman" w:cs="Times New Roman"/>
          <w:sz w:val="24"/>
          <w:szCs w:val="24"/>
        </w:rPr>
        <w:t xml:space="preserve">reduction of this size can make the difference between whether a </w:t>
      </w:r>
      <w:r w:rsidR="00AB1B68" w:rsidRPr="00537501">
        <w:rPr>
          <w:rFonts w:ascii="Times New Roman" w:hAnsi="Times New Roman" w:cs="Times New Roman"/>
          <w:sz w:val="24"/>
          <w:szCs w:val="24"/>
        </w:rPr>
        <w:lastRenderedPageBreak/>
        <w:t>mission is executed or aborted</w:t>
      </w:r>
      <w:r w:rsidR="006403E9" w:rsidRPr="00537501">
        <w:rPr>
          <w:rFonts w:ascii="Times New Roman" w:hAnsi="Times New Roman" w:cs="Times New Roman"/>
          <w:sz w:val="24"/>
          <w:szCs w:val="24"/>
        </w:rPr>
        <w:t>)</w:t>
      </w:r>
      <w:r w:rsidR="00AB1B68" w:rsidRPr="00537501">
        <w:rPr>
          <w:rFonts w:ascii="Times New Roman" w:hAnsi="Times New Roman" w:cs="Times New Roman"/>
          <w:sz w:val="24"/>
          <w:szCs w:val="24"/>
        </w:rPr>
        <w:t xml:space="preserve">. </w:t>
      </w:r>
      <w:r w:rsidR="00E35582" w:rsidRPr="00537501">
        <w:rPr>
          <w:rFonts w:ascii="Times New Roman" w:hAnsi="Times New Roman" w:cs="Times New Roman"/>
          <w:sz w:val="24"/>
          <w:szCs w:val="24"/>
        </w:rPr>
        <w:t>Therefore, i</w:t>
      </w:r>
      <w:r w:rsidR="00424ED7" w:rsidRPr="00537501">
        <w:rPr>
          <w:rFonts w:ascii="Times New Roman" w:hAnsi="Times New Roman" w:cs="Times New Roman"/>
          <w:sz w:val="24"/>
          <w:szCs w:val="24"/>
        </w:rPr>
        <w:t xml:space="preserve">t is important to assess the reliability of experts in assessing the probability of </w:t>
      </w:r>
      <w:r w:rsidR="00C62BFC" w:rsidRPr="00537501">
        <w:rPr>
          <w:rFonts w:ascii="Times New Roman" w:hAnsi="Times New Roman" w:cs="Times New Roman"/>
          <w:sz w:val="24"/>
          <w:szCs w:val="24"/>
        </w:rPr>
        <w:t>failure</w:t>
      </w:r>
      <w:r w:rsidR="00424ED7" w:rsidRPr="00537501">
        <w:rPr>
          <w:rFonts w:ascii="Times New Roman" w:hAnsi="Times New Roman" w:cs="Times New Roman"/>
          <w:sz w:val="24"/>
          <w:szCs w:val="24"/>
        </w:rPr>
        <w:t xml:space="preserve"> mitigation.</w:t>
      </w:r>
      <w:r w:rsidR="00F95510" w:rsidRPr="00537501">
        <w:rPr>
          <w:rFonts w:ascii="Times New Roman" w:hAnsi="Times New Roman" w:cs="Times New Roman"/>
          <w:sz w:val="24"/>
          <w:szCs w:val="24"/>
        </w:rPr>
        <w:t xml:space="preserve"> Failure mitigation and probability of failure mitigation are terms that are used several times in this article</w:t>
      </w:r>
      <w:r w:rsidR="00232A45" w:rsidRPr="00537501">
        <w:rPr>
          <w:rFonts w:ascii="Times New Roman" w:hAnsi="Times New Roman" w:cs="Times New Roman"/>
          <w:sz w:val="24"/>
          <w:szCs w:val="24"/>
        </w:rPr>
        <w:t>.</w:t>
      </w:r>
      <w:r w:rsidR="00F95510" w:rsidRPr="00537501">
        <w:rPr>
          <w:rFonts w:ascii="Times New Roman" w:hAnsi="Times New Roman" w:cs="Times New Roman"/>
          <w:sz w:val="24"/>
          <w:szCs w:val="24"/>
        </w:rPr>
        <w:t xml:space="preserve"> </w:t>
      </w:r>
      <w:r w:rsidR="00B724E7" w:rsidRPr="00537501">
        <w:rPr>
          <w:rFonts w:ascii="Times New Roman" w:hAnsi="Times New Roman" w:cs="Times New Roman"/>
          <w:sz w:val="24"/>
          <w:szCs w:val="24"/>
        </w:rPr>
        <w:t xml:space="preserve">Failure mitigation is a set </w:t>
      </w:r>
      <w:r w:rsidR="00F95510" w:rsidRPr="00537501">
        <w:rPr>
          <w:rFonts w:ascii="Times New Roman" w:hAnsi="Times New Roman" w:cs="Times New Roman"/>
          <w:sz w:val="24"/>
          <w:szCs w:val="24"/>
        </w:rPr>
        <w:t>actions</w:t>
      </w:r>
      <w:r w:rsidR="005F7BB5" w:rsidRPr="00537501">
        <w:rPr>
          <w:rFonts w:ascii="Times New Roman" w:hAnsi="Times New Roman" w:cs="Times New Roman"/>
          <w:sz w:val="24"/>
          <w:szCs w:val="24"/>
        </w:rPr>
        <w:t xml:space="preserve"> to</w:t>
      </w:r>
      <w:r w:rsidR="00F95510" w:rsidRPr="00537501">
        <w:rPr>
          <w:rFonts w:ascii="Times New Roman" w:hAnsi="Times New Roman" w:cs="Times New Roman"/>
          <w:sz w:val="24"/>
          <w:szCs w:val="24"/>
        </w:rPr>
        <w:t xml:space="preserve"> correct failures that have occurred in the past. </w:t>
      </w:r>
      <w:r w:rsidR="00B724E7" w:rsidRPr="00537501">
        <w:rPr>
          <w:rFonts w:ascii="Times New Roman" w:hAnsi="Times New Roman" w:cs="Times New Roman"/>
          <w:sz w:val="24"/>
          <w:szCs w:val="24"/>
        </w:rPr>
        <w:t xml:space="preserve">The probability of failure mitigation is the likelihood </w:t>
      </w:r>
      <w:r w:rsidR="00F95510" w:rsidRPr="00537501">
        <w:rPr>
          <w:rFonts w:ascii="Times New Roman" w:hAnsi="Times New Roman" w:cs="Times New Roman"/>
          <w:sz w:val="24"/>
          <w:szCs w:val="24"/>
        </w:rPr>
        <w:t>of these corrective</w:t>
      </w:r>
      <w:r w:rsidR="00B724E7" w:rsidRPr="00537501">
        <w:rPr>
          <w:rFonts w:ascii="Times New Roman" w:hAnsi="Times New Roman" w:cs="Times New Roman"/>
          <w:sz w:val="24"/>
          <w:szCs w:val="24"/>
        </w:rPr>
        <w:t xml:space="preserve"> actions </w:t>
      </w:r>
      <w:r w:rsidR="00232A45" w:rsidRPr="00537501">
        <w:rPr>
          <w:rFonts w:ascii="Times New Roman" w:hAnsi="Times New Roman" w:cs="Times New Roman"/>
          <w:sz w:val="24"/>
          <w:szCs w:val="24"/>
        </w:rPr>
        <w:t>annulling</w:t>
      </w:r>
      <w:r w:rsidR="00F95510" w:rsidRPr="00537501">
        <w:rPr>
          <w:rFonts w:ascii="Times New Roman" w:hAnsi="Times New Roman" w:cs="Times New Roman"/>
          <w:sz w:val="24"/>
          <w:szCs w:val="24"/>
        </w:rPr>
        <w:t xml:space="preserve"> the failure.</w:t>
      </w:r>
      <w:r w:rsidR="00B724E7" w:rsidRPr="00537501">
        <w:rPr>
          <w:rFonts w:ascii="Times New Roman" w:hAnsi="Times New Roman" w:cs="Times New Roman"/>
          <w:sz w:val="24"/>
          <w:szCs w:val="24"/>
        </w:rPr>
        <w:t xml:space="preserve"> A probability of failure mitigation of 1 means that</w:t>
      </w:r>
      <w:r w:rsidR="00CA2F89" w:rsidRPr="00537501">
        <w:rPr>
          <w:rFonts w:ascii="Times New Roman" w:hAnsi="Times New Roman" w:cs="Times New Roman"/>
          <w:sz w:val="24"/>
          <w:szCs w:val="24"/>
        </w:rPr>
        <w:t xml:space="preserve"> the experts expect the mitigation action to annul the failure</w:t>
      </w:r>
      <w:r w:rsidR="0007402D" w:rsidRPr="00537501">
        <w:rPr>
          <w:rFonts w:ascii="Times New Roman" w:hAnsi="Times New Roman" w:cs="Times New Roman"/>
          <w:sz w:val="24"/>
          <w:szCs w:val="24"/>
        </w:rPr>
        <w:t>.</w:t>
      </w:r>
      <w:r w:rsidR="00CA2F89" w:rsidRPr="00537501">
        <w:rPr>
          <w:rFonts w:ascii="Times New Roman" w:hAnsi="Times New Roman" w:cs="Times New Roman"/>
          <w:sz w:val="24"/>
          <w:szCs w:val="24"/>
        </w:rPr>
        <w:t xml:space="preserve"> </w:t>
      </w:r>
      <w:r w:rsidR="0007402D" w:rsidRPr="00537501">
        <w:rPr>
          <w:rFonts w:ascii="Times New Roman" w:hAnsi="Times New Roman" w:cs="Times New Roman"/>
          <w:sz w:val="24"/>
          <w:szCs w:val="24"/>
        </w:rPr>
        <w:t>W</w:t>
      </w:r>
      <w:r w:rsidR="00CA2F89" w:rsidRPr="00537501">
        <w:rPr>
          <w:rFonts w:ascii="Times New Roman" w:hAnsi="Times New Roman" w:cs="Times New Roman"/>
          <w:sz w:val="24"/>
          <w:szCs w:val="24"/>
        </w:rPr>
        <w:t>hereas</w:t>
      </w:r>
      <w:r w:rsidR="0007402D" w:rsidRPr="00537501">
        <w:rPr>
          <w:rFonts w:ascii="Times New Roman" w:hAnsi="Times New Roman" w:cs="Times New Roman"/>
          <w:sz w:val="24"/>
          <w:szCs w:val="24"/>
        </w:rPr>
        <w:t>,</w:t>
      </w:r>
      <w:r w:rsidR="00CA2F89" w:rsidRPr="00537501">
        <w:rPr>
          <w:rFonts w:ascii="Times New Roman" w:hAnsi="Times New Roman" w:cs="Times New Roman"/>
          <w:sz w:val="24"/>
          <w:szCs w:val="24"/>
        </w:rPr>
        <w:t xml:space="preserve"> a probability of failure mitigation of 0 means that experts expect that the mitigation actions will not annul the failure.</w:t>
      </w:r>
    </w:p>
    <w:p w14:paraId="4174ABF2" w14:textId="001D8AC1" w:rsidR="00516311" w:rsidRPr="00816CD2" w:rsidRDefault="00CA2F89" w:rsidP="00CB41BB">
      <w:pPr>
        <w:spacing w:after="0" w:line="480" w:lineRule="auto"/>
        <w:ind w:firstLine="720"/>
        <w:jc w:val="both"/>
        <w:rPr>
          <w:rFonts w:ascii="Times New Roman" w:hAnsi="Times New Roman" w:cs="Times New Roman"/>
          <w:sz w:val="24"/>
          <w:szCs w:val="24"/>
        </w:rPr>
      </w:pPr>
      <w:r w:rsidRPr="00537501">
        <w:rPr>
          <w:rFonts w:ascii="Times New Roman" w:hAnsi="Times New Roman" w:cs="Times New Roman"/>
          <w:sz w:val="24"/>
          <w:szCs w:val="24"/>
        </w:rPr>
        <w:t>P</w:t>
      </w:r>
      <w:r w:rsidR="00ED202D" w:rsidRPr="00537501">
        <w:rPr>
          <w:rFonts w:ascii="Times New Roman" w:hAnsi="Times New Roman" w:cs="Times New Roman"/>
          <w:sz w:val="24"/>
          <w:szCs w:val="24"/>
        </w:rPr>
        <w:t>revious r</w:t>
      </w:r>
      <w:r w:rsidR="00424ED7" w:rsidRPr="00537501">
        <w:rPr>
          <w:rFonts w:ascii="Times New Roman" w:hAnsi="Times New Roman" w:cs="Times New Roman"/>
          <w:sz w:val="24"/>
          <w:szCs w:val="24"/>
        </w:rPr>
        <w:t xml:space="preserve">esearch in expert judgment elicitation has focused on the reliability of experts to estimate the likelihood of a catastrophic event taking place. To our knowledge, the reliability of experts in estimating the probability of </w:t>
      </w:r>
      <w:r w:rsidR="00C62BFC" w:rsidRPr="00537501">
        <w:rPr>
          <w:rFonts w:ascii="Times New Roman" w:hAnsi="Times New Roman" w:cs="Times New Roman"/>
          <w:sz w:val="24"/>
          <w:szCs w:val="24"/>
        </w:rPr>
        <w:t>failure</w:t>
      </w:r>
      <w:r w:rsidR="00424ED7" w:rsidRPr="00537501">
        <w:rPr>
          <w:rFonts w:ascii="Times New Roman" w:hAnsi="Times New Roman" w:cs="Times New Roman"/>
          <w:sz w:val="24"/>
          <w:szCs w:val="24"/>
        </w:rPr>
        <w:t xml:space="preserve"> mitigation has not been addressed</w:t>
      </w:r>
      <w:r w:rsidR="00424ED7">
        <w:rPr>
          <w:rFonts w:ascii="Times New Roman" w:hAnsi="Times New Roman" w:cs="Times New Roman"/>
          <w:sz w:val="24"/>
          <w:szCs w:val="24"/>
        </w:rPr>
        <w:t xml:space="preserve"> before. S</w:t>
      </w:r>
      <w:r w:rsidR="003457ED">
        <w:rPr>
          <w:rFonts w:ascii="Times New Roman" w:hAnsi="Times New Roman" w:cs="Times New Roman"/>
          <w:sz w:val="24"/>
          <w:szCs w:val="24"/>
        </w:rPr>
        <w:t xml:space="preserve">ome </w:t>
      </w:r>
      <w:r w:rsidR="008C76B5">
        <w:rPr>
          <w:rFonts w:ascii="Times New Roman" w:hAnsi="Times New Roman" w:cs="Times New Roman"/>
          <w:sz w:val="24"/>
          <w:szCs w:val="24"/>
        </w:rPr>
        <w:t>notable limitation</w:t>
      </w:r>
      <w:r w:rsidR="003457ED">
        <w:rPr>
          <w:rFonts w:ascii="Times New Roman" w:hAnsi="Times New Roman" w:cs="Times New Roman"/>
          <w:sz w:val="24"/>
          <w:szCs w:val="24"/>
        </w:rPr>
        <w:t>s</w:t>
      </w:r>
      <w:r w:rsidR="008C76B5">
        <w:rPr>
          <w:rFonts w:ascii="Times New Roman" w:hAnsi="Times New Roman" w:cs="Times New Roman"/>
          <w:sz w:val="24"/>
          <w:szCs w:val="24"/>
        </w:rPr>
        <w:t xml:space="preserve"> of the extant research in this area </w:t>
      </w:r>
      <w:r w:rsidR="003457ED">
        <w:rPr>
          <w:rFonts w:ascii="Times New Roman" w:hAnsi="Times New Roman" w:cs="Times New Roman"/>
          <w:sz w:val="24"/>
          <w:szCs w:val="24"/>
        </w:rPr>
        <w:t>are</w:t>
      </w:r>
      <w:r w:rsidR="008C76B5">
        <w:rPr>
          <w:rFonts w:ascii="Times New Roman" w:hAnsi="Times New Roman" w:cs="Times New Roman"/>
          <w:sz w:val="24"/>
          <w:szCs w:val="24"/>
        </w:rPr>
        <w:t xml:space="preserve"> that it is not clear </w:t>
      </w:r>
      <w:r w:rsidR="007D19A5" w:rsidRPr="007F5D36">
        <w:rPr>
          <w:rFonts w:ascii="Times New Roman" w:hAnsi="Times New Roman" w:cs="Times New Roman"/>
          <w:sz w:val="24"/>
          <w:szCs w:val="24"/>
        </w:rPr>
        <w:t>to what ext</w:t>
      </w:r>
      <w:r w:rsidR="000B1F42">
        <w:rPr>
          <w:rFonts w:ascii="Times New Roman" w:hAnsi="Times New Roman" w:cs="Times New Roman"/>
          <w:sz w:val="24"/>
          <w:szCs w:val="24"/>
        </w:rPr>
        <w:t>e</w:t>
      </w:r>
      <w:r w:rsidR="007D19A5" w:rsidRPr="007F5D36">
        <w:rPr>
          <w:rFonts w:ascii="Times New Roman" w:hAnsi="Times New Roman" w:cs="Times New Roman"/>
          <w:sz w:val="24"/>
          <w:szCs w:val="24"/>
        </w:rPr>
        <w:t>nt</w:t>
      </w:r>
      <w:r w:rsidR="008C76B5" w:rsidRPr="007F5D36">
        <w:rPr>
          <w:rFonts w:ascii="Times New Roman" w:hAnsi="Times New Roman" w:cs="Times New Roman"/>
          <w:sz w:val="24"/>
          <w:szCs w:val="24"/>
        </w:rPr>
        <w:t xml:space="preserve"> </w:t>
      </w:r>
      <w:r w:rsidR="007D19A5" w:rsidRPr="007F5D36">
        <w:rPr>
          <w:rFonts w:ascii="Times New Roman" w:hAnsi="Times New Roman" w:cs="Times New Roman"/>
          <w:sz w:val="24"/>
          <w:szCs w:val="24"/>
        </w:rPr>
        <w:t xml:space="preserve">(i) </w:t>
      </w:r>
      <w:r w:rsidR="008C76B5" w:rsidRPr="007F5D36">
        <w:rPr>
          <w:rFonts w:ascii="Times New Roman" w:hAnsi="Times New Roman" w:cs="Times New Roman"/>
          <w:sz w:val="24"/>
          <w:szCs w:val="24"/>
        </w:rPr>
        <w:t xml:space="preserve">experts </w:t>
      </w:r>
      <w:r w:rsidR="007D19A5" w:rsidRPr="007F5D36">
        <w:rPr>
          <w:rFonts w:ascii="Times New Roman" w:hAnsi="Times New Roman" w:cs="Times New Roman"/>
          <w:sz w:val="24"/>
          <w:szCs w:val="24"/>
        </w:rPr>
        <w:t>weight each mitigation variable when</w:t>
      </w:r>
      <w:r w:rsidR="008C76B5" w:rsidRPr="007F5D36">
        <w:rPr>
          <w:rFonts w:ascii="Times New Roman" w:hAnsi="Times New Roman" w:cs="Times New Roman"/>
          <w:sz w:val="24"/>
          <w:szCs w:val="24"/>
        </w:rPr>
        <w:t xml:space="preserve"> assessing the</w:t>
      </w:r>
      <w:r w:rsidR="007D19A5" w:rsidRPr="007F5D36">
        <w:rPr>
          <w:rFonts w:ascii="Times New Roman" w:hAnsi="Times New Roman" w:cs="Times New Roman"/>
          <w:sz w:val="24"/>
          <w:szCs w:val="24"/>
        </w:rPr>
        <w:t xml:space="preserve">ir </w:t>
      </w:r>
      <w:r w:rsidR="000B1F42">
        <w:rPr>
          <w:rFonts w:ascii="Times New Roman" w:hAnsi="Times New Roman" w:cs="Times New Roman"/>
          <w:sz w:val="24"/>
          <w:szCs w:val="24"/>
        </w:rPr>
        <w:t xml:space="preserve">composite </w:t>
      </w:r>
      <w:r w:rsidR="007D19A5" w:rsidRPr="007F5D36">
        <w:rPr>
          <w:rFonts w:ascii="Times New Roman" w:hAnsi="Times New Roman" w:cs="Times New Roman"/>
          <w:sz w:val="24"/>
          <w:szCs w:val="24"/>
        </w:rPr>
        <w:t>influence on the</w:t>
      </w:r>
      <w:r w:rsidR="008C76B5" w:rsidRPr="007F5D36">
        <w:rPr>
          <w:rFonts w:ascii="Times New Roman" w:hAnsi="Times New Roman" w:cs="Times New Roman"/>
          <w:sz w:val="24"/>
          <w:szCs w:val="24"/>
        </w:rPr>
        <w:t xml:space="preserve"> </w:t>
      </w:r>
      <w:r w:rsidR="007D19A5" w:rsidRPr="007F5D36">
        <w:rPr>
          <w:rFonts w:ascii="Times New Roman" w:hAnsi="Times New Roman" w:cs="Times New Roman"/>
          <w:sz w:val="24"/>
          <w:szCs w:val="24"/>
        </w:rPr>
        <w:t xml:space="preserve">overall </w:t>
      </w:r>
      <w:r w:rsidR="008C76B5" w:rsidRPr="007F5D36">
        <w:rPr>
          <w:rFonts w:ascii="Times New Roman" w:hAnsi="Times New Roman" w:cs="Times New Roman"/>
          <w:sz w:val="24"/>
          <w:szCs w:val="24"/>
        </w:rPr>
        <w:t xml:space="preserve">probability of </w:t>
      </w:r>
      <w:r w:rsidR="00C62BFC">
        <w:rPr>
          <w:rFonts w:ascii="Times New Roman" w:hAnsi="Times New Roman" w:cs="Times New Roman"/>
          <w:sz w:val="24"/>
          <w:szCs w:val="24"/>
        </w:rPr>
        <w:t>failure</w:t>
      </w:r>
      <w:r w:rsidR="008C76B5" w:rsidRPr="007F5D36">
        <w:rPr>
          <w:rFonts w:ascii="Times New Roman" w:hAnsi="Times New Roman" w:cs="Times New Roman"/>
          <w:sz w:val="24"/>
          <w:szCs w:val="24"/>
        </w:rPr>
        <w:t xml:space="preserve"> mitigation</w:t>
      </w:r>
      <w:r w:rsidR="007D19A5" w:rsidRPr="007F5D36">
        <w:rPr>
          <w:rFonts w:ascii="Times New Roman" w:hAnsi="Times New Roman" w:cs="Times New Roman"/>
          <w:sz w:val="24"/>
          <w:szCs w:val="24"/>
        </w:rPr>
        <w:t xml:space="preserve"> and (ii)</w:t>
      </w:r>
      <w:r w:rsidR="00382D0E" w:rsidRPr="007F5D36">
        <w:rPr>
          <w:rFonts w:ascii="Times New Roman" w:hAnsi="Times New Roman" w:cs="Times New Roman"/>
          <w:sz w:val="24"/>
          <w:szCs w:val="24"/>
        </w:rPr>
        <w:t xml:space="preserve"> </w:t>
      </w:r>
      <w:r w:rsidR="007D19A5" w:rsidRPr="007F5D36">
        <w:rPr>
          <w:rFonts w:ascii="Times New Roman" w:hAnsi="Times New Roman" w:cs="Times New Roman"/>
          <w:sz w:val="24"/>
          <w:szCs w:val="24"/>
        </w:rPr>
        <w:t xml:space="preserve">the accuracy of </w:t>
      </w:r>
      <w:r w:rsidR="00382D0E" w:rsidRPr="007F5D36">
        <w:rPr>
          <w:rFonts w:ascii="Times New Roman" w:hAnsi="Times New Roman" w:cs="Times New Roman"/>
          <w:sz w:val="24"/>
          <w:szCs w:val="24"/>
        </w:rPr>
        <w:t>expert judgment</w:t>
      </w:r>
      <w:r w:rsidR="007D19A5" w:rsidRPr="007F5D36">
        <w:rPr>
          <w:rFonts w:ascii="Times New Roman" w:hAnsi="Times New Roman" w:cs="Times New Roman"/>
          <w:sz w:val="24"/>
          <w:szCs w:val="24"/>
        </w:rPr>
        <w:t xml:space="preserve">s about the effectiveness of overall </w:t>
      </w:r>
      <w:r w:rsidR="00C62BFC">
        <w:rPr>
          <w:rFonts w:ascii="Times New Roman" w:hAnsi="Times New Roman" w:cs="Times New Roman"/>
          <w:sz w:val="24"/>
          <w:szCs w:val="24"/>
        </w:rPr>
        <w:t>failure</w:t>
      </w:r>
      <w:r w:rsidR="007D19A5" w:rsidRPr="007F5D36">
        <w:rPr>
          <w:rFonts w:ascii="Times New Roman" w:hAnsi="Times New Roman" w:cs="Times New Roman"/>
          <w:sz w:val="24"/>
          <w:szCs w:val="24"/>
        </w:rPr>
        <w:t xml:space="preserve"> mitigation</w:t>
      </w:r>
      <w:r w:rsidR="00CF0E28" w:rsidRPr="007F5D36">
        <w:rPr>
          <w:rFonts w:ascii="Times New Roman" w:hAnsi="Times New Roman" w:cs="Times New Roman"/>
          <w:sz w:val="24"/>
          <w:szCs w:val="24"/>
        </w:rPr>
        <w:t xml:space="preserve"> is</w:t>
      </w:r>
      <w:r w:rsidR="007D19A5" w:rsidRPr="007F5D36">
        <w:rPr>
          <w:rFonts w:ascii="Times New Roman" w:hAnsi="Times New Roman" w:cs="Times New Roman"/>
          <w:sz w:val="24"/>
          <w:szCs w:val="24"/>
        </w:rPr>
        <w:t xml:space="preserve"> determined by their assessment of the effective</w:t>
      </w:r>
      <w:r w:rsidR="007F5D36">
        <w:rPr>
          <w:rFonts w:ascii="Times New Roman" w:hAnsi="Times New Roman" w:cs="Times New Roman"/>
          <w:sz w:val="24"/>
          <w:szCs w:val="24"/>
        </w:rPr>
        <w:t>ness of each mitigation action</w:t>
      </w:r>
      <w:r w:rsidR="00382D0E" w:rsidRPr="007F5D36">
        <w:rPr>
          <w:rFonts w:ascii="Times New Roman" w:hAnsi="Times New Roman" w:cs="Times New Roman"/>
          <w:sz w:val="24"/>
          <w:szCs w:val="24"/>
        </w:rPr>
        <w:t xml:space="preserve">. </w:t>
      </w:r>
      <w:r w:rsidR="00516311" w:rsidRPr="007F5D36">
        <w:rPr>
          <w:rFonts w:ascii="Times New Roman" w:hAnsi="Times New Roman" w:cs="Times New Roman"/>
          <w:sz w:val="24"/>
          <w:szCs w:val="24"/>
        </w:rPr>
        <w:t>This paper</w:t>
      </w:r>
      <w:r w:rsidR="00CF0E28" w:rsidRPr="007F5D36">
        <w:rPr>
          <w:rFonts w:ascii="Times New Roman" w:hAnsi="Times New Roman" w:cs="Times New Roman"/>
          <w:sz w:val="24"/>
          <w:szCs w:val="24"/>
        </w:rPr>
        <w:t xml:space="preserve"> addresses this knowledge gap.</w:t>
      </w:r>
      <w:r w:rsidR="006844BD" w:rsidRPr="007F5D36">
        <w:rPr>
          <w:rFonts w:ascii="Times New Roman" w:hAnsi="Times New Roman" w:cs="Times New Roman"/>
          <w:sz w:val="24"/>
          <w:szCs w:val="24"/>
        </w:rPr>
        <w:t xml:space="preserve"> Specifically, we present a </w:t>
      </w:r>
      <w:r w:rsidR="00103DFD">
        <w:rPr>
          <w:rFonts w:ascii="Times New Roman" w:hAnsi="Times New Roman" w:cs="Times New Roman"/>
          <w:sz w:val="24"/>
          <w:szCs w:val="24"/>
        </w:rPr>
        <w:t>generalized linear model</w:t>
      </w:r>
      <w:r w:rsidR="006844BD" w:rsidRPr="007F5D36">
        <w:rPr>
          <w:rFonts w:ascii="Times New Roman" w:hAnsi="Times New Roman" w:cs="Times New Roman"/>
          <w:sz w:val="24"/>
          <w:szCs w:val="24"/>
        </w:rPr>
        <w:t xml:space="preserve"> that </w:t>
      </w:r>
      <w:r w:rsidR="003E418D">
        <w:rPr>
          <w:rFonts w:ascii="Times New Roman" w:hAnsi="Times New Roman" w:cs="Times New Roman"/>
          <w:sz w:val="24"/>
          <w:szCs w:val="24"/>
        </w:rPr>
        <w:t>enables us to use past AUV mission data to retrospectively assess the accuracy of expert estimates of</w:t>
      </w:r>
      <w:r w:rsidR="003E418D" w:rsidRPr="003E418D">
        <w:rPr>
          <w:rFonts w:ascii="Times New Roman" w:hAnsi="Times New Roman" w:cs="Times New Roman"/>
          <w:sz w:val="24"/>
          <w:szCs w:val="24"/>
        </w:rPr>
        <w:t xml:space="preserve"> the probability of </w:t>
      </w:r>
      <w:r w:rsidR="00C62BFC">
        <w:rPr>
          <w:rFonts w:ascii="Times New Roman" w:hAnsi="Times New Roman" w:cs="Times New Roman"/>
          <w:sz w:val="24"/>
          <w:szCs w:val="24"/>
        </w:rPr>
        <w:t>failure</w:t>
      </w:r>
      <w:r w:rsidR="003E418D" w:rsidRPr="003E418D">
        <w:rPr>
          <w:rFonts w:ascii="Times New Roman" w:hAnsi="Times New Roman" w:cs="Times New Roman"/>
          <w:sz w:val="24"/>
          <w:szCs w:val="24"/>
        </w:rPr>
        <w:t xml:space="preserve"> mitigation.</w:t>
      </w:r>
      <w:r w:rsidR="003E418D">
        <w:rPr>
          <w:rFonts w:ascii="Times New Roman" w:hAnsi="Times New Roman" w:cs="Times New Roman"/>
          <w:sz w:val="24"/>
          <w:szCs w:val="24"/>
        </w:rPr>
        <w:t xml:space="preserve"> Moreover, we use </w:t>
      </w:r>
      <w:r w:rsidR="0069269D" w:rsidRPr="00816CD2">
        <w:rPr>
          <w:rFonts w:ascii="Times New Roman" w:hAnsi="Times New Roman" w:cs="Times New Roman"/>
          <w:sz w:val="24"/>
          <w:szCs w:val="24"/>
        </w:rPr>
        <w:t>generalized</w:t>
      </w:r>
      <w:r w:rsidR="003E418D" w:rsidRPr="00816CD2">
        <w:rPr>
          <w:rFonts w:ascii="Times New Roman" w:hAnsi="Times New Roman" w:cs="Times New Roman"/>
          <w:sz w:val="24"/>
          <w:szCs w:val="24"/>
        </w:rPr>
        <w:t xml:space="preserve"> linear models</w:t>
      </w:r>
      <w:r w:rsidR="003E418D">
        <w:rPr>
          <w:rFonts w:ascii="Times New Roman" w:hAnsi="Times New Roman" w:cs="Times New Roman"/>
          <w:sz w:val="24"/>
          <w:szCs w:val="24"/>
        </w:rPr>
        <w:t xml:space="preserve"> to identify which </w:t>
      </w:r>
      <w:r w:rsidR="007F5D36">
        <w:rPr>
          <w:rFonts w:ascii="Times New Roman" w:hAnsi="Times New Roman" w:cs="Times New Roman"/>
          <w:sz w:val="24"/>
          <w:szCs w:val="24"/>
        </w:rPr>
        <w:t>actions/</w:t>
      </w:r>
      <w:r w:rsidR="003E418D">
        <w:rPr>
          <w:rFonts w:ascii="Times New Roman" w:hAnsi="Times New Roman" w:cs="Times New Roman"/>
          <w:sz w:val="24"/>
          <w:szCs w:val="24"/>
        </w:rPr>
        <w:t>variables (knowledge, past successes, effort need</w:t>
      </w:r>
      <w:r w:rsidR="00340542">
        <w:rPr>
          <w:rFonts w:ascii="Times New Roman" w:hAnsi="Times New Roman" w:cs="Times New Roman"/>
          <w:sz w:val="24"/>
          <w:szCs w:val="24"/>
        </w:rPr>
        <w:t>ed</w:t>
      </w:r>
      <w:r w:rsidR="003E418D">
        <w:rPr>
          <w:rFonts w:ascii="Times New Roman" w:hAnsi="Times New Roman" w:cs="Times New Roman"/>
          <w:sz w:val="24"/>
          <w:szCs w:val="24"/>
        </w:rPr>
        <w:t xml:space="preserve"> to mitigate fault, etc.) most strongly predict the accuracy of the expert’s probability </w:t>
      </w:r>
      <w:r w:rsidR="007F5D36">
        <w:rPr>
          <w:rFonts w:ascii="Times New Roman" w:hAnsi="Times New Roman" w:cs="Times New Roman"/>
          <w:sz w:val="24"/>
          <w:szCs w:val="24"/>
        </w:rPr>
        <w:t xml:space="preserve">of mitigation </w:t>
      </w:r>
      <w:r w:rsidR="003E418D">
        <w:rPr>
          <w:rFonts w:ascii="Times New Roman" w:hAnsi="Times New Roman" w:cs="Times New Roman"/>
          <w:sz w:val="24"/>
          <w:szCs w:val="24"/>
        </w:rPr>
        <w:t>estimates.</w:t>
      </w:r>
      <w:r w:rsidR="007F5D36">
        <w:rPr>
          <w:rFonts w:ascii="Times New Roman" w:hAnsi="Times New Roman" w:cs="Times New Roman"/>
          <w:sz w:val="24"/>
          <w:szCs w:val="24"/>
        </w:rPr>
        <w:t xml:space="preserve"> Our findings provide important insights for autonomous vehicle operations and allow us to suggest how such operations can benefit from revising expert judgments to increase the probability of successful missions.</w:t>
      </w:r>
    </w:p>
    <w:p w14:paraId="651AA978" w14:textId="3FAE3BD2" w:rsidR="008C76B5" w:rsidRPr="008C76B5" w:rsidRDefault="00AB1B68" w:rsidP="00B76B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 AUV</w:t>
      </w:r>
      <w:r w:rsidR="008C76B5" w:rsidRPr="008C76B5">
        <w:rPr>
          <w:rFonts w:ascii="Times New Roman" w:hAnsi="Times New Roman" w:cs="Times New Roman"/>
          <w:b/>
          <w:bCs/>
          <w:sz w:val="24"/>
          <w:szCs w:val="24"/>
        </w:rPr>
        <w:t xml:space="preserve"> Failure Mitigation</w:t>
      </w:r>
    </w:p>
    <w:p w14:paraId="3A0100BA" w14:textId="0860AFAF" w:rsidR="000A2129" w:rsidRPr="00816CD2" w:rsidRDefault="008C76B5" w:rsidP="00E30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5528D">
        <w:rPr>
          <w:rFonts w:ascii="Times New Roman" w:hAnsi="Times New Roman" w:cs="Times New Roman"/>
          <w:sz w:val="24"/>
          <w:szCs w:val="24"/>
        </w:rPr>
        <w:t>AUV f</w:t>
      </w:r>
      <w:r w:rsidR="00763774" w:rsidRPr="00816CD2">
        <w:rPr>
          <w:rFonts w:ascii="Times New Roman" w:hAnsi="Times New Roman" w:cs="Times New Roman"/>
          <w:sz w:val="24"/>
          <w:szCs w:val="24"/>
        </w:rPr>
        <w:t xml:space="preserve">ailures are </w:t>
      </w:r>
      <w:r w:rsidR="00E5528D">
        <w:rPr>
          <w:rFonts w:ascii="Times New Roman" w:hAnsi="Times New Roman" w:cs="Times New Roman"/>
          <w:sz w:val="24"/>
          <w:szCs w:val="24"/>
        </w:rPr>
        <w:t xml:space="preserve">typically </w:t>
      </w:r>
      <w:r w:rsidR="006403E9">
        <w:rPr>
          <w:rFonts w:ascii="Times New Roman" w:hAnsi="Times New Roman" w:cs="Times New Roman"/>
          <w:sz w:val="24"/>
          <w:szCs w:val="24"/>
        </w:rPr>
        <w:t xml:space="preserve">caused by a </w:t>
      </w:r>
      <w:r w:rsidR="00151D69">
        <w:rPr>
          <w:rFonts w:ascii="Times New Roman" w:hAnsi="Times New Roman" w:cs="Times New Roman"/>
          <w:sz w:val="24"/>
          <w:szCs w:val="24"/>
        </w:rPr>
        <w:t xml:space="preserve">single </w:t>
      </w:r>
      <w:r w:rsidR="006403E9">
        <w:rPr>
          <w:rFonts w:ascii="Times New Roman" w:hAnsi="Times New Roman" w:cs="Times New Roman"/>
          <w:sz w:val="24"/>
          <w:szCs w:val="24"/>
        </w:rPr>
        <w:t>faulty component,</w:t>
      </w:r>
      <w:r w:rsidR="00763774" w:rsidRPr="00816CD2">
        <w:rPr>
          <w:rFonts w:ascii="Times New Roman" w:hAnsi="Times New Roman" w:cs="Times New Roman"/>
          <w:sz w:val="24"/>
          <w:szCs w:val="24"/>
        </w:rPr>
        <w:t xml:space="preserve"> </w:t>
      </w:r>
      <w:r w:rsidR="008E152C">
        <w:rPr>
          <w:rFonts w:ascii="Times New Roman" w:hAnsi="Times New Roman" w:cs="Times New Roman"/>
          <w:sz w:val="24"/>
          <w:szCs w:val="24"/>
        </w:rPr>
        <w:t>human error or a combination/</w:t>
      </w:r>
      <w:r w:rsidR="00763774" w:rsidRPr="00816CD2">
        <w:rPr>
          <w:rFonts w:ascii="Times New Roman" w:hAnsi="Times New Roman" w:cs="Times New Roman"/>
          <w:sz w:val="24"/>
          <w:szCs w:val="24"/>
        </w:rPr>
        <w:t xml:space="preserve">sequence of </w:t>
      </w:r>
      <w:r w:rsidR="006403E9">
        <w:rPr>
          <w:rFonts w:ascii="Times New Roman" w:hAnsi="Times New Roman" w:cs="Times New Roman"/>
          <w:sz w:val="24"/>
          <w:szCs w:val="24"/>
        </w:rPr>
        <w:t xml:space="preserve">minor </w:t>
      </w:r>
      <w:r w:rsidR="00763774" w:rsidRPr="00816CD2">
        <w:rPr>
          <w:rFonts w:ascii="Times New Roman" w:hAnsi="Times New Roman" w:cs="Times New Roman"/>
          <w:sz w:val="24"/>
          <w:szCs w:val="24"/>
        </w:rPr>
        <w:t>fa</w:t>
      </w:r>
      <w:r w:rsidR="00E543DE">
        <w:rPr>
          <w:rFonts w:ascii="Times New Roman" w:hAnsi="Times New Roman" w:cs="Times New Roman"/>
          <w:sz w:val="24"/>
          <w:szCs w:val="24"/>
        </w:rPr>
        <w:t>ults</w:t>
      </w:r>
      <w:r w:rsidR="006403E9">
        <w:rPr>
          <w:rFonts w:ascii="Times New Roman" w:hAnsi="Times New Roman" w:cs="Times New Roman"/>
          <w:sz w:val="24"/>
          <w:szCs w:val="24"/>
        </w:rPr>
        <w:t xml:space="preserve"> that, individually, would not normall</w:t>
      </w:r>
      <w:r w:rsidR="008E152C">
        <w:rPr>
          <w:rFonts w:ascii="Times New Roman" w:hAnsi="Times New Roman" w:cs="Times New Roman"/>
          <w:sz w:val="24"/>
          <w:szCs w:val="24"/>
        </w:rPr>
        <w:t xml:space="preserve">y thwart the mission </w:t>
      </w:r>
      <w:r w:rsidR="00103871">
        <w:rPr>
          <w:rFonts w:ascii="Times New Roman" w:hAnsi="Times New Roman" w:cs="Times New Roman"/>
          <w:sz w:val="24"/>
          <w:szCs w:val="24"/>
        </w:rPr>
        <w:fldChar w:fldCharType="begin"/>
      </w:r>
      <w:r w:rsidR="00103871">
        <w:rPr>
          <w:rFonts w:ascii="Times New Roman" w:hAnsi="Times New Roman" w:cs="Times New Roman"/>
          <w:sz w:val="24"/>
          <w:szCs w:val="24"/>
        </w:rPr>
        <w:instrText xml:space="preserve"> ADDIN EN.CITE &lt;EndNote&gt;&lt;Cite&gt;&lt;Author&gt;Brito&lt;/Author&gt;&lt;Year&gt;2010&lt;/Year&gt;&lt;RecNum&gt;42&lt;/RecNum&gt;&lt;DisplayText&gt;&lt;style face="superscript"&gt;(11)&lt;/style&gt;&lt;/DisplayText&gt;&lt;record&gt;&lt;rec-number&gt;42&lt;/rec-number&gt;&lt;foreign-keys&gt;&lt;key app="EN" db-id="vt5xpvrf4wpddwe0adbp5tfufw9s5zsv5as9" timestamp="0"&gt;42&lt;/key&gt;&lt;/foreign-keys&gt;&lt;ref-type name="Journal Article"&gt;17&lt;/ref-type&gt;&lt;contributors&gt;&lt;authors&gt;&lt;author&gt;Brito, Mario Paulo&lt;/author&gt;&lt;author&gt;Griffiths, Gwyn&lt;/author&gt;&lt;author&gt;Challenor, Peter&lt;/author&gt;&lt;/authors&gt;&lt;/contributors&gt;&lt;titles&gt;&lt;title&gt;Risk Analysis for Autonomous Underwater Vehicle Operations in Extreme Environments&lt;/title&gt;&lt;secondary-title&gt;Risk Analysis&lt;/secondary-title&gt;&lt;/titles&gt;&lt;periodical&gt;&lt;full-title&gt;Risk Analysis&lt;/full-title&gt;&lt;/periodical&gt;&lt;pages&gt;1771-1788&lt;/pages&gt;&lt;volume&gt;30&lt;/volume&gt;&lt;number&gt;12&lt;/number&gt;&lt;keywords&gt;&lt;keyword&gt;Autonomous underwater vehicles&lt;/keyword&gt;&lt;keyword&gt;Kaplan-Meier&lt;/keyword&gt;&lt;keyword&gt;risk management&lt;/keyword&gt;&lt;keyword&gt;under-ice operations&lt;/keyword&gt;&lt;/keywords&gt;&lt;dates&gt;&lt;year&gt;2010&lt;/year&gt;&lt;/dates&gt;&lt;publisher&gt;Blackwell Publishing Inc&lt;/publisher&gt;&lt;isbn&gt;1539-6924&lt;/isbn&gt;&lt;urls&gt;&lt;related-urls&gt;&lt;url&gt;http://dx.doi.org/10.1111/j.1539-6924.2010.01476.x&lt;/url&gt;&lt;url&gt;http://onlinelibrary.wiley.com/store/10.1111/j.1539-6924.2010.01476.x/asset/j.1539-6924.2010.01476.x.pdf?v=1&amp;amp;t=invl0v9h&amp;amp;s=eff3a6a9c2a80f332d51282e02c3f70771299efd&lt;/url&gt;&lt;/related-urls&gt;&lt;/urls&gt;&lt;electronic-resource-num&gt;10.1111/j.1539-6924.2010.01476.x&lt;/electronic-resource-num&gt;&lt;/record&gt;&lt;/Cite&gt;&lt;/EndNote&gt;</w:instrText>
      </w:r>
      <w:r w:rsidR="00103871">
        <w:rPr>
          <w:rFonts w:ascii="Times New Roman" w:hAnsi="Times New Roman" w:cs="Times New Roman"/>
          <w:sz w:val="24"/>
          <w:szCs w:val="24"/>
        </w:rPr>
        <w:fldChar w:fldCharType="separate"/>
      </w:r>
      <w:r w:rsidR="00103871" w:rsidRPr="00103871">
        <w:rPr>
          <w:rFonts w:ascii="Times New Roman" w:hAnsi="Times New Roman" w:cs="Times New Roman"/>
          <w:noProof/>
          <w:sz w:val="24"/>
          <w:szCs w:val="24"/>
          <w:vertAlign w:val="superscript"/>
        </w:rPr>
        <w:t>(11)</w:t>
      </w:r>
      <w:r w:rsidR="00103871">
        <w:rPr>
          <w:rFonts w:ascii="Times New Roman" w:hAnsi="Times New Roman" w:cs="Times New Roman"/>
          <w:sz w:val="24"/>
          <w:szCs w:val="24"/>
        </w:rPr>
        <w:fldChar w:fldCharType="end"/>
      </w:r>
      <w:r w:rsidR="00763774" w:rsidRPr="00816CD2">
        <w:rPr>
          <w:rFonts w:ascii="Times New Roman" w:hAnsi="Times New Roman" w:cs="Times New Roman"/>
          <w:sz w:val="24"/>
          <w:szCs w:val="24"/>
        </w:rPr>
        <w:t xml:space="preserve">. </w:t>
      </w:r>
      <w:r w:rsidR="00FC73A3" w:rsidRPr="00FC73A3">
        <w:rPr>
          <w:rFonts w:ascii="Times New Roman" w:hAnsi="Times New Roman" w:cs="Times New Roman"/>
          <w:sz w:val="24"/>
          <w:szCs w:val="24"/>
        </w:rPr>
        <w:t xml:space="preserve">A ‘fault’ (e.g., engine breakdown, data transmission failure, etc.) in an AUV mission is deemed to be any AUV-specific operational error that results in a failure to achieve the mission plan. Risk </w:t>
      </w:r>
      <w:r w:rsidR="00FC73A3" w:rsidRPr="00FC73A3">
        <w:rPr>
          <w:rFonts w:ascii="Times New Roman" w:hAnsi="Times New Roman" w:cs="Times New Roman"/>
          <w:sz w:val="24"/>
          <w:szCs w:val="24"/>
        </w:rPr>
        <w:lastRenderedPageBreak/>
        <w:t>mitigation for an AUV deployment under ice is achieved by reducing the probability of a given fault occurring. A fault can be mitigated by re-designing the faulty system or component, by correcting the fault or by not triggering that system</w:t>
      </w:r>
      <w:r w:rsidR="00232A45">
        <w:rPr>
          <w:rFonts w:ascii="Times New Roman" w:hAnsi="Times New Roman" w:cs="Times New Roman"/>
          <w:sz w:val="24"/>
          <w:szCs w:val="24"/>
        </w:rPr>
        <w:t>/</w:t>
      </w:r>
      <w:r w:rsidR="00FC73A3" w:rsidRPr="00FC73A3">
        <w:rPr>
          <w:rFonts w:ascii="Times New Roman" w:hAnsi="Times New Roman" w:cs="Times New Roman"/>
          <w:sz w:val="24"/>
          <w:szCs w:val="24"/>
        </w:rPr>
        <w:t xml:space="preserve">component during deployment. </w:t>
      </w:r>
      <w:r w:rsidR="00C62BFC">
        <w:rPr>
          <w:rFonts w:ascii="Times New Roman" w:hAnsi="Times New Roman" w:cs="Times New Roman"/>
          <w:sz w:val="24"/>
          <w:szCs w:val="24"/>
        </w:rPr>
        <w:t>Failure</w:t>
      </w:r>
      <w:r w:rsidR="006403E9">
        <w:rPr>
          <w:rFonts w:ascii="Times New Roman" w:hAnsi="Times New Roman" w:cs="Times New Roman"/>
          <w:sz w:val="24"/>
          <w:szCs w:val="24"/>
        </w:rPr>
        <w:t xml:space="preserve"> mitigation</w:t>
      </w:r>
      <w:r w:rsidR="006403E9" w:rsidRPr="00816CD2">
        <w:rPr>
          <w:rFonts w:ascii="Times New Roman" w:hAnsi="Times New Roman" w:cs="Times New Roman"/>
          <w:sz w:val="24"/>
          <w:szCs w:val="24"/>
        </w:rPr>
        <w:t xml:space="preserve"> is the process of annulling the consequence</w:t>
      </w:r>
      <w:r w:rsidR="00151D69">
        <w:rPr>
          <w:rFonts w:ascii="Times New Roman" w:hAnsi="Times New Roman" w:cs="Times New Roman"/>
          <w:sz w:val="24"/>
          <w:szCs w:val="24"/>
        </w:rPr>
        <w:t>s</w:t>
      </w:r>
      <w:r w:rsidR="006403E9" w:rsidRPr="00816CD2">
        <w:rPr>
          <w:rFonts w:ascii="Times New Roman" w:hAnsi="Times New Roman" w:cs="Times New Roman"/>
          <w:sz w:val="24"/>
          <w:szCs w:val="24"/>
        </w:rPr>
        <w:t xml:space="preserve"> of fa</w:t>
      </w:r>
      <w:r w:rsidR="00E543DE">
        <w:rPr>
          <w:rFonts w:ascii="Times New Roman" w:hAnsi="Times New Roman" w:cs="Times New Roman"/>
          <w:sz w:val="24"/>
          <w:szCs w:val="24"/>
        </w:rPr>
        <w:t>ult</w:t>
      </w:r>
      <w:r w:rsidR="006403E9" w:rsidRPr="00816CD2">
        <w:rPr>
          <w:rFonts w:ascii="Times New Roman" w:hAnsi="Times New Roman" w:cs="Times New Roman"/>
          <w:sz w:val="24"/>
          <w:szCs w:val="24"/>
        </w:rPr>
        <w:t xml:space="preserve"> by re-designing the system to correct the fault or</w:t>
      </w:r>
      <w:r w:rsidR="006403E9">
        <w:rPr>
          <w:rFonts w:ascii="Times New Roman" w:hAnsi="Times New Roman" w:cs="Times New Roman"/>
          <w:sz w:val="24"/>
          <w:szCs w:val="24"/>
        </w:rPr>
        <w:t xml:space="preserve"> by</w:t>
      </w:r>
      <w:r w:rsidR="00260A34">
        <w:rPr>
          <w:rFonts w:ascii="Times New Roman" w:hAnsi="Times New Roman" w:cs="Times New Roman"/>
          <w:sz w:val="24"/>
          <w:szCs w:val="24"/>
        </w:rPr>
        <w:t xml:space="preserve"> designing a fail-safe or fault-</w:t>
      </w:r>
      <w:r w:rsidR="006403E9">
        <w:rPr>
          <w:rFonts w:ascii="Times New Roman" w:hAnsi="Times New Roman" w:cs="Times New Roman"/>
          <w:sz w:val="24"/>
          <w:szCs w:val="24"/>
        </w:rPr>
        <w:t>tolerant system</w:t>
      </w:r>
      <w:r w:rsidR="006403E9" w:rsidRPr="00816CD2">
        <w:rPr>
          <w:rFonts w:ascii="Times New Roman" w:hAnsi="Times New Roman" w:cs="Times New Roman"/>
          <w:sz w:val="24"/>
          <w:szCs w:val="24"/>
        </w:rPr>
        <w:t xml:space="preserve"> </w:t>
      </w:r>
      <w:r w:rsidR="006403E9"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&lt;EndNote&gt;&lt;Cite&gt;&lt;Author&gt;Leveson&lt;/Author&gt;&lt;Year&gt;1983&lt;/Year&gt;&lt;RecNum&gt;171&lt;/RecNum&gt;&lt;DisplayText&gt;&lt;style face="superscript"&gt;(13)&lt;/style&gt;&lt;/DisplayText&gt;&lt;record&gt;&lt;rec-number&gt;171&lt;/rec-number&gt;&lt;foreign-keys&gt;&lt;key app="EN" db-id="vt5xpvrf4wpddwe0adbp5tfufw9s5zsv5as9" timestamp="1468849969"&gt;171&lt;/key&gt;&lt;/foreign-keys&gt;&lt;ref-type name="Journal Article"&gt;17&lt;/ref-type&gt;&lt;contributors&gt;&lt;authors&gt;&lt;author&gt;Leveson, N. G.&lt;/author&gt;&lt;author&gt;Harvey, P. R.&lt;/author&gt;&lt;/authors&gt;&lt;/contributors&gt;&lt;titles&gt;&lt;title&gt;Analyzing Software Safety&lt;/title&gt;&lt;secondary-title&gt;IEEE Transaction on Software Engineering&lt;/secondary-title&gt;&lt;alt-title&gt;IEEE T Software Eng&lt;/alt-title&gt;&lt;/titles&gt;&lt;periodical&gt;&lt;full-title&gt;IEEE Transaction on Software Engineering&lt;/full-title&gt;&lt;abbr-1&gt;IEEE T Software Eng&lt;/abbr-1&gt;&lt;/periodical&gt;&lt;alt-periodical&gt;&lt;full-title&gt;IEEE Transaction on Software Engineering&lt;/full-title&gt;&lt;abbr-1&gt;IEEE T Software Eng&lt;/abbr-1&gt;&lt;/alt-periodical&gt;&lt;pages&gt;11&lt;/pages&gt;&lt;volume&gt;9&lt;/volume&gt;&lt;number&gt;5&lt;/number&gt;&lt;section&gt;569&lt;/section&gt;&lt;dates&gt;&lt;year&gt;1983&lt;/year&gt;&lt;/dates&gt;&lt;urls&gt;&lt;/urls&gt;&lt;/record&gt;&lt;/Cite&gt;&lt;/EndNote&gt;</w:instrText>
      </w:r>
      <w:r w:rsidR="006403E9"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(13)</w:t>
      </w:r>
      <w:r w:rsidR="006403E9" w:rsidRPr="00816CD2">
        <w:rPr>
          <w:rFonts w:ascii="Times New Roman" w:hAnsi="Times New Roman" w:cs="Times New Roman"/>
          <w:sz w:val="24"/>
          <w:szCs w:val="24"/>
        </w:rPr>
        <w:fldChar w:fldCharType="end"/>
      </w:r>
      <w:r w:rsidR="006403E9" w:rsidRPr="00816CD2">
        <w:rPr>
          <w:rFonts w:ascii="Times New Roman" w:hAnsi="Times New Roman" w:cs="Times New Roman"/>
          <w:sz w:val="24"/>
          <w:szCs w:val="24"/>
        </w:rPr>
        <w:t xml:space="preserve">. </w:t>
      </w:r>
      <w:r w:rsidR="00C62BFC">
        <w:rPr>
          <w:rFonts w:ascii="Times New Roman" w:hAnsi="Times New Roman" w:cs="Times New Roman"/>
          <w:sz w:val="24"/>
          <w:szCs w:val="24"/>
        </w:rPr>
        <w:t>Failure</w:t>
      </w:r>
      <w:r w:rsidR="00763774" w:rsidRPr="00816CD2">
        <w:rPr>
          <w:rFonts w:ascii="Times New Roman" w:hAnsi="Times New Roman" w:cs="Times New Roman"/>
          <w:sz w:val="24"/>
          <w:szCs w:val="24"/>
        </w:rPr>
        <w:t xml:space="preserve"> </w:t>
      </w:r>
      <w:r w:rsidR="00CA1B13" w:rsidRPr="00816CD2">
        <w:rPr>
          <w:rFonts w:ascii="Times New Roman" w:hAnsi="Times New Roman" w:cs="Times New Roman"/>
          <w:sz w:val="24"/>
          <w:szCs w:val="24"/>
        </w:rPr>
        <w:t xml:space="preserve">mitigation is </w:t>
      </w:r>
      <w:r w:rsidR="00AB1B68">
        <w:rPr>
          <w:rFonts w:ascii="Times New Roman" w:hAnsi="Times New Roman" w:cs="Times New Roman"/>
          <w:sz w:val="24"/>
          <w:szCs w:val="24"/>
        </w:rPr>
        <w:t xml:space="preserve">generally regarded as </w:t>
      </w:r>
      <w:r w:rsidR="006E2E43" w:rsidRPr="00816CD2">
        <w:rPr>
          <w:rFonts w:ascii="Times New Roman" w:hAnsi="Times New Roman" w:cs="Times New Roman"/>
          <w:sz w:val="24"/>
          <w:szCs w:val="24"/>
        </w:rPr>
        <w:t>the most important strategy for managing catastrophic risks</w:t>
      </w:r>
      <w:r w:rsidR="00763774" w:rsidRPr="00816CD2">
        <w:rPr>
          <w:rFonts w:ascii="Times New Roman" w:hAnsi="Times New Roman" w:cs="Times New Roman"/>
          <w:sz w:val="24"/>
          <w:szCs w:val="24"/>
        </w:rPr>
        <w:t xml:space="preserve"> in</w:t>
      </w:r>
      <w:r w:rsidR="006E2E43" w:rsidRPr="00816CD2">
        <w:rPr>
          <w:rFonts w:ascii="Times New Roman" w:hAnsi="Times New Roman" w:cs="Times New Roman"/>
          <w:sz w:val="24"/>
          <w:szCs w:val="24"/>
        </w:rPr>
        <w:t xml:space="preserve"> complex technology</w:t>
      </w:r>
      <w:r w:rsidR="008F5ACE" w:rsidRPr="00816CD2">
        <w:rPr>
          <w:rFonts w:ascii="Times New Roman" w:hAnsi="Times New Roman" w:cs="Times New Roman"/>
          <w:sz w:val="24"/>
          <w:szCs w:val="24"/>
        </w:rPr>
        <w:t xml:space="preserve"> failure</w:t>
      </w:r>
      <w:r w:rsidR="00260A34">
        <w:rPr>
          <w:rFonts w:ascii="Times New Roman" w:hAnsi="Times New Roman" w:cs="Times New Roman"/>
          <w:sz w:val="24"/>
          <w:szCs w:val="24"/>
        </w:rPr>
        <w:t>s</w:t>
      </w:r>
      <w:r w:rsidR="008F5ACE" w:rsidRPr="00816CD2">
        <w:rPr>
          <w:rFonts w:ascii="Times New Roman" w:hAnsi="Times New Roman" w:cs="Times New Roman"/>
          <w:sz w:val="24"/>
          <w:szCs w:val="24"/>
        </w:rPr>
        <w:t xml:space="preserve"> </w:t>
      </w:r>
      <w:r w:rsidR="008F5ACE"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&lt;EndNote&gt;&lt;Cite&gt;&lt;Author&gt;Subramanian&lt;/Author&gt;&lt;Year&gt;1996&lt;/Year&gt;&lt;RecNum&gt;142&lt;/RecNum&gt;&lt;DisplayText&gt;&lt;style face="superscript"&gt;(14)&lt;/style&gt;&lt;/DisplayText&gt;&lt;record&gt;&lt;rec-number&gt;142&lt;/rec-number&gt;&lt;foreign-keys&gt;&lt;key app="EN" db-id="vt5xpvrf4wpddwe0adbp5tfufw9s5zsv5as9" timestamp="1458300217"&gt;142&lt;/key&gt;&lt;/foreign-keys&gt;&lt;ref-type name="Conference Proceedings"&gt;10&lt;/ref-type&gt;&lt;contributors&gt;&lt;authors&gt;&lt;author&gt;Subramanian, S. &lt;/author&gt;&lt;author&gt;Elliott, L.&lt;/author&gt;&lt;author&gt;Vishnuvajjala, R. V.&lt;/author&gt;&lt;author&gt;Tsai, W.T. &lt;/author&gt;&lt;author&gt;Mojdehbakhsh, R.&lt;/author&gt;&lt;/authors&gt;&lt;/contributors&gt;&lt;titles&gt;&lt;title&gt;Fault mitigation in safety-critical software systems&lt;/title&gt;&lt;secondary-title&gt;Computer-Based Medical Systems, 1996., Proceedings Ninth IEEE Symposium on&lt;/secondary-title&gt;&lt;alt-title&gt;Computer-Based Medical Systems, 1996., Proceedings Ninth IEEE Symposium on&lt;/alt-title&gt;&lt;/titles&gt;&lt;pages&gt;12-17&lt;/pages&gt;&lt;keywords&gt;&lt;keyword&gt;biomedical equipment&lt;/keyword&gt;&lt;keyword&gt;medical computing&lt;/keyword&gt;&lt;keyword&gt;pacemakers&lt;/keyword&gt;&lt;keyword&gt;safety&lt;/keyword&gt;&lt;keyword&gt;safety-critical software&lt;/keyword&gt;&lt;keyword&gt;Guidant Corporation&lt;/keyword&gt;&lt;keyword&gt;cardiac rhythm management systems&lt;/keyword&gt;&lt;keyword&gt;engineering decisions&lt;/keyword&gt;&lt;keyword&gt;fault mitigation&lt;/keyword&gt;&lt;keyword&gt;medical devices&lt;/keyword&gt;&lt;keyword&gt;process patterns&lt;/keyword&gt;&lt;keyword&gt;safety faults identification&lt;/keyword&gt;&lt;keyword&gt;safety-critical software systems&lt;/keyword&gt;&lt;keyword&gt;technique patterns&lt;/keyword&gt;&lt;keyword&gt;Fault diagnosis&lt;/keyword&gt;&lt;keyword&gt;Hazards&lt;/keyword&gt;&lt;keyword&gt;Nuclear power generation&lt;/keyword&gt;&lt;keyword&gt;Pattern analysis&lt;/keyword&gt;&lt;keyword&gt;Power generation&lt;/keyword&gt;&lt;keyword&gt;Real time systems&lt;/keyword&gt;&lt;keyword&gt;Rhythm&lt;/keyword&gt;&lt;keyword&gt;Safety devices&lt;/keyword&gt;&lt;keyword&gt;Software safety&lt;/keyword&gt;&lt;keyword&gt;Software systems&lt;/keyword&gt;&lt;/keywords&gt;&lt;dates&gt;&lt;year&gt;1996&lt;/year&gt;&lt;pub-dates&gt;&lt;date&gt;17-18 Jun 1996&lt;/date&gt;&lt;/pub-dates&gt;&lt;/dates&gt;&lt;isbn&gt;1063-7125&lt;/isbn&gt;&lt;urls&gt;&lt;/urls&gt;&lt;electronic-resource-num&gt;10.1109/CBMS.1996.507118&lt;/electronic-resource-num&gt;&lt;/record&gt;&lt;/Cite&gt;&lt;/EndNote&gt;</w:instrText>
      </w:r>
      <w:r w:rsidR="008F5ACE"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(14)</w:t>
      </w:r>
      <w:r w:rsidR="008F5ACE" w:rsidRPr="00816CD2">
        <w:rPr>
          <w:rFonts w:ascii="Times New Roman" w:hAnsi="Times New Roman" w:cs="Times New Roman"/>
          <w:sz w:val="24"/>
          <w:szCs w:val="24"/>
        </w:rPr>
        <w:fldChar w:fldCharType="end"/>
      </w:r>
      <w:r w:rsidR="006E2E43" w:rsidRPr="00816CD2">
        <w:rPr>
          <w:rFonts w:ascii="Times New Roman" w:hAnsi="Times New Roman" w:cs="Times New Roman"/>
          <w:sz w:val="24"/>
          <w:szCs w:val="24"/>
        </w:rPr>
        <w:t xml:space="preserve">. </w:t>
      </w:r>
    </w:p>
    <w:p w14:paraId="7732AC8A" w14:textId="0B16027D" w:rsidR="009022B7" w:rsidRPr="00816CD2" w:rsidRDefault="00A75D9E" w:rsidP="00E83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D4CBC">
        <w:rPr>
          <w:rFonts w:ascii="Times New Roman" w:hAnsi="Times New Roman" w:cs="Times New Roman"/>
          <w:sz w:val="24"/>
          <w:szCs w:val="24"/>
        </w:rPr>
        <w:t>Unlike</w:t>
      </w:r>
      <w:r w:rsidR="000A2129" w:rsidRPr="00816CD2">
        <w:rPr>
          <w:rFonts w:ascii="Times New Roman" w:hAnsi="Times New Roman" w:cs="Times New Roman"/>
          <w:sz w:val="24"/>
          <w:szCs w:val="24"/>
        </w:rPr>
        <w:t xml:space="preserve"> </w:t>
      </w:r>
      <w:r w:rsidR="006946D1" w:rsidRPr="00816CD2">
        <w:rPr>
          <w:rFonts w:ascii="Times New Roman" w:hAnsi="Times New Roman" w:cs="Times New Roman"/>
          <w:sz w:val="24"/>
          <w:szCs w:val="24"/>
        </w:rPr>
        <w:t xml:space="preserve">a </w:t>
      </w:r>
      <w:r w:rsidR="00151D69">
        <w:rPr>
          <w:rFonts w:ascii="Times New Roman" w:hAnsi="Times New Roman" w:cs="Times New Roman"/>
          <w:sz w:val="24"/>
          <w:szCs w:val="24"/>
        </w:rPr>
        <w:t>r</w:t>
      </w:r>
      <w:r w:rsidR="006946D1" w:rsidRPr="00816CD2">
        <w:rPr>
          <w:rFonts w:ascii="Times New Roman" w:hAnsi="Times New Roman" w:cs="Times New Roman"/>
          <w:sz w:val="24"/>
          <w:szCs w:val="24"/>
        </w:rPr>
        <w:t>over</w:t>
      </w:r>
      <w:r w:rsidR="006403E9">
        <w:rPr>
          <w:rFonts w:ascii="Times New Roman" w:hAnsi="Times New Roman" w:cs="Times New Roman"/>
          <w:sz w:val="24"/>
          <w:szCs w:val="24"/>
        </w:rPr>
        <w:t xml:space="preserve"> deployment o</w:t>
      </w:r>
      <w:r w:rsidR="005B1145" w:rsidRPr="00816CD2">
        <w:rPr>
          <w:rFonts w:ascii="Times New Roman" w:hAnsi="Times New Roman" w:cs="Times New Roman"/>
          <w:sz w:val="24"/>
          <w:szCs w:val="24"/>
        </w:rPr>
        <w:t xml:space="preserve">n </w:t>
      </w:r>
      <w:r w:rsidR="00763774" w:rsidRPr="00816CD2">
        <w:rPr>
          <w:rFonts w:ascii="Times New Roman" w:hAnsi="Times New Roman" w:cs="Times New Roman"/>
          <w:sz w:val="24"/>
          <w:szCs w:val="24"/>
        </w:rPr>
        <w:t xml:space="preserve">planet </w:t>
      </w:r>
      <w:r w:rsidR="006403E9">
        <w:rPr>
          <w:rFonts w:ascii="Times New Roman" w:hAnsi="Times New Roman" w:cs="Times New Roman"/>
          <w:sz w:val="24"/>
          <w:szCs w:val="24"/>
        </w:rPr>
        <w:t>Mars</w:t>
      </w:r>
      <w:r w:rsidR="004D4CBC">
        <w:rPr>
          <w:rFonts w:ascii="Times New Roman" w:hAnsi="Times New Roman" w:cs="Times New Roman"/>
          <w:sz w:val="24"/>
          <w:szCs w:val="24"/>
        </w:rPr>
        <w:t>, when an AUV is deployed</w:t>
      </w:r>
      <w:r w:rsidR="00857212" w:rsidRPr="00816CD2">
        <w:rPr>
          <w:rFonts w:ascii="Times New Roman" w:hAnsi="Times New Roman" w:cs="Times New Roman"/>
          <w:sz w:val="24"/>
          <w:szCs w:val="24"/>
        </w:rPr>
        <w:t xml:space="preserve"> un</w:t>
      </w:r>
      <w:r w:rsidR="006403E9">
        <w:rPr>
          <w:rFonts w:ascii="Times New Roman" w:hAnsi="Times New Roman" w:cs="Times New Roman"/>
          <w:sz w:val="24"/>
          <w:szCs w:val="24"/>
        </w:rPr>
        <w:t>derneath an</w:t>
      </w:r>
      <w:r w:rsidR="00260A34">
        <w:rPr>
          <w:rFonts w:ascii="Times New Roman" w:hAnsi="Times New Roman" w:cs="Times New Roman"/>
          <w:sz w:val="24"/>
          <w:szCs w:val="24"/>
        </w:rPr>
        <w:t xml:space="preserve"> ice shelf it </w:t>
      </w:r>
      <w:r w:rsidR="00857212" w:rsidRPr="00816CD2">
        <w:rPr>
          <w:rFonts w:ascii="Times New Roman" w:hAnsi="Times New Roman" w:cs="Times New Roman"/>
          <w:sz w:val="24"/>
          <w:szCs w:val="24"/>
        </w:rPr>
        <w:t>is</w:t>
      </w:r>
      <w:r w:rsidR="004D4CBC">
        <w:rPr>
          <w:rFonts w:ascii="Times New Roman" w:hAnsi="Times New Roman" w:cs="Times New Roman"/>
          <w:sz w:val="24"/>
          <w:szCs w:val="24"/>
        </w:rPr>
        <w:t xml:space="preserve"> no</w:t>
      </w:r>
      <w:r w:rsidR="00260A34">
        <w:rPr>
          <w:rFonts w:ascii="Times New Roman" w:hAnsi="Times New Roman" w:cs="Times New Roman"/>
          <w:sz w:val="24"/>
          <w:szCs w:val="24"/>
        </w:rPr>
        <w:t>t possible to communicate</w:t>
      </w:r>
      <w:r w:rsidR="006946D1" w:rsidRPr="00816CD2">
        <w:rPr>
          <w:rFonts w:ascii="Times New Roman" w:hAnsi="Times New Roman" w:cs="Times New Roman"/>
          <w:sz w:val="24"/>
          <w:szCs w:val="24"/>
        </w:rPr>
        <w:t xml:space="preserve"> with the </w:t>
      </w:r>
      <w:r w:rsidR="00763774" w:rsidRPr="00816CD2">
        <w:rPr>
          <w:rFonts w:ascii="Times New Roman" w:hAnsi="Times New Roman" w:cs="Times New Roman"/>
          <w:sz w:val="24"/>
          <w:szCs w:val="24"/>
        </w:rPr>
        <w:t>vehicle</w:t>
      </w:r>
      <w:r w:rsidR="00857212" w:rsidRPr="00816CD2">
        <w:rPr>
          <w:rFonts w:ascii="Times New Roman" w:hAnsi="Times New Roman" w:cs="Times New Roman"/>
          <w:sz w:val="24"/>
          <w:szCs w:val="24"/>
        </w:rPr>
        <w:t xml:space="preserve">. </w:t>
      </w:r>
      <w:r w:rsidR="006403E9">
        <w:rPr>
          <w:rFonts w:ascii="Times New Roman" w:hAnsi="Times New Roman" w:cs="Times New Roman"/>
          <w:sz w:val="24"/>
          <w:szCs w:val="24"/>
        </w:rPr>
        <w:t>Consequently</w:t>
      </w:r>
      <w:r w:rsidR="00763774" w:rsidRPr="00816CD2">
        <w:rPr>
          <w:rFonts w:ascii="Times New Roman" w:hAnsi="Times New Roman" w:cs="Times New Roman"/>
          <w:sz w:val="24"/>
          <w:szCs w:val="24"/>
        </w:rPr>
        <w:t>, r</w:t>
      </w:r>
      <w:r w:rsidR="002C7D75" w:rsidRPr="00816CD2">
        <w:rPr>
          <w:rFonts w:ascii="Times New Roman" w:hAnsi="Times New Roman" w:cs="Times New Roman"/>
          <w:sz w:val="24"/>
          <w:szCs w:val="24"/>
        </w:rPr>
        <w:t>isk reduction</w:t>
      </w:r>
      <w:r w:rsidR="006403E9">
        <w:rPr>
          <w:rFonts w:ascii="Times New Roman" w:hAnsi="Times New Roman" w:cs="Times New Roman"/>
          <w:sz w:val="24"/>
          <w:szCs w:val="24"/>
        </w:rPr>
        <w:t xml:space="preserve"> in AUV missions</w:t>
      </w:r>
      <w:r w:rsidR="002C7D75" w:rsidRPr="00816CD2">
        <w:rPr>
          <w:rFonts w:ascii="Times New Roman" w:hAnsi="Times New Roman" w:cs="Times New Roman"/>
          <w:sz w:val="24"/>
          <w:szCs w:val="24"/>
        </w:rPr>
        <w:t xml:space="preserve"> cannot be achieved by</w:t>
      </w:r>
      <w:r w:rsidR="000A2129" w:rsidRPr="00816CD2">
        <w:rPr>
          <w:rFonts w:ascii="Times New Roman" w:hAnsi="Times New Roman" w:cs="Times New Roman"/>
          <w:sz w:val="24"/>
          <w:szCs w:val="24"/>
        </w:rPr>
        <w:t xml:space="preserve"> implementing </w:t>
      </w:r>
      <w:r w:rsidR="009D3312">
        <w:rPr>
          <w:rFonts w:ascii="Times New Roman" w:hAnsi="Times New Roman" w:cs="Times New Roman"/>
          <w:sz w:val="24"/>
          <w:szCs w:val="24"/>
        </w:rPr>
        <w:t xml:space="preserve">traditional </w:t>
      </w:r>
      <w:r w:rsidR="000A2129" w:rsidRPr="00816CD2">
        <w:rPr>
          <w:rFonts w:ascii="Times New Roman" w:hAnsi="Times New Roman" w:cs="Times New Roman"/>
          <w:sz w:val="24"/>
          <w:szCs w:val="24"/>
        </w:rPr>
        <w:t xml:space="preserve">risk management strategies such as </w:t>
      </w:r>
      <w:r w:rsidR="002C7D75" w:rsidRPr="00816CD2">
        <w:rPr>
          <w:rFonts w:ascii="Times New Roman" w:hAnsi="Times New Roman" w:cs="Times New Roman"/>
          <w:sz w:val="24"/>
          <w:szCs w:val="24"/>
        </w:rPr>
        <w:t>contingency plan</w:t>
      </w:r>
      <w:r w:rsidR="00763774" w:rsidRPr="00816CD2">
        <w:rPr>
          <w:rFonts w:ascii="Times New Roman" w:hAnsi="Times New Roman" w:cs="Times New Roman"/>
          <w:sz w:val="24"/>
          <w:szCs w:val="24"/>
        </w:rPr>
        <w:t>ning</w:t>
      </w:r>
      <w:r w:rsidR="002C7D75" w:rsidRPr="00816CD2">
        <w:rPr>
          <w:rFonts w:ascii="Times New Roman" w:hAnsi="Times New Roman" w:cs="Times New Roman"/>
          <w:sz w:val="24"/>
          <w:szCs w:val="24"/>
        </w:rPr>
        <w:t xml:space="preserve"> or by designing flexibilit</w:t>
      </w:r>
      <w:r w:rsidR="006403E9">
        <w:rPr>
          <w:rFonts w:ascii="Times New Roman" w:hAnsi="Times New Roman" w:cs="Times New Roman"/>
          <w:sz w:val="24"/>
          <w:szCs w:val="24"/>
        </w:rPr>
        <w:t>ies</w:t>
      </w:r>
      <w:r w:rsidR="002C7D75" w:rsidRPr="00816CD2">
        <w:rPr>
          <w:rFonts w:ascii="Times New Roman" w:hAnsi="Times New Roman" w:cs="Times New Roman"/>
          <w:sz w:val="24"/>
          <w:szCs w:val="24"/>
        </w:rPr>
        <w:t xml:space="preserve"> into the system. The implementation of </w:t>
      </w:r>
      <w:r w:rsidR="00232A45">
        <w:rPr>
          <w:rFonts w:ascii="Times New Roman" w:hAnsi="Times New Roman" w:cs="Times New Roman"/>
          <w:sz w:val="24"/>
          <w:szCs w:val="24"/>
        </w:rPr>
        <w:t xml:space="preserve">a </w:t>
      </w:r>
      <w:r w:rsidR="002C7D75" w:rsidRPr="00816CD2">
        <w:rPr>
          <w:rFonts w:ascii="Times New Roman" w:hAnsi="Times New Roman" w:cs="Times New Roman"/>
          <w:sz w:val="24"/>
          <w:szCs w:val="24"/>
        </w:rPr>
        <w:t>contingency</w:t>
      </w:r>
      <w:r w:rsidR="006403E9">
        <w:rPr>
          <w:rFonts w:ascii="Times New Roman" w:hAnsi="Times New Roman" w:cs="Times New Roman"/>
          <w:sz w:val="24"/>
          <w:szCs w:val="24"/>
        </w:rPr>
        <w:t xml:space="preserve"> plan would imply that an adverse outcome</w:t>
      </w:r>
      <w:r w:rsidR="002C7D75" w:rsidRPr="00816CD2">
        <w:rPr>
          <w:rFonts w:ascii="Times New Roman" w:hAnsi="Times New Roman" w:cs="Times New Roman"/>
          <w:sz w:val="24"/>
          <w:szCs w:val="24"/>
        </w:rPr>
        <w:t xml:space="preserve"> </w:t>
      </w:r>
      <w:r w:rsidR="00232A45">
        <w:rPr>
          <w:rFonts w:ascii="Times New Roman" w:hAnsi="Times New Roman" w:cs="Times New Roman"/>
          <w:sz w:val="24"/>
          <w:szCs w:val="24"/>
        </w:rPr>
        <w:t>had</w:t>
      </w:r>
      <w:r w:rsidR="006403E9">
        <w:rPr>
          <w:rFonts w:ascii="Times New Roman" w:hAnsi="Times New Roman" w:cs="Times New Roman"/>
          <w:sz w:val="24"/>
          <w:szCs w:val="24"/>
        </w:rPr>
        <w:t xml:space="preserve"> occurred</w:t>
      </w:r>
      <w:r w:rsidR="006946D1" w:rsidRPr="00816CD2">
        <w:rPr>
          <w:rFonts w:ascii="Times New Roman" w:hAnsi="Times New Roman" w:cs="Times New Roman"/>
          <w:sz w:val="24"/>
          <w:szCs w:val="24"/>
        </w:rPr>
        <w:t xml:space="preserve"> </w:t>
      </w:r>
      <w:r w:rsidR="006403E9">
        <w:rPr>
          <w:rFonts w:ascii="Times New Roman" w:hAnsi="Times New Roman" w:cs="Times New Roman"/>
          <w:sz w:val="24"/>
          <w:szCs w:val="24"/>
        </w:rPr>
        <w:t xml:space="preserve">and </w:t>
      </w:r>
      <w:r w:rsidR="00C86901">
        <w:rPr>
          <w:rFonts w:ascii="Times New Roman" w:hAnsi="Times New Roman" w:cs="Times New Roman"/>
          <w:sz w:val="24"/>
          <w:szCs w:val="24"/>
        </w:rPr>
        <w:t xml:space="preserve">a predetermined course of action </w:t>
      </w:r>
      <w:r w:rsidR="00232A45">
        <w:rPr>
          <w:rFonts w:ascii="Times New Roman" w:hAnsi="Times New Roman" w:cs="Times New Roman"/>
          <w:sz w:val="24"/>
          <w:szCs w:val="24"/>
        </w:rPr>
        <w:t>c</w:t>
      </w:r>
      <w:r w:rsidR="00C86901">
        <w:rPr>
          <w:rFonts w:ascii="Times New Roman" w:hAnsi="Times New Roman" w:cs="Times New Roman"/>
          <w:sz w:val="24"/>
          <w:szCs w:val="24"/>
        </w:rPr>
        <w:t>ould be taken to continue to the mission.</w:t>
      </w:r>
      <w:r w:rsidR="000A2129" w:rsidRPr="00816CD2">
        <w:rPr>
          <w:rFonts w:ascii="Times New Roman" w:hAnsi="Times New Roman" w:cs="Times New Roman"/>
          <w:sz w:val="24"/>
          <w:szCs w:val="24"/>
        </w:rPr>
        <w:t xml:space="preserve"> </w:t>
      </w:r>
      <w:r w:rsidR="004D4CBC">
        <w:rPr>
          <w:rFonts w:ascii="Times New Roman" w:hAnsi="Times New Roman" w:cs="Times New Roman"/>
          <w:sz w:val="24"/>
          <w:szCs w:val="24"/>
        </w:rPr>
        <w:t>For example, if an AUV</w:t>
      </w:r>
      <w:r w:rsidR="00E836E9">
        <w:rPr>
          <w:rFonts w:ascii="Times New Roman" w:hAnsi="Times New Roman" w:cs="Times New Roman"/>
          <w:sz w:val="24"/>
          <w:szCs w:val="24"/>
        </w:rPr>
        <w:t xml:space="preserve"> </w:t>
      </w:r>
      <w:r w:rsidR="00232A45">
        <w:rPr>
          <w:rFonts w:ascii="Times New Roman" w:hAnsi="Times New Roman" w:cs="Times New Roman"/>
          <w:sz w:val="24"/>
          <w:szCs w:val="24"/>
        </w:rPr>
        <w:t>were</w:t>
      </w:r>
      <w:r w:rsidR="00E836E9">
        <w:rPr>
          <w:rFonts w:ascii="Times New Roman" w:hAnsi="Times New Roman" w:cs="Times New Roman"/>
          <w:sz w:val="24"/>
          <w:szCs w:val="24"/>
        </w:rPr>
        <w:t xml:space="preserve"> lost under ice </w:t>
      </w:r>
      <w:r w:rsidR="004D4CBC">
        <w:rPr>
          <w:rFonts w:ascii="Times New Roman" w:hAnsi="Times New Roman" w:cs="Times New Roman"/>
          <w:sz w:val="24"/>
          <w:szCs w:val="24"/>
        </w:rPr>
        <w:t>a contingency might be to deploy a second AUV. However, i</w:t>
      </w:r>
      <w:r w:rsidR="000A2129" w:rsidRPr="00816CD2">
        <w:rPr>
          <w:rFonts w:ascii="Times New Roman" w:hAnsi="Times New Roman" w:cs="Times New Roman"/>
          <w:sz w:val="24"/>
          <w:szCs w:val="24"/>
        </w:rPr>
        <w:t xml:space="preserve">n an unexplored </w:t>
      </w:r>
      <w:r w:rsidR="00E836E9">
        <w:rPr>
          <w:rFonts w:ascii="Times New Roman" w:hAnsi="Times New Roman" w:cs="Times New Roman"/>
          <w:sz w:val="24"/>
          <w:szCs w:val="24"/>
        </w:rPr>
        <w:t xml:space="preserve">and inaccessible </w:t>
      </w:r>
      <w:r w:rsidR="00112444" w:rsidRPr="00816CD2">
        <w:rPr>
          <w:rFonts w:ascii="Times New Roman" w:hAnsi="Times New Roman" w:cs="Times New Roman"/>
          <w:sz w:val="24"/>
          <w:szCs w:val="24"/>
        </w:rPr>
        <w:t>environment,</w:t>
      </w:r>
      <w:r w:rsidR="000A2129" w:rsidRPr="00816CD2">
        <w:rPr>
          <w:rFonts w:ascii="Times New Roman" w:hAnsi="Times New Roman" w:cs="Times New Roman"/>
          <w:sz w:val="24"/>
          <w:szCs w:val="24"/>
        </w:rPr>
        <w:t xml:space="preserve"> it is </w:t>
      </w:r>
      <w:r w:rsidR="00C86901">
        <w:rPr>
          <w:rFonts w:ascii="Times New Roman" w:hAnsi="Times New Roman" w:cs="Times New Roman"/>
          <w:sz w:val="24"/>
          <w:szCs w:val="24"/>
        </w:rPr>
        <w:t xml:space="preserve">generally </w:t>
      </w:r>
      <w:r w:rsidR="000A2129" w:rsidRPr="00816CD2">
        <w:rPr>
          <w:rFonts w:ascii="Times New Roman" w:hAnsi="Times New Roman" w:cs="Times New Roman"/>
          <w:sz w:val="24"/>
          <w:szCs w:val="24"/>
        </w:rPr>
        <w:t>impossible to dete</w:t>
      </w:r>
      <w:r w:rsidR="00C86901">
        <w:rPr>
          <w:rFonts w:ascii="Times New Roman" w:hAnsi="Times New Roman" w:cs="Times New Roman"/>
          <w:sz w:val="24"/>
          <w:szCs w:val="24"/>
        </w:rPr>
        <w:t>rmine with any certainty</w:t>
      </w:r>
      <w:r w:rsidR="005A6710" w:rsidRPr="00816CD2">
        <w:rPr>
          <w:rFonts w:ascii="Times New Roman" w:hAnsi="Times New Roman" w:cs="Times New Roman"/>
          <w:sz w:val="24"/>
          <w:szCs w:val="24"/>
        </w:rPr>
        <w:t xml:space="preserve"> the cause </w:t>
      </w:r>
      <w:r w:rsidR="00232A45">
        <w:rPr>
          <w:rFonts w:ascii="Times New Roman" w:hAnsi="Times New Roman" w:cs="Times New Roman"/>
          <w:sz w:val="24"/>
          <w:szCs w:val="24"/>
        </w:rPr>
        <w:t>of</w:t>
      </w:r>
      <w:r w:rsidR="005A6710" w:rsidRPr="00816CD2">
        <w:rPr>
          <w:rFonts w:ascii="Times New Roman" w:hAnsi="Times New Roman" w:cs="Times New Roman"/>
          <w:sz w:val="24"/>
          <w:szCs w:val="24"/>
        </w:rPr>
        <w:t xml:space="preserve"> AUV loss</w:t>
      </w:r>
      <w:r w:rsidR="00C86901">
        <w:rPr>
          <w:rFonts w:ascii="Times New Roman" w:hAnsi="Times New Roman" w:cs="Times New Roman"/>
          <w:sz w:val="24"/>
          <w:szCs w:val="24"/>
        </w:rPr>
        <w:t xml:space="preserve"> because</w:t>
      </w:r>
      <w:r w:rsidR="005A6710" w:rsidRPr="00816CD2">
        <w:rPr>
          <w:rFonts w:ascii="Times New Roman" w:hAnsi="Times New Roman" w:cs="Times New Roman"/>
          <w:sz w:val="24"/>
          <w:szCs w:val="24"/>
        </w:rPr>
        <w:t xml:space="preserve"> the most important source</w:t>
      </w:r>
      <w:r w:rsidR="00C86901">
        <w:rPr>
          <w:rFonts w:ascii="Times New Roman" w:hAnsi="Times New Roman" w:cs="Times New Roman"/>
          <w:sz w:val="24"/>
          <w:szCs w:val="24"/>
        </w:rPr>
        <w:t>s</w:t>
      </w:r>
      <w:r w:rsidR="005A6710" w:rsidRPr="00816CD2">
        <w:rPr>
          <w:rFonts w:ascii="Times New Roman" w:hAnsi="Times New Roman" w:cs="Times New Roman"/>
          <w:sz w:val="24"/>
          <w:szCs w:val="24"/>
        </w:rPr>
        <w:t xml:space="preserve"> of evidence f</w:t>
      </w:r>
      <w:r w:rsidR="00C86901">
        <w:rPr>
          <w:rFonts w:ascii="Times New Roman" w:hAnsi="Times New Roman" w:cs="Times New Roman"/>
          <w:sz w:val="24"/>
          <w:szCs w:val="24"/>
        </w:rPr>
        <w:t>or the accident investigation are</w:t>
      </w:r>
      <w:r w:rsidR="005A6710" w:rsidRPr="00816CD2">
        <w:rPr>
          <w:rFonts w:ascii="Times New Roman" w:hAnsi="Times New Roman" w:cs="Times New Roman"/>
          <w:sz w:val="24"/>
          <w:szCs w:val="24"/>
        </w:rPr>
        <w:t xml:space="preserve"> stored in the vehicle</w:t>
      </w:r>
      <w:r w:rsidR="00C86901">
        <w:rPr>
          <w:rFonts w:ascii="Times New Roman" w:hAnsi="Times New Roman" w:cs="Times New Roman"/>
          <w:sz w:val="24"/>
          <w:szCs w:val="24"/>
        </w:rPr>
        <w:t xml:space="preserve"> itself. </w:t>
      </w:r>
      <w:r w:rsidR="004D4CBC">
        <w:rPr>
          <w:rFonts w:ascii="Times New Roman" w:hAnsi="Times New Roman" w:cs="Times New Roman"/>
          <w:sz w:val="24"/>
          <w:szCs w:val="24"/>
        </w:rPr>
        <w:t xml:space="preserve">Hence, </w:t>
      </w:r>
      <w:r w:rsidR="000464C8">
        <w:rPr>
          <w:rFonts w:ascii="Times New Roman" w:hAnsi="Times New Roman" w:cs="Times New Roman"/>
          <w:sz w:val="24"/>
          <w:szCs w:val="24"/>
        </w:rPr>
        <w:t xml:space="preserve">in </w:t>
      </w:r>
      <w:r w:rsidR="00C24F1C">
        <w:rPr>
          <w:rFonts w:ascii="Times New Roman" w:hAnsi="Times New Roman" w:cs="Times New Roman"/>
          <w:sz w:val="24"/>
          <w:szCs w:val="24"/>
        </w:rPr>
        <w:t>such a</w:t>
      </w:r>
      <w:r w:rsidR="000464C8">
        <w:rPr>
          <w:rFonts w:ascii="Times New Roman" w:hAnsi="Times New Roman" w:cs="Times New Roman"/>
          <w:sz w:val="24"/>
          <w:szCs w:val="24"/>
        </w:rPr>
        <w:t xml:space="preserve"> scenario, </w:t>
      </w:r>
      <w:r w:rsidR="004D4CBC">
        <w:rPr>
          <w:rFonts w:ascii="Times New Roman" w:hAnsi="Times New Roman" w:cs="Times New Roman"/>
          <w:sz w:val="24"/>
          <w:szCs w:val="24"/>
        </w:rPr>
        <w:t>t</w:t>
      </w:r>
      <w:r w:rsidR="00763774" w:rsidRPr="00816CD2">
        <w:rPr>
          <w:rFonts w:ascii="Times New Roman" w:hAnsi="Times New Roman" w:cs="Times New Roman"/>
          <w:sz w:val="24"/>
          <w:szCs w:val="24"/>
        </w:rPr>
        <w:t>he deployment of another vehicle could lead to another AUV loss</w:t>
      </w:r>
      <w:r w:rsidR="009D3312">
        <w:rPr>
          <w:rFonts w:ascii="Times New Roman" w:hAnsi="Times New Roman" w:cs="Times New Roman"/>
          <w:sz w:val="24"/>
          <w:szCs w:val="24"/>
        </w:rPr>
        <w:t xml:space="preserve"> caused by the same systematic fault</w:t>
      </w:r>
      <w:r w:rsidR="00350E53" w:rsidRPr="00816CD2">
        <w:rPr>
          <w:rFonts w:ascii="Times New Roman" w:hAnsi="Times New Roman" w:cs="Times New Roman"/>
          <w:sz w:val="24"/>
          <w:szCs w:val="24"/>
        </w:rPr>
        <w:t xml:space="preserve">. </w:t>
      </w:r>
      <w:r w:rsidR="00E47D3F">
        <w:rPr>
          <w:rFonts w:ascii="Times New Roman" w:hAnsi="Times New Roman" w:cs="Times New Roman"/>
          <w:sz w:val="24"/>
          <w:szCs w:val="24"/>
        </w:rPr>
        <w:t>Similarly</w:t>
      </w:r>
      <w:r w:rsidR="006946D1" w:rsidRPr="00816CD2">
        <w:rPr>
          <w:rFonts w:ascii="Times New Roman" w:hAnsi="Times New Roman" w:cs="Times New Roman"/>
          <w:sz w:val="24"/>
          <w:szCs w:val="24"/>
        </w:rPr>
        <w:t>,</w:t>
      </w:r>
      <w:r w:rsidR="002C7D75" w:rsidRPr="00816CD2">
        <w:rPr>
          <w:rFonts w:ascii="Times New Roman" w:hAnsi="Times New Roman" w:cs="Times New Roman"/>
          <w:sz w:val="24"/>
          <w:szCs w:val="24"/>
        </w:rPr>
        <w:t xml:space="preserve"> adding flexibility</w:t>
      </w:r>
      <w:r w:rsidR="000464C8">
        <w:rPr>
          <w:rFonts w:ascii="Times New Roman" w:hAnsi="Times New Roman" w:cs="Times New Roman"/>
          <w:sz w:val="24"/>
          <w:szCs w:val="24"/>
        </w:rPr>
        <w:t xml:space="preserve"> into the mission</w:t>
      </w:r>
      <w:r w:rsidR="002C7D75" w:rsidRPr="00816CD2">
        <w:rPr>
          <w:rFonts w:ascii="Times New Roman" w:hAnsi="Times New Roman" w:cs="Times New Roman"/>
          <w:sz w:val="24"/>
          <w:szCs w:val="24"/>
        </w:rPr>
        <w:t xml:space="preserve"> </w:t>
      </w:r>
      <w:r w:rsidR="000464C8">
        <w:rPr>
          <w:rFonts w:ascii="Times New Roman" w:hAnsi="Times New Roman" w:cs="Times New Roman"/>
          <w:sz w:val="24"/>
          <w:szCs w:val="24"/>
        </w:rPr>
        <w:t>(e.g., varying the</w:t>
      </w:r>
      <w:r w:rsidR="00C86901">
        <w:rPr>
          <w:rFonts w:ascii="Times New Roman" w:hAnsi="Times New Roman" w:cs="Times New Roman"/>
          <w:sz w:val="24"/>
          <w:szCs w:val="24"/>
        </w:rPr>
        <w:t xml:space="preserve"> objectives, </w:t>
      </w:r>
      <w:r w:rsidR="00E47D3F">
        <w:rPr>
          <w:rFonts w:ascii="Times New Roman" w:hAnsi="Times New Roman" w:cs="Times New Roman"/>
          <w:sz w:val="24"/>
          <w:szCs w:val="24"/>
        </w:rPr>
        <w:t xml:space="preserve">exploration </w:t>
      </w:r>
      <w:r w:rsidR="00C86901">
        <w:rPr>
          <w:rFonts w:ascii="Times New Roman" w:hAnsi="Times New Roman" w:cs="Times New Roman"/>
          <w:sz w:val="24"/>
          <w:szCs w:val="24"/>
        </w:rPr>
        <w:t xml:space="preserve">area, measures, etc.) </w:t>
      </w:r>
      <w:r w:rsidR="009D3312">
        <w:rPr>
          <w:rFonts w:ascii="Times New Roman" w:hAnsi="Times New Roman" w:cs="Times New Roman"/>
          <w:sz w:val="24"/>
          <w:szCs w:val="24"/>
        </w:rPr>
        <w:t>would also</w:t>
      </w:r>
      <w:r w:rsidR="002C7D75" w:rsidRPr="00816CD2">
        <w:rPr>
          <w:rFonts w:ascii="Times New Roman" w:hAnsi="Times New Roman" w:cs="Times New Roman"/>
          <w:sz w:val="24"/>
          <w:szCs w:val="24"/>
        </w:rPr>
        <w:t xml:space="preserve"> be </w:t>
      </w:r>
      <w:r w:rsidR="009D3312">
        <w:rPr>
          <w:rFonts w:ascii="Times New Roman" w:hAnsi="Times New Roman" w:cs="Times New Roman"/>
          <w:sz w:val="24"/>
          <w:szCs w:val="24"/>
        </w:rPr>
        <w:t>ineffective because</w:t>
      </w:r>
      <w:r w:rsidR="002C7D75" w:rsidRPr="00816CD2">
        <w:rPr>
          <w:rFonts w:ascii="Times New Roman" w:hAnsi="Times New Roman" w:cs="Times New Roman"/>
          <w:sz w:val="24"/>
          <w:szCs w:val="24"/>
        </w:rPr>
        <w:t xml:space="preserve"> th</w:t>
      </w:r>
      <w:r w:rsidR="000464C8">
        <w:rPr>
          <w:rFonts w:ascii="Times New Roman" w:hAnsi="Times New Roman" w:cs="Times New Roman"/>
          <w:sz w:val="24"/>
          <w:szCs w:val="24"/>
        </w:rPr>
        <w:t>is would probably result in a failure to obtain</w:t>
      </w:r>
      <w:r w:rsidR="009D3312">
        <w:rPr>
          <w:rFonts w:ascii="Times New Roman" w:hAnsi="Times New Roman" w:cs="Times New Roman"/>
          <w:sz w:val="24"/>
          <w:szCs w:val="24"/>
        </w:rPr>
        <w:t xml:space="preserve"> the required</w:t>
      </w:r>
      <w:r w:rsidR="002C7D75" w:rsidRPr="00816CD2">
        <w:rPr>
          <w:rFonts w:ascii="Times New Roman" w:hAnsi="Times New Roman" w:cs="Times New Roman"/>
          <w:sz w:val="24"/>
          <w:szCs w:val="24"/>
        </w:rPr>
        <w:t xml:space="preserve"> data</w:t>
      </w:r>
      <w:r w:rsidR="009D3312">
        <w:rPr>
          <w:rFonts w:ascii="Times New Roman" w:hAnsi="Times New Roman" w:cs="Times New Roman"/>
          <w:sz w:val="24"/>
          <w:szCs w:val="24"/>
        </w:rPr>
        <w:t xml:space="preserve"> sample</w:t>
      </w:r>
      <w:r w:rsidR="00E836E9">
        <w:rPr>
          <w:rFonts w:ascii="Times New Roman" w:hAnsi="Times New Roman" w:cs="Times New Roman"/>
          <w:sz w:val="24"/>
          <w:szCs w:val="24"/>
        </w:rPr>
        <w:t xml:space="preserve"> and</w:t>
      </w:r>
      <w:r w:rsidR="00E47D3F">
        <w:rPr>
          <w:rFonts w:ascii="Times New Roman" w:hAnsi="Times New Roman" w:cs="Times New Roman"/>
          <w:sz w:val="24"/>
          <w:szCs w:val="24"/>
        </w:rPr>
        <w:t>,</w:t>
      </w:r>
      <w:r w:rsidR="00E836E9">
        <w:rPr>
          <w:rFonts w:ascii="Times New Roman" w:hAnsi="Times New Roman" w:cs="Times New Roman"/>
          <w:sz w:val="24"/>
          <w:szCs w:val="24"/>
        </w:rPr>
        <w:t xml:space="preserve"> thus</w:t>
      </w:r>
      <w:r w:rsidR="00E47D3F">
        <w:rPr>
          <w:rFonts w:ascii="Times New Roman" w:hAnsi="Times New Roman" w:cs="Times New Roman"/>
          <w:sz w:val="24"/>
          <w:szCs w:val="24"/>
        </w:rPr>
        <w:t>,</w:t>
      </w:r>
      <w:r w:rsidR="00E836E9">
        <w:rPr>
          <w:rFonts w:ascii="Times New Roman" w:hAnsi="Times New Roman" w:cs="Times New Roman"/>
          <w:sz w:val="24"/>
          <w:szCs w:val="24"/>
        </w:rPr>
        <w:t xml:space="preserve"> </w:t>
      </w:r>
      <w:r w:rsidR="00E15731">
        <w:rPr>
          <w:rFonts w:ascii="Times New Roman" w:hAnsi="Times New Roman" w:cs="Times New Roman"/>
          <w:sz w:val="24"/>
          <w:szCs w:val="24"/>
        </w:rPr>
        <w:t xml:space="preserve">failure </w:t>
      </w:r>
      <w:r w:rsidR="00E836E9">
        <w:rPr>
          <w:rFonts w:ascii="Times New Roman" w:hAnsi="Times New Roman" w:cs="Times New Roman"/>
          <w:sz w:val="24"/>
          <w:szCs w:val="24"/>
        </w:rPr>
        <w:t>to meet the mission objectives</w:t>
      </w:r>
      <w:r w:rsidR="002C7D75" w:rsidRPr="00816CD2">
        <w:rPr>
          <w:rFonts w:ascii="Times New Roman" w:hAnsi="Times New Roman" w:cs="Times New Roman"/>
          <w:sz w:val="24"/>
          <w:szCs w:val="24"/>
        </w:rPr>
        <w:t xml:space="preserve">. </w:t>
      </w:r>
    </w:p>
    <w:p w14:paraId="21DA5C83" w14:textId="666A2C1B" w:rsidR="00373AB5" w:rsidRPr="00816CD2" w:rsidRDefault="00C86901" w:rsidP="00C015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022B1">
        <w:rPr>
          <w:rFonts w:ascii="Times New Roman" w:hAnsi="Times New Roman" w:cs="Times New Roman"/>
          <w:sz w:val="24"/>
          <w:szCs w:val="24"/>
        </w:rPr>
        <w:t>In practice, the risk of AUV loss is typically managed by running</w:t>
      </w:r>
      <w:r w:rsidR="00D022B1" w:rsidRPr="00816CD2">
        <w:rPr>
          <w:rFonts w:ascii="Times New Roman" w:hAnsi="Times New Roman" w:cs="Times New Roman"/>
          <w:sz w:val="24"/>
          <w:szCs w:val="24"/>
        </w:rPr>
        <w:t xml:space="preserve"> monitoring distance</w:t>
      </w:r>
      <w:r w:rsidR="00D022B1">
        <w:rPr>
          <w:rFonts w:ascii="Times New Roman" w:hAnsi="Times New Roman" w:cs="Times New Roman"/>
          <w:sz w:val="24"/>
          <w:szCs w:val="24"/>
        </w:rPr>
        <w:t xml:space="preserve"> trials</w:t>
      </w:r>
      <w:r w:rsidR="00D022B1" w:rsidRPr="00816CD2">
        <w:rPr>
          <w:rFonts w:ascii="Times New Roman" w:hAnsi="Times New Roman" w:cs="Times New Roman"/>
          <w:sz w:val="24"/>
          <w:szCs w:val="24"/>
        </w:rPr>
        <w:t xml:space="preserve"> </w:t>
      </w:r>
      <w:r w:rsidR="00D022B1">
        <w:rPr>
          <w:rFonts w:ascii="Times New Roman" w:hAnsi="Times New Roman" w:cs="Times New Roman"/>
          <w:sz w:val="24"/>
          <w:szCs w:val="24"/>
        </w:rPr>
        <w:t>before the actual mission or via</w:t>
      </w:r>
      <w:r w:rsidR="00D022B1" w:rsidRPr="00816CD2">
        <w:rPr>
          <w:rFonts w:ascii="Times New Roman" w:hAnsi="Times New Roman" w:cs="Times New Roman"/>
          <w:sz w:val="24"/>
          <w:szCs w:val="24"/>
        </w:rPr>
        <w:t xml:space="preserve"> </w:t>
      </w:r>
      <w:r w:rsidR="00C62BFC">
        <w:rPr>
          <w:rFonts w:ascii="Times New Roman" w:hAnsi="Times New Roman" w:cs="Times New Roman"/>
          <w:sz w:val="24"/>
          <w:szCs w:val="24"/>
        </w:rPr>
        <w:t>failure</w:t>
      </w:r>
      <w:r w:rsidR="00D022B1" w:rsidRPr="00816CD2">
        <w:rPr>
          <w:rFonts w:ascii="Times New Roman" w:hAnsi="Times New Roman" w:cs="Times New Roman"/>
          <w:sz w:val="24"/>
          <w:szCs w:val="24"/>
        </w:rPr>
        <w:t xml:space="preserve"> mitigation</w:t>
      </w:r>
      <w:r w:rsidR="00D022B1">
        <w:rPr>
          <w:rFonts w:ascii="Times New Roman" w:hAnsi="Times New Roman" w:cs="Times New Roman"/>
          <w:sz w:val="24"/>
          <w:szCs w:val="24"/>
        </w:rPr>
        <w:t xml:space="preserve"> processes</w:t>
      </w:r>
      <w:r w:rsidR="00D022B1" w:rsidRPr="00816CD2">
        <w:rPr>
          <w:rFonts w:ascii="Times New Roman" w:hAnsi="Times New Roman" w:cs="Times New Roman"/>
          <w:sz w:val="24"/>
          <w:szCs w:val="24"/>
        </w:rPr>
        <w:t xml:space="preserve">. </w:t>
      </w:r>
      <w:r w:rsidR="009022B7" w:rsidRPr="00816CD2">
        <w:rPr>
          <w:rFonts w:ascii="Times New Roman" w:hAnsi="Times New Roman" w:cs="Times New Roman"/>
          <w:sz w:val="24"/>
          <w:szCs w:val="24"/>
        </w:rPr>
        <w:t>Monitoring distance is a concept ana</w:t>
      </w:r>
      <w:r w:rsidR="002F4AB1">
        <w:rPr>
          <w:rFonts w:ascii="Times New Roman" w:hAnsi="Times New Roman" w:cs="Times New Roman"/>
          <w:sz w:val="24"/>
          <w:szCs w:val="24"/>
        </w:rPr>
        <w:t>logous to</w:t>
      </w:r>
      <w:r w:rsidR="00D022B1">
        <w:rPr>
          <w:rFonts w:ascii="Times New Roman" w:hAnsi="Times New Roman" w:cs="Times New Roman"/>
          <w:sz w:val="24"/>
          <w:szCs w:val="24"/>
        </w:rPr>
        <w:t xml:space="preserve"> “burn in time”, whereby</w:t>
      </w:r>
      <w:r w:rsidR="009022B7" w:rsidRPr="00816CD2">
        <w:rPr>
          <w:rFonts w:ascii="Times New Roman" w:hAnsi="Times New Roman" w:cs="Times New Roman"/>
          <w:sz w:val="24"/>
          <w:szCs w:val="24"/>
        </w:rPr>
        <w:t xml:space="preserve"> the AUV is monitored </w:t>
      </w:r>
      <w:r w:rsidR="0069269D">
        <w:rPr>
          <w:rFonts w:ascii="Times New Roman" w:hAnsi="Times New Roman" w:cs="Times New Roman"/>
          <w:sz w:val="24"/>
          <w:szCs w:val="24"/>
        </w:rPr>
        <w:t>under benign</w:t>
      </w:r>
      <w:r w:rsidR="002F4AB1">
        <w:rPr>
          <w:rFonts w:ascii="Times New Roman" w:hAnsi="Times New Roman" w:cs="Times New Roman"/>
          <w:sz w:val="24"/>
          <w:szCs w:val="24"/>
        </w:rPr>
        <w:t xml:space="preserve"> conditions </w:t>
      </w:r>
      <w:r w:rsidR="009022B7" w:rsidRPr="00816CD2">
        <w:rPr>
          <w:rFonts w:ascii="Times New Roman" w:hAnsi="Times New Roman" w:cs="Times New Roman"/>
          <w:sz w:val="24"/>
          <w:szCs w:val="24"/>
        </w:rPr>
        <w:t xml:space="preserve">for a given period before </w:t>
      </w:r>
      <w:r w:rsidR="00D022B1">
        <w:rPr>
          <w:rFonts w:ascii="Times New Roman" w:hAnsi="Times New Roman" w:cs="Times New Roman"/>
          <w:sz w:val="24"/>
          <w:szCs w:val="24"/>
        </w:rPr>
        <w:t>it is committed</w:t>
      </w:r>
      <w:r w:rsidR="009022B7" w:rsidRPr="00816CD2">
        <w:rPr>
          <w:rFonts w:ascii="Times New Roman" w:hAnsi="Times New Roman" w:cs="Times New Roman"/>
          <w:sz w:val="24"/>
          <w:szCs w:val="24"/>
        </w:rPr>
        <w:t xml:space="preserve"> to the mission. </w:t>
      </w:r>
      <w:r w:rsidR="00E263A0" w:rsidRPr="00816CD2">
        <w:rPr>
          <w:rFonts w:ascii="Times New Roman" w:hAnsi="Times New Roman" w:cs="Times New Roman"/>
          <w:sz w:val="24"/>
          <w:szCs w:val="24"/>
        </w:rPr>
        <w:t>In this paper</w:t>
      </w:r>
      <w:r w:rsidR="00D022B1">
        <w:rPr>
          <w:rFonts w:ascii="Times New Roman" w:hAnsi="Times New Roman" w:cs="Times New Roman"/>
          <w:sz w:val="24"/>
          <w:szCs w:val="24"/>
        </w:rPr>
        <w:t>,</w:t>
      </w:r>
      <w:r w:rsidR="00E263A0" w:rsidRPr="00816CD2">
        <w:rPr>
          <w:rFonts w:ascii="Times New Roman" w:hAnsi="Times New Roman" w:cs="Times New Roman"/>
          <w:sz w:val="24"/>
          <w:szCs w:val="24"/>
        </w:rPr>
        <w:t xml:space="preserve"> </w:t>
      </w:r>
      <w:r w:rsidR="00D022B1">
        <w:rPr>
          <w:rFonts w:ascii="Times New Roman" w:hAnsi="Times New Roman" w:cs="Times New Roman"/>
          <w:sz w:val="24"/>
          <w:szCs w:val="24"/>
        </w:rPr>
        <w:t xml:space="preserve">we focus on </w:t>
      </w:r>
      <w:r w:rsidR="00C62BFC">
        <w:rPr>
          <w:rFonts w:ascii="Times New Roman" w:hAnsi="Times New Roman" w:cs="Times New Roman"/>
          <w:sz w:val="24"/>
          <w:szCs w:val="24"/>
        </w:rPr>
        <w:t>failure</w:t>
      </w:r>
      <w:r w:rsidR="00D022B1">
        <w:rPr>
          <w:rFonts w:ascii="Times New Roman" w:hAnsi="Times New Roman" w:cs="Times New Roman"/>
          <w:sz w:val="24"/>
          <w:szCs w:val="24"/>
        </w:rPr>
        <w:t xml:space="preserve"> mitigation</w:t>
      </w:r>
      <w:r w:rsidR="00E836E9">
        <w:rPr>
          <w:rFonts w:ascii="Times New Roman" w:hAnsi="Times New Roman" w:cs="Times New Roman"/>
          <w:sz w:val="24"/>
          <w:szCs w:val="24"/>
        </w:rPr>
        <w:t>, via fault correction and prevention,</w:t>
      </w:r>
      <w:r w:rsidR="00D022B1">
        <w:rPr>
          <w:rFonts w:ascii="Times New Roman" w:hAnsi="Times New Roman" w:cs="Times New Roman"/>
          <w:sz w:val="24"/>
          <w:szCs w:val="24"/>
        </w:rPr>
        <w:t xml:space="preserve"> because this approach to managing</w:t>
      </w:r>
      <w:r w:rsidR="00D022B1" w:rsidRPr="00816CD2">
        <w:rPr>
          <w:rFonts w:ascii="Times New Roman" w:hAnsi="Times New Roman" w:cs="Times New Roman"/>
          <w:sz w:val="24"/>
          <w:szCs w:val="24"/>
        </w:rPr>
        <w:t xml:space="preserve"> operational risk manage</w:t>
      </w:r>
      <w:r w:rsidR="00D022B1">
        <w:rPr>
          <w:rFonts w:ascii="Times New Roman" w:hAnsi="Times New Roman" w:cs="Times New Roman"/>
          <w:sz w:val="24"/>
          <w:szCs w:val="24"/>
        </w:rPr>
        <w:t xml:space="preserve">ment has </w:t>
      </w:r>
      <w:r w:rsidR="00151D69">
        <w:rPr>
          <w:rFonts w:ascii="Times New Roman" w:hAnsi="Times New Roman" w:cs="Times New Roman"/>
          <w:sz w:val="24"/>
          <w:szCs w:val="24"/>
        </w:rPr>
        <w:t xml:space="preserve">previously </w:t>
      </w:r>
      <w:r w:rsidR="00D022B1">
        <w:rPr>
          <w:rFonts w:ascii="Times New Roman" w:hAnsi="Times New Roman" w:cs="Times New Roman"/>
          <w:sz w:val="24"/>
          <w:szCs w:val="24"/>
        </w:rPr>
        <w:t xml:space="preserve">demonstrated </w:t>
      </w:r>
      <w:r w:rsidR="00E47D3F">
        <w:rPr>
          <w:rFonts w:ascii="Times New Roman" w:hAnsi="Times New Roman" w:cs="Times New Roman"/>
          <w:sz w:val="24"/>
          <w:szCs w:val="24"/>
        </w:rPr>
        <w:t>the most</w:t>
      </w:r>
      <w:r w:rsidR="00E836E9">
        <w:rPr>
          <w:rFonts w:ascii="Times New Roman" w:hAnsi="Times New Roman" w:cs="Times New Roman"/>
          <w:sz w:val="24"/>
          <w:szCs w:val="24"/>
        </w:rPr>
        <w:t xml:space="preserve"> </w:t>
      </w:r>
      <w:r w:rsidR="00D022B1">
        <w:rPr>
          <w:rFonts w:ascii="Times New Roman" w:hAnsi="Times New Roman" w:cs="Times New Roman"/>
          <w:sz w:val="24"/>
          <w:szCs w:val="24"/>
        </w:rPr>
        <w:t>effective outcomes in practice</w:t>
      </w:r>
      <w:r w:rsidR="00D022B1" w:rsidRPr="00816CD2">
        <w:rPr>
          <w:rFonts w:ascii="Times New Roman" w:hAnsi="Times New Roman" w:cs="Times New Roman"/>
          <w:sz w:val="24"/>
          <w:szCs w:val="24"/>
        </w:rPr>
        <w:t xml:space="preserve"> </w:t>
      </w:r>
      <w:r w:rsidR="00D022B1" w:rsidRPr="00816CD2">
        <w:rPr>
          <w:rFonts w:ascii="Times New Roman" w:hAnsi="Times New Roman" w:cs="Times New Roman"/>
          <w:sz w:val="24"/>
          <w:szCs w:val="24"/>
        </w:rPr>
        <w:fldChar w:fldCharType="begin">
          <w:fldData xml:space="preserve">PEVuZE5vdGU+PENpdGU+PEF1dGhvcj5Ccml0bzwvQXV0aG9yPjxZZWFyPjIwMTA8L1llYXI+PFJl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</w:fldData>
        </w:fldChar>
      </w:r>
      <w:r w:rsidR="00C01572">
        <w:rPr>
          <w:rFonts w:ascii="Times New Roman" w:hAnsi="Times New Roman" w:cs="Times New Roman"/>
          <w:sz w:val="24"/>
          <w:szCs w:val="24"/>
        </w:rPr>
        <w:instrText xml:space="preserve"> ADDIN EN.CITE </w:instrText>
      </w:r>
      <w:r w:rsidR="00C01572">
        <w:rPr>
          <w:rFonts w:ascii="Times New Roman" w:hAnsi="Times New Roman" w:cs="Times New Roman"/>
          <w:sz w:val="24"/>
          <w:szCs w:val="24"/>
        </w:rPr>
        <w:fldChar w:fldCharType="begin">
          <w:fldData xml:space="preserve">PEVuZE5vdGU+PENpdGU+PEF1dGhvcj5Ccml0bzwvQXV0aG9yPjxZZWFyPjIwMTA8L1llYXI+PFJl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</w:fldData>
        </w:fldChar>
      </w:r>
      <w:r w:rsidR="00C01572">
        <w:rPr>
          <w:rFonts w:ascii="Times New Roman" w:hAnsi="Times New Roman" w:cs="Times New Roman"/>
          <w:sz w:val="24"/>
          <w:szCs w:val="24"/>
        </w:rPr>
        <w:instrText xml:space="preserve"> ADDIN EN.CITE.DATA </w:instrText>
      </w:r>
      <w:r w:rsidR="00C01572">
        <w:rPr>
          <w:rFonts w:ascii="Times New Roman" w:hAnsi="Times New Roman" w:cs="Times New Roman"/>
          <w:sz w:val="24"/>
          <w:szCs w:val="24"/>
        </w:rPr>
      </w:r>
      <w:r w:rsidR="00C01572">
        <w:rPr>
          <w:rFonts w:ascii="Times New Roman" w:hAnsi="Times New Roman" w:cs="Times New Roman"/>
          <w:sz w:val="24"/>
          <w:szCs w:val="24"/>
        </w:rPr>
        <w:fldChar w:fldCharType="end"/>
      </w:r>
      <w:r w:rsidR="00D022B1" w:rsidRPr="00816CD2">
        <w:rPr>
          <w:rFonts w:ascii="Times New Roman" w:hAnsi="Times New Roman" w:cs="Times New Roman"/>
          <w:sz w:val="24"/>
          <w:szCs w:val="24"/>
        </w:rPr>
      </w:r>
      <w:r w:rsidR="00D022B1" w:rsidRPr="00816CD2">
        <w:rPr>
          <w:rFonts w:ascii="Times New Roman" w:hAnsi="Times New Roman" w:cs="Times New Roman"/>
          <w:sz w:val="24"/>
          <w:szCs w:val="24"/>
        </w:rPr>
        <w:fldChar w:fldCharType="separate"/>
      </w:r>
      <w:r w:rsidR="00C01572" w:rsidRPr="00C01572">
        <w:rPr>
          <w:rFonts w:ascii="Times New Roman" w:hAnsi="Times New Roman" w:cs="Times New Roman"/>
          <w:noProof/>
          <w:sz w:val="24"/>
          <w:szCs w:val="24"/>
          <w:vertAlign w:val="superscript"/>
        </w:rPr>
        <w:t>(11, 12)</w:t>
      </w:r>
      <w:r w:rsidR="00D022B1" w:rsidRPr="00816CD2">
        <w:rPr>
          <w:rFonts w:ascii="Times New Roman" w:hAnsi="Times New Roman" w:cs="Times New Roman"/>
          <w:sz w:val="24"/>
          <w:szCs w:val="24"/>
        </w:rPr>
        <w:fldChar w:fldCharType="end"/>
      </w:r>
      <w:r w:rsidR="00D022B1" w:rsidRPr="00816CD2">
        <w:rPr>
          <w:rFonts w:ascii="Times New Roman" w:hAnsi="Times New Roman" w:cs="Times New Roman"/>
          <w:sz w:val="24"/>
          <w:szCs w:val="24"/>
        </w:rPr>
        <w:t>.</w:t>
      </w:r>
    </w:p>
    <w:p w14:paraId="50500566" w14:textId="1AE544CE" w:rsidR="006E2E43" w:rsidRPr="00816CD2" w:rsidRDefault="00D022B1" w:rsidP="00E30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Most High Reliability Organizations (HR</w:t>
      </w:r>
      <w:r w:rsidR="00F7547B" w:rsidRPr="00816CD2">
        <w:rPr>
          <w:rFonts w:ascii="Times New Roman" w:hAnsi="Times New Roman" w:cs="Times New Roman"/>
          <w:sz w:val="24"/>
          <w:szCs w:val="24"/>
        </w:rPr>
        <w:t>O</w:t>
      </w:r>
      <w:r>
        <w:rPr>
          <w:rFonts w:ascii="Times New Roman" w:hAnsi="Times New Roman" w:cs="Times New Roman"/>
          <w:sz w:val="24"/>
          <w:szCs w:val="24"/>
        </w:rPr>
        <w:t>s</w:t>
      </w:r>
      <w:r w:rsidR="00F7547B" w:rsidRPr="00816CD2">
        <w:rPr>
          <w:rFonts w:ascii="Times New Roman" w:hAnsi="Times New Roman" w:cs="Times New Roman"/>
          <w:sz w:val="24"/>
          <w:szCs w:val="24"/>
        </w:rPr>
        <w:t xml:space="preserve">) have developed systems for </w:t>
      </w:r>
      <w:r w:rsidR="00E543DE">
        <w:rPr>
          <w:rFonts w:ascii="Times New Roman" w:hAnsi="Times New Roman" w:cs="Times New Roman"/>
          <w:sz w:val="24"/>
          <w:szCs w:val="24"/>
        </w:rPr>
        <w:t>taking into account</w:t>
      </w:r>
      <w:r w:rsidR="00E543DE" w:rsidRPr="00816CD2">
        <w:rPr>
          <w:rFonts w:ascii="Times New Roman" w:hAnsi="Times New Roman" w:cs="Times New Roman"/>
          <w:sz w:val="24"/>
          <w:szCs w:val="24"/>
        </w:rPr>
        <w:t xml:space="preserve"> </w:t>
      </w:r>
      <w:r w:rsidR="00763774" w:rsidRPr="00816CD2">
        <w:rPr>
          <w:rFonts w:ascii="Times New Roman" w:hAnsi="Times New Roman" w:cs="Times New Roman"/>
          <w:sz w:val="24"/>
          <w:szCs w:val="24"/>
        </w:rPr>
        <w:t>fa</w:t>
      </w:r>
      <w:r w:rsidR="00E543DE">
        <w:rPr>
          <w:rFonts w:ascii="Times New Roman" w:hAnsi="Times New Roman" w:cs="Times New Roman"/>
          <w:sz w:val="24"/>
          <w:szCs w:val="24"/>
        </w:rPr>
        <w:t>ult</w:t>
      </w:r>
      <w:r w:rsidR="00F7547B" w:rsidRPr="00816CD2">
        <w:rPr>
          <w:rFonts w:ascii="Times New Roman" w:hAnsi="Times New Roman" w:cs="Times New Roman"/>
          <w:sz w:val="24"/>
          <w:szCs w:val="24"/>
        </w:rPr>
        <w:t xml:space="preserve"> mitigation</w:t>
      </w:r>
      <w:r w:rsidR="00103DFD">
        <w:rPr>
          <w:rFonts w:ascii="Times New Roman" w:hAnsi="Times New Roman" w:cs="Times New Roman"/>
          <w:sz w:val="24"/>
          <w:szCs w:val="24"/>
        </w:rPr>
        <w:t xml:space="preserve"> </w:t>
      </w:r>
      <w:r w:rsidR="00103DFD"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&lt;EndNote&gt;&lt;Cite&gt;&lt;Author&gt;Feather&lt;/Author&gt;&lt;Year&gt;2003&lt;/Year&gt;&lt;RecNum&gt;57&lt;/RecNum&gt;&lt;DisplayText&gt;&lt;style face="superscript"&gt;(15)&lt;/style&gt;&lt;/DisplayText&gt;&lt;record&gt;&lt;rec-number&gt;57&lt;/rec-number&gt;&lt;foreign-keys&gt;&lt;key app="EN" db-id="vt5xpvrf4wpddwe0adbp5tfufw9s5zsv5as9" timestamp="0"&gt;57&lt;/key&gt;&lt;/foreign-keys&gt;&lt;ref-type name="Journal Article"&gt;17&lt;/ref-type&gt;&lt;contributors&gt;&lt;authors&gt;&lt;author&gt;Feather, Martin S.&lt;/author&gt;&lt;author&gt;Cornford, Steven L.&lt;/author&gt;&lt;/authors&gt;&lt;/contributors&gt;&lt;titles&gt;&lt;title&gt;Quantitative risk-based requirements reasoning&lt;/title&gt;&lt;secondary-title&gt;Requirements Engineering&lt;/secondary-title&gt;&lt;/titles&gt;&lt;pages&gt;248-265&lt;/pages&gt;&lt;volume&gt;8&lt;/volume&gt;&lt;number&gt;4&lt;/number&gt;&lt;keywords&gt;&lt;keyword&gt;Computer Science&lt;/keyword&gt;&lt;/keywords&gt;&lt;dates&gt;&lt;year&gt;2003&lt;/year&gt;&lt;/dates&gt;&lt;publisher&gt;Springer London&lt;/publisher&gt;&lt;isbn&gt;0947-3602&lt;/isbn&gt;&lt;urls&gt;&lt;related-urls&gt;&lt;url&gt;http://dx.doi.org/10.1007/s00766-002-0160-y&lt;/url&gt;&lt;url&gt;http://download.springer.com/static/pdf/362/art%253A10.1007%252Fs00766-002-0160-y.pdf?originUrl=http%3A%2F%2Flink.springer.com%2Farticle%2F10.1007%2Fs00766-002-0160-y&amp;amp;token2=exp=1462449653~acl=%2Fstatic%2Fpdf%2F362%2Fart%25253A10.1007%25252Fs00766-002-0160-y.pdf%3ForiginUrl%3Dhttp%253A%252F%252Flink.springer.com%252Farticle%252F10.1007%252Fs00766-002-0160-y*~hmac=115a92bd1118c7b01464d4492baa3788b79381b2fbfa27b1e69513a51d06fff2&lt;/url&gt;&lt;/related-urls&gt;&lt;/urls&gt;&lt;electronic-resource-num&gt;10.1007/s00766-002-0160-y&lt;/electronic-resource-num&gt;&lt;/record&gt;&lt;/Cite&gt;&lt;/EndNote&gt;</w:instrText>
      </w:r>
      <w:r w:rsidR="00103DFD"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(15)</w:t>
      </w:r>
      <w:r w:rsidR="00103DFD" w:rsidRPr="00816CD2">
        <w:rPr>
          <w:rFonts w:ascii="Times New Roman" w:hAnsi="Times New Roman" w:cs="Times New Roman"/>
          <w:sz w:val="24"/>
          <w:szCs w:val="24"/>
        </w:rPr>
        <w:fldChar w:fldCharType="end"/>
      </w:r>
      <w:r w:rsidR="00F7547B" w:rsidRPr="00816CD2">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E040D4" w:rsidRPr="00816CD2">
        <w:rPr>
          <w:rFonts w:ascii="Times New Roman" w:hAnsi="Times New Roman" w:cs="Times New Roman"/>
          <w:sz w:val="24"/>
          <w:szCs w:val="24"/>
        </w:rPr>
        <w:t>Feather and Cornford</w:t>
      </w:r>
      <w:r w:rsidR="00151D69">
        <w:rPr>
          <w:rFonts w:ascii="Times New Roman" w:hAnsi="Times New Roman" w:cs="Times New Roman"/>
          <w:sz w:val="24"/>
          <w:szCs w:val="24"/>
        </w:rPr>
        <w:t xml:space="preserve"> </w:t>
      </w:r>
      <w:r w:rsidR="00E040D4" w:rsidRPr="00816CD2">
        <w:rPr>
          <w:rFonts w:ascii="Times New Roman" w:hAnsi="Times New Roman" w:cs="Times New Roman"/>
          <w:sz w:val="24"/>
          <w:szCs w:val="24"/>
        </w:rPr>
        <w:t>present a hazard management framework, developed by the National Aeronautical and Space Adminis</w:t>
      </w:r>
      <w:r>
        <w:rPr>
          <w:rFonts w:ascii="Times New Roman" w:hAnsi="Times New Roman" w:cs="Times New Roman"/>
          <w:sz w:val="24"/>
          <w:szCs w:val="24"/>
        </w:rPr>
        <w:t>tration (NASA) to monitor</w:t>
      </w:r>
      <w:r w:rsidR="00E040D4" w:rsidRPr="00816CD2">
        <w:rPr>
          <w:rFonts w:ascii="Times New Roman" w:hAnsi="Times New Roman" w:cs="Times New Roman"/>
          <w:sz w:val="24"/>
          <w:szCs w:val="24"/>
        </w:rPr>
        <w:t xml:space="preserve"> and update the likelihood of design failure modes occurring. The </w:t>
      </w:r>
      <w:r w:rsidR="002B3186" w:rsidRPr="00816CD2">
        <w:rPr>
          <w:rFonts w:ascii="Times New Roman" w:hAnsi="Times New Roman" w:cs="Times New Roman"/>
          <w:sz w:val="24"/>
          <w:szCs w:val="24"/>
        </w:rPr>
        <w:t>system</w:t>
      </w:r>
      <w:r w:rsidR="00E040D4" w:rsidRPr="00816CD2">
        <w:rPr>
          <w:rFonts w:ascii="Times New Roman" w:hAnsi="Times New Roman" w:cs="Times New Roman"/>
          <w:sz w:val="24"/>
          <w:szCs w:val="24"/>
        </w:rPr>
        <w:t>, denoted as Defect Detection and Prevention (DDP)</w:t>
      </w:r>
      <w:r w:rsidR="002821A1">
        <w:rPr>
          <w:rFonts w:ascii="Times New Roman" w:hAnsi="Times New Roman" w:cs="Times New Roman"/>
          <w:sz w:val="24"/>
          <w:szCs w:val="24"/>
        </w:rPr>
        <w:t>,</w:t>
      </w:r>
      <w:r w:rsidR="00E040D4" w:rsidRPr="00816CD2">
        <w:rPr>
          <w:rFonts w:ascii="Times New Roman" w:hAnsi="Times New Roman" w:cs="Times New Roman"/>
          <w:sz w:val="24"/>
          <w:szCs w:val="24"/>
        </w:rPr>
        <w:t xml:space="preserve"> is a probabilistic model. </w:t>
      </w:r>
      <w:r w:rsidR="002B3186" w:rsidRPr="00816CD2">
        <w:rPr>
          <w:rFonts w:ascii="Times New Roman" w:hAnsi="Times New Roman" w:cs="Times New Roman"/>
          <w:sz w:val="24"/>
          <w:szCs w:val="24"/>
        </w:rPr>
        <w:t>Th</w:t>
      </w:r>
      <w:r w:rsidR="00395C99" w:rsidRPr="00816CD2">
        <w:rPr>
          <w:rFonts w:ascii="Times New Roman" w:hAnsi="Times New Roman" w:cs="Times New Roman"/>
          <w:sz w:val="24"/>
          <w:szCs w:val="24"/>
        </w:rPr>
        <w:t xml:space="preserve">e key assumption is that </w:t>
      </w:r>
      <w:r w:rsidR="00E040D4" w:rsidRPr="00816CD2">
        <w:rPr>
          <w:rFonts w:ascii="Times New Roman" w:hAnsi="Times New Roman" w:cs="Times New Roman"/>
          <w:sz w:val="24"/>
          <w:szCs w:val="24"/>
        </w:rPr>
        <w:t>each fa</w:t>
      </w:r>
      <w:r w:rsidR="00E543DE">
        <w:rPr>
          <w:rFonts w:ascii="Times New Roman" w:hAnsi="Times New Roman" w:cs="Times New Roman"/>
          <w:sz w:val="24"/>
          <w:szCs w:val="24"/>
        </w:rPr>
        <w:t>ult</w:t>
      </w:r>
      <w:r w:rsidR="00E040D4" w:rsidRPr="00816CD2">
        <w:rPr>
          <w:rFonts w:ascii="Times New Roman" w:hAnsi="Times New Roman" w:cs="Times New Roman"/>
          <w:sz w:val="24"/>
          <w:szCs w:val="24"/>
        </w:rPr>
        <w:t xml:space="preserve"> may have a number of prevention, detection and alleviation (PACTs) methods</w:t>
      </w:r>
      <w:r w:rsidR="002821A1">
        <w:rPr>
          <w:rFonts w:ascii="Times New Roman" w:hAnsi="Times New Roman" w:cs="Times New Roman"/>
          <w:sz w:val="24"/>
          <w:szCs w:val="24"/>
        </w:rPr>
        <w:t xml:space="preserve"> (i.e., fa</w:t>
      </w:r>
      <w:r w:rsidR="00E543DE">
        <w:rPr>
          <w:rFonts w:ascii="Times New Roman" w:hAnsi="Times New Roman" w:cs="Times New Roman"/>
          <w:sz w:val="24"/>
          <w:szCs w:val="24"/>
        </w:rPr>
        <w:t>ult</w:t>
      </w:r>
      <w:r w:rsidR="002821A1">
        <w:rPr>
          <w:rFonts w:ascii="Times New Roman" w:hAnsi="Times New Roman" w:cs="Times New Roman"/>
          <w:sz w:val="24"/>
          <w:szCs w:val="24"/>
        </w:rPr>
        <w:t xml:space="preserve"> mitigations)</w:t>
      </w:r>
      <w:r w:rsidR="00E040D4" w:rsidRPr="00816CD2">
        <w:rPr>
          <w:rFonts w:ascii="Times New Roman" w:hAnsi="Times New Roman" w:cs="Times New Roman"/>
          <w:sz w:val="24"/>
          <w:szCs w:val="24"/>
        </w:rPr>
        <w:t xml:space="preserve">. The </w:t>
      </w:r>
      <w:r w:rsidR="0026688F">
        <w:rPr>
          <w:rFonts w:ascii="Times New Roman" w:hAnsi="Times New Roman" w:cs="Times New Roman"/>
          <w:sz w:val="24"/>
          <w:szCs w:val="24"/>
        </w:rPr>
        <w:t xml:space="preserve">expected </w:t>
      </w:r>
      <w:r w:rsidR="00E040D4" w:rsidRPr="00816CD2">
        <w:rPr>
          <w:rFonts w:ascii="Times New Roman" w:hAnsi="Times New Roman" w:cs="Times New Roman"/>
          <w:sz w:val="24"/>
          <w:szCs w:val="24"/>
        </w:rPr>
        <w:t xml:space="preserve">efficiency of each PACT </w:t>
      </w:r>
      <w:r w:rsidR="002B3186" w:rsidRPr="00816CD2">
        <w:rPr>
          <w:rFonts w:ascii="Times New Roman" w:hAnsi="Times New Roman" w:cs="Times New Roman"/>
          <w:sz w:val="24"/>
          <w:szCs w:val="24"/>
        </w:rPr>
        <w:t xml:space="preserve">in mitigating the fault </w:t>
      </w:r>
      <w:r w:rsidR="00E040D4" w:rsidRPr="00816CD2">
        <w:rPr>
          <w:rFonts w:ascii="Times New Roman" w:hAnsi="Times New Roman" w:cs="Times New Roman"/>
          <w:sz w:val="24"/>
          <w:szCs w:val="24"/>
        </w:rPr>
        <w:t xml:space="preserve">is assessed by a group of </w:t>
      </w:r>
      <w:r w:rsidR="002F4AB1">
        <w:rPr>
          <w:rFonts w:ascii="Times New Roman" w:hAnsi="Times New Roman" w:cs="Times New Roman"/>
          <w:sz w:val="24"/>
          <w:szCs w:val="24"/>
        </w:rPr>
        <w:t xml:space="preserve">specialized </w:t>
      </w:r>
      <w:r w:rsidR="00E040D4" w:rsidRPr="00816CD2">
        <w:rPr>
          <w:rFonts w:ascii="Times New Roman" w:hAnsi="Times New Roman" w:cs="Times New Roman"/>
          <w:sz w:val="24"/>
          <w:szCs w:val="24"/>
        </w:rPr>
        <w:t xml:space="preserve">field experts. </w:t>
      </w:r>
      <w:r w:rsidR="002B3186" w:rsidRPr="00816CD2">
        <w:rPr>
          <w:rFonts w:ascii="Times New Roman" w:hAnsi="Times New Roman" w:cs="Times New Roman"/>
          <w:sz w:val="24"/>
          <w:szCs w:val="24"/>
        </w:rPr>
        <w:t>T</w:t>
      </w:r>
      <w:r w:rsidR="00E040D4" w:rsidRPr="00816CD2">
        <w:rPr>
          <w:rFonts w:ascii="Times New Roman" w:hAnsi="Times New Roman" w:cs="Times New Roman"/>
          <w:sz w:val="24"/>
          <w:szCs w:val="24"/>
        </w:rPr>
        <w:t xml:space="preserve">he DDP </w:t>
      </w:r>
      <w:r w:rsidR="002B3186" w:rsidRPr="00816CD2">
        <w:rPr>
          <w:rFonts w:ascii="Times New Roman" w:hAnsi="Times New Roman" w:cs="Times New Roman"/>
          <w:sz w:val="24"/>
          <w:szCs w:val="24"/>
        </w:rPr>
        <w:t xml:space="preserve">system </w:t>
      </w:r>
      <w:r w:rsidR="002F4AB1">
        <w:rPr>
          <w:rFonts w:ascii="Times New Roman" w:hAnsi="Times New Roman" w:cs="Times New Roman"/>
          <w:sz w:val="24"/>
          <w:szCs w:val="24"/>
        </w:rPr>
        <w:t>considers that multiple PAC</w:t>
      </w:r>
      <w:r w:rsidR="00E040D4" w:rsidRPr="00816CD2">
        <w:rPr>
          <w:rFonts w:ascii="Times New Roman" w:hAnsi="Times New Roman" w:cs="Times New Roman"/>
          <w:sz w:val="24"/>
          <w:szCs w:val="24"/>
        </w:rPr>
        <w:t xml:space="preserve">Ts may have an </w:t>
      </w:r>
      <w:r w:rsidR="002B3186" w:rsidRPr="00816CD2">
        <w:rPr>
          <w:rFonts w:ascii="Times New Roman" w:hAnsi="Times New Roman" w:cs="Times New Roman"/>
          <w:sz w:val="24"/>
          <w:szCs w:val="24"/>
        </w:rPr>
        <w:t xml:space="preserve">adverse or positive </w:t>
      </w:r>
      <w:r w:rsidR="00E040D4" w:rsidRPr="00816CD2">
        <w:rPr>
          <w:rFonts w:ascii="Times New Roman" w:hAnsi="Times New Roman" w:cs="Times New Roman"/>
          <w:sz w:val="24"/>
          <w:szCs w:val="24"/>
        </w:rPr>
        <w:t xml:space="preserve">effect on </w:t>
      </w:r>
      <w:r w:rsidR="002B3186" w:rsidRPr="00816CD2">
        <w:rPr>
          <w:rFonts w:ascii="Times New Roman" w:hAnsi="Times New Roman" w:cs="Times New Roman"/>
          <w:sz w:val="24"/>
          <w:szCs w:val="24"/>
        </w:rPr>
        <w:t xml:space="preserve">a </w:t>
      </w:r>
      <w:r w:rsidR="002821A1">
        <w:rPr>
          <w:rFonts w:ascii="Times New Roman" w:hAnsi="Times New Roman" w:cs="Times New Roman"/>
          <w:sz w:val="24"/>
          <w:szCs w:val="24"/>
        </w:rPr>
        <w:t>failure mode because</w:t>
      </w:r>
      <w:r w:rsidR="00E040D4" w:rsidRPr="00816CD2">
        <w:rPr>
          <w:rFonts w:ascii="Times New Roman" w:hAnsi="Times New Roman" w:cs="Times New Roman"/>
          <w:sz w:val="24"/>
          <w:szCs w:val="24"/>
        </w:rPr>
        <w:t xml:space="preserve"> </w:t>
      </w:r>
      <w:r w:rsidR="002F4AB1">
        <w:rPr>
          <w:rFonts w:ascii="Times New Roman" w:hAnsi="Times New Roman" w:cs="Times New Roman"/>
          <w:sz w:val="24"/>
          <w:szCs w:val="24"/>
        </w:rPr>
        <w:t>PAC</w:t>
      </w:r>
      <w:r w:rsidR="00D130CA" w:rsidRPr="00816CD2">
        <w:rPr>
          <w:rFonts w:ascii="Times New Roman" w:hAnsi="Times New Roman" w:cs="Times New Roman"/>
          <w:sz w:val="24"/>
          <w:szCs w:val="24"/>
        </w:rPr>
        <w:t>Ts are not independent</w:t>
      </w:r>
      <w:r w:rsidR="002821A1">
        <w:rPr>
          <w:rFonts w:ascii="Times New Roman" w:hAnsi="Times New Roman" w:cs="Times New Roman"/>
          <w:sz w:val="24"/>
          <w:szCs w:val="24"/>
        </w:rPr>
        <w:t xml:space="preserve"> and, therefore,</w:t>
      </w:r>
      <w:r w:rsidR="00D130CA" w:rsidRPr="00816CD2">
        <w:rPr>
          <w:rFonts w:ascii="Times New Roman" w:hAnsi="Times New Roman" w:cs="Times New Roman"/>
          <w:sz w:val="24"/>
          <w:szCs w:val="24"/>
        </w:rPr>
        <w:t xml:space="preserve"> may introduce a fa</w:t>
      </w:r>
      <w:r w:rsidR="00E543DE">
        <w:rPr>
          <w:rFonts w:ascii="Times New Roman" w:hAnsi="Times New Roman" w:cs="Times New Roman"/>
          <w:sz w:val="24"/>
          <w:szCs w:val="24"/>
        </w:rPr>
        <w:t>ult</w:t>
      </w:r>
      <w:r w:rsidR="00D130CA" w:rsidRPr="00816CD2">
        <w:rPr>
          <w:rFonts w:ascii="Times New Roman" w:hAnsi="Times New Roman" w:cs="Times New Roman"/>
          <w:sz w:val="24"/>
          <w:szCs w:val="24"/>
        </w:rPr>
        <w:t xml:space="preserve"> in the system.</w:t>
      </w:r>
      <w:r w:rsidR="005C7A29" w:rsidRPr="00816CD2">
        <w:rPr>
          <w:rFonts w:ascii="Times New Roman" w:hAnsi="Times New Roman" w:cs="Times New Roman"/>
          <w:sz w:val="24"/>
          <w:szCs w:val="24"/>
        </w:rPr>
        <w:t xml:space="preserve"> </w:t>
      </w:r>
      <w:r w:rsidR="00D130CA" w:rsidRPr="00816CD2">
        <w:rPr>
          <w:rFonts w:ascii="Times New Roman" w:hAnsi="Times New Roman" w:cs="Times New Roman"/>
          <w:sz w:val="24"/>
          <w:szCs w:val="24"/>
        </w:rPr>
        <w:t xml:space="preserve">The probability model aggregates all these effects to quantify the </w:t>
      </w:r>
      <w:r w:rsidR="009022B7" w:rsidRPr="00816CD2">
        <w:rPr>
          <w:rFonts w:ascii="Times New Roman" w:hAnsi="Times New Roman" w:cs="Times New Roman"/>
          <w:sz w:val="24"/>
          <w:szCs w:val="24"/>
        </w:rPr>
        <w:t xml:space="preserve">probability </w:t>
      </w:r>
      <w:r w:rsidR="00D130CA" w:rsidRPr="00816CD2">
        <w:rPr>
          <w:rFonts w:ascii="Times New Roman" w:hAnsi="Times New Roman" w:cs="Times New Roman"/>
          <w:sz w:val="24"/>
          <w:szCs w:val="24"/>
        </w:rPr>
        <w:t>of fa</w:t>
      </w:r>
      <w:r w:rsidR="00E543DE">
        <w:rPr>
          <w:rFonts w:ascii="Times New Roman" w:hAnsi="Times New Roman" w:cs="Times New Roman"/>
          <w:sz w:val="24"/>
          <w:szCs w:val="24"/>
        </w:rPr>
        <w:t>ult</w:t>
      </w:r>
      <w:r w:rsidR="00D130CA" w:rsidRPr="00816CD2">
        <w:rPr>
          <w:rFonts w:ascii="Times New Roman" w:hAnsi="Times New Roman" w:cs="Times New Roman"/>
          <w:sz w:val="24"/>
          <w:szCs w:val="24"/>
        </w:rPr>
        <w:t xml:space="preserve"> mitigation.</w:t>
      </w:r>
      <w:r w:rsidR="002821A1">
        <w:rPr>
          <w:rFonts w:ascii="Times New Roman" w:hAnsi="Times New Roman" w:cs="Times New Roman"/>
          <w:sz w:val="24"/>
          <w:szCs w:val="24"/>
        </w:rPr>
        <w:t xml:space="preserve"> As described below, similar methods have been used in AUV </w:t>
      </w:r>
      <w:r w:rsidR="0025046D">
        <w:rPr>
          <w:rFonts w:ascii="Times New Roman" w:hAnsi="Times New Roman" w:cs="Times New Roman"/>
          <w:sz w:val="24"/>
          <w:szCs w:val="24"/>
        </w:rPr>
        <w:t xml:space="preserve">fault </w:t>
      </w:r>
      <w:r w:rsidR="002821A1">
        <w:rPr>
          <w:rFonts w:ascii="Times New Roman" w:hAnsi="Times New Roman" w:cs="Times New Roman"/>
          <w:sz w:val="24"/>
          <w:szCs w:val="24"/>
        </w:rPr>
        <w:t xml:space="preserve">mitigation. </w:t>
      </w:r>
      <w:r w:rsidR="00D130CA" w:rsidRPr="00816CD2">
        <w:rPr>
          <w:rFonts w:ascii="Times New Roman" w:hAnsi="Times New Roman" w:cs="Times New Roman"/>
          <w:sz w:val="24"/>
          <w:szCs w:val="24"/>
        </w:rPr>
        <w:t xml:space="preserve"> </w:t>
      </w:r>
    </w:p>
    <w:p w14:paraId="5F779BEF" w14:textId="30F1EE9E" w:rsidR="00E040D4" w:rsidRPr="00103871" w:rsidRDefault="00D022B1" w:rsidP="00E30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16837" w:rsidRPr="00816CD2">
        <w:rPr>
          <w:rFonts w:ascii="Times New Roman" w:hAnsi="Times New Roman" w:cs="Times New Roman"/>
          <w:sz w:val="24"/>
          <w:szCs w:val="24"/>
        </w:rPr>
        <w:t>In 2010</w:t>
      </w:r>
      <w:r w:rsidR="003B534C" w:rsidRPr="00816CD2">
        <w:rPr>
          <w:rFonts w:ascii="Times New Roman" w:hAnsi="Times New Roman" w:cs="Times New Roman"/>
          <w:sz w:val="24"/>
          <w:szCs w:val="24"/>
        </w:rPr>
        <w:t>,</w:t>
      </w:r>
      <w:r w:rsidR="00416837" w:rsidRPr="00816CD2">
        <w:rPr>
          <w:rFonts w:ascii="Times New Roman" w:hAnsi="Times New Roman" w:cs="Times New Roman"/>
          <w:sz w:val="24"/>
          <w:szCs w:val="24"/>
        </w:rPr>
        <w:t xml:space="preserve"> the </w:t>
      </w:r>
      <w:r w:rsidR="002821A1">
        <w:rPr>
          <w:rFonts w:ascii="Times New Roman" w:hAnsi="Times New Roman" w:cs="Times New Roman"/>
          <w:sz w:val="24"/>
          <w:szCs w:val="24"/>
        </w:rPr>
        <w:t>International Submarine Engineering (</w:t>
      </w:r>
      <w:r w:rsidR="00416837" w:rsidRPr="00816CD2">
        <w:rPr>
          <w:rFonts w:ascii="Times New Roman" w:hAnsi="Times New Roman" w:cs="Times New Roman"/>
          <w:sz w:val="24"/>
          <w:szCs w:val="24"/>
        </w:rPr>
        <w:t>ISE</w:t>
      </w:r>
      <w:r w:rsidR="002821A1">
        <w:rPr>
          <w:rFonts w:ascii="Times New Roman" w:hAnsi="Times New Roman" w:cs="Times New Roman"/>
          <w:sz w:val="24"/>
          <w:szCs w:val="24"/>
        </w:rPr>
        <w:t>)</w:t>
      </w:r>
      <w:r w:rsidR="00416837" w:rsidRPr="00816CD2">
        <w:rPr>
          <w:rFonts w:ascii="Times New Roman" w:hAnsi="Times New Roman" w:cs="Times New Roman"/>
          <w:sz w:val="24"/>
          <w:szCs w:val="24"/>
        </w:rPr>
        <w:t xml:space="preserve"> Explorer AUV conducted a record breaking mission, travelling a</w:t>
      </w:r>
      <w:r w:rsidR="002821A1">
        <w:rPr>
          <w:rFonts w:ascii="Times New Roman" w:hAnsi="Times New Roman" w:cs="Times New Roman"/>
          <w:sz w:val="24"/>
          <w:szCs w:val="24"/>
        </w:rPr>
        <w:t xml:space="preserve"> total of 10,000 </w:t>
      </w:r>
      <w:r w:rsidR="00991AB0">
        <w:rPr>
          <w:rFonts w:ascii="Times New Roman" w:hAnsi="Times New Roman" w:cs="Times New Roman"/>
          <w:sz w:val="24"/>
          <w:szCs w:val="24"/>
        </w:rPr>
        <w:t>k</w:t>
      </w:r>
      <w:r w:rsidR="002821A1">
        <w:rPr>
          <w:rFonts w:ascii="Times New Roman" w:hAnsi="Times New Roman" w:cs="Times New Roman"/>
          <w:sz w:val="24"/>
          <w:szCs w:val="24"/>
        </w:rPr>
        <w:t xml:space="preserve">m </w:t>
      </w:r>
      <w:r w:rsidR="002821A1" w:rsidRPr="00816CD2">
        <w:rPr>
          <w:rFonts w:ascii="Times New Roman" w:hAnsi="Times New Roman" w:cs="Times New Roman"/>
          <w:sz w:val="24"/>
          <w:szCs w:val="24"/>
        </w:rPr>
        <w:t>underneath fast sea ice</w:t>
      </w:r>
      <w:r w:rsidR="00416837" w:rsidRPr="00816CD2">
        <w:rPr>
          <w:rFonts w:ascii="Times New Roman" w:hAnsi="Times New Roman" w:cs="Times New Roman"/>
          <w:sz w:val="24"/>
          <w:szCs w:val="24"/>
        </w:rPr>
        <w:t xml:space="preserve"> </w:t>
      </w:r>
      <w:r w:rsidR="00416837"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&lt;EndNote&gt;&lt;Cite&gt;&lt;Author&gt;Kaminski&lt;/Author&gt;&lt;Year&gt;1-3 Sept. 2010&lt;/Year&gt;&lt;RecNum&gt;44&lt;/RecNum&gt;&lt;DisplayText&gt;&lt;style face="superscript"&gt;(16)&lt;/style&gt;&lt;/DisplayText&gt;&lt;record&gt;&lt;rec-number&gt;44&lt;/rec-number&gt;&lt;foreign-keys&gt;&lt;key app="EN" db-id="vt5xpvrf4wpddwe0adbp5tfufw9s5zsv5as9" timestamp="0"&gt;44&lt;/key&gt;&lt;/foreign-keys&gt;&lt;ref-type name="Conference Proceedings"&gt;10&lt;/ref-type&gt;&lt;contributors&gt;&lt;authors&gt;&lt;author&gt;Kaminski, C.&lt;/author&gt;&lt;author&gt;Crees, T.&lt;/author&gt;&lt;author&gt;Ferguson, J.&lt;/author&gt;&lt;author&gt;Forrest, A.&lt;/author&gt;&lt;author&gt;Williams, J.&lt;/author&gt;&lt;author&gt;Hopkin, D.&lt;/author&gt;&lt;author&gt;Heard, G.&lt;/author&gt;&lt;/authors&gt;&lt;/contributors&gt;&lt;titles&gt;&lt;title&gt;12 days under ice – an historic AUV deployment in the Canadian High Arctic&lt;/title&gt;&lt;secondary-title&gt;Autonomous Underwater Vehicles (AUV), 2010 IEEE/OES &lt;/secondary-title&gt;&lt;/titles&gt;&lt;pages&gt;1-11&lt;/pages&gt;&lt;dates&gt;&lt;year&gt;1-3 Sept. 2010&lt;/year&gt;&lt;/dates&gt;&lt;pub-location&gt;Monterey, US&lt;/pub-location&gt;&lt;urls&gt;&lt;related-urls&gt;&lt;url&gt;&lt;style face="normal" font="Times New Roman" size="100%"&gt; &lt;/style&gt;&lt;style face="underline" font="Times New Roman" size="100%"&gt;&amp;lt;http://ieeexplore.ieee.org/stamp/stamp.jsp?tp=&amp;amp;arnumber=5779651&amp;amp;isnumber=5779639&amp;gt;&lt;/style&gt;&lt;style face="normal" font="Times New Roman" size="100%"&gt;&amp;#xD;&amp;#xD;&lt;/style&gt;&lt;/url&gt;&lt;/related-urls&gt;&lt;/urls&gt;&lt;/record&gt;&lt;/Cite&gt;&lt;/EndNote&gt;</w:instrText>
      </w:r>
      <w:r w:rsidR="00416837"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(16)</w:t>
      </w:r>
      <w:r w:rsidR="00416837" w:rsidRPr="00816CD2">
        <w:rPr>
          <w:rFonts w:ascii="Times New Roman" w:hAnsi="Times New Roman" w:cs="Times New Roman"/>
          <w:sz w:val="24"/>
          <w:szCs w:val="24"/>
        </w:rPr>
        <w:fldChar w:fldCharType="end"/>
      </w:r>
      <w:r w:rsidR="00416837" w:rsidRPr="00816CD2">
        <w:rPr>
          <w:rFonts w:ascii="Times New Roman" w:hAnsi="Times New Roman" w:cs="Times New Roman"/>
          <w:sz w:val="24"/>
          <w:szCs w:val="24"/>
        </w:rPr>
        <w:t xml:space="preserve">. </w:t>
      </w:r>
      <w:r w:rsidR="002A5859" w:rsidRPr="00816CD2">
        <w:rPr>
          <w:rFonts w:ascii="Times New Roman" w:hAnsi="Times New Roman" w:cs="Times New Roman"/>
          <w:sz w:val="24"/>
          <w:szCs w:val="24"/>
        </w:rPr>
        <w:t>The</w:t>
      </w:r>
      <w:r w:rsidR="001E2BE2" w:rsidRPr="00816CD2">
        <w:rPr>
          <w:rFonts w:ascii="Times New Roman" w:hAnsi="Times New Roman" w:cs="Times New Roman"/>
          <w:sz w:val="24"/>
          <w:szCs w:val="24"/>
        </w:rPr>
        <w:t xml:space="preserve"> </w:t>
      </w:r>
      <w:r w:rsidR="005A6710" w:rsidRPr="00816CD2">
        <w:rPr>
          <w:rFonts w:ascii="Times New Roman" w:hAnsi="Times New Roman" w:cs="Times New Roman"/>
          <w:sz w:val="24"/>
          <w:szCs w:val="24"/>
        </w:rPr>
        <w:t xml:space="preserve">risk analysis for the </w:t>
      </w:r>
      <w:r w:rsidR="002A5859" w:rsidRPr="00816CD2">
        <w:rPr>
          <w:rFonts w:ascii="Times New Roman" w:hAnsi="Times New Roman" w:cs="Times New Roman"/>
          <w:sz w:val="24"/>
          <w:szCs w:val="24"/>
        </w:rPr>
        <w:t>I</w:t>
      </w:r>
      <w:r w:rsidR="002821A1">
        <w:rPr>
          <w:rFonts w:ascii="Times New Roman" w:hAnsi="Times New Roman" w:cs="Times New Roman"/>
          <w:sz w:val="24"/>
          <w:szCs w:val="24"/>
        </w:rPr>
        <w:t>SE E</w:t>
      </w:r>
      <w:r w:rsidR="002A5859" w:rsidRPr="00816CD2">
        <w:rPr>
          <w:rFonts w:ascii="Times New Roman" w:hAnsi="Times New Roman" w:cs="Times New Roman"/>
          <w:sz w:val="24"/>
          <w:szCs w:val="24"/>
        </w:rPr>
        <w:t xml:space="preserve">xplorer </w:t>
      </w:r>
      <w:r w:rsidR="00AF1541">
        <w:rPr>
          <w:rFonts w:ascii="Times New Roman" w:hAnsi="Times New Roman" w:cs="Times New Roman"/>
          <w:sz w:val="24"/>
          <w:szCs w:val="24"/>
        </w:rPr>
        <w:t>missions included</w:t>
      </w:r>
      <w:r w:rsidR="00416837" w:rsidRPr="00816CD2">
        <w:rPr>
          <w:rFonts w:ascii="Times New Roman" w:hAnsi="Times New Roman" w:cs="Times New Roman"/>
          <w:sz w:val="24"/>
          <w:szCs w:val="24"/>
        </w:rPr>
        <w:t xml:space="preserve"> the quantification of the</w:t>
      </w:r>
      <w:r w:rsidR="005A6710" w:rsidRPr="00816CD2">
        <w:rPr>
          <w:rFonts w:ascii="Times New Roman" w:hAnsi="Times New Roman" w:cs="Times New Roman"/>
          <w:sz w:val="24"/>
          <w:szCs w:val="24"/>
        </w:rPr>
        <w:t xml:space="preserve"> impact of risk mitigation</w:t>
      </w:r>
      <w:r w:rsidR="00AF1541">
        <w:rPr>
          <w:rFonts w:ascii="Times New Roman" w:hAnsi="Times New Roman" w:cs="Times New Roman"/>
          <w:sz w:val="24"/>
          <w:szCs w:val="24"/>
        </w:rPr>
        <w:t xml:space="preserve"> actions</w:t>
      </w:r>
      <w:r w:rsidR="002821A1">
        <w:rPr>
          <w:rFonts w:ascii="Times New Roman" w:hAnsi="Times New Roman" w:cs="Times New Roman"/>
          <w:sz w:val="24"/>
          <w:szCs w:val="24"/>
        </w:rPr>
        <w:t xml:space="preserve"> </w:t>
      </w:r>
      <w:r w:rsidR="002A5859" w:rsidRPr="00816CD2">
        <w:rPr>
          <w:rFonts w:ascii="Times New Roman" w:hAnsi="Times New Roman" w:cs="Times New Roman"/>
          <w:sz w:val="24"/>
          <w:szCs w:val="24"/>
        </w:rPr>
        <w:fldChar w:fldCharType="begin"/>
      </w:r>
      <w:r w:rsidR="00C01572">
        <w:rPr>
          <w:rFonts w:ascii="Times New Roman" w:hAnsi="Times New Roman" w:cs="Times New Roman"/>
          <w:sz w:val="24"/>
          <w:szCs w:val="24"/>
        </w:rPr>
        <w:instrText xml:space="preserve"> ADDIN EN.CITE &lt;EndNote&gt;&lt;Cite&gt;&lt;Author&gt;Brito&lt;/Author&gt;&lt;Year&gt;2012&lt;/Year&gt;&lt;RecNum&gt;66&lt;/RecNum&gt;&lt;DisplayText&gt;&lt;style face="superscript"&gt;(12)&lt;/style&gt;&lt;/DisplayText&gt;&lt;record&gt;&lt;rec-number&gt;66&lt;/rec-number&gt;&lt;foreign-keys&gt;&lt;key app="EN" db-id="vt5xpvrf4wpddwe0adbp5tfufw9s5zsv5as9" timestamp="0"&gt;66&lt;/key&gt;&lt;/foreign-keys&gt;&lt;ref-type name="Journal Article"&gt;17&lt;/ref-type&gt;&lt;contributors&gt;&lt;authors&gt;&lt;author&gt;Brito, Mario&lt;/author&gt;&lt;author&gt;Griffiths, Gwyn&lt;/author&gt;&lt;author&gt;Ferguson, James&lt;/author&gt;&lt;author&gt;Hopkin, David&lt;/author&gt;&lt;author&gt;Mills, Richard&lt;/author&gt;&lt;author&gt;Pederson, Richard&lt;/author&gt;&lt;author&gt;MacNeil, Erin&lt;/author&gt;&lt;/authors&gt;&lt;/contributors&gt;&lt;titles&gt;&lt;title&gt;A Behavioral Probabilistic Risk Assessment Framework for Managing Autonomous Underwater Vehicle Deployments&lt;/title&gt;&lt;secondary-title&gt;Journal of Atmospheric and Oceanic Technology&lt;/secondary-title&gt;&lt;/titles&gt;&lt;periodical&gt;&lt;full-title&gt;Journal of Atmospheric and Oceanic Technology&lt;/full-title&gt;&lt;/periodical&gt;&lt;pages&gt;1689-1703&lt;/pages&gt;&lt;volume&gt;29&lt;/volume&gt;&lt;number&gt;11&lt;/number&gt;&lt;dates&gt;&lt;year&gt;2012&lt;/year&gt;&lt;/dates&gt;&lt;publisher&gt;American Meteorological Society&lt;/publisher&gt;&lt;isbn&gt;0739-0572&lt;/isbn&gt;&lt;urls&gt;&lt;related-urls&gt;&lt;url&gt;http://dx.doi.org/10.1175/JTECH-D-12-00005.1&lt;/url&gt;&lt;url&gt;http://journals.ametsoc.org/doi/pdf/10.1175/JTECH-D-12-00005.1&lt;/url&gt;&lt;/related-urls&gt;&lt;/urls&gt;&lt;electronic-resource-num&gt;10.1175/jtech-d-12-00005.1&lt;/electronic-resource-num&gt;&lt;/record&gt;&lt;/Cite&gt;&lt;/EndNote&gt;</w:instrText>
      </w:r>
      <w:r w:rsidR="002A5859" w:rsidRPr="00816CD2">
        <w:rPr>
          <w:rFonts w:ascii="Times New Roman" w:hAnsi="Times New Roman" w:cs="Times New Roman"/>
          <w:sz w:val="24"/>
          <w:szCs w:val="24"/>
        </w:rPr>
        <w:fldChar w:fldCharType="separate"/>
      </w:r>
      <w:r w:rsidR="00C01572" w:rsidRPr="00C01572">
        <w:rPr>
          <w:rFonts w:ascii="Times New Roman" w:hAnsi="Times New Roman" w:cs="Times New Roman"/>
          <w:noProof/>
          <w:sz w:val="24"/>
          <w:szCs w:val="24"/>
          <w:vertAlign w:val="superscript"/>
        </w:rPr>
        <w:t>(12)</w:t>
      </w:r>
      <w:r w:rsidR="002A5859" w:rsidRPr="00816CD2">
        <w:rPr>
          <w:rFonts w:ascii="Times New Roman" w:hAnsi="Times New Roman" w:cs="Times New Roman"/>
          <w:sz w:val="24"/>
          <w:szCs w:val="24"/>
        </w:rPr>
        <w:fldChar w:fldCharType="end"/>
      </w:r>
      <w:r w:rsidR="002A5859" w:rsidRPr="00816CD2">
        <w:rPr>
          <w:rFonts w:ascii="Times New Roman" w:hAnsi="Times New Roman" w:cs="Times New Roman"/>
          <w:sz w:val="24"/>
          <w:szCs w:val="24"/>
        </w:rPr>
        <w:t xml:space="preserve">. </w:t>
      </w:r>
      <w:r w:rsidR="00AF1541">
        <w:rPr>
          <w:rFonts w:ascii="Times New Roman" w:hAnsi="Times New Roman" w:cs="Times New Roman"/>
          <w:sz w:val="24"/>
          <w:szCs w:val="24"/>
        </w:rPr>
        <w:t>Specifically, the probability that</w:t>
      </w:r>
      <w:r w:rsidR="004E07FB" w:rsidRPr="00816CD2">
        <w:rPr>
          <w:rFonts w:ascii="Times New Roman" w:hAnsi="Times New Roman" w:cs="Times New Roman"/>
          <w:sz w:val="24"/>
          <w:szCs w:val="24"/>
        </w:rPr>
        <w:t xml:space="preserve"> a </w:t>
      </w:r>
      <w:r w:rsidR="005A6710" w:rsidRPr="00816CD2">
        <w:rPr>
          <w:rFonts w:ascii="Times New Roman" w:hAnsi="Times New Roman" w:cs="Times New Roman"/>
          <w:sz w:val="24"/>
          <w:szCs w:val="24"/>
        </w:rPr>
        <w:t xml:space="preserve">given </w:t>
      </w:r>
      <w:r w:rsidR="004E07FB" w:rsidRPr="00816CD2">
        <w:rPr>
          <w:rFonts w:ascii="Times New Roman" w:hAnsi="Times New Roman" w:cs="Times New Roman"/>
          <w:sz w:val="24"/>
          <w:szCs w:val="24"/>
        </w:rPr>
        <w:t xml:space="preserve">mitigation action </w:t>
      </w:r>
      <w:r w:rsidR="00AF1541">
        <w:rPr>
          <w:rFonts w:ascii="Times New Roman" w:hAnsi="Times New Roman" w:cs="Times New Roman"/>
          <w:sz w:val="24"/>
          <w:szCs w:val="24"/>
        </w:rPr>
        <w:t>would eliminate</w:t>
      </w:r>
      <w:r w:rsidR="004E07FB" w:rsidRPr="00816CD2">
        <w:rPr>
          <w:rFonts w:ascii="Times New Roman" w:hAnsi="Times New Roman" w:cs="Times New Roman"/>
          <w:sz w:val="24"/>
          <w:szCs w:val="24"/>
        </w:rPr>
        <w:t xml:space="preserve"> </w:t>
      </w:r>
      <w:r w:rsidR="00E543DE">
        <w:rPr>
          <w:rFonts w:ascii="Times New Roman" w:hAnsi="Times New Roman" w:cs="Times New Roman"/>
          <w:sz w:val="24"/>
          <w:szCs w:val="24"/>
        </w:rPr>
        <w:t xml:space="preserve">a </w:t>
      </w:r>
      <w:r w:rsidR="004E07FB" w:rsidRPr="00816CD2">
        <w:rPr>
          <w:rFonts w:ascii="Times New Roman" w:hAnsi="Times New Roman" w:cs="Times New Roman"/>
          <w:sz w:val="24"/>
          <w:szCs w:val="24"/>
        </w:rPr>
        <w:t>fa</w:t>
      </w:r>
      <w:r w:rsidR="00E543DE">
        <w:rPr>
          <w:rFonts w:ascii="Times New Roman" w:hAnsi="Times New Roman" w:cs="Times New Roman"/>
          <w:sz w:val="24"/>
          <w:szCs w:val="24"/>
        </w:rPr>
        <w:t>ult</w:t>
      </w:r>
      <w:r w:rsidR="004E07FB" w:rsidRPr="00816CD2">
        <w:rPr>
          <w:rFonts w:ascii="Times New Roman" w:hAnsi="Times New Roman" w:cs="Times New Roman"/>
          <w:sz w:val="24"/>
          <w:szCs w:val="24"/>
        </w:rPr>
        <w:t xml:space="preserve"> was estimated</w:t>
      </w:r>
      <w:r w:rsidR="00AF1541">
        <w:rPr>
          <w:rFonts w:ascii="Times New Roman" w:hAnsi="Times New Roman" w:cs="Times New Roman"/>
          <w:sz w:val="24"/>
          <w:szCs w:val="24"/>
        </w:rPr>
        <w:t xml:space="preserve"> by experts during a</w:t>
      </w:r>
      <w:r w:rsidR="006946D1" w:rsidRPr="00816CD2">
        <w:rPr>
          <w:rFonts w:ascii="Times New Roman" w:hAnsi="Times New Roman" w:cs="Times New Roman"/>
          <w:sz w:val="24"/>
          <w:szCs w:val="24"/>
        </w:rPr>
        <w:t xml:space="preserve"> </w:t>
      </w:r>
      <w:r w:rsidR="00416837" w:rsidRPr="00816CD2">
        <w:rPr>
          <w:rFonts w:ascii="Times New Roman" w:hAnsi="Times New Roman" w:cs="Times New Roman"/>
          <w:sz w:val="24"/>
          <w:szCs w:val="24"/>
        </w:rPr>
        <w:t xml:space="preserve">risk assessment </w:t>
      </w:r>
      <w:r w:rsidR="006946D1" w:rsidRPr="00816CD2">
        <w:rPr>
          <w:rFonts w:ascii="Times New Roman" w:hAnsi="Times New Roman" w:cs="Times New Roman"/>
          <w:sz w:val="24"/>
          <w:szCs w:val="24"/>
        </w:rPr>
        <w:t>workshop</w:t>
      </w:r>
      <w:r w:rsidR="004E07FB" w:rsidRPr="00816CD2">
        <w:rPr>
          <w:rFonts w:ascii="Times New Roman" w:hAnsi="Times New Roman" w:cs="Times New Roman"/>
          <w:sz w:val="24"/>
          <w:szCs w:val="24"/>
        </w:rPr>
        <w:t xml:space="preserve">. </w:t>
      </w:r>
      <w:r w:rsidR="004B5544">
        <w:rPr>
          <w:rFonts w:ascii="Times New Roman" w:hAnsi="Times New Roman" w:cs="Times New Roman"/>
          <w:sz w:val="24"/>
          <w:szCs w:val="24"/>
        </w:rPr>
        <w:t xml:space="preserve"> </w:t>
      </w:r>
      <w:r w:rsidR="003844F2">
        <w:rPr>
          <w:rFonts w:ascii="Times New Roman" w:hAnsi="Times New Roman" w:cs="Times New Roman"/>
          <w:sz w:val="24"/>
          <w:szCs w:val="24"/>
        </w:rPr>
        <w:t xml:space="preserve">The AUV risk profile used for estimating the probability of AUV loss for a given distance </w:t>
      </w:r>
      <w:r w:rsidR="0029406C">
        <w:rPr>
          <w:rFonts w:ascii="Times New Roman" w:hAnsi="Times New Roman" w:cs="Times New Roman"/>
          <w:sz w:val="24"/>
          <w:szCs w:val="24"/>
        </w:rPr>
        <w:t>wa</w:t>
      </w:r>
      <w:r w:rsidR="003844F2">
        <w:rPr>
          <w:rFonts w:ascii="Times New Roman" w:hAnsi="Times New Roman" w:cs="Times New Roman"/>
          <w:sz w:val="24"/>
          <w:szCs w:val="24"/>
        </w:rPr>
        <w:t xml:space="preserve">s </w:t>
      </w:r>
      <w:r w:rsidR="0089663D">
        <w:rPr>
          <w:rFonts w:ascii="Times New Roman" w:hAnsi="Times New Roman" w:cs="Times New Roman"/>
          <w:sz w:val="24"/>
          <w:szCs w:val="24"/>
        </w:rPr>
        <w:t xml:space="preserve">first </w:t>
      </w:r>
      <w:r w:rsidR="003844F2">
        <w:rPr>
          <w:rFonts w:ascii="Times New Roman" w:hAnsi="Times New Roman" w:cs="Times New Roman"/>
          <w:sz w:val="24"/>
          <w:szCs w:val="24"/>
        </w:rPr>
        <w:t xml:space="preserve">created </w:t>
      </w:r>
      <w:r w:rsidR="00F041D7">
        <w:rPr>
          <w:rFonts w:ascii="Times New Roman" w:hAnsi="Times New Roman" w:cs="Times New Roman"/>
          <w:sz w:val="24"/>
          <w:szCs w:val="24"/>
        </w:rPr>
        <w:t>using</w:t>
      </w:r>
      <w:r w:rsidR="003844F2">
        <w:rPr>
          <w:rFonts w:ascii="Times New Roman" w:hAnsi="Times New Roman" w:cs="Times New Roman"/>
          <w:sz w:val="24"/>
          <w:szCs w:val="24"/>
        </w:rPr>
        <w:t xml:space="preserve"> </w:t>
      </w:r>
      <w:r w:rsidR="0089663D">
        <w:rPr>
          <w:rFonts w:ascii="Times New Roman" w:hAnsi="Times New Roman" w:cs="Times New Roman"/>
          <w:sz w:val="24"/>
          <w:szCs w:val="24"/>
        </w:rPr>
        <w:t xml:space="preserve">the expert’s </w:t>
      </w:r>
      <w:r w:rsidR="006A299D">
        <w:rPr>
          <w:rFonts w:ascii="Times New Roman" w:hAnsi="Times New Roman" w:cs="Times New Roman"/>
          <w:sz w:val="24"/>
          <w:szCs w:val="24"/>
        </w:rPr>
        <w:t xml:space="preserve">subjective </w:t>
      </w:r>
      <w:r w:rsidR="0089663D">
        <w:rPr>
          <w:rFonts w:ascii="Times New Roman" w:hAnsi="Times New Roman" w:cs="Times New Roman"/>
          <w:sz w:val="24"/>
          <w:szCs w:val="24"/>
        </w:rPr>
        <w:t>judgments</w:t>
      </w:r>
      <w:r w:rsidR="00F041D7">
        <w:rPr>
          <w:rFonts w:ascii="Times New Roman" w:hAnsi="Times New Roman" w:cs="Times New Roman"/>
          <w:sz w:val="24"/>
          <w:szCs w:val="24"/>
        </w:rPr>
        <w:t xml:space="preserve">. It </w:t>
      </w:r>
      <w:r w:rsidR="0029406C">
        <w:rPr>
          <w:rFonts w:ascii="Times New Roman" w:hAnsi="Times New Roman" w:cs="Times New Roman"/>
          <w:sz w:val="24"/>
          <w:szCs w:val="24"/>
        </w:rPr>
        <w:t>wa</w:t>
      </w:r>
      <w:r w:rsidR="003844F2">
        <w:rPr>
          <w:rFonts w:ascii="Times New Roman" w:hAnsi="Times New Roman" w:cs="Times New Roman"/>
          <w:sz w:val="24"/>
          <w:szCs w:val="24"/>
        </w:rPr>
        <w:t xml:space="preserve">s </w:t>
      </w:r>
      <w:r w:rsidR="0029406C">
        <w:rPr>
          <w:rFonts w:ascii="Times New Roman" w:hAnsi="Times New Roman" w:cs="Times New Roman"/>
          <w:sz w:val="24"/>
          <w:szCs w:val="24"/>
        </w:rPr>
        <w:t xml:space="preserve">then </w:t>
      </w:r>
      <w:r w:rsidR="003844F2">
        <w:rPr>
          <w:rFonts w:ascii="Times New Roman" w:hAnsi="Times New Roman" w:cs="Times New Roman"/>
          <w:sz w:val="24"/>
          <w:szCs w:val="24"/>
        </w:rPr>
        <w:t xml:space="preserve">revised based on the probability of </w:t>
      </w:r>
      <w:r w:rsidR="00C62BFC">
        <w:rPr>
          <w:rFonts w:ascii="Times New Roman" w:hAnsi="Times New Roman" w:cs="Times New Roman"/>
          <w:sz w:val="24"/>
          <w:szCs w:val="24"/>
        </w:rPr>
        <w:t>failure</w:t>
      </w:r>
      <w:r w:rsidR="003844F2">
        <w:rPr>
          <w:rFonts w:ascii="Times New Roman" w:hAnsi="Times New Roman" w:cs="Times New Roman"/>
          <w:sz w:val="24"/>
          <w:szCs w:val="24"/>
        </w:rPr>
        <w:t xml:space="preserve"> mitigation</w:t>
      </w:r>
      <w:r w:rsidR="0025046D">
        <w:rPr>
          <w:rFonts w:ascii="Times New Roman" w:hAnsi="Times New Roman" w:cs="Times New Roman"/>
          <w:sz w:val="24"/>
          <w:szCs w:val="24"/>
        </w:rPr>
        <w:t xml:space="preserve"> estimated by experts</w:t>
      </w:r>
      <w:r w:rsidR="003844F2">
        <w:rPr>
          <w:rFonts w:ascii="Times New Roman" w:hAnsi="Times New Roman" w:cs="Times New Roman"/>
          <w:sz w:val="24"/>
          <w:szCs w:val="24"/>
        </w:rPr>
        <w:t xml:space="preserve">. The </w:t>
      </w:r>
      <w:r w:rsidR="006A299D">
        <w:rPr>
          <w:rFonts w:ascii="Times New Roman" w:hAnsi="Times New Roman" w:cs="Times New Roman"/>
          <w:sz w:val="24"/>
          <w:szCs w:val="24"/>
        </w:rPr>
        <w:t xml:space="preserve">subsequent </w:t>
      </w:r>
      <w:r w:rsidR="003844F2">
        <w:rPr>
          <w:rFonts w:ascii="Times New Roman" w:hAnsi="Times New Roman" w:cs="Times New Roman"/>
          <w:sz w:val="24"/>
          <w:szCs w:val="24"/>
        </w:rPr>
        <w:t xml:space="preserve">risk analysis for ISE Explorer considered the risk profile with mitigation and without mitigation. </w:t>
      </w:r>
      <w:r w:rsidR="00991AB0">
        <w:rPr>
          <w:rFonts w:ascii="Times New Roman" w:hAnsi="Times New Roman" w:cs="Times New Roman"/>
          <w:sz w:val="24"/>
          <w:szCs w:val="24"/>
        </w:rPr>
        <w:t>S</w:t>
      </w:r>
      <w:r w:rsidR="002E0D9D">
        <w:rPr>
          <w:rFonts w:ascii="Times New Roman" w:hAnsi="Times New Roman" w:cs="Times New Roman"/>
          <w:sz w:val="24"/>
          <w:szCs w:val="24"/>
        </w:rPr>
        <w:t>ix</w:t>
      </w:r>
      <w:r w:rsidR="00991AB0">
        <w:rPr>
          <w:rFonts w:ascii="Times New Roman" w:hAnsi="Times New Roman" w:cs="Times New Roman"/>
          <w:sz w:val="24"/>
          <w:szCs w:val="24"/>
        </w:rPr>
        <w:t xml:space="preserve"> </w:t>
      </w:r>
      <w:r w:rsidR="002A5859" w:rsidRPr="00816CD2">
        <w:rPr>
          <w:rFonts w:ascii="Times New Roman" w:hAnsi="Times New Roman" w:cs="Times New Roman"/>
          <w:sz w:val="24"/>
          <w:szCs w:val="24"/>
        </w:rPr>
        <w:t>missions were</w:t>
      </w:r>
      <w:r w:rsidR="006A299D">
        <w:rPr>
          <w:rFonts w:ascii="Times New Roman" w:hAnsi="Times New Roman" w:cs="Times New Roman"/>
          <w:sz w:val="24"/>
          <w:szCs w:val="24"/>
        </w:rPr>
        <w:t xml:space="preserve"> later</w:t>
      </w:r>
      <w:r w:rsidR="002A5859" w:rsidRPr="00816CD2">
        <w:rPr>
          <w:rFonts w:ascii="Times New Roman" w:hAnsi="Times New Roman" w:cs="Times New Roman"/>
          <w:sz w:val="24"/>
          <w:szCs w:val="24"/>
        </w:rPr>
        <w:t xml:space="preserve"> conducted underneath ice</w:t>
      </w:r>
      <w:r w:rsidR="00D130CA" w:rsidRPr="00816CD2">
        <w:rPr>
          <w:rFonts w:ascii="Times New Roman" w:hAnsi="Times New Roman" w:cs="Times New Roman"/>
          <w:sz w:val="24"/>
          <w:szCs w:val="24"/>
        </w:rPr>
        <w:t xml:space="preserve"> in 2011</w:t>
      </w:r>
      <w:r w:rsidR="00AF1541">
        <w:rPr>
          <w:rFonts w:ascii="Times New Roman" w:hAnsi="Times New Roman" w:cs="Times New Roman"/>
          <w:sz w:val="24"/>
          <w:szCs w:val="24"/>
        </w:rPr>
        <w:t>:</w:t>
      </w:r>
      <w:r w:rsidR="002A5859" w:rsidRPr="00816CD2">
        <w:rPr>
          <w:rFonts w:ascii="Times New Roman" w:hAnsi="Times New Roman" w:cs="Times New Roman"/>
          <w:sz w:val="24"/>
          <w:szCs w:val="24"/>
        </w:rPr>
        <w:t xml:space="preserve"> mission</w:t>
      </w:r>
      <w:r w:rsidR="004E07FB" w:rsidRPr="00816CD2">
        <w:rPr>
          <w:rFonts w:ascii="Times New Roman" w:hAnsi="Times New Roman" w:cs="Times New Roman"/>
          <w:sz w:val="24"/>
          <w:szCs w:val="24"/>
        </w:rPr>
        <w:t>s</w:t>
      </w:r>
      <w:r w:rsidR="002A5859" w:rsidRPr="00816CD2">
        <w:rPr>
          <w:rFonts w:ascii="Times New Roman" w:hAnsi="Times New Roman" w:cs="Times New Roman"/>
          <w:sz w:val="24"/>
          <w:szCs w:val="24"/>
        </w:rPr>
        <w:t xml:space="preserve"> 51 (30.51 km), 52 (55.8 km), 53 (131.22 km), 54 (336.24 km), 55 </w:t>
      </w:r>
      <w:r w:rsidR="002E0D9D">
        <w:rPr>
          <w:rFonts w:ascii="Times New Roman" w:hAnsi="Times New Roman" w:cs="Times New Roman"/>
          <w:sz w:val="24"/>
          <w:szCs w:val="24"/>
        </w:rPr>
        <w:t xml:space="preserve">(325.98 km) and 56 (324.45 km), with </w:t>
      </w:r>
      <w:r w:rsidR="00C62BFC">
        <w:rPr>
          <w:rFonts w:ascii="Times New Roman" w:hAnsi="Times New Roman" w:cs="Times New Roman"/>
          <w:sz w:val="24"/>
          <w:szCs w:val="24"/>
        </w:rPr>
        <w:t>failure</w:t>
      </w:r>
      <w:r w:rsidR="006E2E43" w:rsidRPr="00816CD2">
        <w:rPr>
          <w:rFonts w:ascii="Times New Roman" w:hAnsi="Times New Roman" w:cs="Times New Roman"/>
          <w:sz w:val="24"/>
          <w:szCs w:val="24"/>
        </w:rPr>
        <w:t xml:space="preserve"> </w:t>
      </w:r>
      <w:r w:rsidR="00F041D7" w:rsidRPr="00103871">
        <w:rPr>
          <w:rFonts w:ascii="Times New Roman" w:hAnsi="Times New Roman" w:cs="Times New Roman"/>
          <w:sz w:val="24"/>
          <w:szCs w:val="24"/>
        </w:rPr>
        <w:t>mitigation leading</w:t>
      </w:r>
      <w:r w:rsidR="002E0D9D" w:rsidRPr="00103871">
        <w:rPr>
          <w:rFonts w:ascii="Times New Roman" w:hAnsi="Times New Roman" w:cs="Times New Roman"/>
          <w:sz w:val="24"/>
          <w:szCs w:val="24"/>
        </w:rPr>
        <w:t xml:space="preserve"> to</w:t>
      </w:r>
      <w:r w:rsidR="006E2E43" w:rsidRPr="00103871">
        <w:rPr>
          <w:rFonts w:ascii="Times New Roman" w:hAnsi="Times New Roman" w:cs="Times New Roman"/>
          <w:sz w:val="24"/>
          <w:szCs w:val="24"/>
        </w:rPr>
        <w:t xml:space="preserve"> </w:t>
      </w:r>
      <w:r w:rsidR="00991AB0">
        <w:rPr>
          <w:rFonts w:ascii="Times New Roman" w:hAnsi="Times New Roman" w:cs="Times New Roman"/>
          <w:sz w:val="24"/>
          <w:szCs w:val="24"/>
        </w:rPr>
        <w:t xml:space="preserve">increased </w:t>
      </w:r>
      <w:r w:rsidR="006E2E43" w:rsidRPr="00103871">
        <w:rPr>
          <w:rFonts w:ascii="Times New Roman" w:hAnsi="Times New Roman" w:cs="Times New Roman"/>
          <w:sz w:val="24"/>
          <w:szCs w:val="24"/>
        </w:rPr>
        <w:t>risk reduction</w:t>
      </w:r>
      <w:r w:rsidR="002E0D9D" w:rsidRPr="00103871">
        <w:rPr>
          <w:rFonts w:ascii="Times New Roman" w:hAnsi="Times New Roman" w:cs="Times New Roman"/>
          <w:sz w:val="24"/>
          <w:szCs w:val="24"/>
        </w:rPr>
        <w:t xml:space="preserve">s </w:t>
      </w:r>
      <w:r w:rsidR="006A299D">
        <w:rPr>
          <w:rFonts w:ascii="Times New Roman" w:hAnsi="Times New Roman" w:cs="Times New Roman"/>
          <w:sz w:val="24"/>
          <w:szCs w:val="24"/>
        </w:rPr>
        <w:t xml:space="preserve">(cf. without mitigation) </w:t>
      </w:r>
      <w:r w:rsidR="002E0D9D" w:rsidRPr="00103871">
        <w:rPr>
          <w:rFonts w:ascii="Times New Roman" w:hAnsi="Times New Roman" w:cs="Times New Roman"/>
          <w:sz w:val="24"/>
          <w:szCs w:val="24"/>
        </w:rPr>
        <w:t>of</w:t>
      </w:r>
      <w:r w:rsidR="002A5859" w:rsidRPr="00103871">
        <w:rPr>
          <w:rFonts w:ascii="Times New Roman" w:hAnsi="Times New Roman" w:cs="Times New Roman"/>
          <w:sz w:val="24"/>
          <w:szCs w:val="24"/>
        </w:rPr>
        <w:t xml:space="preserve"> 11%</w:t>
      </w:r>
      <w:r w:rsidR="006E2E43" w:rsidRPr="00103871">
        <w:rPr>
          <w:rFonts w:ascii="Times New Roman" w:hAnsi="Times New Roman" w:cs="Times New Roman"/>
          <w:sz w:val="24"/>
          <w:szCs w:val="24"/>
        </w:rPr>
        <w:t>,</w:t>
      </w:r>
      <w:r w:rsidR="002A5859" w:rsidRPr="00103871">
        <w:rPr>
          <w:rFonts w:ascii="Times New Roman" w:hAnsi="Times New Roman" w:cs="Times New Roman"/>
          <w:sz w:val="24"/>
          <w:szCs w:val="24"/>
        </w:rPr>
        <w:t xml:space="preserve"> 13%</w:t>
      </w:r>
      <w:r w:rsidR="002E0D9D" w:rsidRPr="00103871">
        <w:rPr>
          <w:rFonts w:ascii="Times New Roman" w:hAnsi="Times New Roman" w:cs="Times New Roman"/>
          <w:sz w:val="24"/>
          <w:szCs w:val="24"/>
        </w:rPr>
        <w:t xml:space="preserve">, </w:t>
      </w:r>
      <w:r w:rsidR="002A5859" w:rsidRPr="00103871">
        <w:rPr>
          <w:rFonts w:ascii="Times New Roman" w:hAnsi="Times New Roman" w:cs="Times New Roman"/>
          <w:sz w:val="24"/>
          <w:szCs w:val="24"/>
        </w:rPr>
        <w:t>16%</w:t>
      </w:r>
      <w:r w:rsidR="006E2E43" w:rsidRPr="00103871">
        <w:rPr>
          <w:rFonts w:ascii="Times New Roman" w:hAnsi="Times New Roman" w:cs="Times New Roman"/>
          <w:sz w:val="24"/>
          <w:szCs w:val="24"/>
        </w:rPr>
        <w:t>,</w:t>
      </w:r>
      <w:r w:rsidR="002A5859" w:rsidRPr="00103871">
        <w:rPr>
          <w:rFonts w:ascii="Times New Roman" w:hAnsi="Times New Roman" w:cs="Times New Roman"/>
          <w:sz w:val="24"/>
          <w:szCs w:val="24"/>
        </w:rPr>
        <w:t xml:space="preserve"> </w:t>
      </w:r>
      <w:r w:rsidR="00E15731" w:rsidRPr="00103871">
        <w:rPr>
          <w:rFonts w:ascii="Times New Roman" w:hAnsi="Times New Roman" w:cs="Times New Roman"/>
          <w:sz w:val="24"/>
          <w:szCs w:val="24"/>
        </w:rPr>
        <w:t>2</w:t>
      </w:r>
      <w:r w:rsidR="00E15731">
        <w:rPr>
          <w:rFonts w:ascii="Times New Roman" w:hAnsi="Times New Roman" w:cs="Times New Roman"/>
          <w:sz w:val="24"/>
          <w:szCs w:val="24"/>
        </w:rPr>
        <w:t>4</w:t>
      </w:r>
      <w:r w:rsidR="002A5859" w:rsidRPr="00103871">
        <w:rPr>
          <w:rFonts w:ascii="Times New Roman" w:hAnsi="Times New Roman" w:cs="Times New Roman"/>
          <w:sz w:val="24"/>
          <w:szCs w:val="24"/>
        </w:rPr>
        <w:t>%</w:t>
      </w:r>
      <w:r w:rsidR="006E2E43" w:rsidRPr="00103871">
        <w:rPr>
          <w:rFonts w:ascii="Times New Roman" w:hAnsi="Times New Roman" w:cs="Times New Roman"/>
          <w:sz w:val="24"/>
          <w:szCs w:val="24"/>
        </w:rPr>
        <w:t>,</w:t>
      </w:r>
      <w:r w:rsidR="002A5859" w:rsidRPr="00103871">
        <w:rPr>
          <w:rFonts w:ascii="Times New Roman" w:hAnsi="Times New Roman" w:cs="Times New Roman"/>
          <w:sz w:val="24"/>
          <w:szCs w:val="24"/>
        </w:rPr>
        <w:t xml:space="preserve"> 16%</w:t>
      </w:r>
      <w:r w:rsidR="00E040D4" w:rsidRPr="00103871">
        <w:rPr>
          <w:rFonts w:ascii="Times New Roman" w:hAnsi="Times New Roman" w:cs="Times New Roman"/>
          <w:sz w:val="24"/>
          <w:szCs w:val="24"/>
        </w:rPr>
        <w:t>,</w:t>
      </w:r>
      <w:r w:rsidR="002E0D9D" w:rsidRPr="00103871">
        <w:rPr>
          <w:rFonts w:ascii="Times New Roman" w:hAnsi="Times New Roman" w:cs="Times New Roman"/>
          <w:sz w:val="24"/>
          <w:szCs w:val="24"/>
        </w:rPr>
        <w:t xml:space="preserve"> and</w:t>
      </w:r>
      <w:r w:rsidR="002A5859" w:rsidRPr="00103871">
        <w:rPr>
          <w:rFonts w:ascii="Times New Roman" w:hAnsi="Times New Roman" w:cs="Times New Roman"/>
          <w:sz w:val="24"/>
          <w:szCs w:val="24"/>
        </w:rPr>
        <w:t xml:space="preserve"> 16%</w:t>
      </w:r>
      <w:r w:rsidR="00991AB0">
        <w:rPr>
          <w:rFonts w:ascii="Times New Roman" w:hAnsi="Times New Roman" w:cs="Times New Roman"/>
          <w:sz w:val="24"/>
          <w:szCs w:val="24"/>
        </w:rPr>
        <w:t>, respectively,</w:t>
      </w:r>
      <w:r w:rsidR="002E0D9D" w:rsidRPr="00103871">
        <w:rPr>
          <w:rFonts w:ascii="Times New Roman" w:hAnsi="Times New Roman" w:cs="Times New Roman"/>
          <w:sz w:val="24"/>
          <w:szCs w:val="24"/>
        </w:rPr>
        <w:t xml:space="preserve"> for each of the </w:t>
      </w:r>
      <w:r w:rsidR="00991AB0">
        <w:rPr>
          <w:rFonts w:ascii="Times New Roman" w:hAnsi="Times New Roman" w:cs="Times New Roman"/>
          <w:sz w:val="24"/>
          <w:szCs w:val="24"/>
        </w:rPr>
        <w:t>six</w:t>
      </w:r>
      <w:r w:rsidR="002E0D9D" w:rsidRPr="00103871">
        <w:rPr>
          <w:rFonts w:ascii="Times New Roman" w:hAnsi="Times New Roman" w:cs="Times New Roman"/>
          <w:sz w:val="24"/>
          <w:szCs w:val="24"/>
        </w:rPr>
        <w:t xml:space="preserve"> mission</w:t>
      </w:r>
      <w:r w:rsidR="00991AB0">
        <w:rPr>
          <w:rFonts w:ascii="Times New Roman" w:hAnsi="Times New Roman" w:cs="Times New Roman"/>
          <w:sz w:val="24"/>
          <w:szCs w:val="24"/>
        </w:rPr>
        <w:t>s</w:t>
      </w:r>
      <w:r w:rsidR="00E040D4" w:rsidRPr="00103871">
        <w:rPr>
          <w:rFonts w:ascii="Times New Roman" w:hAnsi="Times New Roman" w:cs="Times New Roman"/>
          <w:sz w:val="24"/>
          <w:szCs w:val="24"/>
        </w:rPr>
        <w:t>.</w:t>
      </w:r>
    </w:p>
    <w:p w14:paraId="2DBACF1C" w14:textId="7A5AE76F" w:rsidR="0014541B" w:rsidRPr="00103871" w:rsidRDefault="002E0D9D" w:rsidP="00E30BC8">
      <w:pPr>
        <w:spacing w:after="0" w:line="480" w:lineRule="auto"/>
        <w:jc w:val="both"/>
        <w:rPr>
          <w:rFonts w:ascii="Times New Roman" w:hAnsi="Times New Roman" w:cs="Times New Roman"/>
          <w:sz w:val="24"/>
          <w:szCs w:val="24"/>
        </w:rPr>
      </w:pPr>
      <w:r w:rsidRPr="00103871">
        <w:rPr>
          <w:rFonts w:ascii="Times New Roman" w:hAnsi="Times New Roman" w:cs="Times New Roman"/>
          <w:sz w:val="24"/>
          <w:szCs w:val="24"/>
        </w:rPr>
        <w:tab/>
      </w:r>
      <w:r w:rsidR="00C62BFC">
        <w:rPr>
          <w:rFonts w:ascii="Times New Roman" w:hAnsi="Times New Roman" w:cs="Times New Roman"/>
          <w:sz w:val="24"/>
          <w:szCs w:val="24"/>
        </w:rPr>
        <w:t>Failure</w:t>
      </w:r>
      <w:r w:rsidR="00E13892" w:rsidRPr="00103871">
        <w:rPr>
          <w:rFonts w:ascii="Times New Roman" w:hAnsi="Times New Roman" w:cs="Times New Roman"/>
          <w:sz w:val="24"/>
          <w:szCs w:val="24"/>
        </w:rPr>
        <w:t xml:space="preserve"> mitigation is an integral part of engineering risk management</w:t>
      </w:r>
      <w:r w:rsidR="00E1501B">
        <w:rPr>
          <w:rFonts w:ascii="Times New Roman" w:hAnsi="Times New Roman" w:cs="Times New Roman"/>
          <w:sz w:val="24"/>
          <w:szCs w:val="24"/>
        </w:rPr>
        <w:t>. P</w:t>
      </w:r>
      <w:r w:rsidR="00416837" w:rsidRPr="00103871">
        <w:rPr>
          <w:rFonts w:ascii="Times New Roman" w:hAnsi="Times New Roman" w:cs="Times New Roman"/>
          <w:sz w:val="24"/>
          <w:szCs w:val="24"/>
        </w:rPr>
        <w:t>revious research has fo</w:t>
      </w:r>
      <w:r w:rsidR="00E13892" w:rsidRPr="00103871">
        <w:rPr>
          <w:rFonts w:ascii="Times New Roman" w:hAnsi="Times New Roman" w:cs="Times New Roman"/>
          <w:sz w:val="24"/>
          <w:szCs w:val="24"/>
        </w:rPr>
        <w:t>und a positive relationship between the extent to which</w:t>
      </w:r>
      <w:r w:rsidR="00416837" w:rsidRPr="00103871">
        <w:rPr>
          <w:rFonts w:ascii="Times New Roman" w:hAnsi="Times New Roman" w:cs="Times New Roman"/>
          <w:sz w:val="24"/>
          <w:szCs w:val="24"/>
        </w:rPr>
        <w:t xml:space="preserve"> the</w:t>
      </w:r>
      <w:r w:rsidR="00E13892" w:rsidRPr="00103871">
        <w:rPr>
          <w:rFonts w:ascii="Times New Roman" w:hAnsi="Times New Roman" w:cs="Times New Roman"/>
          <w:sz w:val="24"/>
          <w:szCs w:val="24"/>
        </w:rPr>
        <w:t xml:space="preserve"> causes of a</w:t>
      </w:r>
      <w:r w:rsidR="00416837" w:rsidRPr="00103871">
        <w:rPr>
          <w:rFonts w:ascii="Times New Roman" w:hAnsi="Times New Roman" w:cs="Times New Roman"/>
          <w:sz w:val="24"/>
          <w:szCs w:val="24"/>
        </w:rPr>
        <w:t xml:space="preserve"> </w:t>
      </w:r>
      <w:r w:rsidR="00C62BFC">
        <w:rPr>
          <w:rFonts w:ascii="Times New Roman" w:hAnsi="Times New Roman" w:cs="Times New Roman"/>
          <w:sz w:val="24"/>
          <w:szCs w:val="24"/>
        </w:rPr>
        <w:t>failure</w:t>
      </w:r>
      <w:r w:rsidR="00E13892" w:rsidRPr="00103871">
        <w:rPr>
          <w:rFonts w:ascii="Times New Roman" w:hAnsi="Times New Roman" w:cs="Times New Roman"/>
          <w:sz w:val="24"/>
          <w:szCs w:val="24"/>
        </w:rPr>
        <w:t xml:space="preserve"> are understood</w:t>
      </w:r>
      <w:r w:rsidR="00416837" w:rsidRPr="00103871">
        <w:rPr>
          <w:rFonts w:ascii="Times New Roman" w:hAnsi="Times New Roman" w:cs="Times New Roman"/>
          <w:sz w:val="24"/>
          <w:szCs w:val="24"/>
        </w:rPr>
        <w:t xml:space="preserve"> </w:t>
      </w:r>
      <w:r w:rsidR="00E13892" w:rsidRPr="00103871">
        <w:rPr>
          <w:rFonts w:ascii="Times New Roman" w:hAnsi="Times New Roman" w:cs="Times New Roman"/>
          <w:sz w:val="24"/>
          <w:szCs w:val="24"/>
        </w:rPr>
        <w:t xml:space="preserve">and the subsequent probability of mitigating that failure in future </w:t>
      </w:r>
      <w:r w:rsidR="005515AF" w:rsidRPr="00103871">
        <w:rPr>
          <w:rFonts w:ascii="Times New Roman" w:hAnsi="Times New Roman" w:cs="Times New Roman"/>
          <w:sz w:val="24"/>
          <w:szCs w:val="24"/>
        </w:rPr>
        <w:t xml:space="preserve">AUV </w:t>
      </w:r>
      <w:r w:rsidR="00E13892" w:rsidRPr="00103871">
        <w:rPr>
          <w:rFonts w:ascii="Times New Roman" w:hAnsi="Times New Roman" w:cs="Times New Roman"/>
          <w:sz w:val="24"/>
          <w:szCs w:val="24"/>
        </w:rPr>
        <w:t xml:space="preserve">missions </w:t>
      </w:r>
      <w:r w:rsidR="00C01572" w:rsidRPr="00E1501B">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&lt;EndNote&gt;&lt;Cite&gt;&lt;Author&gt;Subramanian&lt;/Author&gt;&lt;Year&gt;1996&lt;/Year&gt;&lt;RecNum&gt;142&lt;/RecNum&gt;&lt;DisplayText&gt;&lt;style face="superscript"&gt;(14)&lt;/style&gt;&lt;/DisplayText&gt;&lt;record&gt;&lt;rec-number&gt;142&lt;/rec-number&gt;&lt;foreign-keys&gt;&lt;key app="EN" db-id="vt5xpvrf4wpddwe0adbp5tfufw9s5zsv5as9" timestamp="1458300217"&gt;142&lt;/key&gt;&lt;/foreign-keys&gt;&lt;ref-type name="Conference Proceedings"&gt;10&lt;/ref-type&gt;&lt;contributors&gt;&lt;authors&gt;&lt;author&gt;Subramanian, S. &lt;/author&gt;&lt;author&gt;Elliott, L.&lt;/author&gt;&lt;author&gt;Vishnuvajjala, R. V.&lt;/author&gt;&lt;author&gt;Tsai, W.T. &lt;/author&gt;&lt;author&gt;Mojdehbakhsh, R.&lt;/author&gt;&lt;/authors&gt;&lt;/contributors&gt;&lt;titles&gt;&lt;title&gt;Fault mitigation in safety-critical software systems&lt;/title&gt;&lt;secondary-title&gt;Computer-Based Medical Systems, 1996., Proceedings Ninth IEEE Symposium on&lt;/secondary-title&gt;&lt;alt-title&gt;Computer-Based Medical Systems, 1996., Proceedings Ninth IEEE Symposium on&lt;/alt-title&gt;&lt;/titles&gt;&lt;pages&gt;12-17&lt;/pages&gt;&lt;keywords&gt;&lt;keyword&gt;biomedical equipment&lt;/keyword&gt;&lt;keyword&gt;medical computing&lt;/keyword&gt;&lt;keyword&gt;pacemakers&lt;/keyword&gt;&lt;keyword&gt;safety&lt;/keyword&gt;&lt;keyword&gt;safety-critical software&lt;/keyword&gt;&lt;keyword&gt;Guidant Corporation&lt;/keyword&gt;&lt;keyword&gt;cardiac rhythm management systems&lt;/keyword&gt;&lt;keyword&gt;engineering decisions&lt;/keyword&gt;&lt;keyword&gt;fault mitigation&lt;/keyword&gt;&lt;keyword&gt;medical devices&lt;/keyword&gt;&lt;keyword&gt;process patterns&lt;/keyword&gt;&lt;keyword&gt;safety faults identification&lt;/keyword&gt;&lt;keyword&gt;safety-critical software systems&lt;/keyword&gt;&lt;keyword&gt;technique patterns&lt;/keyword&gt;&lt;keyword&gt;Fault diagnosis&lt;/keyword&gt;&lt;keyword&gt;Hazards&lt;/keyword&gt;&lt;keyword&gt;Nuclear power generation&lt;/keyword&gt;&lt;keyword&gt;Pattern analysis&lt;/keyword&gt;&lt;keyword&gt;Power generation&lt;/keyword&gt;&lt;keyword&gt;Real time systems&lt;/keyword&gt;&lt;keyword&gt;Rhythm&lt;/keyword&gt;&lt;keyword&gt;Safety devices&lt;/keyword&gt;&lt;keyword&gt;Software safety&lt;/keyword&gt;&lt;keyword&gt;Software systems&lt;/keyword&gt;&lt;/keywords&gt;&lt;dates&gt;&lt;year&gt;1996&lt;/year&gt;&lt;pub-dates&gt;&lt;date&gt;17-18 Jun 1996&lt;/date&gt;&lt;/pub-dates&gt;&lt;/dates&gt;&lt;isbn&gt;1063-7125&lt;/isbn&gt;&lt;urls&gt;&lt;/urls&gt;&lt;electronic-resource-num&gt;10.1109/CBMS.1996.507118&lt;/electronic-resource-num&gt;&lt;/record&gt;&lt;/Cite&gt;&lt;/EndNote&gt;</w:instrText>
      </w:r>
      <w:r w:rsidR="00C01572" w:rsidRPr="00E1501B">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(14)</w:t>
      </w:r>
      <w:r w:rsidR="00C01572" w:rsidRPr="00E1501B">
        <w:rPr>
          <w:rFonts w:ascii="Times New Roman" w:hAnsi="Times New Roman" w:cs="Times New Roman"/>
          <w:sz w:val="24"/>
          <w:szCs w:val="24"/>
        </w:rPr>
        <w:fldChar w:fldCharType="end"/>
      </w:r>
      <w:r w:rsidR="00B25850" w:rsidRPr="00103871">
        <w:rPr>
          <w:rFonts w:ascii="Times New Roman" w:hAnsi="Times New Roman" w:cs="Times New Roman"/>
          <w:sz w:val="24"/>
          <w:szCs w:val="24"/>
        </w:rPr>
        <w:t xml:space="preserve">. </w:t>
      </w:r>
      <w:r w:rsidR="001B60E9">
        <w:rPr>
          <w:rFonts w:ascii="Times New Roman" w:hAnsi="Times New Roman" w:cs="Times New Roman"/>
          <w:sz w:val="24"/>
          <w:szCs w:val="24"/>
        </w:rPr>
        <w:t xml:space="preserve">The probability of </w:t>
      </w:r>
      <w:r w:rsidR="00C62BFC">
        <w:rPr>
          <w:rFonts w:ascii="Times New Roman" w:hAnsi="Times New Roman" w:cs="Times New Roman"/>
          <w:sz w:val="24"/>
          <w:szCs w:val="24"/>
        </w:rPr>
        <w:lastRenderedPageBreak/>
        <w:t>failure</w:t>
      </w:r>
      <w:r w:rsidR="001B60E9">
        <w:rPr>
          <w:rFonts w:ascii="Times New Roman" w:hAnsi="Times New Roman" w:cs="Times New Roman"/>
          <w:sz w:val="24"/>
          <w:szCs w:val="24"/>
        </w:rPr>
        <w:t xml:space="preserve"> mitigation is assumed to be a proxy for the probability of fault not re-occurring. </w:t>
      </w:r>
      <w:r w:rsidR="00B25850" w:rsidRPr="00103871">
        <w:rPr>
          <w:rFonts w:ascii="Times New Roman" w:hAnsi="Times New Roman" w:cs="Times New Roman"/>
          <w:sz w:val="24"/>
          <w:szCs w:val="24"/>
        </w:rPr>
        <w:t xml:space="preserve">Yet, </w:t>
      </w:r>
      <w:r w:rsidR="00E13892" w:rsidRPr="00103871">
        <w:rPr>
          <w:rFonts w:ascii="Times New Roman" w:hAnsi="Times New Roman" w:cs="Times New Roman"/>
          <w:sz w:val="24"/>
          <w:szCs w:val="24"/>
        </w:rPr>
        <w:t>the</w:t>
      </w:r>
      <w:r w:rsidR="001B60E9">
        <w:rPr>
          <w:rFonts w:ascii="Times New Roman" w:hAnsi="Times New Roman" w:cs="Times New Roman"/>
          <w:sz w:val="24"/>
          <w:szCs w:val="24"/>
        </w:rPr>
        <w:t>re is no evidence to</w:t>
      </w:r>
      <w:r w:rsidR="00B85745">
        <w:rPr>
          <w:rFonts w:ascii="Times New Roman" w:hAnsi="Times New Roman" w:cs="Times New Roman"/>
          <w:sz w:val="24"/>
          <w:szCs w:val="24"/>
        </w:rPr>
        <w:t xml:space="preserve"> relate the </w:t>
      </w:r>
      <w:r w:rsidR="001B60E9">
        <w:rPr>
          <w:rFonts w:ascii="Times New Roman" w:hAnsi="Times New Roman" w:cs="Times New Roman"/>
          <w:sz w:val="24"/>
          <w:szCs w:val="24"/>
        </w:rPr>
        <w:t xml:space="preserve">probability of </w:t>
      </w:r>
      <w:r w:rsidR="00C62BFC">
        <w:rPr>
          <w:rFonts w:ascii="Times New Roman" w:hAnsi="Times New Roman" w:cs="Times New Roman"/>
          <w:sz w:val="24"/>
          <w:szCs w:val="24"/>
        </w:rPr>
        <w:t>failure</w:t>
      </w:r>
      <w:r w:rsidR="001B60E9">
        <w:rPr>
          <w:rFonts w:ascii="Times New Roman" w:hAnsi="Times New Roman" w:cs="Times New Roman"/>
          <w:sz w:val="24"/>
          <w:szCs w:val="24"/>
        </w:rPr>
        <w:t xml:space="preserve"> mitigation with the probability of fault not re-occurring. </w:t>
      </w:r>
      <w:r w:rsidR="00E13892" w:rsidRPr="00103871">
        <w:rPr>
          <w:rFonts w:ascii="Times New Roman" w:hAnsi="Times New Roman" w:cs="Times New Roman"/>
          <w:sz w:val="24"/>
          <w:szCs w:val="24"/>
        </w:rPr>
        <w:t xml:space="preserve"> Moreover,</w:t>
      </w:r>
      <w:r w:rsidR="001611FC" w:rsidRPr="00103871">
        <w:rPr>
          <w:rFonts w:ascii="Times New Roman" w:hAnsi="Times New Roman" w:cs="Times New Roman"/>
          <w:sz w:val="24"/>
          <w:szCs w:val="24"/>
        </w:rPr>
        <w:t xml:space="preserve"> the extent to which</w:t>
      </w:r>
      <w:r w:rsidR="00E13892" w:rsidRPr="00103871">
        <w:rPr>
          <w:rFonts w:ascii="Times New Roman" w:hAnsi="Times New Roman" w:cs="Times New Roman"/>
          <w:sz w:val="24"/>
          <w:szCs w:val="24"/>
        </w:rPr>
        <w:t xml:space="preserve"> each of these </w:t>
      </w:r>
      <w:r w:rsidR="00E1501B">
        <w:rPr>
          <w:rFonts w:ascii="Times New Roman" w:hAnsi="Times New Roman" w:cs="Times New Roman"/>
          <w:sz w:val="24"/>
          <w:szCs w:val="24"/>
        </w:rPr>
        <w:t>factors</w:t>
      </w:r>
      <w:r w:rsidR="001611FC" w:rsidRPr="00103871">
        <w:rPr>
          <w:rFonts w:ascii="Times New Roman" w:hAnsi="Times New Roman" w:cs="Times New Roman"/>
          <w:sz w:val="24"/>
          <w:szCs w:val="24"/>
        </w:rPr>
        <w:t xml:space="preserve"> influences</w:t>
      </w:r>
      <w:r w:rsidR="00E13892" w:rsidRPr="00103871">
        <w:rPr>
          <w:rFonts w:ascii="Times New Roman" w:hAnsi="Times New Roman" w:cs="Times New Roman"/>
          <w:sz w:val="24"/>
          <w:szCs w:val="24"/>
        </w:rPr>
        <w:t xml:space="preserve"> the probability of </w:t>
      </w:r>
      <w:r w:rsidR="00C62BFC">
        <w:rPr>
          <w:rFonts w:ascii="Times New Roman" w:hAnsi="Times New Roman" w:cs="Times New Roman"/>
          <w:sz w:val="24"/>
          <w:szCs w:val="24"/>
        </w:rPr>
        <w:t>failure</w:t>
      </w:r>
      <w:r w:rsidR="00E13892" w:rsidRPr="00103871">
        <w:rPr>
          <w:rFonts w:ascii="Times New Roman" w:hAnsi="Times New Roman" w:cs="Times New Roman"/>
          <w:sz w:val="24"/>
          <w:szCs w:val="24"/>
        </w:rPr>
        <w:t xml:space="preserve"> miti</w:t>
      </w:r>
      <w:r w:rsidR="00547D73" w:rsidRPr="00103871">
        <w:rPr>
          <w:rFonts w:ascii="Times New Roman" w:hAnsi="Times New Roman" w:cs="Times New Roman"/>
          <w:sz w:val="24"/>
          <w:szCs w:val="24"/>
        </w:rPr>
        <w:t>gation has not been quanti</w:t>
      </w:r>
      <w:r w:rsidR="005926B4">
        <w:rPr>
          <w:rFonts w:ascii="Times New Roman" w:hAnsi="Times New Roman" w:cs="Times New Roman"/>
          <w:sz w:val="24"/>
          <w:szCs w:val="24"/>
        </w:rPr>
        <w:t>tatively assessed</w:t>
      </w:r>
      <w:r w:rsidR="00547D73" w:rsidRPr="00103871">
        <w:rPr>
          <w:rFonts w:ascii="Times New Roman" w:hAnsi="Times New Roman" w:cs="Times New Roman"/>
          <w:sz w:val="24"/>
          <w:szCs w:val="24"/>
        </w:rPr>
        <w:t>.</w:t>
      </w:r>
      <w:r w:rsidR="00643CFF">
        <w:rPr>
          <w:rFonts w:ascii="Times New Roman" w:hAnsi="Times New Roman" w:cs="Times New Roman"/>
          <w:sz w:val="24"/>
          <w:szCs w:val="24"/>
        </w:rPr>
        <w:t xml:space="preserve"> </w:t>
      </w:r>
      <w:r w:rsidR="005E041D">
        <w:rPr>
          <w:rFonts w:ascii="Times New Roman" w:hAnsi="Times New Roman" w:cs="Times New Roman"/>
          <w:sz w:val="24"/>
          <w:szCs w:val="24"/>
        </w:rPr>
        <w:t xml:space="preserve">This is important for two reasons. First current risk models </w:t>
      </w:r>
      <w:r w:rsidR="009547FC">
        <w:rPr>
          <w:rFonts w:ascii="Times New Roman" w:hAnsi="Times New Roman" w:cs="Times New Roman"/>
          <w:sz w:val="24"/>
          <w:szCs w:val="24"/>
        </w:rPr>
        <w:t>can be updated using the probability of mitigation agreed by the experts. If other variables are deemed also relevant then these should also be included in the model</w:t>
      </w:r>
      <w:r w:rsidR="00F93C37">
        <w:rPr>
          <w:rFonts w:ascii="Times New Roman" w:hAnsi="Times New Roman" w:cs="Times New Roman"/>
          <w:sz w:val="24"/>
          <w:szCs w:val="24"/>
        </w:rPr>
        <w:t xml:space="preserve"> </w:t>
      </w:r>
      <w:r w:rsidR="00F93C37">
        <w:rPr>
          <w:rFonts w:ascii="Times New Roman" w:hAnsi="Times New Roman" w:cs="Times New Roman"/>
          <w:sz w:val="24"/>
          <w:szCs w:val="24"/>
          <w:vertAlign w:val="superscript"/>
        </w:rPr>
        <w:t>(12</w:t>
      </w:r>
      <w:r w:rsidR="005010D1">
        <w:rPr>
          <w:rFonts w:ascii="Times New Roman" w:hAnsi="Times New Roman" w:cs="Times New Roman"/>
          <w:sz w:val="24"/>
          <w:szCs w:val="24"/>
          <w:vertAlign w:val="superscript"/>
        </w:rPr>
        <w:t xml:space="preserve">, </w:t>
      </w:r>
      <w:r w:rsidR="00275BE4">
        <w:rPr>
          <w:rFonts w:ascii="Times New Roman" w:hAnsi="Times New Roman" w:cs="Times New Roman"/>
          <w:sz w:val="24"/>
          <w:szCs w:val="24"/>
          <w:vertAlign w:val="superscript"/>
        </w:rPr>
        <w:t>40)</w:t>
      </w:r>
      <w:r w:rsidR="009547FC">
        <w:rPr>
          <w:rFonts w:ascii="Times New Roman" w:hAnsi="Times New Roman" w:cs="Times New Roman"/>
          <w:sz w:val="24"/>
          <w:szCs w:val="24"/>
        </w:rPr>
        <w:t>. Second, it is important to have</w:t>
      </w:r>
      <w:r w:rsidR="00E47D3F">
        <w:rPr>
          <w:rFonts w:ascii="Times New Roman" w:hAnsi="Times New Roman" w:cs="Times New Roman"/>
          <w:sz w:val="24"/>
          <w:szCs w:val="24"/>
        </w:rPr>
        <w:t xml:space="preserve"> a</w:t>
      </w:r>
      <w:r w:rsidR="009547FC">
        <w:rPr>
          <w:rFonts w:ascii="Times New Roman" w:hAnsi="Times New Roman" w:cs="Times New Roman"/>
          <w:sz w:val="24"/>
          <w:szCs w:val="24"/>
        </w:rPr>
        <w:t xml:space="preserve"> means to assess expert judgment elicitation</w:t>
      </w:r>
      <w:r w:rsidR="00E47D3F">
        <w:rPr>
          <w:rFonts w:ascii="Times New Roman" w:hAnsi="Times New Roman" w:cs="Times New Roman"/>
          <w:sz w:val="24"/>
          <w:szCs w:val="24"/>
        </w:rPr>
        <w:t>s</w:t>
      </w:r>
      <w:r w:rsidR="009547FC">
        <w:rPr>
          <w:rFonts w:ascii="Times New Roman" w:hAnsi="Times New Roman" w:cs="Times New Roman"/>
          <w:sz w:val="24"/>
          <w:szCs w:val="24"/>
        </w:rPr>
        <w:t xml:space="preserve"> </w:t>
      </w:r>
      <w:r w:rsidR="00E47D3F">
        <w:rPr>
          <w:rFonts w:ascii="Times New Roman" w:hAnsi="Times New Roman" w:cs="Times New Roman"/>
          <w:sz w:val="24"/>
          <w:szCs w:val="24"/>
        </w:rPr>
        <w:t>regarding</w:t>
      </w:r>
      <w:r w:rsidR="009547FC">
        <w:rPr>
          <w:rFonts w:ascii="Times New Roman" w:hAnsi="Times New Roman" w:cs="Times New Roman"/>
          <w:sz w:val="24"/>
          <w:szCs w:val="24"/>
        </w:rPr>
        <w:t xml:space="preserve"> the effectiveness of the fault correction and prevention</w:t>
      </w:r>
      <w:r w:rsidR="00F93C37">
        <w:rPr>
          <w:rFonts w:ascii="Times New Roman" w:hAnsi="Times New Roman" w:cs="Times New Roman"/>
          <w:sz w:val="24"/>
          <w:szCs w:val="24"/>
        </w:rPr>
        <w:t xml:space="preserve"> </w:t>
      </w:r>
      <w:r w:rsidR="00E47D3F">
        <w:rPr>
          <w:rFonts w:ascii="Times New Roman" w:hAnsi="Times New Roman" w:cs="Times New Roman"/>
          <w:sz w:val="24"/>
          <w:szCs w:val="24"/>
        </w:rPr>
        <w:t>because</w:t>
      </w:r>
      <w:r w:rsidR="00F93C37">
        <w:rPr>
          <w:rFonts w:ascii="Times New Roman" w:hAnsi="Times New Roman" w:cs="Times New Roman"/>
          <w:sz w:val="24"/>
          <w:szCs w:val="24"/>
        </w:rPr>
        <w:t xml:space="preserve"> this </w:t>
      </w:r>
      <w:r w:rsidR="00E47D3F">
        <w:rPr>
          <w:rFonts w:ascii="Times New Roman" w:hAnsi="Times New Roman" w:cs="Times New Roman"/>
          <w:sz w:val="24"/>
          <w:szCs w:val="24"/>
        </w:rPr>
        <w:t>can be</w:t>
      </w:r>
      <w:r w:rsidR="00F93C37">
        <w:rPr>
          <w:rFonts w:ascii="Times New Roman" w:hAnsi="Times New Roman" w:cs="Times New Roman"/>
          <w:sz w:val="24"/>
          <w:szCs w:val="24"/>
        </w:rPr>
        <w:t xml:space="preserve"> the main contributor </w:t>
      </w:r>
      <w:r w:rsidR="00E47D3F">
        <w:rPr>
          <w:rFonts w:ascii="Times New Roman" w:hAnsi="Times New Roman" w:cs="Times New Roman"/>
          <w:sz w:val="24"/>
          <w:szCs w:val="24"/>
        </w:rPr>
        <w:t>to</w:t>
      </w:r>
      <w:r w:rsidR="00F93C37">
        <w:rPr>
          <w:rFonts w:ascii="Times New Roman" w:hAnsi="Times New Roman" w:cs="Times New Roman"/>
          <w:sz w:val="24"/>
          <w:szCs w:val="24"/>
        </w:rPr>
        <w:t xml:space="preserve"> risk reduction.</w:t>
      </w:r>
    </w:p>
    <w:p w14:paraId="1E2035BD" w14:textId="5146067A" w:rsidR="00E263A0" w:rsidRPr="009F70AF" w:rsidRDefault="00312D11" w:rsidP="00547D73">
      <w:pPr>
        <w:spacing w:after="0" w:line="480" w:lineRule="auto"/>
        <w:jc w:val="both"/>
        <w:rPr>
          <w:rFonts w:ascii="Times New Roman" w:hAnsi="Times New Roman" w:cs="Times New Roman"/>
          <w:sz w:val="24"/>
          <w:szCs w:val="24"/>
        </w:rPr>
      </w:pPr>
      <w:r w:rsidRPr="00103871">
        <w:rPr>
          <w:rFonts w:ascii="Times New Roman" w:hAnsi="Times New Roman" w:cs="Times New Roman"/>
          <w:b/>
          <w:bCs/>
          <w:sz w:val="24"/>
          <w:szCs w:val="24"/>
        </w:rPr>
        <w:t xml:space="preserve">1.2. </w:t>
      </w:r>
      <w:r w:rsidR="009F70AF" w:rsidRPr="00103871">
        <w:rPr>
          <w:rFonts w:ascii="Times New Roman" w:hAnsi="Times New Roman" w:cs="Times New Roman"/>
          <w:b/>
          <w:sz w:val="24"/>
          <w:szCs w:val="24"/>
        </w:rPr>
        <w:t>Expert Judgment</w:t>
      </w:r>
      <w:r w:rsidR="004924AF" w:rsidRPr="00103871">
        <w:rPr>
          <w:rFonts w:ascii="Times New Roman" w:hAnsi="Times New Roman" w:cs="Times New Roman"/>
          <w:b/>
          <w:sz w:val="24"/>
          <w:szCs w:val="24"/>
        </w:rPr>
        <w:t xml:space="preserve"> Elicitation</w:t>
      </w:r>
    </w:p>
    <w:p w14:paraId="199D595D" w14:textId="60E7A195" w:rsidR="00CB364C" w:rsidRDefault="009F70AF" w:rsidP="00CB41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E0140" w:rsidRPr="00816CD2">
        <w:rPr>
          <w:rFonts w:ascii="Times New Roman" w:hAnsi="Times New Roman" w:cs="Times New Roman"/>
          <w:sz w:val="24"/>
          <w:szCs w:val="24"/>
        </w:rPr>
        <w:t>E</w:t>
      </w:r>
      <w:r w:rsidR="005B1145" w:rsidRPr="00816CD2">
        <w:rPr>
          <w:rFonts w:ascii="Times New Roman" w:hAnsi="Times New Roman" w:cs="Times New Roman"/>
          <w:sz w:val="24"/>
          <w:szCs w:val="24"/>
        </w:rPr>
        <w:t>xpert judgment elicitation is a discipline in risk analysis which</w:t>
      </w:r>
      <w:r>
        <w:rPr>
          <w:rFonts w:ascii="Times New Roman" w:hAnsi="Times New Roman" w:cs="Times New Roman"/>
          <w:sz w:val="24"/>
          <w:szCs w:val="24"/>
        </w:rPr>
        <w:t xml:space="preserve"> typically </w:t>
      </w:r>
      <w:r w:rsidR="005B1145" w:rsidRPr="00816CD2">
        <w:rPr>
          <w:rFonts w:ascii="Times New Roman" w:hAnsi="Times New Roman" w:cs="Times New Roman"/>
          <w:sz w:val="24"/>
          <w:szCs w:val="24"/>
        </w:rPr>
        <w:t xml:space="preserve">seeks to obtain estimates of </w:t>
      </w:r>
      <w:r>
        <w:rPr>
          <w:rFonts w:ascii="Times New Roman" w:hAnsi="Times New Roman" w:cs="Times New Roman"/>
          <w:sz w:val="24"/>
          <w:szCs w:val="24"/>
        </w:rPr>
        <w:t xml:space="preserve">risk and </w:t>
      </w:r>
      <w:r w:rsidR="005B1145" w:rsidRPr="00816CD2">
        <w:rPr>
          <w:rFonts w:ascii="Times New Roman" w:hAnsi="Times New Roman" w:cs="Times New Roman"/>
          <w:sz w:val="24"/>
          <w:szCs w:val="24"/>
        </w:rPr>
        <w:t>uncertainty</w:t>
      </w:r>
      <w:r w:rsidR="00B15351" w:rsidRPr="00816CD2">
        <w:rPr>
          <w:rFonts w:ascii="Times New Roman" w:hAnsi="Times New Roman" w:cs="Times New Roman"/>
          <w:sz w:val="24"/>
          <w:szCs w:val="24"/>
        </w:rPr>
        <w:t xml:space="preserve"> from experts</w:t>
      </w:r>
      <w:r>
        <w:rPr>
          <w:rFonts w:ascii="Times New Roman" w:hAnsi="Times New Roman" w:cs="Times New Roman"/>
          <w:sz w:val="24"/>
          <w:szCs w:val="24"/>
        </w:rPr>
        <w:t xml:space="preserve"> </w:t>
      </w:r>
      <w:r w:rsidR="008D0AED">
        <w:rPr>
          <w:rFonts w:ascii="Times New Roman" w:hAnsi="Times New Roman" w:cs="Times New Roman"/>
          <w:sz w:val="24"/>
          <w:szCs w:val="24"/>
        </w:rPr>
        <w:t>when such information is</w:t>
      </w:r>
      <w:r w:rsidR="00A3100B">
        <w:rPr>
          <w:rFonts w:ascii="Times New Roman" w:hAnsi="Times New Roman" w:cs="Times New Roman"/>
          <w:sz w:val="24"/>
          <w:szCs w:val="24"/>
        </w:rPr>
        <w:t xml:space="preserve"> need</w:t>
      </w:r>
      <w:r w:rsidR="00D37DDA">
        <w:rPr>
          <w:rFonts w:ascii="Times New Roman" w:hAnsi="Times New Roman" w:cs="Times New Roman"/>
          <w:sz w:val="24"/>
          <w:szCs w:val="24"/>
        </w:rPr>
        <w:t>ed</w:t>
      </w:r>
      <w:r>
        <w:rPr>
          <w:rFonts w:ascii="Times New Roman" w:hAnsi="Times New Roman" w:cs="Times New Roman"/>
          <w:sz w:val="24"/>
          <w:szCs w:val="24"/>
        </w:rPr>
        <w:t xml:space="preserve"> to augment historical/statistical data</w:t>
      </w:r>
      <w:r w:rsidR="00A3100B">
        <w:rPr>
          <w:rFonts w:ascii="Times New Roman" w:hAnsi="Times New Roman" w:cs="Times New Roman"/>
          <w:sz w:val="24"/>
          <w:szCs w:val="24"/>
        </w:rPr>
        <w:t xml:space="preserve"> or when</w:t>
      </w:r>
      <w:r w:rsidR="004507C4">
        <w:rPr>
          <w:rFonts w:ascii="Times New Roman" w:hAnsi="Times New Roman" w:cs="Times New Roman"/>
          <w:sz w:val="24"/>
          <w:szCs w:val="24"/>
        </w:rPr>
        <w:t xml:space="preserve"> </w:t>
      </w:r>
      <w:r w:rsidR="00A3100B">
        <w:rPr>
          <w:rFonts w:ascii="Times New Roman" w:hAnsi="Times New Roman" w:cs="Times New Roman"/>
          <w:sz w:val="24"/>
          <w:szCs w:val="24"/>
        </w:rPr>
        <w:t xml:space="preserve">historical/statistical </w:t>
      </w:r>
      <w:r>
        <w:rPr>
          <w:rFonts w:ascii="Times New Roman" w:hAnsi="Times New Roman" w:cs="Times New Roman"/>
          <w:sz w:val="24"/>
          <w:szCs w:val="24"/>
        </w:rPr>
        <w:t>data is unavailable</w:t>
      </w:r>
      <w:r w:rsidR="00B15351" w:rsidRPr="00816CD2">
        <w:rPr>
          <w:rFonts w:ascii="Times New Roman" w:hAnsi="Times New Roman" w:cs="Times New Roman"/>
          <w:sz w:val="24"/>
          <w:szCs w:val="24"/>
        </w:rPr>
        <w:t xml:space="preserve"> </w:t>
      </w:r>
      <w:r w:rsidR="00B15351" w:rsidRPr="00816CD2">
        <w:rPr>
          <w:rFonts w:ascii="Times New Roman" w:hAnsi="Times New Roman" w:cs="Times New Roman"/>
          <w:sz w:val="24"/>
          <w:szCs w:val="24"/>
        </w:rPr>
        <w:fldChar w:fldCharType="begin">
          <w:fldData xml:space="preserve">PEVuZE5vdGU+PENpdGU+PEF1dGhvcj5PdHdheTwvQXV0aG9yPjxZZWFyPjE5OTI8L1llYXI+PFJl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</w:fldData>
        </w:fldChar>
      </w:r>
      <w:r w:rsidR="00E30BC8">
        <w:rPr>
          <w:rFonts w:ascii="Times New Roman" w:hAnsi="Times New Roman" w:cs="Times New Roman"/>
          <w:sz w:val="24"/>
          <w:szCs w:val="24"/>
        </w:rPr>
        <w:instrText xml:space="preserve"> ADDIN EN.CITE </w:instrText>
      </w:r>
      <w:r w:rsidR="00E30BC8">
        <w:rPr>
          <w:rFonts w:ascii="Times New Roman" w:hAnsi="Times New Roman" w:cs="Times New Roman"/>
          <w:sz w:val="24"/>
          <w:szCs w:val="24"/>
        </w:rPr>
        <w:fldChar w:fldCharType="begin">
          <w:fldData xml:space="preserve">PEVuZE5vdGU+PENpdGU+PEF1dGhvcj5PdHdheTwvQXV0aG9yPjxZZWFyPjE5OTI8L1llYXI+PFJl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</w:fldData>
        </w:fldChar>
      </w:r>
      <w:r w:rsidR="00E30BC8">
        <w:rPr>
          <w:rFonts w:ascii="Times New Roman" w:hAnsi="Times New Roman" w:cs="Times New Roman"/>
          <w:sz w:val="24"/>
          <w:szCs w:val="24"/>
        </w:rPr>
        <w:instrText xml:space="preserve"> ADDIN EN.CITE.DATA </w:instrText>
      </w:r>
      <w:r w:rsidR="00E30BC8">
        <w:rPr>
          <w:rFonts w:ascii="Times New Roman" w:hAnsi="Times New Roman" w:cs="Times New Roman"/>
          <w:sz w:val="24"/>
          <w:szCs w:val="24"/>
        </w:rPr>
      </w:r>
      <w:r w:rsidR="00E30BC8">
        <w:rPr>
          <w:rFonts w:ascii="Times New Roman" w:hAnsi="Times New Roman" w:cs="Times New Roman"/>
          <w:sz w:val="24"/>
          <w:szCs w:val="24"/>
        </w:rPr>
        <w:fldChar w:fldCharType="end"/>
      </w:r>
      <w:r w:rsidR="00B15351" w:rsidRPr="00816CD2">
        <w:rPr>
          <w:rFonts w:ascii="Times New Roman" w:hAnsi="Times New Roman" w:cs="Times New Roman"/>
          <w:sz w:val="24"/>
          <w:szCs w:val="24"/>
        </w:rPr>
      </w:r>
      <w:r w:rsidR="00B15351"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(17, 18)</w:t>
      </w:r>
      <w:r w:rsidR="00B15351" w:rsidRPr="00816CD2">
        <w:rPr>
          <w:rFonts w:ascii="Times New Roman" w:hAnsi="Times New Roman" w:cs="Times New Roman"/>
          <w:sz w:val="24"/>
          <w:szCs w:val="24"/>
        </w:rPr>
        <w:fldChar w:fldCharType="end"/>
      </w:r>
      <w:r w:rsidR="00B95297" w:rsidRPr="00816CD2">
        <w:rPr>
          <w:rFonts w:ascii="Times New Roman" w:hAnsi="Times New Roman" w:cs="Times New Roman"/>
          <w:sz w:val="24"/>
          <w:szCs w:val="24"/>
        </w:rPr>
        <w:t xml:space="preserve">. </w:t>
      </w:r>
      <w:r w:rsidR="004507C4">
        <w:rPr>
          <w:rFonts w:ascii="Times New Roman" w:hAnsi="Times New Roman" w:cs="Times New Roman"/>
          <w:sz w:val="24"/>
          <w:szCs w:val="24"/>
        </w:rPr>
        <w:t>R</w:t>
      </w:r>
      <w:r w:rsidR="00BE0140" w:rsidRPr="00816CD2">
        <w:rPr>
          <w:rFonts w:ascii="Times New Roman" w:hAnsi="Times New Roman" w:cs="Times New Roman"/>
          <w:sz w:val="24"/>
          <w:szCs w:val="24"/>
        </w:rPr>
        <w:t>eview</w:t>
      </w:r>
      <w:r w:rsidR="004507C4">
        <w:rPr>
          <w:rFonts w:ascii="Times New Roman" w:hAnsi="Times New Roman" w:cs="Times New Roman"/>
          <w:sz w:val="24"/>
          <w:szCs w:val="24"/>
        </w:rPr>
        <w:t>s of</w:t>
      </w:r>
      <w:r w:rsidR="00BE0140" w:rsidRPr="00816CD2">
        <w:rPr>
          <w:rFonts w:ascii="Times New Roman" w:hAnsi="Times New Roman" w:cs="Times New Roman"/>
          <w:sz w:val="24"/>
          <w:szCs w:val="24"/>
        </w:rPr>
        <w:t xml:space="preserve"> expert</w:t>
      </w:r>
      <w:r w:rsidR="004507C4">
        <w:rPr>
          <w:rFonts w:ascii="Times New Roman" w:hAnsi="Times New Roman" w:cs="Times New Roman"/>
          <w:sz w:val="24"/>
          <w:szCs w:val="24"/>
        </w:rPr>
        <w:t xml:space="preserve"> judgment elicitation</w:t>
      </w:r>
      <w:r w:rsidR="00AF5E9C">
        <w:rPr>
          <w:rFonts w:ascii="Times New Roman" w:hAnsi="Times New Roman" w:cs="Times New Roman"/>
          <w:sz w:val="24"/>
          <w:szCs w:val="24"/>
        </w:rPr>
        <w:t>s</w:t>
      </w:r>
      <w:r w:rsidR="004507C4">
        <w:rPr>
          <w:rFonts w:ascii="Times New Roman" w:hAnsi="Times New Roman" w:cs="Times New Roman"/>
          <w:sz w:val="24"/>
          <w:szCs w:val="24"/>
        </w:rPr>
        <w:t xml:space="preserve"> </w:t>
      </w:r>
      <w:r w:rsidR="00AF5E9C">
        <w:rPr>
          <w:rFonts w:ascii="Times New Roman" w:hAnsi="Times New Roman" w:cs="Times New Roman"/>
          <w:sz w:val="24"/>
          <w:szCs w:val="24"/>
        </w:rPr>
        <w:t>indicate</w:t>
      </w:r>
      <w:r w:rsidR="00BE0140" w:rsidRPr="00816CD2">
        <w:rPr>
          <w:rFonts w:ascii="Times New Roman" w:hAnsi="Times New Roman" w:cs="Times New Roman"/>
          <w:sz w:val="24"/>
          <w:szCs w:val="24"/>
        </w:rPr>
        <w:t xml:space="preserve"> that </w:t>
      </w:r>
      <w:r w:rsidR="004507C4">
        <w:rPr>
          <w:rFonts w:ascii="Times New Roman" w:hAnsi="Times New Roman" w:cs="Times New Roman"/>
          <w:sz w:val="24"/>
          <w:szCs w:val="24"/>
        </w:rPr>
        <w:t xml:space="preserve">although </w:t>
      </w:r>
      <w:r w:rsidR="00B95297" w:rsidRPr="00816CD2">
        <w:rPr>
          <w:rFonts w:ascii="Times New Roman" w:hAnsi="Times New Roman" w:cs="Times New Roman"/>
          <w:sz w:val="24"/>
          <w:szCs w:val="24"/>
        </w:rPr>
        <w:t xml:space="preserve">previous </w:t>
      </w:r>
      <w:r w:rsidR="001E7DDA" w:rsidRPr="00816CD2">
        <w:rPr>
          <w:rFonts w:ascii="Times New Roman" w:hAnsi="Times New Roman" w:cs="Times New Roman"/>
          <w:sz w:val="24"/>
          <w:szCs w:val="24"/>
        </w:rPr>
        <w:t>elicitations</w:t>
      </w:r>
      <w:r w:rsidR="004507C4">
        <w:rPr>
          <w:rFonts w:ascii="Times New Roman" w:hAnsi="Times New Roman" w:cs="Times New Roman"/>
          <w:sz w:val="24"/>
          <w:szCs w:val="24"/>
        </w:rPr>
        <w:t xml:space="preserve"> have been</w:t>
      </w:r>
      <w:r w:rsidR="00BE0140" w:rsidRPr="00816CD2">
        <w:rPr>
          <w:rFonts w:ascii="Times New Roman" w:hAnsi="Times New Roman" w:cs="Times New Roman"/>
          <w:sz w:val="24"/>
          <w:szCs w:val="24"/>
        </w:rPr>
        <w:t xml:space="preserve"> applied with go</w:t>
      </w:r>
      <w:r w:rsidR="004507C4">
        <w:rPr>
          <w:rFonts w:ascii="Times New Roman" w:hAnsi="Times New Roman" w:cs="Times New Roman"/>
          <w:sz w:val="24"/>
          <w:szCs w:val="24"/>
        </w:rPr>
        <w:t>od intentions,</w:t>
      </w:r>
      <w:r w:rsidR="00BE0140" w:rsidRPr="00816CD2">
        <w:rPr>
          <w:rFonts w:ascii="Times New Roman" w:hAnsi="Times New Roman" w:cs="Times New Roman"/>
          <w:sz w:val="24"/>
          <w:szCs w:val="24"/>
        </w:rPr>
        <w:t xml:space="preserve"> </w:t>
      </w:r>
      <w:r w:rsidR="00B95297" w:rsidRPr="00816CD2">
        <w:rPr>
          <w:rFonts w:ascii="Times New Roman" w:hAnsi="Times New Roman" w:cs="Times New Roman"/>
          <w:sz w:val="24"/>
          <w:szCs w:val="24"/>
        </w:rPr>
        <w:t>they</w:t>
      </w:r>
      <w:r w:rsidR="004507C4">
        <w:rPr>
          <w:rFonts w:ascii="Times New Roman" w:hAnsi="Times New Roman" w:cs="Times New Roman"/>
          <w:sz w:val="24"/>
          <w:szCs w:val="24"/>
        </w:rPr>
        <w:t xml:space="preserve"> have often had</w:t>
      </w:r>
      <w:r w:rsidR="00BE0140" w:rsidRPr="00816CD2">
        <w:rPr>
          <w:rFonts w:ascii="Times New Roman" w:hAnsi="Times New Roman" w:cs="Times New Roman"/>
          <w:sz w:val="24"/>
          <w:szCs w:val="24"/>
        </w:rPr>
        <w:t xml:space="preserve"> </w:t>
      </w:r>
      <w:r w:rsidR="00C05309">
        <w:rPr>
          <w:rFonts w:ascii="Times New Roman" w:hAnsi="Times New Roman" w:cs="Times New Roman"/>
          <w:sz w:val="24"/>
          <w:szCs w:val="24"/>
        </w:rPr>
        <w:t xml:space="preserve">methodological </w:t>
      </w:r>
      <w:r w:rsidR="00BE0140" w:rsidRPr="00816CD2">
        <w:rPr>
          <w:rFonts w:ascii="Times New Roman" w:hAnsi="Times New Roman" w:cs="Times New Roman"/>
          <w:sz w:val="24"/>
          <w:szCs w:val="24"/>
        </w:rPr>
        <w:t>short comings</w:t>
      </w:r>
      <w:r w:rsidR="004507C4">
        <w:rPr>
          <w:rFonts w:ascii="Times New Roman" w:hAnsi="Times New Roman" w:cs="Times New Roman"/>
          <w:sz w:val="24"/>
          <w:szCs w:val="24"/>
        </w:rPr>
        <w:t xml:space="preserve"> that have led to judgmental biases</w:t>
      </w:r>
      <w:r w:rsidR="008D0AED">
        <w:rPr>
          <w:rFonts w:ascii="Times New Roman" w:hAnsi="Times New Roman" w:cs="Times New Roman"/>
          <w:sz w:val="24"/>
          <w:szCs w:val="24"/>
        </w:rPr>
        <w:t xml:space="preserve"> and overconfidence</w:t>
      </w:r>
      <w:r w:rsidR="00BE0140" w:rsidRPr="00816CD2">
        <w:rPr>
          <w:rFonts w:ascii="Times New Roman" w:hAnsi="Times New Roman" w:cs="Times New Roman"/>
          <w:sz w:val="24"/>
          <w:szCs w:val="24"/>
        </w:rPr>
        <w:t xml:space="preserve"> </w:t>
      </w:r>
      <w:r w:rsidR="00F7065B" w:rsidRPr="00C05309">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&lt;EndNote&gt;&lt;Cite&gt;&lt;Author&gt;Wright&lt;/Author&gt;&lt;Year&gt;2002&lt;/Year&gt;&lt;RecNum&gt;295&lt;/RecNum&gt;&lt;DisplayText&gt;&lt;style face="superscript"&gt;(19-21)&lt;/style&gt;&lt;/DisplayText&gt;&lt;record&gt;&lt;rec-number&gt;295&lt;/rec-number&gt;&lt;foreign-keys&gt;&lt;key app="EN" db-id="vt5xpvrf4wpddwe0adbp5tfufw9s5zsv5as9" timestamp="1506005605"&gt;295&lt;/key&gt;&lt;/foreign-keys&gt;&lt;ref-type name="Journal Article"&gt;17&lt;/ref-type&gt;&lt;contributors&gt;&lt;authors&gt;&lt;author&gt;Wright, G.&lt;/author&gt;&lt;author&gt;Bolger, F.&lt;/author&gt;&lt;author&gt;Rowe, G.&lt;/author&gt;&lt;/authors&gt;&lt;/contributors&gt;&lt;titles&gt;&lt;title&gt;An empirical test of the relative validity of expert and lay judgments of risk&lt;/title&gt;&lt;secondary-title&gt;Risk Analysis&lt;/secondary-title&gt;&lt;/titles&gt;&lt;periodical&gt;&lt;full-title&gt;Risk Analysis&lt;/full-title&gt;&lt;/periodical&gt;&lt;pages&gt;1107-1122&lt;/pages&gt;&lt;volume&gt;22&lt;/volume&gt;&lt;number&gt;6&lt;/number&gt;&lt;dates&gt;&lt;year&gt;2002&lt;/year&gt;&lt;/dates&gt;&lt;urls&gt;&lt;/urls&gt;&lt;/record&gt;&lt;/Cite&gt;&lt;Cite&gt;&lt;Author&gt;Kastenberg&lt;/Author&gt;&lt;Year&gt;1987&lt;/Year&gt;&lt;RecNum&gt;199&lt;/RecNum&gt;&lt;record&gt;&lt;rec-number&gt;199&lt;/rec-number&gt;&lt;foreign-keys&gt;&lt;key app="EN" db-id="vt5xpvrf4wpddwe0adbp5tfufw9s5zsv5as9" timestamp="1481111743"&gt;199&lt;/key&gt;&lt;/foreign-keys&gt;&lt;ref-type name="Report"&gt;27&lt;/ref-type&gt;&lt;contributors&gt;&lt;authors&gt;&lt;author&gt;Kastenberg, W. E.&lt;/author&gt;&lt;/authors&gt;&lt;/contributors&gt;&lt;titles&gt;&lt;title&gt;Kastenberg committee report on draft NUREG 1150&lt;/title&gt;&lt;secondary-title&gt;NUREG/CR-5113&lt;/secondary-title&gt;&lt;/titles&gt;&lt;dates&gt;&lt;year&gt;1987&lt;/year&gt;&lt;/dates&gt;&lt;urls&gt;&lt;/urls&gt;&lt;/record&gt;&lt;/Cite&gt;&lt;Cite&gt;&lt;Author&gt;Kouts&lt;/Author&gt;&lt;Year&gt;1987&lt;/Year&gt;&lt;RecNum&gt;200&lt;/RecNum&gt;&lt;record&gt;&lt;rec-number&gt;200&lt;/rec-number&gt;&lt;foreign-keys&gt;&lt;key app="EN" db-id="vt5xpvrf4wpddwe0adbp5tfufw9s5zsv5as9" timestamp="1481111913"&gt;200&lt;/key&gt;&lt;/foreign-keys&gt;&lt;ref-type name="Report"&gt;27&lt;/ref-type&gt;&lt;contributors&gt;&lt;authors&gt;&lt;author&gt;Kouts, H. J. C. &lt;/author&gt;&lt;/authors&gt;&lt;/contributors&gt;&lt;titles&gt;&lt;title&gt;Methodology for uncertainty estimation in NUREG 1150&lt;/title&gt;&lt;secondary-title&gt; Draft conclusion of a review panel, Brookhaven National Laboratory, BNN-NUREG 5219&lt;/secondary-title&gt;&lt;/titles&gt;&lt;dates&gt;&lt;year&gt;1987&lt;/year&gt;&lt;/dates&gt;&lt;pub-location&gt;US Nuclear Regulatory Commission&lt;/pub-location&gt;&lt;urls&gt;&lt;/urls&gt;&lt;/record&gt;&lt;/Cite&gt;&lt;/EndNote&gt;</w:instrText>
      </w:r>
      <w:r w:rsidR="00F7065B" w:rsidRPr="00C05309">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(19-21)</w:t>
      </w:r>
      <w:r w:rsidR="00F7065B" w:rsidRPr="00C05309">
        <w:rPr>
          <w:rFonts w:ascii="Times New Roman" w:hAnsi="Times New Roman" w:cs="Times New Roman"/>
          <w:sz w:val="24"/>
          <w:szCs w:val="24"/>
        </w:rPr>
        <w:fldChar w:fldCharType="end"/>
      </w:r>
      <w:r w:rsidR="00282FFF" w:rsidRPr="00816CD2">
        <w:rPr>
          <w:rFonts w:ascii="Times New Roman" w:hAnsi="Times New Roman" w:cs="Times New Roman"/>
          <w:sz w:val="24"/>
          <w:szCs w:val="24"/>
        </w:rPr>
        <w:t xml:space="preserve">. </w:t>
      </w:r>
      <w:r w:rsidR="004507C4">
        <w:rPr>
          <w:rFonts w:ascii="Times New Roman" w:hAnsi="Times New Roman" w:cs="Times New Roman"/>
          <w:sz w:val="24"/>
          <w:szCs w:val="24"/>
        </w:rPr>
        <w:t>For example</w:t>
      </w:r>
      <w:r w:rsidR="00BE0140" w:rsidRPr="00816CD2">
        <w:rPr>
          <w:rFonts w:ascii="Times New Roman" w:hAnsi="Times New Roman" w:cs="Times New Roman"/>
          <w:sz w:val="24"/>
          <w:szCs w:val="24"/>
        </w:rPr>
        <w:t>,</w:t>
      </w:r>
      <w:r w:rsidR="004507C4">
        <w:rPr>
          <w:rFonts w:ascii="Times New Roman" w:hAnsi="Times New Roman" w:cs="Times New Roman"/>
          <w:sz w:val="24"/>
          <w:szCs w:val="24"/>
        </w:rPr>
        <w:t xml:space="preserve"> Keeney and Winterfeldt </w:t>
      </w:r>
      <w:r w:rsidR="00C0157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&lt;EndNote&gt;&lt;Cite&gt;&lt;Author&gt;Keeney&lt;/Author&gt;&lt;Year&gt;1991&lt;/Year&gt;&lt;RecNum&gt;100&lt;/RecNum&gt;&lt;DisplayText&gt;&lt;style face="superscript"&gt;(22)&lt;/style&gt;&lt;/DisplayText&gt;&lt;record&gt;&lt;rec-number&gt;100&lt;/rec-number&gt;&lt;foreign-keys&gt;&lt;key app="EN" db-id="vt5xpvrf4wpddwe0adbp5tfufw9s5zsv5as9" timestamp="1397039878"&gt;100&lt;/key&gt;&lt;/foreign-keys&gt;&lt;ref-type name="Journal Article"&gt;17&lt;/ref-type&gt;&lt;contributors&gt;&lt;authors&gt;&lt;author&gt;Keeney, R.L.&lt;/author&gt;&lt;author&gt;Winterfeldt, Detlof von&lt;/author&gt;&lt;/authors&gt;&lt;/contributors&gt;&lt;titles&gt;&lt;title&gt;Eliciting Probabilities from Experts in Complex Technical Problems&lt;/title&gt;&lt;secondary-title&gt;IEEE Transactions on Engineering Management&lt;/secondary-title&gt;&lt;/titles&gt;&lt;periodical&gt;&lt;full-title&gt;IEEE Transactions on Engineering Management&lt;/full-title&gt;&lt;/periodical&gt;&lt;pages&gt;191-201&lt;/pages&gt;&lt;volume&gt;38&lt;/volume&gt;&lt;number&gt;3&lt;/number&gt;&lt;dates&gt;&lt;year&gt;1991&lt;/year&gt;&lt;/dates&gt;&lt;urls&gt;&lt;/urls&gt;&lt;/record&gt;&lt;/Cite&gt;&lt;/EndNote&gt;</w:instrText>
      </w:r>
      <w:r w:rsidR="00C0157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(22)</w:t>
      </w:r>
      <w:r w:rsidR="00C01572">
        <w:rPr>
          <w:rFonts w:ascii="Times New Roman" w:hAnsi="Times New Roman" w:cs="Times New Roman"/>
          <w:sz w:val="24"/>
          <w:szCs w:val="24"/>
        </w:rPr>
        <w:fldChar w:fldCharType="end"/>
      </w:r>
      <w:r w:rsidR="00BE0140" w:rsidRPr="00816CD2">
        <w:rPr>
          <w:rFonts w:ascii="Times New Roman" w:hAnsi="Times New Roman" w:cs="Times New Roman"/>
          <w:sz w:val="24"/>
          <w:szCs w:val="24"/>
        </w:rPr>
        <w:t xml:space="preserve"> </w:t>
      </w:r>
      <w:r w:rsidR="004507C4">
        <w:rPr>
          <w:rFonts w:ascii="Times New Roman" w:hAnsi="Times New Roman" w:cs="Times New Roman"/>
          <w:sz w:val="24"/>
          <w:szCs w:val="24"/>
        </w:rPr>
        <w:t>identified that a</w:t>
      </w:r>
      <w:r w:rsidR="008D0AED">
        <w:rPr>
          <w:rFonts w:ascii="Times New Roman" w:hAnsi="Times New Roman" w:cs="Times New Roman"/>
          <w:sz w:val="24"/>
          <w:szCs w:val="24"/>
        </w:rPr>
        <w:t xml:space="preserve">) </w:t>
      </w:r>
      <w:r w:rsidR="004507C4">
        <w:rPr>
          <w:rFonts w:ascii="Times New Roman" w:hAnsi="Times New Roman" w:cs="Times New Roman"/>
          <w:sz w:val="24"/>
          <w:szCs w:val="24"/>
        </w:rPr>
        <w:t xml:space="preserve">elicitation processes </w:t>
      </w:r>
      <w:r w:rsidR="008D0AED">
        <w:rPr>
          <w:rFonts w:ascii="Times New Roman" w:hAnsi="Times New Roman" w:cs="Times New Roman"/>
          <w:sz w:val="24"/>
          <w:szCs w:val="24"/>
        </w:rPr>
        <w:t xml:space="preserve">often </w:t>
      </w:r>
      <w:r w:rsidR="004507C4">
        <w:rPr>
          <w:rFonts w:ascii="Times New Roman" w:hAnsi="Times New Roman" w:cs="Times New Roman"/>
          <w:sz w:val="24"/>
          <w:szCs w:val="24"/>
        </w:rPr>
        <w:t>lacked input from a heterogeneous</w:t>
      </w:r>
      <w:r w:rsidR="00BE0140" w:rsidRPr="00816CD2">
        <w:rPr>
          <w:rFonts w:ascii="Times New Roman" w:hAnsi="Times New Roman" w:cs="Times New Roman"/>
          <w:sz w:val="24"/>
          <w:szCs w:val="24"/>
        </w:rPr>
        <w:t xml:space="preserve"> range of experts, </w:t>
      </w:r>
      <w:r w:rsidR="004507C4">
        <w:rPr>
          <w:rFonts w:ascii="Times New Roman" w:hAnsi="Times New Roman" w:cs="Times New Roman"/>
          <w:sz w:val="24"/>
          <w:szCs w:val="24"/>
        </w:rPr>
        <w:t>b</w:t>
      </w:r>
      <w:r w:rsidR="00B95297" w:rsidRPr="00816CD2">
        <w:rPr>
          <w:rFonts w:ascii="Times New Roman" w:hAnsi="Times New Roman" w:cs="Times New Roman"/>
          <w:sz w:val="24"/>
          <w:szCs w:val="24"/>
        </w:rPr>
        <w:t xml:space="preserve">) </w:t>
      </w:r>
      <w:r w:rsidR="00BE0140" w:rsidRPr="00816CD2">
        <w:rPr>
          <w:rFonts w:ascii="Times New Roman" w:hAnsi="Times New Roman" w:cs="Times New Roman"/>
          <w:sz w:val="24"/>
          <w:szCs w:val="24"/>
        </w:rPr>
        <w:t xml:space="preserve">the experts were </w:t>
      </w:r>
      <w:r w:rsidR="008D0AED">
        <w:rPr>
          <w:rFonts w:ascii="Times New Roman" w:hAnsi="Times New Roman" w:cs="Times New Roman"/>
          <w:sz w:val="24"/>
          <w:szCs w:val="24"/>
        </w:rPr>
        <w:t>rarely</w:t>
      </w:r>
      <w:r w:rsidR="00BE0140" w:rsidRPr="00816CD2">
        <w:rPr>
          <w:rFonts w:ascii="Times New Roman" w:hAnsi="Times New Roman" w:cs="Times New Roman"/>
          <w:sz w:val="24"/>
          <w:szCs w:val="24"/>
        </w:rPr>
        <w:t xml:space="preserve"> trained in assessing probabilities, </w:t>
      </w:r>
      <w:r w:rsidR="004507C4">
        <w:rPr>
          <w:rFonts w:ascii="Times New Roman" w:hAnsi="Times New Roman" w:cs="Times New Roman"/>
          <w:sz w:val="24"/>
          <w:szCs w:val="24"/>
        </w:rPr>
        <w:t>c</w:t>
      </w:r>
      <w:r w:rsidR="00B95297" w:rsidRPr="00816CD2">
        <w:rPr>
          <w:rFonts w:ascii="Times New Roman" w:hAnsi="Times New Roman" w:cs="Times New Roman"/>
          <w:sz w:val="24"/>
          <w:szCs w:val="24"/>
        </w:rPr>
        <w:t xml:space="preserve">) </w:t>
      </w:r>
      <w:r w:rsidR="004507C4">
        <w:rPr>
          <w:rFonts w:ascii="Times New Roman" w:hAnsi="Times New Roman" w:cs="Times New Roman"/>
          <w:sz w:val="24"/>
          <w:szCs w:val="24"/>
        </w:rPr>
        <w:t>experts were not given sufficient</w:t>
      </w:r>
      <w:r w:rsidR="00BE0140" w:rsidRPr="00816CD2">
        <w:rPr>
          <w:rFonts w:ascii="Times New Roman" w:hAnsi="Times New Roman" w:cs="Times New Roman"/>
          <w:sz w:val="24"/>
          <w:szCs w:val="24"/>
        </w:rPr>
        <w:t xml:space="preserve"> time to assimilate the </w:t>
      </w:r>
      <w:r w:rsidR="00C05309">
        <w:rPr>
          <w:rFonts w:ascii="Times New Roman" w:hAnsi="Times New Roman" w:cs="Times New Roman"/>
          <w:sz w:val="24"/>
          <w:szCs w:val="24"/>
        </w:rPr>
        <w:t xml:space="preserve">relevant </w:t>
      </w:r>
      <w:r w:rsidR="00BE0140" w:rsidRPr="00816CD2">
        <w:rPr>
          <w:rFonts w:ascii="Times New Roman" w:hAnsi="Times New Roman" w:cs="Times New Roman"/>
          <w:sz w:val="24"/>
          <w:szCs w:val="24"/>
        </w:rPr>
        <w:t xml:space="preserve">information, </w:t>
      </w:r>
      <w:r w:rsidR="00C05309">
        <w:rPr>
          <w:rFonts w:ascii="Times New Roman" w:hAnsi="Times New Roman" w:cs="Times New Roman"/>
          <w:sz w:val="24"/>
          <w:szCs w:val="24"/>
        </w:rPr>
        <w:t xml:space="preserve">and </w:t>
      </w:r>
      <w:r w:rsidR="004507C4">
        <w:rPr>
          <w:rFonts w:ascii="Times New Roman" w:hAnsi="Times New Roman" w:cs="Times New Roman"/>
          <w:sz w:val="24"/>
          <w:szCs w:val="24"/>
        </w:rPr>
        <w:t>d</w:t>
      </w:r>
      <w:r w:rsidR="00B95297" w:rsidRPr="00816CD2">
        <w:rPr>
          <w:rFonts w:ascii="Times New Roman" w:hAnsi="Times New Roman" w:cs="Times New Roman"/>
          <w:sz w:val="24"/>
          <w:szCs w:val="24"/>
        </w:rPr>
        <w:t xml:space="preserve">) </w:t>
      </w:r>
      <w:r w:rsidR="004507C4">
        <w:rPr>
          <w:rFonts w:ascii="Times New Roman" w:hAnsi="Times New Roman" w:cs="Times New Roman"/>
          <w:sz w:val="24"/>
          <w:szCs w:val="24"/>
        </w:rPr>
        <w:t xml:space="preserve">elicitors </w:t>
      </w:r>
      <w:r w:rsidR="008D0AED">
        <w:rPr>
          <w:rFonts w:ascii="Times New Roman" w:hAnsi="Times New Roman" w:cs="Times New Roman"/>
          <w:sz w:val="24"/>
          <w:szCs w:val="24"/>
        </w:rPr>
        <w:t>neglected to</w:t>
      </w:r>
      <w:r w:rsidR="004507C4">
        <w:rPr>
          <w:rFonts w:ascii="Times New Roman" w:hAnsi="Times New Roman" w:cs="Times New Roman"/>
          <w:sz w:val="24"/>
          <w:szCs w:val="24"/>
        </w:rPr>
        <w:t xml:space="preserve"> use state-of-the-</w:t>
      </w:r>
      <w:r w:rsidR="00BE0140" w:rsidRPr="00816CD2">
        <w:rPr>
          <w:rFonts w:ascii="Times New Roman" w:hAnsi="Times New Roman" w:cs="Times New Roman"/>
          <w:sz w:val="24"/>
          <w:szCs w:val="24"/>
        </w:rPr>
        <w:t xml:space="preserve">art methods for eliciting </w:t>
      </w:r>
      <w:r w:rsidR="00C05309">
        <w:rPr>
          <w:rFonts w:ascii="Times New Roman" w:hAnsi="Times New Roman" w:cs="Times New Roman"/>
          <w:sz w:val="24"/>
          <w:szCs w:val="24"/>
        </w:rPr>
        <w:t>the</w:t>
      </w:r>
      <w:r w:rsidR="00BE0140" w:rsidRPr="00816CD2">
        <w:rPr>
          <w:rFonts w:ascii="Times New Roman" w:hAnsi="Times New Roman" w:cs="Times New Roman"/>
          <w:sz w:val="24"/>
          <w:szCs w:val="24"/>
        </w:rPr>
        <w:t xml:space="preserve"> judgments</w:t>
      </w:r>
      <w:r w:rsidR="00EB4914" w:rsidRPr="00816CD2">
        <w:rPr>
          <w:rFonts w:ascii="Times New Roman" w:hAnsi="Times New Roman" w:cs="Times New Roman"/>
          <w:sz w:val="24"/>
          <w:szCs w:val="24"/>
        </w:rPr>
        <w:t xml:space="preserve"> </w:t>
      </w:r>
      <w:r w:rsidR="00BE0140"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&lt;EndNote&gt;&lt;Cite&gt;&lt;Author&gt;Keeney&lt;/Author&gt;&lt;Year&gt;1991&lt;/Year&gt;&lt;RecNum&gt;100&lt;/RecNum&gt;&lt;DisplayText&gt;&lt;style face="superscript"&gt;(22)&lt;/style&gt;&lt;/DisplayText&gt;&lt;record&gt;&lt;rec-number&gt;100&lt;/rec-number&gt;&lt;foreign-keys&gt;&lt;key app="EN" db-id="vt5xpvrf4wpddwe0adbp5tfufw9s5zsv5as9" timestamp="1397039878"&gt;100&lt;/key&gt;&lt;/foreign-keys&gt;&lt;ref-type name="Journal Article"&gt;17&lt;/ref-type&gt;&lt;contributors&gt;&lt;authors&gt;&lt;author&gt;Keeney, R.L.&lt;/author&gt;&lt;author&gt;Winterfeldt, Detlof von&lt;/author&gt;&lt;/authors&gt;&lt;/contributors&gt;&lt;titles&gt;&lt;title&gt;Eliciting Probabilities from Experts in Complex Technical Problems&lt;/title&gt;&lt;secondary-title&gt;IEEE Transactions on Engineering Management&lt;/secondary-title&gt;&lt;/titles&gt;&lt;periodical&gt;&lt;full-title&gt;IEEE Transactions on Engineering Management&lt;/full-title&gt;&lt;/periodical&gt;&lt;pages&gt;191-201&lt;/pages&gt;&lt;volume&gt;38&lt;/volume&gt;&lt;number&gt;3&lt;/number&gt;&lt;dates&gt;&lt;year&gt;1991&lt;/year&gt;&lt;/dates&gt;&lt;urls&gt;&lt;/urls&gt;&lt;/record&gt;&lt;/Cite&gt;&lt;/EndNote&gt;</w:instrText>
      </w:r>
      <w:r w:rsidR="00BE0140"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(22)</w:t>
      </w:r>
      <w:r w:rsidR="00BE0140" w:rsidRPr="00816CD2">
        <w:rPr>
          <w:rFonts w:ascii="Times New Roman" w:hAnsi="Times New Roman" w:cs="Times New Roman"/>
          <w:sz w:val="24"/>
          <w:szCs w:val="24"/>
        </w:rPr>
        <w:fldChar w:fldCharType="end"/>
      </w:r>
      <w:r w:rsidR="00BE0140" w:rsidRPr="00816CD2">
        <w:rPr>
          <w:rFonts w:ascii="Times New Roman" w:hAnsi="Times New Roman" w:cs="Times New Roman"/>
          <w:sz w:val="24"/>
          <w:szCs w:val="24"/>
        </w:rPr>
        <w:t xml:space="preserve">. </w:t>
      </w:r>
      <w:r w:rsidR="009642CB">
        <w:rPr>
          <w:rFonts w:ascii="Times New Roman" w:hAnsi="Times New Roman" w:cs="Times New Roman"/>
          <w:sz w:val="24"/>
          <w:szCs w:val="24"/>
        </w:rPr>
        <w:t>Relatedly,</w:t>
      </w:r>
      <w:r w:rsidR="00103871">
        <w:rPr>
          <w:rFonts w:ascii="Times New Roman" w:hAnsi="Times New Roman" w:cs="Times New Roman"/>
          <w:sz w:val="24"/>
          <w:szCs w:val="24"/>
        </w:rPr>
        <w:t xml:space="preserve"> </w:t>
      </w:r>
      <w:r w:rsidR="00103871" w:rsidRPr="00103871">
        <w:rPr>
          <w:rFonts w:ascii="Times New Roman" w:hAnsi="Times New Roman" w:cs="Times New Roman"/>
          <w:sz w:val="24"/>
          <w:szCs w:val="24"/>
        </w:rPr>
        <w:t xml:space="preserve">Bolger </w:t>
      </w:r>
      <w:r w:rsidR="00103871">
        <w:rPr>
          <w:rFonts w:ascii="Times New Roman" w:hAnsi="Times New Roman" w:cs="Times New Roman"/>
          <w:sz w:val="24"/>
          <w:szCs w:val="24"/>
        </w:rPr>
        <w:t xml:space="preserve">and </w:t>
      </w:r>
      <w:r w:rsidR="00103871" w:rsidRPr="00103871">
        <w:rPr>
          <w:rFonts w:ascii="Times New Roman" w:hAnsi="Times New Roman" w:cs="Times New Roman"/>
          <w:sz w:val="24"/>
          <w:szCs w:val="24"/>
        </w:rPr>
        <w:t>Wright</w:t>
      </w:r>
      <w:r w:rsidR="009642CB">
        <w:rPr>
          <w:rFonts w:ascii="Times New Roman" w:hAnsi="Times New Roman" w:cs="Times New Roman"/>
          <w:sz w:val="24"/>
          <w:szCs w:val="24"/>
        </w:rPr>
        <w:t xml:space="preserve"> </w:t>
      </w:r>
      <w:r w:rsidR="00104E04">
        <w:rPr>
          <w:rFonts w:ascii="Times New Roman" w:hAnsi="Times New Roman" w:cs="Times New Roman"/>
          <w:sz w:val="24"/>
          <w:szCs w:val="24"/>
        </w:rPr>
        <w:fldChar w:fldCharType="begin"/>
      </w:r>
      <w:r w:rsidR="00C01572">
        <w:rPr>
          <w:rFonts w:ascii="Times New Roman" w:hAnsi="Times New Roman" w:cs="Times New Roman"/>
          <w:sz w:val="24"/>
          <w:szCs w:val="24"/>
        </w:rPr>
        <w:instrText xml:space="preserve"> ADDIN EN.CITE &lt;EndNote&gt;&lt;Cite&gt;&lt;Author&gt;Bolger&lt;/Author&gt;&lt;Year&gt;1994&lt;/Year&gt;&lt;RecNum&gt;297&lt;/RecNum&gt;&lt;DisplayText&gt;&lt;style face="superscript"&gt;(23)&lt;/style&gt;&lt;/DisplayText&gt;&lt;record&gt;&lt;rec-number&gt;297&lt;/rec-number&gt;&lt;foreign-keys&gt;&lt;key app="EN" db-id="vt5xpvrf4wpddwe0adbp5tfufw9s5zsv5as9" timestamp="1506006748"&gt;297&lt;/key&gt;&lt;/foreign-keys&gt;&lt;ref-type name="Journal Article"&gt;17&lt;/ref-type&gt;&lt;contributors&gt;&lt;authors&gt;&lt;author&gt;Bolger, F.&lt;/author&gt;&lt;author&gt;Wright, G.&lt;/author&gt;&lt;/authors&gt;&lt;/contributors&gt;&lt;titles&gt;&lt;title&gt;Assessing the quality of expert judgment: Issues and analysis&lt;/title&gt;&lt;secondary-title&gt;Decision Support Systems&lt;/secondary-title&gt;&lt;/titles&gt;&lt;periodical&gt;&lt;full-title&gt;Decision Support Systems&lt;/full-title&gt;&lt;/periodical&gt;&lt;pages&gt;1-24&lt;/pages&gt;&lt;volume&gt;11&lt;/volume&gt;&lt;dates&gt;&lt;year&gt;1994&lt;/year&gt;&lt;/dates&gt;&lt;urls&gt;&lt;/urls&gt;&lt;/record&gt;&lt;/Cite&gt;&lt;/EndNote&gt;</w:instrText>
      </w:r>
      <w:r w:rsidR="00104E04">
        <w:rPr>
          <w:rFonts w:ascii="Times New Roman" w:hAnsi="Times New Roman" w:cs="Times New Roman"/>
          <w:sz w:val="24"/>
          <w:szCs w:val="24"/>
        </w:rPr>
        <w:fldChar w:fldCharType="separate"/>
      </w:r>
      <w:r w:rsidR="00C01572" w:rsidRPr="00C01572">
        <w:rPr>
          <w:rFonts w:ascii="Times New Roman" w:hAnsi="Times New Roman" w:cs="Times New Roman"/>
          <w:noProof/>
          <w:sz w:val="24"/>
          <w:szCs w:val="24"/>
          <w:vertAlign w:val="superscript"/>
        </w:rPr>
        <w:t>(23)</w:t>
      </w:r>
      <w:r w:rsidR="00104E04">
        <w:rPr>
          <w:rFonts w:ascii="Times New Roman" w:hAnsi="Times New Roman" w:cs="Times New Roman"/>
          <w:sz w:val="24"/>
          <w:szCs w:val="24"/>
        </w:rPr>
        <w:fldChar w:fldCharType="end"/>
      </w:r>
      <w:r w:rsidR="009642CB">
        <w:rPr>
          <w:rFonts w:ascii="Times New Roman" w:hAnsi="Times New Roman" w:cs="Times New Roman"/>
          <w:sz w:val="24"/>
          <w:szCs w:val="24"/>
        </w:rPr>
        <w:t xml:space="preserve"> highlighted that care is needed when determining whether someone is or is not ‘an expert’. Specifically, they stated that an expert should not be selected based on his/her social, professional or political status, but based on the extent to which he/she can </w:t>
      </w:r>
      <w:r w:rsidR="00C05309">
        <w:rPr>
          <w:rFonts w:ascii="Times New Roman" w:hAnsi="Times New Roman" w:cs="Times New Roman"/>
          <w:sz w:val="24"/>
          <w:szCs w:val="24"/>
        </w:rPr>
        <w:t>provide a judgment</w:t>
      </w:r>
      <w:r w:rsidR="009642CB">
        <w:rPr>
          <w:rFonts w:ascii="Times New Roman" w:hAnsi="Times New Roman" w:cs="Times New Roman"/>
          <w:sz w:val="24"/>
          <w:szCs w:val="24"/>
        </w:rPr>
        <w:t xml:space="preserve"> that is both ecologically valid (i.e., the judgment task is one that the individual regularly performs in his/her professional role) and learnable (i.e., the judgment task typically leads to some form of feedback on the correctness or reliability of the judgment </w:t>
      </w:r>
      <w:r w:rsidR="0041633D">
        <w:rPr>
          <w:rFonts w:ascii="Times New Roman" w:hAnsi="Times New Roman" w:cs="Times New Roman"/>
          <w:sz w:val="24"/>
          <w:szCs w:val="24"/>
        </w:rPr>
        <w:t xml:space="preserve">and </w:t>
      </w:r>
      <w:r w:rsidR="009642CB">
        <w:rPr>
          <w:rFonts w:ascii="Times New Roman" w:hAnsi="Times New Roman" w:cs="Times New Roman"/>
          <w:sz w:val="24"/>
          <w:szCs w:val="24"/>
        </w:rPr>
        <w:t xml:space="preserve">that </w:t>
      </w:r>
      <w:r w:rsidR="0041633D">
        <w:rPr>
          <w:rFonts w:ascii="Times New Roman" w:hAnsi="Times New Roman" w:cs="Times New Roman"/>
          <w:sz w:val="24"/>
          <w:szCs w:val="24"/>
        </w:rPr>
        <w:t>feedback can be utiliz</w:t>
      </w:r>
      <w:r w:rsidR="009642CB">
        <w:rPr>
          <w:rFonts w:ascii="Times New Roman" w:hAnsi="Times New Roman" w:cs="Times New Roman"/>
          <w:sz w:val="24"/>
          <w:szCs w:val="24"/>
        </w:rPr>
        <w:t>ed in similar future tasks).</w:t>
      </w:r>
      <w:r w:rsidR="00225B3A">
        <w:rPr>
          <w:rFonts w:ascii="Times New Roman" w:hAnsi="Times New Roman" w:cs="Times New Roman"/>
          <w:sz w:val="24"/>
          <w:szCs w:val="24"/>
        </w:rPr>
        <w:t xml:space="preserve"> Hence, care is needed in both the selection of experts and in the selection and application of methods to elicit the judgments.</w:t>
      </w:r>
    </w:p>
    <w:p w14:paraId="62EF8E78" w14:textId="446B3BF3" w:rsidR="00962EEA" w:rsidRDefault="009642CB" w:rsidP="00E30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95297" w:rsidRPr="00816CD2">
        <w:rPr>
          <w:rFonts w:ascii="Times New Roman" w:hAnsi="Times New Roman" w:cs="Times New Roman"/>
          <w:sz w:val="24"/>
          <w:szCs w:val="24"/>
        </w:rPr>
        <w:t xml:space="preserve">Formal </w:t>
      </w:r>
      <w:r w:rsidR="00225B3A">
        <w:rPr>
          <w:rFonts w:ascii="Times New Roman" w:hAnsi="Times New Roman" w:cs="Times New Roman"/>
          <w:sz w:val="24"/>
          <w:szCs w:val="24"/>
        </w:rPr>
        <w:t xml:space="preserve">processes can address many of the </w:t>
      </w:r>
      <w:r w:rsidR="004924AF">
        <w:rPr>
          <w:rFonts w:ascii="Times New Roman" w:hAnsi="Times New Roman" w:cs="Times New Roman"/>
          <w:sz w:val="24"/>
          <w:szCs w:val="24"/>
        </w:rPr>
        <w:t xml:space="preserve">potential </w:t>
      </w:r>
      <w:r w:rsidR="00225B3A">
        <w:rPr>
          <w:rFonts w:ascii="Times New Roman" w:hAnsi="Times New Roman" w:cs="Times New Roman"/>
          <w:sz w:val="24"/>
          <w:szCs w:val="24"/>
        </w:rPr>
        <w:t xml:space="preserve">shortcomings </w:t>
      </w:r>
      <w:r w:rsidR="004924AF">
        <w:rPr>
          <w:rFonts w:ascii="Times New Roman" w:hAnsi="Times New Roman" w:cs="Times New Roman"/>
          <w:sz w:val="24"/>
          <w:szCs w:val="24"/>
        </w:rPr>
        <w:t xml:space="preserve">associated with </w:t>
      </w:r>
      <w:r w:rsidR="004924AF" w:rsidRPr="00816CD2">
        <w:rPr>
          <w:rFonts w:ascii="Times New Roman" w:hAnsi="Times New Roman" w:cs="Times New Roman"/>
          <w:sz w:val="24"/>
          <w:szCs w:val="24"/>
        </w:rPr>
        <w:t>expert ju</w:t>
      </w:r>
      <w:r w:rsidR="004924AF">
        <w:rPr>
          <w:rFonts w:ascii="Times New Roman" w:hAnsi="Times New Roman" w:cs="Times New Roman"/>
          <w:sz w:val="24"/>
          <w:szCs w:val="24"/>
        </w:rPr>
        <w:t>dgment elicitations</w:t>
      </w:r>
      <w:r w:rsidR="00225B3A">
        <w:rPr>
          <w:rFonts w:ascii="Times New Roman" w:hAnsi="Times New Roman" w:cs="Times New Roman"/>
          <w:sz w:val="24"/>
          <w:szCs w:val="24"/>
        </w:rPr>
        <w:t xml:space="preserve">. Such processes have been advocated by academic researchers </w:t>
      </w:r>
      <w:r w:rsidR="00225B3A" w:rsidRPr="00816CD2">
        <w:rPr>
          <w:rFonts w:ascii="Times New Roman" w:hAnsi="Times New Roman" w:cs="Times New Roman"/>
          <w:noProof/>
          <w:sz w:val="24"/>
          <w:szCs w:val="24"/>
        </w:rPr>
        <w:fldChar w:fldCharType="begin">
          <w:fldData xml:space="preserve">PEVuZE5vdGU+PENpdGU+PEF1dGhvcj5UdmVyc2t5PC9BdXRob3I+PFllYXI+MTk3NDwvWWVhcj48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</w:fldData>
        </w:fldChar>
      </w:r>
      <w:r w:rsidR="00C01572">
        <w:rPr>
          <w:rFonts w:ascii="Times New Roman" w:hAnsi="Times New Roman" w:cs="Times New Roman"/>
          <w:noProof/>
          <w:sz w:val="24"/>
          <w:szCs w:val="24"/>
        </w:rPr>
        <w:instrText xml:space="preserve"> ADDIN EN.CITE </w:instrText>
      </w:r>
      <w:r w:rsidR="00C01572">
        <w:rPr>
          <w:rFonts w:ascii="Times New Roman" w:hAnsi="Times New Roman" w:cs="Times New Roman"/>
          <w:noProof/>
          <w:sz w:val="24"/>
          <w:szCs w:val="24"/>
        </w:rPr>
        <w:fldChar w:fldCharType="begin">
          <w:fldData xml:space="preserve">PEVuZE5vdGU+PENpdGU+PEF1dGhvcj5UdmVyc2t5PC9BdXRob3I+PFllYXI+MTk3NDwvWWVhcj48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</w:fldData>
        </w:fldChar>
      </w:r>
      <w:r w:rsidR="00C01572">
        <w:rPr>
          <w:rFonts w:ascii="Times New Roman" w:hAnsi="Times New Roman" w:cs="Times New Roman"/>
          <w:noProof/>
          <w:sz w:val="24"/>
          <w:szCs w:val="24"/>
        </w:rPr>
        <w:instrText xml:space="preserve"> ADDIN EN.CITE.DATA </w:instrText>
      </w:r>
      <w:r w:rsidR="00C01572">
        <w:rPr>
          <w:rFonts w:ascii="Times New Roman" w:hAnsi="Times New Roman" w:cs="Times New Roman"/>
          <w:noProof/>
          <w:sz w:val="24"/>
          <w:szCs w:val="24"/>
        </w:rPr>
      </w:r>
      <w:r w:rsidR="00C01572">
        <w:rPr>
          <w:rFonts w:ascii="Times New Roman" w:hAnsi="Times New Roman" w:cs="Times New Roman"/>
          <w:noProof/>
          <w:sz w:val="24"/>
          <w:szCs w:val="24"/>
        </w:rPr>
        <w:fldChar w:fldCharType="end"/>
      </w:r>
      <w:r w:rsidR="00225B3A" w:rsidRPr="00816CD2">
        <w:rPr>
          <w:rFonts w:ascii="Times New Roman" w:hAnsi="Times New Roman" w:cs="Times New Roman"/>
          <w:noProof/>
          <w:sz w:val="24"/>
          <w:szCs w:val="24"/>
        </w:rPr>
      </w:r>
      <w:r w:rsidR="00225B3A" w:rsidRPr="00816CD2">
        <w:rPr>
          <w:rFonts w:ascii="Times New Roman" w:hAnsi="Times New Roman" w:cs="Times New Roman"/>
          <w:noProof/>
          <w:sz w:val="24"/>
          <w:szCs w:val="24"/>
        </w:rPr>
        <w:fldChar w:fldCharType="separate"/>
      </w:r>
      <w:r w:rsidR="00C01572" w:rsidRPr="00C01572">
        <w:rPr>
          <w:rFonts w:ascii="Times New Roman" w:hAnsi="Times New Roman" w:cs="Times New Roman"/>
          <w:noProof/>
          <w:sz w:val="24"/>
          <w:szCs w:val="24"/>
          <w:vertAlign w:val="superscript"/>
        </w:rPr>
        <w:t>(24, 25)</w:t>
      </w:r>
      <w:r w:rsidR="00225B3A" w:rsidRPr="00816CD2">
        <w:rPr>
          <w:rFonts w:ascii="Times New Roman" w:hAnsi="Times New Roman" w:cs="Times New Roman"/>
          <w:noProof/>
          <w:sz w:val="24"/>
          <w:szCs w:val="24"/>
        </w:rPr>
        <w:fldChar w:fldCharType="end"/>
      </w:r>
      <w:r w:rsidR="00225B3A">
        <w:rPr>
          <w:rFonts w:ascii="Times New Roman" w:hAnsi="Times New Roman" w:cs="Times New Roman"/>
          <w:sz w:val="24"/>
          <w:szCs w:val="24"/>
        </w:rPr>
        <w:t xml:space="preserve"> and employed by several H</w:t>
      </w:r>
      <w:r w:rsidR="00C05309">
        <w:rPr>
          <w:rFonts w:ascii="Times New Roman" w:hAnsi="Times New Roman" w:cs="Times New Roman"/>
          <w:sz w:val="24"/>
          <w:szCs w:val="24"/>
        </w:rPr>
        <w:t>RO</w:t>
      </w:r>
      <w:r w:rsidR="0069269D">
        <w:rPr>
          <w:rFonts w:ascii="Times New Roman" w:hAnsi="Times New Roman" w:cs="Times New Roman"/>
          <w:sz w:val="24"/>
          <w:szCs w:val="24"/>
        </w:rPr>
        <w:t>s</w:t>
      </w:r>
      <w:r w:rsidR="00225B3A">
        <w:rPr>
          <w:rFonts w:ascii="Times New Roman" w:hAnsi="Times New Roman" w:cs="Times New Roman"/>
          <w:sz w:val="24"/>
          <w:szCs w:val="24"/>
        </w:rPr>
        <w:t xml:space="preserve"> and government </w:t>
      </w:r>
      <w:r w:rsidR="00C454B4">
        <w:rPr>
          <w:rFonts w:ascii="Times New Roman" w:hAnsi="Times New Roman" w:cs="Times New Roman"/>
          <w:sz w:val="24"/>
          <w:szCs w:val="24"/>
        </w:rPr>
        <w:t>institu</w:t>
      </w:r>
      <w:r w:rsidR="0069269D">
        <w:rPr>
          <w:rFonts w:ascii="Times New Roman" w:hAnsi="Times New Roman" w:cs="Times New Roman"/>
          <w:sz w:val="24"/>
          <w:szCs w:val="24"/>
        </w:rPr>
        <w:t>tions</w:t>
      </w:r>
      <w:r w:rsidR="00225B3A">
        <w:rPr>
          <w:rFonts w:ascii="Times New Roman" w:hAnsi="Times New Roman" w:cs="Times New Roman"/>
          <w:sz w:val="24"/>
          <w:szCs w:val="24"/>
        </w:rPr>
        <w:t xml:space="preserve"> (for examples, see</w:t>
      </w:r>
      <w:r w:rsidR="007C3814" w:rsidRPr="00816CD2">
        <w:rPr>
          <w:rFonts w:ascii="Times New Roman" w:hAnsi="Times New Roman" w:cs="Times New Roman"/>
          <w:sz w:val="24"/>
          <w:szCs w:val="24"/>
        </w:rPr>
        <w:t xml:space="preserve"> </w:t>
      </w:r>
      <w:r w:rsidR="007C3814" w:rsidRPr="00816CD2">
        <w:rPr>
          <w:rFonts w:ascii="Times New Roman" w:hAnsi="Times New Roman" w:cs="Times New Roman"/>
          <w:sz w:val="24"/>
          <w:szCs w:val="24"/>
        </w:rPr>
        <w:fldChar w:fldCharType="begin"/>
      </w:r>
      <w:r w:rsidR="00C01572">
        <w:rPr>
          <w:rFonts w:ascii="Times New Roman" w:hAnsi="Times New Roman" w:cs="Times New Roman"/>
          <w:sz w:val="24"/>
          <w:szCs w:val="24"/>
        </w:rPr>
        <w:instrText xml:space="preserve"> ADDIN EN.CITE &lt;EndNote&gt;&lt;Cite&gt;&lt;Author&gt;Bonano&lt;/Author&gt;&lt;Year&gt;1990&lt;/Year&gt;&lt;RecNum&gt;97&lt;/RecNum&gt;&lt;DisplayText&gt;&lt;style face="superscript"&gt;(26, 27)&lt;/style&gt;&lt;/DisplayText&gt;&lt;record&gt;&lt;rec-number&gt;97&lt;/rec-number&gt;&lt;foreign-keys&gt;&lt;key app="EN" db-id="vt5xpvrf4wpddwe0adbp5tfufw9s5zsv5as9" timestamp="1397034963"&gt;97&lt;/key&gt;&lt;/foreign-keys&gt;&lt;ref-type name="Report"&gt;27&lt;/ref-type&gt;&lt;contributors&gt;&lt;authors&gt;&lt;author&gt;Bonano, Evaristo J.&lt;/author&gt;&lt;author&gt;Hora, Stephen B.&lt;/author&gt;&lt;author&gt;Keeney, Ralph L.&lt;/author&gt;&lt;author&gt;Winterfeldt, Detlof von&lt;/author&gt;&lt;/authors&gt;&lt;/contributors&gt;&lt;titles&gt;&lt;title&gt;Elicitation and Use of Expert Judgment in Performance Assessment for High-Level Radioctive Waste Repositories&lt;/title&gt;&lt;/titles&gt;&lt;pages&gt;80&lt;/pages&gt;&lt;number&gt;NUREG/CR-5411&lt;/number&gt;&lt;dates&gt;&lt;year&gt;1990&lt;/year&gt;&lt;/dates&gt;&lt;publisher&gt;U.S. Nuclear Regulatory Commission&lt;/publisher&gt;&lt;urls&gt;&lt;/urls&gt;&lt;/record&gt;&lt;/Cite&gt;&lt;Cite&gt;&lt;Author&gt;Goossens&lt;/Author&gt;&lt;Year&gt;2008&lt;/Year&gt;&lt;RecNum&gt;202&lt;/RecNum&gt;&lt;record&gt;&lt;rec-number&gt;202&lt;/rec-number&gt;&lt;foreign-keys&gt;&lt;key app="EN" db-id="vt5xpvrf4wpddwe0adbp5tfufw9s5zsv5as9" timestamp="1481116205"&gt;202&lt;/key&gt;&lt;/foreign-keys&gt;&lt;ref-type name="Journal Article"&gt;17&lt;/ref-type&gt;&lt;contributors&gt;&lt;authors&gt;&lt;author&gt;Goossens, L. H. J.&lt;/author&gt;&lt;author&gt;Cooke, R. M.&lt;/author&gt;&lt;author&gt;Hale, A. R.&lt;/author&gt;&lt;author&gt;Rodić-Wiersma, Lj&lt;/author&gt;&lt;/authors&gt;&lt;/contributors&gt;&lt;titles&gt;&lt;title&gt;Fifteen years of expert judgement at TUDelft&lt;/title&gt;&lt;secondary-title&gt;Safety Science&lt;/secondary-title&gt;&lt;/titles&gt;&lt;periodical&gt;&lt;full-title&gt;Safety Science&lt;/full-title&gt;&lt;/periodical&gt;&lt;pages&gt;234-244&lt;/pages&gt;&lt;volume&gt;46&lt;/volume&gt;&lt;number&gt;2&lt;/number&gt;&lt;keywords&gt;&lt;keyword&gt;Expert judgement&lt;/keyword&gt;&lt;/keywords&gt;&lt;dates&gt;&lt;year&gt;2008&lt;/year&gt;&lt;pub-dates&gt;&lt;date&gt;2//&lt;/date&gt;&lt;/pub-dates&gt;&lt;/dates&gt;&lt;isbn&gt;0925-7535&lt;/isbn&gt;&lt;urls&gt;&lt;related-urls&gt;&lt;url&gt;http://www.sciencedirect.com/science/article/pii/S0925753507000495&lt;/url&gt;&lt;/related-urls&gt;&lt;/urls&gt;&lt;electronic-resource-num&gt;http://dx.doi.org/10.1016/j.ssci.2007.03.002&lt;/electronic-resource-num&gt;&lt;/record&gt;&lt;/Cite&gt;&lt;/EndNote&gt;</w:instrText>
      </w:r>
      <w:r w:rsidR="007C3814" w:rsidRPr="00816CD2">
        <w:rPr>
          <w:rFonts w:ascii="Times New Roman" w:hAnsi="Times New Roman" w:cs="Times New Roman"/>
          <w:sz w:val="24"/>
          <w:szCs w:val="24"/>
        </w:rPr>
        <w:fldChar w:fldCharType="separate"/>
      </w:r>
      <w:r w:rsidR="00C01572" w:rsidRPr="00C01572">
        <w:rPr>
          <w:rFonts w:ascii="Times New Roman" w:hAnsi="Times New Roman" w:cs="Times New Roman"/>
          <w:noProof/>
          <w:sz w:val="24"/>
          <w:szCs w:val="24"/>
          <w:vertAlign w:val="superscript"/>
        </w:rPr>
        <w:t>(26, 27)</w:t>
      </w:r>
      <w:r w:rsidR="007C3814" w:rsidRPr="00816CD2">
        <w:rPr>
          <w:rFonts w:ascii="Times New Roman" w:hAnsi="Times New Roman" w:cs="Times New Roman"/>
          <w:sz w:val="24"/>
          <w:szCs w:val="24"/>
        </w:rPr>
        <w:fldChar w:fldCharType="end"/>
      </w:r>
      <w:r w:rsidR="00C05309">
        <w:rPr>
          <w:rFonts w:ascii="Times New Roman" w:hAnsi="Times New Roman" w:cs="Times New Roman"/>
          <w:sz w:val="24"/>
          <w:szCs w:val="24"/>
        </w:rPr>
        <w:t>)</w:t>
      </w:r>
      <w:r w:rsidR="00225B3A">
        <w:rPr>
          <w:rFonts w:ascii="Times New Roman" w:hAnsi="Times New Roman" w:cs="Times New Roman"/>
          <w:noProof/>
          <w:sz w:val="24"/>
          <w:szCs w:val="24"/>
        </w:rPr>
        <w:t xml:space="preserve">. These formal processes typically involve the introduction of </w:t>
      </w:r>
      <w:r w:rsidR="00EB4914" w:rsidRPr="00816CD2">
        <w:rPr>
          <w:rFonts w:ascii="Times New Roman" w:hAnsi="Times New Roman" w:cs="Times New Roman"/>
          <w:noProof/>
          <w:sz w:val="24"/>
          <w:szCs w:val="24"/>
        </w:rPr>
        <w:t>elicit</w:t>
      </w:r>
      <w:r w:rsidR="00225B3A">
        <w:rPr>
          <w:rFonts w:ascii="Times New Roman" w:hAnsi="Times New Roman" w:cs="Times New Roman"/>
          <w:noProof/>
          <w:sz w:val="24"/>
          <w:szCs w:val="24"/>
        </w:rPr>
        <w:t>ation</w:t>
      </w:r>
      <w:r w:rsidR="00EB4914" w:rsidRPr="00816CD2">
        <w:rPr>
          <w:rFonts w:ascii="Times New Roman" w:hAnsi="Times New Roman" w:cs="Times New Roman"/>
          <w:noProof/>
          <w:sz w:val="24"/>
          <w:szCs w:val="24"/>
        </w:rPr>
        <w:t xml:space="preserve"> </w:t>
      </w:r>
      <w:r w:rsidR="00225B3A">
        <w:rPr>
          <w:rFonts w:ascii="Times New Roman" w:hAnsi="Times New Roman" w:cs="Times New Roman"/>
          <w:noProof/>
          <w:sz w:val="24"/>
          <w:szCs w:val="24"/>
        </w:rPr>
        <w:t xml:space="preserve">techniques that </w:t>
      </w:r>
      <w:r w:rsidR="0041633D">
        <w:rPr>
          <w:rFonts w:ascii="Times New Roman" w:hAnsi="Times New Roman" w:cs="Times New Roman"/>
          <w:noProof/>
          <w:sz w:val="24"/>
          <w:szCs w:val="24"/>
        </w:rPr>
        <w:t xml:space="preserve">aim to </w:t>
      </w:r>
      <w:r w:rsidR="00225B3A">
        <w:rPr>
          <w:rFonts w:ascii="Times New Roman" w:hAnsi="Times New Roman" w:cs="Times New Roman"/>
          <w:noProof/>
          <w:sz w:val="24"/>
          <w:szCs w:val="24"/>
        </w:rPr>
        <w:t>minimize bias</w:t>
      </w:r>
      <w:r w:rsidR="0041633D">
        <w:rPr>
          <w:rFonts w:ascii="Times New Roman" w:hAnsi="Times New Roman" w:cs="Times New Roman"/>
          <w:noProof/>
          <w:sz w:val="24"/>
          <w:szCs w:val="24"/>
        </w:rPr>
        <w:t>es</w:t>
      </w:r>
      <w:r w:rsidR="00225B3A">
        <w:rPr>
          <w:rFonts w:ascii="Times New Roman" w:hAnsi="Times New Roman" w:cs="Times New Roman"/>
          <w:noProof/>
          <w:sz w:val="24"/>
          <w:szCs w:val="24"/>
        </w:rPr>
        <w:t xml:space="preserve"> </w:t>
      </w:r>
      <w:r w:rsidR="0041633D">
        <w:rPr>
          <w:rFonts w:ascii="Times New Roman" w:hAnsi="Times New Roman" w:cs="Times New Roman"/>
          <w:noProof/>
          <w:sz w:val="24"/>
          <w:szCs w:val="24"/>
        </w:rPr>
        <w:t>and use</w:t>
      </w:r>
      <w:r w:rsidR="00225B3A">
        <w:rPr>
          <w:rFonts w:ascii="Times New Roman" w:hAnsi="Times New Roman" w:cs="Times New Roman"/>
          <w:noProof/>
          <w:sz w:val="24"/>
          <w:szCs w:val="24"/>
        </w:rPr>
        <w:t xml:space="preserve"> </w:t>
      </w:r>
      <w:r w:rsidR="004924AF">
        <w:rPr>
          <w:rFonts w:ascii="Times New Roman" w:hAnsi="Times New Roman" w:cs="Times New Roman"/>
          <w:noProof/>
          <w:sz w:val="24"/>
          <w:szCs w:val="24"/>
        </w:rPr>
        <w:t>structured methods to</w:t>
      </w:r>
      <w:r w:rsidR="0041633D">
        <w:rPr>
          <w:rFonts w:ascii="Times New Roman" w:hAnsi="Times New Roman" w:cs="Times New Roman"/>
          <w:noProof/>
          <w:sz w:val="24"/>
          <w:szCs w:val="24"/>
        </w:rPr>
        <w:t xml:space="preserve"> combine and then</w:t>
      </w:r>
      <w:r w:rsidR="0041633D">
        <w:rPr>
          <w:rFonts w:ascii="Times New Roman" w:hAnsi="Times New Roman" w:cs="Times New Roman"/>
          <w:sz w:val="24"/>
          <w:szCs w:val="24"/>
        </w:rPr>
        <w:t xml:space="preserve"> aggregate</w:t>
      </w:r>
      <w:r w:rsidR="004924AF">
        <w:rPr>
          <w:rFonts w:ascii="Times New Roman" w:hAnsi="Times New Roman" w:cs="Times New Roman"/>
          <w:sz w:val="24"/>
          <w:szCs w:val="24"/>
        </w:rPr>
        <w:t xml:space="preserve"> the judgmen</w:t>
      </w:r>
      <w:r w:rsidR="00225B3A">
        <w:rPr>
          <w:rFonts w:ascii="Times New Roman" w:hAnsi="Times New Roman" w:cs="Times New Roman"/>
          <w:sz w:val="24"/>
          <w:szCs w:val="24"/>
        </w:rPr>
        <w:t>ts</w:t>
      </w:r>
      <w:r w:rsidR="00EB4914" w:rsidRPr="00816CD2">
        <w:rPr>
          <w:rFonts w:ascii="Times New Roman" w:hAnsi="Times New Roman" w:cs="Times New Roman"/>
          <w:sz w:val="24"/>
          <w:szCs w:val="24"/>
        </w:rPr>
        <w:t xml:space="preserve"> mathematically or </w:t>
      </w:r>
      <w:r w:rsidR="0069269D" w:rsidRPr="00816CD2">
        <w:rPr>
          <w:rFonts w:ascii="Times New Roman" w:hAnsi="Times New Roman" w:cs="Times New Roman"/>
          <w:sz w:val="24"/>
          <w:szCs w:val="24"/>
        </w:rPr>
        <w:t>behaviorally</w:t>
      </w:r>
      <w:r w:rsidR="0041633D">
        <w:rPr>
          <w:rFonts w:ascii="Times New Roman" w:hAnsi="Times New Roman" w:cs="Times New Roman"/>
          <w:sz w:val="24"/>
          <w:szCs w:val="24"/>
        </w:rPr>
        <w:t xml:space="preserve"> (m</w:t>
      </w:r>
      <w:r w:rsidR="0041633D" w:rsidRPr="00816CD2">
        <w:rPr>
          <w:rFonts w:ascii="Times New Roman" w:hAnsi="Times New Roman" w:cs="Times New Roman"/>
          <w:sz w:val="24"/>
          <w:szCs w:val="24"/>
        </w:rPr>
        <w:t>athematical aggregation implies that expert judg</w:t>
      </w:r>
      <w:r w:rsidR="0041633D">
        <w:rPr>
          <w:rFonts w:ascii="Times New Roman" w:hAnsi="Times New Roman" w:cs="Times New Roman"/>
          <w:sz w:val="24"/>
          <w:szCs w:val="24"/>
        </w:rPr>
        <w:t xml:space="preserve">ments are elicited individually and then </w:t>
      </w:r>
      <w:r w:rsidR="0041633D" w:rsidRPr="00816CD2">
        <w:rPr>
          <w:rFonts w:ascii="Times New Roman" w:hAnsi="Times New Roman" w:cs="Times New Roman"/>
          <w:sz w:val="24"/>
          <w:szCs w:val="24"/>
        </w:rPr>
        <w:t>combined using analytical functions</w:t>
      </w:r>
      <w:r w:rsidR="0041633D">
        <w:rPr>
          <w:rFonts w:ascii="Times New Roman" w:hAnsi="Times New Roman" w:cs="Times New Roman"/>
          <w:sz w:val="24"/>
          <w:szCs w:val="24"/>
        </w:rPr>
        <w:t>)</w:t>
      </w:r>
      <w:r w:rsidR="004924AF">
        <w:rPr>
          <w:rFonts w:ascii="Times New Roman" w:hAnsi="Times New Roman" w:cs="Times New Roman"/>
          <w:sz w:val="24"/>
          <w:szCs w:val="24"/>
        </w:rPr>
        <w:t xml:space="preserve"> </w:t>
      </w:r>
      <w:r w:rsidR="004924AF" w:rsidRPr="00816CD2">
        <w:rPr>
          <w:rFonts w:ascii="Times New Roman" w:hAnsi="Times New Roman" w:cs="Times New Roman"/>
          <w:sz w:val="24"/>
          <w:szCs w:val="24"/>
        </w:rPr>
        <w:fldChar w:fldCharType="begin">
          <w:fldData xml:space="preserve">PEVuZE5vdGU+PENpdGU+PEF1dGhvcj5PdHdheTwvQXV0aG9yPjxZZWFyPjE5OTI8L1llYXI+PFJl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</w:fldData>
        </w:fldChar>
      </w:r>
      <w:r w:rsidR="00E30BC8">
        <w:rPr>
          <w:rFonts w:ascii="Times New Roman" w:hAnsi="Times New Roman" w:cs="Times New Roman"/>
          <w:sz w:val="24"/>
          <w:szCs w:val="24"/>
        </w:rPr>
        <w:instrText xml:space="preserve"> ADDIN EN.CITE </w:instrText>
      </w:r>
      <w:r w:rsidR="00E30BC8">
        <w:rPr>
          <w:rFonts w:ascii="Times New Roman" w:hAnsi="Times New Roman" w:cs="Times New Roman"/>
          <w:sz w:val="24"/>
          <w:szCs w:val="24"/>
        </w:rPr>
        <w:fldChar w:fldCharType="begin">
          <w:fldData xml:space="preserve">PEVuZE5vdGU+PENpdGU+PEF1dGhvcj5PdHdheTwvQXV0aG9yPjxZZWFyPjE5OTI8L1llYXI+PFJl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</w:fldData>
        </w:fldChar>
      </w:r>
      <w:r w:rsidR="00E30BC8">
        <w:rPr>
          <w:rFonts w:ascii="Times New Roman" w:hAnsi="Times New Roman" w:cs="Times New Roman"/>
          <w:sz w:val="24"/>
          <w:szCs w:val="24"/>
        </w:rPr>
        <w:instrText xml:space="preserve"> ADDIN EN.CITE.DATA </w:instrText>
      </w:r>
      <w:r w:rsidR="00E30BC8">
        <w:rPr>
          <w:rFonts w:ascii="Times New Roman" w:hAnsi="Times New Roman" w:cs="Times New Roman"/>
          <w:sz w:val="24"/>
          <w:szCs w:val="24"/>
        </w:rPr>
      </w:r>
      <w:r w:rsidR="00E30BC8">
        <w:rPr>
          <w:rFonts w:ascii="Times New Roman" w:hAnsi="Times New Roman" w:cs="Times New Roman"/>
          <w:sz w:val="24"/>
          <w:szCs w:val="24"/>
        </w:rPr>
        <w:fldChar w:fldCharType="end"/>
      </w:r>
      <w:r w:rsidR="004924AF" w:rsidRPr="00816CD2">
        <w:rPr>
          <w:rFonts w:ascii="Times New Roman" w:hAnsi="Times New Roman" w:cs="Times New Roman"/>
          <w:sz w:val="24"/>
          <w:szCs w:val="24"/>
        </w:rPr>
      </w:r>
      <w:r w:rsidR="004924AF"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(17, 28-30)</w:t>
      </w:r>
      <w:r w:rsidR="004924AF" w:rsidRPr="00816CD2">
        <w:rPr>
          <w:rFonts w:ascii="Times New Roman" w:hAnsi="Times New Roman" w:cs="Times New Roman"/>
          <w:sz w:val="24"/>
          <w:szCs w:val="24"/>
        </w:rPr>
        <w:fldChar w:fldCharType="end"/>
      </w:r>
      <w:r w:rsidR="006B452B" w:rsidRPr="00816CD2">
        <w:rPr>
          <w:rFonts w:ascii="Times New Roman" w:hAnsi="Times New Roman" w:cs="Times New Roman"/>
          <w:sz w:val="24"/>
          <w:szCs w:val="24"/>
        </w:rPr>
        <w:t>.</w:t>
      </w:r>
    </w:p>
    <w:p w14:paraId="72A82755" w14:textId="77777777" w:rsidR="0014541B" w:rsidRDefault="0014541B" w:rsidP="00445326">
      <w:pPr>
        <w:spacing w:after="0" w:line="480" w:lineRule="auto"/>
        <w:jc w:val="both"/>
        <w:rPr>
          <w:rFonts w:ascii="Times New Roman" w:hAnsi="Times New Roman" w:cs="Times New Roman"/>
          <w:sz w:val="24"/>
          <w:szCs w:val="24"/>
        </w:rPr>
      </w:pPr>
    </w:p>
    <w:p w14:paraId="0A589414" w14:textId="58040F84" w:rsidR="008D0AED" w:rsidRPr="00816CD2" w:rsidRDefault="004924AF" w:rsidP="008D5CE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1.3. A S</w:t>
      </w:r>
      <w:r w:rsidRPr="00312D11">
        <w:rPr>
          <w:rFonts w:ascii="Times New Roman" w:hAnsi="Times New Roman" w:cs="Times New Roman"/>
          <w:b/>
          <w:bCs/>
          <w:sz w:val="24"/>
          <w:szCs w:val="24"/>
        </w:rPr>
        <w:t>tatic</w:t>
      </w:r>
      <w:r>
        <w:rPr>
          <w:rFonts w:ascii="Times New Roman" w:hAnsi="Times New Roman" w:cs="Times New Roman"/>
          <w:b/>
          <w:sz w:val="24"/>
          <w:szCs w:val="24"/>
        </w:rPr>
        <w:t xml:space="preserve"> Risk M</w:t>
      </w:r>
      <w:r w:rsidRPr="00312D11">
        <w:rPr>
          <w:rFonts w:ascii="Times New Roman" w:hAnsi="Times New Roman" w:cs="Times New Roman"/>
          <w:b/>
          <w:sz w:val="24"/>
          <w:szCs w:val="24"/>
        </w:rPr>
        <w:t xml:space="preserve">odel </w:t>
      </w:r>
      <w:r>
        <w:rPr>
          <w:rFonts w:ascii="Times New Roman" w:hAnsi="Times New Roman" w:cs="Times New Roman"/>
          <w:b/>
          <w:sz w:val="24"/>
          <w:szCs w:val="24"/>
        </w:rPr>
        <w:t>for AUVs Using Expert Judgment</w:t>
      </w:r>
      <w:r w:rsidR="00C454B4">
        <w:rPr>
          <w:rFonts w:ascii="Times New Roman" w:hAnsi="Times New Roman" w:cs="Times New Roman"/>
          <w:b/>
          <w:sz w:val="24"/>
          <w:szCs w:val="24"/>
        </w:rPr>
        <w:t>s</w:t>
      </w:r>
    </w:p>
    <w:p w14:paraId="191A877E" w14:textId="312EB5D5" w:rsidR="008D5CE0" w:rsidRDefault="008628AE" w:rsidP="001F05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56AB2">
        <w:rPr>
          <w:rFonts w:ascii="Times New Roman" w:hAnsi="Times New Roman" w:cs="Times New Roman"/>
          <w:sz w:val="24"/>
          <w:szCs w:val="24"/>
        </w:rPr>
        <w:t xml:space="preserve">Risk models based on expert judgments have already been successfully developed for AUV deployments. For example, </w:t>
      </w:r>
      <w:r w:rsidR="003B534C" w:rsidRPr="00816CD2">
        <w:rPr>
          <w:rFonts w:ascii="Times New Roman" w:hAnsi="Times New Roman" w:cs="Times New Roman"/>
          <w:sz w:val="24"/>
          <w:szCs w:val="24"/>
        </w:rPr>
        <w:t xml:space="preserve">Brito et al </w:t>
      </w:r>
      <w:r w:rsidR="00C01572">
        <w:rPr>
          <w:rFonts w:ascii="Times New Roman" w:hAnsi="Times New Roman" w:cs="Times New Roman"/>
          <w:sz w:val="24"/>
          <w:szCs w:val="24"/>
        </w:rPr>
        <w:fldChar w:fldCharType="begin"/>
      </w:r>
      <w:r w:rsidR="00C01572">
        <w:rPr>
          <w:rFonts w:ascii="Times New Roman" w:hAnsi="Times New Roman" w:cs="Times New Roman"/>
          <w:sz w:val="24"/>
          <w:szCs w:val="24"/>
        </w:rPr>
        <w:instrText xml:space="preserve"> ADDIN EN.CITE &lt;EndNote&gt;&lt;Cite&gt;&lt;Author&gt;Brito&lt;/Author&gt;&lt;Year&gt;2010&lt;/Year&gt;&lt;RecNum&gt;42&lt;/RecNum&gt;&lt;DisplayText&gt;&lt;style face="superscript"&gt;(11)&lt;/style&gt;&lt;/DisplayText&gt;&lt;record&gt;&lt;rec-number&gt;42&lt;/rec-number&gt;&lt;foreign-keys&gt;&lt;key app="EN" db-id="vt5xpvrf4wpddwe0adbp5tfufw9s5zsv5as9" timestamp="0"&gt;42&lt;/key&gt;&lt;/foreign-keys&gt;&lt;ref-type name="Journal Article"&gt;17&lt;/ref-type&gt;&lt;contributors&gt;&lt;authors&gt;&lt;author&gt;Brito, Mario Paulo&lt;/author&gt;&lt;author&gt;Griffiths, Gwyn&lt;/author&gt;&lt;author&gt;Challenor, Peter&lt;/author&gt;&lt;/authors&gt;&lt;/contributors&gt;&lt;titles&gt;&lt;title&gt;Risk Analysis for Autonomous Underwater Vehicle Operations in Extreme Environments&lt;/title&gt;&lt;secondary-title&gt;Risk Analysis&lt;/secondary-title&gt;&lt;/titles&gt;&lt;periodical&gt;&lt;full-title&gt;Risk Analysis&lt;/full-title&gt;&lt;/periodical&gt;&lt;pages&gt;1771-1788&lt;/pages&gt;&lt;volume&gt;30&lt;/volume&gt;&lt;number&gt;12&lt;/number&gt;&lt;keywords&gt;&lt;keyword&gt;Autonomous underwater vehicles&lt;/keyword&gt;&lt;keyword&gt;Kaplan-Meier&lt;/keyword&gt;&lt;keyword&gt;risk management&lt;/keyword&gt;&lt;keyword&gt;under-ice operations&lt;/keyword&gt;&lt;/keywords&gt;&lt;dates&gt;&lt;year&gt;2010&lt;/year&gt;&lt;/dates&gt;&lt;publisher&gt;Blackwell Publishing Inc&lt;/publisher&gt;&lt;isbn&gt;1539-6924&lt;/isbn&gt;&lt;urls&gt;&lt;related-urls&gt;&lt;url&gt;http://dx.doi.org/10.1111/j.1539-6924.2010.01476.x&lt;/url&gt;&lt;url&gt;http://onlinelibrary.wiley.com/store/10.1111/j.1539-6924.2010.01476.x/asset/j.1539-6924.2010.01476.x.pdf?v=1&amp;amp;t=invl0v9h&amp;amp;s=eff3a6a9c2a80f332d51282e02c3f70771299efd&lt;/url&gt;&lt;/related-urls&gt;&lt;/urls&gt;&lt;electronic-resource-num&gt;10.1111/j.1539-6924.2010.01476.x&lt;/electronic-resource-num&gt;&lt;/record&gt;&lt;/Cite&gt;&lt;/EndNote&gt;</w:instrText>
      </w:r>
      <w:r w:rsidR="00C01572">
        <w:rPr>
          <w:rFonts w:ascii="Times New Roman" w:hAnsi="Times New Roman" w:cs="Times New Roman"/>
          <w:sz w:val="24"/>
          <w:szCs w:val="24"/>
        </w:rPr>
        <w:fldChar w:fldCharType="separate"/>
      </w:r>
      <w:r w:rsidR="00C01572" w:rsidRPr="00C01572">
        <w:rPr>
          <w:rFonts w:ascii="Times New Roman" w:hAnsi="Times New Roman" w:cs="Times New Roman"/>
          <w:noProof/>
          <w:sz w:val="24"/>
          <w:szCs w:val="24"/>
          <w:vertAlign w:val="superscript"/>
        </w:rPr>
        <w:t>(11)</w:t>
      </w:r>
      <w:r w:rsidR="00C01572">
        <w:rPr>
          <w:rFonts w:ascii="Times New Roman" w:hAnsi="Times New Roman" w:cs="Times New Roman"/>
          <w:sz w:val="24"/>
          <w:szCs w:val="24"/>
        </w:rPr>
        <w:fldChar w:fldCharType="end"/>
      </w:r>
      <w:r w:rsidR="003B534C" w:rsidRPr="00816CD2">
        <w:rPr>
          <w:rFonts w:ascii="Times New Roman" w:hAnsi="Times New Roman" w:cs="Times New Roman"/>
          <w:sz w:val="24"/>
          <w:szCs w:val="24"/>
        </w:rPr>
        <w:t xml:space="preserve"> conducted a</w:t>
      </w:r>
      <w:r w:rsidR="00531341" w:rsidRPr="00816CD2">
        <w:rPr>
          <w:rFonts w:ascii="Times New Roman" w:hAnsi="Times New Roman" w:cs="Times New Roman"/>
          <w:sz w:val="24"/>
          <w:szCs w:val="24"/>
        </w:rPr>
        <w:t xml:space="preserve"> formal expert judgment elicitation to build the risk profile for </w:t>
      </w:r>
      <w:r w:rsidR="00D5609B">
        <w:rPr>
          <w:rFonts w:ascii="Times New Roman" w:hAnsi="Times New Roman" w:cs="Times New Roman"/>
          <w:sz w:val="24"/>
          <w:szCs w:val="24"/>
        </w:rPr>
        <w:t xml:space="preserve">the </w:t>
      </w:r>
      <w:r w:rsidR="00531341" w:rsidRPr="00816CD2">
        <w:rPr>
          <w:rFonts w:ascii="Times New Roman" w:hAnsi="Times New Roman" w:cs="Times New Roman"/>
          <w:sz w:val="24"/>
          <w:szCs w:val="24"/>
        </w:rPr>
        <w:t xml:space="preserve">Autosub3 </w:t>
      </w:r>
      <w:r w:rsidR="00D5609B">
        <w:rPr>
          <w:rFonts w:ascii="Times New Roman" w:hAnsi="Times New Roman" w:cs="Times New Roman"/>
          <w:sz w:val="24"/>
          <w:szCs w:val="24"/>
        </w:rPr>
        <w:t xml:space="preserve">AUV </w:t>
      </w:r>
      <w:r w:rsidR="00216C6C" w:rsidRPr="00816CD2">
        <w:rPr>
          <w:rFonts w:ascii="Times New Roman" w:hAnsi="Times New Roman" w:cs="Times New Roman"/>
          <w:sz w:val="24"/>
          <w:szCs w:val="24"/>
        </w:rPr>
        <w:t xml:space="preserve">missions </w:t>
      </w:r>
      <w:r w:rsidR="00531341" w:rsidRPr="00816CD2">
        <w:rPr>
          <w:rFonts w:ascii="Times New Roman" w:hAnsi="Times New Roman" w:cs="Times New Roman"/>
          <w:sz w:val="24"/>
          <w:szCs w:val="24"/>
        </w:rPr>
        <w:t>under the Pine Isl</w:t>
      </w:r>
      <w:r w:rsidR="00D5609B">
        <w:rPr>
          <w:rFonts w:ascii="Times New Roman" w:hAnsi="Times New Roman" w:cs="Times New Roman"/>
          <w:sz w:val="24"/>
          <w:szCs w:val="24"/>
        </w:rPr>
        <w:t>and glacier in</w:t>
      </w:r>
      <w:r w:rsidR="00531341" w:rsidRPr="00816CD2">
        <w:rPr>
          <w:rFonts w:ascii="Times New Roman" w:hAnsi="Times New Roman" w:cs="Times New Roman"/>
          <w:sz w:val="24"/>
          <w:szCs w:val="24"/>
        </w:rPr>
        <w:t xml:space="preserve"> Antarctica. </w:t>
      </w:r>
      <w:r w:rsidR="00156AB2">
        <w:rPr>
          <w:rFonts w:ascii="Times New Roman" w:hAnsi="Times New Roman" w:cs="Times New Roman"/>
          <w:sz w:val="24"/>
          <w:szCs w:val="24"/>
        </w:rPr>
        <w:t>On this occasion, e</w:t>
      </w:r>
      <w:r w:rsidR="00531341" w:rsidRPr="00816CD2">
        <w:rPr>
          <w:rFonts w:ascii="Times New Roman" w:hAnsi="Times New Roman" w:cs="Times New Roman"/>
          <w:sz w:val="24"/>
          <w:szCs w:val="24"/>
        </w:rPr>
        <w:t>ight experts</w:t>
      </w:r>
      <w:r w:rsidR="00D5609B">
        <w:rPr>
          <w:rFonts w:ascii="Times New Roman" w:hAnsi="Times New Roman" w:cs="Times New Roman"/>
          <w:sz w:val="24"/>
          <w:szCs w:val="24"/>
        </w:rPr>
        <w:t xml:space="preserve">, who included </w:t>
      </w:r>
      <w:r w:rsidR="00D5609B" w:rsidRPr="00816CD2">
        <w:rPr>
          <w:rFonts w:ascii="Times New Roman" w:hAnsi="Times New Roman" w:cs="Times New Roman"/>
          <w:sz w:val="24"/>
          <w:szCs w:val="24"/>
        </w:rPr>
        <w:t xml:space="preserve">senior </w:t>
      </w:r>
      <w:r w:rsidR="00D5609B">
        <w:rPr>
          <w:rFonts w:ascii="Times New Roman" w:hAnsi="Times New Roman" w:cs="Times New Roman"/>
          <w:sz w:val="24"/>
          <w:szCs w:val="24"/>
        </w:rPr>
        <w:t xml:space="preserve">AUV </w:t>
      </w:r>
      <w:r w:rsidR="00D5609B" w:rsidRPr="00816CD2">
        <w:rPr>
          <w:rFonts w:ascii="Times New Roman" w:hAnsi="Times New Roman" w:cs="Times New Roman"/>
          <w:sz w:val="24"/>
          <w:szCs w:val="24"/>
        </w:rPr>
        <w:t>engineers and AUV users based in the United States</w:t>
      </w:r>
      <w:r w:rsidR="00D5609B">
        <w:rPr>
          <w:rFonts w:ascii="Times New Roman" w:hAnsi="Times New Roman" w:cs="Times New Roman"/>
          <w:sz w:val="24"/>
          <w:szCs w:val="24"/>
        </w:rPr>
        <w:t>,</w:t>
      </w:r>
      <w:r w:rsidR="00531341" w:rsidRPr="00816CD2">
        <w:rPr>
          <w:rFonts w:ascii="Times New Roman" w:hAnsi="Times New Roman" w:cs="Times New Roman"/>
          <w:sz w:val="24"/>
          <w:szCs w:val="24"/>
        </w:rPr>
        <w:t xml:space="preserve"> took </w:t>
      </w:r>
      <w:r w:rsidR="00185885">
        <w:rPr>
          <w:rFonts w:ascii="Times New Roman" w:hAnsi="Times New Roman" w:cs="Times New Roman"/>
          <w:sz w:val="24"/>
          <w:szCs w:val="24"/>
        </w:rPr>
        <w:t>part in a</w:t>
      </w:r>
      <w:r w:rsidR="00D5609B">
        <w:rPr>
          <w:rFonts w:ascii="Times New Roman" w:hAnsi="Times New Roman" w:cs="Times New Roman"/>
          <w:sz w:val="24"/>
          <w:szCs w:val="24"/>
        </w:rPr>
        <w:t xml:space="preserve"> judgment elicitation process </w:t>
      </w:r>
      <w:r w:rsidR="00341BC6">
        <w:rPr>
          <w:rFonts w:ascii="Times New Roman" w:hAnsi="Times New Roman" w:cs="Times New Roman"/>
          <w:sz w:val="24"/>
          <w:szCs w:val="24"/>
        </w:rPr>
        <w:t>that was closely based on</w:t>
      </w:r>
      <w:r w:rsidR="00D5609B">
        <w:rPr>
          <w:rFonts w:ascii="Times New Roman" w:hAnsi="Times New Roman" w:cs="Times New Roman"/>
          <w:sz w:val="24"/>
          <w:szCs w:val="24"/>
        </w:rPr>
        <w:t xml:space="preserve"> the</w:t>
      </w:r>
      <w:r w:rsidR="00714467">
        <w:rPr>
          <w:rFonts w:ascii="Times New Roman" w:hAnsi="Times New Roman" w:cs="Times New Roman"/>
          <w:sz w:val="24"/>
          <w:szCs w:val="24"/>
        </w:rPr>
        <w:t xml:space="preserve"> elicitation</w:t>
      </w:r>
      <w:r w:rsidR="00531341" w:rsidRPr="00816CD2">
        <w:rPr>
          <w:rFonts w:ascii="Times New Roman" w:hAnsi="Times New Roman" w:cs="Times New Roman"/>
          <w:sz w:val="24"/>
          <w:szCs w:val="24"/>
        </w:rPr>
        <w:t xml:space="preserve"> method</w:t>
      </w:r>
      <w:r w:rsidR="00156AB2">
        <w:rPr>
          <w:rFonts w:ascii="Times New Roman" w:hAnsi="Times New Roman" w:cs="Times New Roman"/>
          <w:sz w:val="24"/>
          <w:szCs w:val="24"/>
        </w:rPr>
        <w:t>ology</w:t>
      </w:r>
      <w:r w:rsidR="00531341" w:rsidRPr="00816CD2">
        <w:rPr>
          <w:rFonts w:ascii="Times New Roman" w:hAnsi="Times New Roman" w:cs="Times New Roman"/>
          <w:sz w:val="24"/>
          <w:szCs w:val="24"/>
        </w:rPr>
        <w:t xml:space="preserve"> proposed by Otway</w:t>
      </w:r>
      <w:r w:rsidR="00C01572">
        <w:rPr>
          <w:rFonts w:ascii="Times New Roman" w:hAnsi="Times New Roman" w:cs="Times New Roman"/>
          <w:sz w:val="24"/>
          <w:szCs w:val="24"/>
        </w:rPr>
        <w:t xml:space="preserve"> and Winterfeldt</w:t>
      </w:r>
      <w:r w:rsidR="00531341" w:rsidRPr="00816CD2">
        <w:rPr>
          <w:rFonts w:ascii="Times New Roman" w:hAnsi="Times New Roman" w:cs="Times New Roman"/>
          <w:sz w:val="24"/>
          <w:szCs w:val="24"/>
        </w:rPr>
        <w:t xml:space="preserve"> </w:t>
      </w:r>
      <w:r w:rsidR="00C0157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&lt;EndNote&gt;&lt;Cite&gt;&lt;Author&gt;Otway&lt;/Author&gt;&lt;Year&gt;1992&lt;/Year&gt;&lt;RecNum&gt;10&lt;/RecNum&gt;&lt;DisplayText&gt;&lt;style face="superscript"&gt;(17)&lt;/style&gt;&lt;/DisplayText&gt;&lt;record&gt;&lt;rec-number&gt;10&lt;/rec-number&gt;&lt;foreign-keys&gt;&lt;key app="EN" db-id="vt5xpvrf4wpddwe0adbp5tfufw9s5zsv5as9" timestamp="0"&gt;10&lt;/key&gt;&lt;/foreign-keys&gt;&lt;ref-type name="Journal Article"&gt;17&lt;/ref-type&gt;&lt;contributors&gt;&lt;authors&gt;&lt;author&gt;&lt;style face="normal" font="Times New Roman" size="100%"&gt;Otway, H.&lt;/style&gt;&lt;/author&gt;&lt;author&gt;&lt;style face="normal" font="Times New Roman" size="100%"&gt;von Winterfeldt, D.&lt;/style&gt;&lt;/author&gt;&lt;/authors&gt;&lt;/contributors&gt;&lt;titles&gt;&lt;title&gt;&lt;style face="normal" font="Times New Roman" size="100%"&gt;Expert judgment in risk analysis and management: process, context, and pitfalls&lt;/style&gt;&lt;/title&gt;&lt;secondary-title&gt;Risk Analysis&lt;/secondary-title&gt;&lt;/titles&gt;&lt;periodical&gt;&lt;full-title&gt;Risk Analysis&lt;/full-title&gt;&lt;/periodical&gt;&lt;pages&gt;11&lt;/pages&gt;&lt;volume&gt;12&lt;/volume&gt;&lt;number&gt;1&lt;/number&gt;&lt;section&gt;83&lt;/section&gt;&lt;dates&gt;&lt;year&gt;1992&lt;/year&gt;&lt;/dates&gt;&lt;urls&gt;&lt;/urls&gt;&lt;/record&gt;&lt;/Cite&gt;&lt;/EndNote&gt;</w:instrText>
      </w:r>
      <w:r w:rsidR="00C0157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(17)</w:t>
      </w:r>
      <w:r w:rsidR="00C01572">
        <w:rPr>
          <w:rFonts w:ascii="Times New Roman" w:hAnsi="Times New Roman" w:cs="Times New Roman"/>
          <w:sz w:val="24"/>
          <w:szCs w:val="24"/>
        </w:rPr>
        <w:fldChar w:fldCharType="end"/>
      </w:r>
      <w:r w:rsidR="00531341" w:rsidRPr="00816CD2">
        <w:rPr>
          <w:rFonts w:ascii="Times New Roman" w:hAnsi="Times New Roman" w:cs="Times New Roman"/>
          <w:sz w:val="24"/>
          <w:szCs w:val="24"/>
        </w:rPr>
        <w:t xml:space="preserve">. </w:t>
      </w:r>
      <w:r w:rsidR="00156AB2">
        <w:rPr>
          <w:rFonts w:ascii="Times New Roman" w:hAnsi="Times New Roman" w:cs="Times New Roman"/>
          <w:sz w:val="24"/>
          <w:szCs w:val="24"/>
        </w:rPr>
        <w:t>Specifically, t</w:t>
      </w:r>
      <w:r w:rsidR="00216C6C" w:rsidRPr="00816CD2">
        <w:rPr>
          <w:rFonts w:ascii="Times New Roman" w:hAnsi="Times New Roman" w:cs="Times New Roman"/>
          <w:sz w:val="24"/>
          <w:szCs w:val="24"/>
        </w:rPr>
        <w:t xml:space="preserve">he experts were </w:t>
      </w:r>
      <w:r w:rsidR="00156AB2">
        <w:rPr>
          <w:rFonts w:ascii="Times New Roman" w:hAnsi="Times New Roman" w:cs="Times New Roman"/>
          <w:sz w:val="24"/>
          <w:szCs w:val="24"/>
        </w:rPr>
        <w:t>individually</w:t>
      </w:r>
      <w:r w:rsidR="00D5609B">
        <w:rPr>
          <w:rFonts w:ascii="Times New Roman" w:hAnsi="Times New Roman" w:cs="Times New Roman"/>
          <w:sz w:val="24"/>
          <w:szCs w:val="24"/>
        </w:rPr>
        <w:t xml:space="preserve"> </w:t>
      </w:r>
      <w:r w:rsidR="00216C6C" w:rsidRPr="00816CD2">
        <w:rPr>
          <w:rFonts w:ascii="Times New Roman" w:hAnsi="Times New Roman" w:cs="Times New Roman"/>
          <w:sz w:val="24"/>
          <w:szCs w:val="24"/>
        </w:rPr>
        <w:t xml:space="preserve">asked to estimate </w:t>
      </w:r>
      <w:r w:rsidR="00E213D4">
        <w:rPr>
          <w:rFonts w:ascii="Times New Roman" w:hAnsi="Times New Roman" w:cs="Times New Roman"/>
          <w:sz w:val="24"/>
          <w:szCs w:val="24"/>
        </w:rPr>
        <w:t>the probability that</w:t>
      </w:r>
      <w:r w:rsidR="00D5609B">
        <w:rPr>
          <w:rFonts w:ascii="Times New Roman" w:hAnsi="Times New Roman" w:cs="Times New Roman"/>
          <w:sz w:val="24"/>
          <w:szCs w:val="24"/>
        </w:rPr>
        <w:t xml:space="preserve"> each fa</w:t>
      </w:r>
      <w:r w:rsidR="00EC333D">
        <w:rPr>
          <w:rFonts w:ascii="Times New Roman" w:hAnsi="Times New Roman" w:cs="Times New Roman"/>
          <w:sz w:val="24"/>
          <w:szCs w:val="24"/>
        </w:rPr>
        <w:t>ult</w:t>
      </w:r>
      <w:r w:rsidR="00216C6C" w:rsidRPr="00816CD2">
        <w:rPr>
          <w:rFonts w:ascii="Times New Roman" w:hAnsi="Times New Roman" w:cs="Times New Roman"/>
          <w:sz w:val="24"/>
          <w:szCs w:val="24"/>
        </w:rPr>
        <w:t xml:space="preserve"> </w:t>
      </w:r>
      <w:r w:rsidR="00D5609B">
        <w:rPr>
          <w:rFonts w:ascii="Times New Roman" w:hAnsi="Times New Roman" w:cs="Times New Roman"/>
          <w:sz w:val="24"/>
          <w:szCs w:val="24"/>
        </w:rPr>
        <w:t>in th</w:t>
      </w:r>
      <w:r w:rsidR="00E213D4">
        <w:rPr>
          <w:rFonts w:ascii="Times New Roman" w:hAnsi="Times New Roman" w:cs="Times New Roman"/>
          <w:sz w:val="24"/>
          <w:szCs w:val="24"/>
        </w:rPr>
        <w:t>e Autosub3 fa</w:t>
      </w:r>
      <w:r w:rsidR="00EC333D">
        <w:rPr>
          <w:rFonts w:ascii="Times New Roman" w:hAnsi="Times New Roman" w:cs="Times New Roman"/>
          <w:sz w:val="24"/>
          <w:szCs w:val="24"/>
        </w:rPr>
        <w:t>ult</w:t>
      </w:r>
      <w:r w:rsidR="00E213D4">
        <w:rPr>
          <w:rFonts w:ascii="Times New Roman" w:hAnsi="Times New Roman" w:cs="Times New Roman"/>
          <w:sz w:val="24"/>
          <w:szCs w:val="24"/>
        </w:rPr>
        <w:t xml:space="preserve"> history w</w:t>
      </w:r>
      <w:r w:rsidR="00D5609B">
        <w:rPr>
          <w:rFonts w:ascii="Times New Roman" w:hAnsi="Times New Roman" w:cs="Times New Roman"/>
          <w:sz w:val="24"/>
          <w:szCs w:val="24"/>
        </w:rPr>
        <w:t>ould lead</w:t>
      </w:r>
      <w:r w:rsidR="00216C6C" w:rsidRPr="00816CD2">
        <w:rPr>
          <w:rFonts w:ascii="Times New Roman" w:hAnsi="Times New Roman" w:cs="Times New Roman"/>
          <w:sz w:val="24"/>
          <w:szCs w:val="24"/>
        </w:rPr>
        <w:t xml:space="preserve"> to </w:t>
      </w:r>
      <w:r w:rsidR="00D5609B">
        <w:rPr>
          <w:rFonts w:ascii="Times New Roman" w:hAnsi="Times New Roman" w:cs="Times New Roman"/>
          <w:sz w:val="24"/>
          <w:szCs w:val="24"/>
        </w:rPr>
        <w:t>the loss of Autosub3 in</w:t>
      </w:r>
      <w:r w:rsidR="00216C6C" w:rsidRPr="00816CD2">
        <w:rPr>
          <w:rFonts w:ascii="Times New Roman" w:hAnsi="Times New Roman" w:cs="Times New Roman"/>
          <w:sz w:val="24"/>
          <w:szCs w:val="24"/>
        </w:rPr>
        <w:t xml:space="preserve"> four different operating environments</w:t>
      </w:r>
      <w:r w:rsidR="00531341" w:rsidRPr="00816CD2">
        <w:rPr>
          <w:rFonts w:ascii="Times New Roman" w:hAnsi="Times New Roman" w:cs="Times New Roman"/>
          <w:sz w:val="24"/>
          <w:szCs w:val="24"/>
        </w:rPr>
        <w:t>: open water, coastal water, sea ice and ice shelf. In addition to the likelihood that a fa</w:t>
      </w:r>
      <w:r w:rsidR="00EC333D">
        <w:rPr>
          <w:rFonts w:ascii="Times New Roman" w:hAnsi="Times New Roman" w:cs="Times New Roman"/>
          <w:sz w:val="24"/>
          <w:szCs w:val="24"/>
        </w:rPr>
        <w:t>ult</w:t>
      </w:r>
      <w:r w:rsidR="00531341" w:rsidRPr="00816CD2">
        <w:rPr>
          <w:rFonts w:ascii="Times New Roman" w:hAnsi="Times New Roman" w:cs="Times New Roman"/>
          <w:sz w:val="24"/>
          <w:szCs w:val="24"/>
        </w:rPr>
        <w:t xml:space="preserve"> would lead to loss, each expert was also asked to </w:t>
      </w:r>
      <w:r w:rsidR="00D50B00">
        <w:rPr>
          <w:rFonts w:ascii="Times New Roman" w:hAnsi="Times New Roman" w:cs="Times New Roman"/>
          <w:sz w:val="24"/>
          <w:szCs w:val="24"/>
        </w:rPr>
        <w:t>state his/her</w:t>
      </w:r>
      <w:r w:rsidR="00531341" w:rsidRPr="00816CD2">
        <w:rPr>
          <w:rFonts w:ascii="Times New Roman" w:hAnsi="Times New Roman" w:cs="Times New Roman"/>
          <w:sz w:val="24"/>
          <w:szCs w:val="24"/>
        </w:rPr>
        <w:t xml:space="preserve"> confidence in the assessment in the form of a wei</w:t>
      </w:r>
      <w:r w:rsidR="00E213D4">
        <w:rPr>
          <w:rFonts w:ascii="Times New Roman" w:hAnsi="Times New Roman" w:cs="Times New Roman"/>
          <w:sz w:val="24"/>
          <w:szCs w:val="24"/>
        </w:rPr>
        <w:t>ght which could vary from 1 (not confident) to 5 (</w:t>
      </w:r>
      <w:r w:rsidR="00531341" w:rsidRPr="00816CD2">
        <w:rPr>
          <w:rFonts w:ascii="Times New Roman" w:hAnsi="Times New Roman" w:cs="Times New Roman"/>
          <w:sz w:val="24"/>
          <w:szCs w:val="24"/>
        </w:rPr>
        <w:t>very confident</w:t>
      </w:r>
      <w:r w:rsidR="00E213D4">
        <w:rPr>
          <w:rFonts w:ascii="Times New Roman" w:hAnsi="Times New Roman" w:cs="Times New Roman"/>
          <w:sz w:val="24"/>
          <w:szCs w:val="24"/>
        </w:rPr>
        <w:t>)</w:t>
      </w:r>
      <w:r w:rsidR="00531341" w:rsidRPr="00816CD2">
        <w:rPr>
          <w:rFonts w:ascii="Times New Roman" w:hAnsi="Times New Roman" w:cs="Times New Roman"/>
          <w:sz w:val="24"/>
          <w:szCs w:val="24"/>
        </w:rPr>
        <w:t>. The judgments were aggregated using both the linear and the log mat</w:t>
      </w:r>
      <w:r w:rsidR="00D5609B">
        <w:rPr>
          <w:rFonts w:ascii="Times New Roman" w:hAnsi="Times New Roman" w:cs="Times New Roman"/>
          <w:sz w:val="24"/>
          <w:szCs w:val="24"/>
        </w:rPr>
        <w:t xml:space="preserve">hematical aggregation methods. </w:t>
      </w:r>
      <w:r w:rsidR="00E15731">
        <w:rPr>
          <w:rFonts w:ascii="Times New Roman" w:hAnsi="Times New Roman" w:cs="Times New Roman"/>
          <w:sz w:val="24"/>
          <w:szCs w:val="24"/>
        </w:rPr>
        <w:t>A</w:t>
      </w:r>
      <w:r w:rsidR="00E213D4">
        <w:rPr>
          <w:rFonts w:ascii="Times New Roman" w:hAnsi="Times New Roman" w:cs="Times New Roman"/>
          <w:sz w:val="24"/>
          <w:szCs w:val="24"/>
        </w:rPr>
        <w:t xml:space="preserve"> similar approach </w:t>
      </w:r>
      <w:r w:rsidR="00E15731">
        <w:rPr>
          <w:rFonts w:ascii="Times New Roman" w:hAnsi="Times New Roman" w:cs="Times New Roman"/>
          <w:sz w:val="24"/>
          <w:szCs w:val="24"/>
        </w:rPr>
        <w:t>was</w:t>
      </w:r>
      <w:r w:rsidR="00D5609B">
        <w:rPr>
          <w:rFonts w:ascii="Times New Roman" w:hAnsi="Times New Roman" w:cs="Times New Roman"/>
          <w:sz w:val="24"/>
          <w:szCs w:val="24"/>
        </w:rPr>
        <w:t xml:space="preserve"> used </w:t>
      </w:r>
      <w:r w:rsidR="00E213D4">
        <w:rPr>
          <w:rFonts w:ascii="Times New Roman" w:hAnsi="Times New Roman" w:cs="Times New Roman"/>
          <w:sz w:val="24"/>
          <w:szCs w:val="24"/>
        </w:rPr>
        <w:t xml:space="preserve">successfully </w:t>
      </w:r>
      <w:r w:rsidR="00D5609B">
        <w:rPr>
          <w:rFonts w:ascii="Times New Roman" w:hAnsi="Times New Roman" w:cs="Times New Roman"/>
          <w:sz w:val="24"/>
          <w:szCs w:val="24"/>
        </w:rPr>
        <w:t xml:space="preserve">by </w:t>
      </w:r>
      <w:r w:rsidR="00D5609B" w:rsidRPr="00816CD2">
        <w:rPr>
          <w:rFonts w:ascii="Times New Roman" w:hAnsi="Times New Roman" w:cs="Times New Roman"/>
          <w:sz w:val="24"/>
          <w:szCs w:val="24"/>
        </w:rPr>
        <w:t xml:space="preserve">Griffiths et al </w:t>
      </w:r>
      <w:r w:rsidR="00C01572">
        <w:rPr>
          <w:rFonts w:ascii="Times New Roman" w:hAnsi="Times New Roman" w:cs="Times New Roman"/>
          <w:sz w:val="24"/>
          <w:szCs w:val="24"/>
        </w:rPr>
        <w:fldChar w:fldCharType="begin"/>
      </w:r>
      <w:r w:rsidR="001F05C8">
        <w:rPr>
          <w:rFonts w:ascii="Times New Roman" w:hAnsi="Times New Roman" w:cs="Times New Roman"/>
          <w:sz w:val="24"/>
          <w:szCs w:val="24"/>
        </w:rPr>
        <w:instrText xml:space="preserve"> ADDIN EN.CITE &lt;EndNote&gt;&lt;Cite&gt;&lt;Author&gt;Griffiths&lt;/Author&gt;&lt;Year&gt;2009&lt;/Year&gt;&lt;RecNum&gt;133&lt;/RecNum&gt;&lt;DisplayText&gt;&lt;style face="superscript"&gt;(31)&lt;/style&gt;&lt;/DisplayText&gt;&lt;record&gt;&lt;rec-number&gt;133&lt;/rec-number&gt;&lt;foreign-keys&gt;&lt;key app="EN" db-id="vt5xpvrf4wpddwe0adbp5tfufw9s5zsv5as9" timestamp="1433160450"&gt;133&lt;/key&gt;&lt;/foreign-keys&gt;&lt;ref-type name="Conference Paper"&gt;47&lt;/ref-type&gt;&lt;contributors&gt;&lt;authors&gt;&lt;author&gt;Griffiths, G.&lt;/author&gt;&lt;author&gt;Brito, M.&lt;/author&gt;&lt;author&gt;Robbins, I.&lt;/author&gt;&lt;author&gt;Moline, M. &lt;/author&gt;&lt;/authors&gt;&lt;/contributors&gt;&lt;titles&gt;&lt;title&gt;Reliability of two REMUS-100 AUVs based on fault log analysis and elicited expert judgment. &lt;/title&gt;&lt;secondary-title&gt;UUST 2009 Durham NH, USA,&lt;/secondary-title&gt;&lt;/titles&gt;&lt;pages&gt;12&lt;/pages&gt;&lt;dates&gt;&lt;year&gt;2009&lt;/year&gt;&lt;pub-dates&gt;&lt;date&gt; 23-26 August 2009&lt;/date&gt;&lt;/pub-dates&gt;&lt;/dates&gt;&lt;pub-location&gt;Durham, New Hampshire &lt;/pub-location&gt;&lt;publisher&gt;Autonomous Undersea Systems Institute&lt;/publisher&gt;&lt;urls&gt;&lt;/urls&gt;&lt;/record&gt;&lt;/Cite&gt;&lt;/EndNote&gt;</w:instrText>
      </w:r>
      <w:r w:rsidR="00C0157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(31)</w:t>
      </w:r>
      <w:r w:rsidR="00C01572">
        <w:rPr>
          <w:rFonts w:ascii="Times New Roman" w:hAnsi="Times New Roman" w:cs="Times New Roman"/>
          <w:sz w:val="24"/>
          <w:szCs w:val="24"/>
        </w:rPr>
        <w:fldChar w:fldCharType="end"/>
      </w:r>
      <w:r w:rsidR="00D5609B">
        <w:rPr>
          <w:rFonts w:ascii="Times New Roman" w:hAnsi="Times New Roman" w:cs="Times New Roman"/>
          <w:sz w:val="24"/>
          <w:szCs w:val="24"/>
        </w:rPr>
        <w:t xml:space="preserve"> to build a</w:t>
      </w:r>
      <w:r w:rsidR="00531341" w:rsidRPr="00816CD2">
        <w:rPr>
          <w:rFonts w:ascii="Times New Roman" w:hAnsi="Times New Roman" w:cs="Times New Roman"/>
          <w:sz w:val="24"/>
          <w:szCs w:val="24"/>
        </w:rPr>
        <w:t xml:space="preserve"> risk</w:t>
      </w:r>
      <w:r w:rsidR="006969E7">
        <w:rPr>
          <w:rFonts w:ascii="Times New Roman" w:hAnsi="Times New Roman" w:cs="Times New Roman"/>
          <w:sz w:val="24"/>
          <w:szCs w:val="24"/>
        </w:rPr>
        <w:t xml:space="preserve"> model for two Remus 100 AUV</w:t>
      </w:r>
      <w:r w:rsidR="00D5609B">
        <w:rPr>
          <w:rFonts w:ascii="Times New Roman" w:hAnsi="Times New Roman" w:cs="Times New Roman"/>
          <w:sz w:val="24"/>
          <w:szCs w:val="24"/>
        </w:rPr>
        <w:t>s</w:t>
      </w:r>
      <w:r w:rsidR="00C454B4">
        <w:rPr>
          <w:rFonts w:ascii="Times New Roman" w:hAnsi="Times New Roman" w:cs="Times New Roman"/>
          <w:sz w:val="24"/>
          <w:szCs w:val="24"/>
        </w:rPr>
        <w:t>. O</w:t>
      </w:r>
      <w:r w:rsidR="00D5609B">
        <w:rPr>
          <w:rFonts w:ascii="Times New Roman" w:hAnsi="Times New Roman" w:cs="Times New Roman"/>
          <w:sz w:val="24"/>
          <w:szCs w:val="24"/>
        </w:rPr>
        <w:t>n this occasion</w:t>
      </w:r>
      <w:r w:rsidR="00531341" w:rsidRPr="00816CD2">
        <w:rPr>
          <w:rFonts w:ascii="Times New Roman" w:hAnsi="Times New Roman" w:cs="Times New Roman"/>
          <w:sz w:val="24"/>
          <w:szCs w:val="24"/>
        </w:rPr>
        <w:t>, instead of providi</w:t>
      </w:r>
      <w:r w:rsidR="00D5609B">
        <w:rPr>
          <w:rFonts w:ascii="Times New Roman" w:hAnsi="Times New Roman" w:cs="Times New Roman"/>
          <w:sz w:val="24"/>
          <w:szCs w:val="24"/>
        </w:rPr>
        <w:t>ng a single-point estimate, each expert</w:t>
      </w:r>
      <w:r w:rsidR="00531341" w:rsidRPr="00816CD2">
        <w:rPr>
          <w:rFonts w:ascii="Times New Roman" w:hAnsi="Times New Roman" w:cs="Times New Roman"/>
          <w:sz w:val="24"/>
          <w:szCs w:val="24"/>
        </w:rPr>
        <w:t xml:space="preserve"> provided the parameters of a distribution for the likelihood of fa</w:t>
      </w:r>
      <w:r w:rsidR="00EC333D">
        <w:rPr>
          <w:rFonts w:ascii="Times New Roman" w:hAnsi="Times New Roman" w:cs="Times New Roman"/>
          <w:sz w:val="24"/>
          <w:szCs w:val="24"/>
        </w:rPr>
        <w:t>ult</w:t>
      </w:r>
      <w:r w:rsidR="00531341" w:rsidRPr="00816CD2">
        <w:rPr>
          <w:rFonts w:ascii="Times New Roman" w:hAnsi="Times New Roman" w:cs="Times New Roman"/>
          <w:sz w:val="24"/>
          <w:szCs w:val="24"/>
        </w:rPr>
        <w:t xml:space="preserve"> leading to loss. The parameters provided were the lower bound, upper bound, lower quartile, upper quartile and median.</w:t>
      </w:r>
      <w:r w:rsidR="00F73788" w:rsidRPr="00816CD2">
        <w:rPr>
          <w:rFonts w:ascii="Times New Roman" w:hAnsi="Times New Roman" w:cs="Times New Roman"/>
          <w:sz w:val="24"/>
          <w:szCs w:val="24"/>
        </w:rPr>
        <w:t xml:space="preserve"> </w:t>
      </w:r>
      <w:r w:rsidR="009C7EEA">
        <w:rPr>
          <w:rFonts w:ascii="Times New Roman" w:hAnsi="Times New Roman" w:cs="Times New Roman"/>
          <w:sz w:val="24"/>
          <w:szCs w:val="24"/>
        </w:rPr>
        <w:t xml:space="preserve">Here the analysis did not take into account the probability of </w:t>
      </w:r>
      <w:r w:rsidR="00C62BFC">
        <w:rPr>
          <w:rFonts w:ascii="Times New Roman" w:hAnsi="Times New Roman" w:cs="Times New Roman"/>
          <w:sz w:val="24"/>
          <w:szCs w:val="24"/>
        </w:rPr>
        <w:t>failure</w:t>
      </w:r>
      <w:r w:rsidR="009C7EEA">
        <w:rPr>
          <w:rFonts w:ascii="Times New Roman" w:hAnsi="Times New Roman" w:cs="Times New Roman"/>
          <w:sz w:val="24"/>
          <w:szCs w:val="24"/>
        </w:rPr>
        <w:t xml:space="preserve"> mitigation. </w:t>
      </w:r>
      <w:r w:rsidR="00156AB2">
        <w:rPr>
          <w:rFonts w:ascii="Times New Roman" w:hAnsi="Times New Roman" w:cs="Times New Roman"/>
          <w:sz w:val="24"/>
          <w:szCs w:val="24"/>
        </w:rPr>
        <w:t>However, a</w:t>
      </w:r>
      <w:r w:rsidR="009C7EEA">
        <w:rPr>
          <w:rFonts w:ascii="Times New Roman" w:hAnsi="Times New Roman" w:cs="Times New Roman"/>
          <w:sz w:val="24"/>
          <w:szCs w:val="24"/>
        </w:rPr>
        <w:t xml:space="preserve"> risk model that takes into account the probability of </w:t>
      </w:r>
      <w:r w:rsidR="00C62BFC">
        <w:rPr>
          <w:rFonts w:ascii="Times New Roman" w:hAnsi="Times New Roman" w:cs="Times New Roman"/>
          <w:sz w:val="24"/>
          <w:szCs w:val="24"/>
        </w:rPr>
        <w:t>failure</w:t>
      </w:r>
      <w:r w:rsidR="009C7EEA">
        <w:rPr>
          <w:rFonts w:ascii="Times New Roman" w:hAnsi="Times New Roman" w:cs="Times New Roman"/>
          <w:sz w:val="24"/>
          <w:szCs w:val="24"/>
        </w:rPr>
        <w:t xml:space="preserve"> mitigation is presented in Brito et al </w:t>
      </w:r>
      <w:r w:rsidR="00C01572">
        <w:rPr>
          <w:rFonts w:ascii="Times New Roman" w:hAnsi="Times New Roman" w:cs="Times New Roman"/>
          <w:sz w:val="24"/>
          <w:szCs w:val="24"/>
        </w:rPr>
        <w:fldChar w:fldCharType="begin"/>
      </w:r>
      <w:r w:rsidR="00C01572">
        <w:rPr>
          <w:rFonts w:ascii="Times New Roman" w:hAnsi="Times New Roman" w:cs="Times New Roman"/>
          <w:sz w:val="24"/>
          <w:szCs w:val="24"/>
        </w:rPr>
        <w:instrText xml:space="preserve"> ADDIN EN.CITE &lt;EndNote&gt;&lt;Cite&gt;&lt;Author&gt;Brito&lt;/Author&gt;&lt;Year&gt;2012&lt;/Year&gt;&lt;RecNum&gt;66&lt;/RecNum&gt;&lt;DisplayText&gt;&lt;style face="superscript"&gt;(12)&lt;/style&gt;&lt;/DisplayText&gt;&lt;record&gt;&lt;rec-number&gt;66&lt;/rec-number&gt;&lt;foreign-keys&gt;&lt;key app="EN" db-id="vt5xpvrf4wpddwe0adbp5tfufw9s5zsv5as9" timestamp="0"&gt;66&lt;/key&gt;&lt;/foreign-keys&gt;&lt;ref-type name="Journal Article"&gt;17&lt;/ref-type&gt;&lt;contributors&gt;&lt;authors&gt;&lt;author&gt;Brito, Mario&lt;/author&gt;&lt;author&gt;Griffiths, Gwyn&lt;/author&gt;&lt;author&gt;Ferguson, James&lt;/author&gt;&lt;author&gt;Hopkin, David&lt;/author&gt;&lt;author&gt;Mills, Richard&lt;/author&gt;&lt;author&gt;Pederson, Richard&lt;/author&gt;&lt;author&gt;MacNeil, Erin&lt;/author&gt;&lt;/authors&gt;&lt;/contributors&gt;&lt;titles&gt;&lt;title&gt;A Behavioral Probabilistic Risk Assessment Framework for Managing Autonomous Underwater Vehicle Deployments&lt;/title&gt;&lt;secondary-title&gt;Journal of Atmospheric and Oceanic Technology&lt;/secondary-title&gt;&lt;/titles&gt;&lt;periodical&gt;&lt;full-title&gt;Journal of Atmospheric and Oceanic Technology&lt;/full-title&gt;&lt;/periodical&gt;&lt;pages&gt;1689-1703&lt;/pages&gt;&lt;volume&gt;29&lt;/volume&gt;&lt;number&gt;11&lt;/number&gt;&lt;dates&gt;&lt;year&gt;2012&lt;/year&gt;&lt;/dates&gt;&lt;publisher&gt;American Meteorological Society&lt;/publisher&gt;&lt;isbn&gt;0739-0572&lt;/isbn&gt;&lt;urls&gt;&lt;related-urls&gt;&lt;url&gt;http://dx.doi.org/10.1175/JTECH-D-12-00005.1&lt;/url&gt;&lt;url&gt;http://journals.ametsoc.org/doi/pdf/10.1175/JTECH-D-12-00005.1&lt;/url&gt;&lt;/related-urls&gt;&lt;/urls&gt;&lt;electronic-resource-num&gt;10.1175/jtech-d-12-00005.1&lt;/electronic-resource-num&gt;&lt;/record&gt;&lt;/Cite&gt;&lt;/EndNote&gt;</w:instrText>
      </w:r>
      <w:r w:rsidR="00C01572">
        <w:rPr>
          <w:rFonts w:ascii="Times New Roman" w:hAnsi="Times New Roman" w:cs="Times New Roman"/>
          <w:sz w:val="24"/>
          <w:szCs w:val="24"/>
        </w:rPr>
        <w:fldChar w:fldCharType="separate"/>
      </w:r>
      <w:r w:rsidR="00C01572" w:rsidRPr="00C01572">
        <w:rPr>
          <w:rFonts w:ascii="Times New Roman" w:hAnsi="Times New Roman" w:cs="Times New Roman"/>
          <w:noProof/>
          <w:sz w:val="24"/>
          <w:szCs w:val="24"/>
          <w:vertAlign w:val="superscript"/>
        </w:rPr>
        <w:t>(12)</w:t>
      </w:r>
      <w:r w:rsidR="00C01572">
        <w:rPr>
          <w:rFonts w:ascii="Times New Roman" w:hAnsi="Times New Roman" w:cs="Times New Roman"/>
          <w:sz w:val="24"/>
          <w:szCs w:val="24"/>
        </w:rPr>
        <w:fldChar w:fldCharType="end"/>
      </w:r>
      <w:r w:rsidR="009C7EEA">
        <w:rPr>
          <w:rFonts w:ascii="Times New Roman" w:hAnsi="Times New Roman" w:cs="Times New Roman"/>
          <w:sz w:val="24"/>
          <w:szCs w:val="24"/>
        </w:rPr>
        <w:t>. The</w:t>
      </w:r>
      <w:r w:rsidR="009C7EEA" w:rsidRPr="00816CD2">
        <w:rPr>
          <w:rFonts w:ascii="Times New Roman" w:hAnsi="Times New Roman" w:cs="Times New Roman"/>
          <w:sz w:val="24"/>
          <w:szCs w:val="24"/>
        </w:rPr>
        <w:t xml:space="preserve"> risk </w:t>
      </w:r>
      <w:r w:rsidR="009C7EEA" w:rsidRPr="00816CD2">
        <w:rPr>
          <w:rFonts w:ascii="Times New Roman" w:hAnsi="Times New Roman" w:cs="Times New Roman"/>
          <w:sz w:val="24"/>
          <w:szCs w:val="24"/>
        </w:rPr>
        <w:lastRenderedPageBreak/>
        <w:t xml:space="preserve">model </w:t>
      </w:r>
      <w:r w:rsidR="009C7EEA">
        <w:rPr>
          <w:rFonts w:ascii="Times New Roman" w:hAnsi="Times New Roman" w:cs="Times New Roman"/>
          <w:sz w:val="24"/>
          <w:szCs w:val="24"/>
        </w:rPr>
        <w:t xml:space="preserve">considered in previous research </w:t>
      </w:r>
      <w:r w:rsidR="009C7EEA" w:rsidRPr="00816CD2">
        <w:rPr>
          <w:rFonts w:ascii="Times New Roman" w:hAnsi="Times New Roman" w:cs="Times New Roman"/>
          <w:sz w:val="24"/>
          <w:szCs w:val="24"/>
        </w:rPr>
        <w:t>comprise</w:t>
      </w:r>
      <w:r w:rsidR="009C7EEA">
        <w:rPr>
          <w:rFonts w:ascii="Times New Roman" w:hAnsi="Times New Roman" w:cs="Times New Roman"/>
          <w:sz w:val="24"/>
          <w:szCs w:val="24"/>
        </w:rPr>
        <w:t>d</w:t>
      </w:r>
      <w:r w:rsidR="009C7EEA" w:rsidRPr="00816CD2">
        <w:rPr>
          <w:rFonts w:ascii="Times New Roman" w:hAnsi="Times New Roman" w:cs="Times New Roman"/>
          <w:sz w:val="24"/>
          <w:szCs w:val="24"/>
        </w:rPr>
        <w:t xml:space="preserve"> the duplet &lt;</w:t>
      </w:r>
      <w:r w:rsidR="009C7EEA" w:rsidRPr="00982A47">
        <w:rPr>
          <w:rFonts w:ascii="Times New Roman" w:hAnsi="Times New Roman" w:cs="Times New Roman"/>
          <w:i/>
          <w:iCs/>
          <w:sz w:val="24"/>
          <w:szCs w:val="24"/>
        </w:rPr>
        <w:t>F</w:t>
      </w:r>
      <w:r w:rsidR="009C7EEA" w:rsidRPr="00982A47">
        <w:rPr>
          <w:rFonts w:ascii="Times New Roman" w:hAnsi="Times New Roman" w:cs="Times New Roman"/>
          <w:i/>
          <w:iCs/>
          <w:sz w:val="24"/>
          <w:szCs w:val="24"/>
          <w:vertAlign w:val="subscript"/>
        </w:rPr>
        <w:t>i</w:t>
      </w:r>
      <w:r w:rsidR="009C7EEA" w:rsidRPr="00982A47">
        <w:rPr>
          <w:rFonts w:ascii="Times New Roman" w:hAnsi="Times New Roman" w:cs="Times New Roman"/>
          <w:i/>
          <w:iCs/>
          <w:sz w:val="24"/>
          <w:szCs w:val="24"/>
        </w:rPr>
        <w:t>, L</w:t>
      </w:r>
      <w:r w:rsidR="009C7EEA" w:rsidRPr="00982A47">
        <w:rPr>
          <w:rFonts w:ascii="Times New Roman" w:hAnsi="Times New Roman" w:cs="Times New Roman"/>
          <w:i/>
          <w:iCs/>
          <w:sz w:val="24"/>
          <w:szCs w:val="24"/>
          <w:vertAlign w:val="subscript"/>
        </w:rPr>
        <w:t>i</w:t>
      </w:r>
      <w:r w:rsidR="009C7EEA">
        <w:rPr>
          <w:rFonts w:ascii="Times New Roman" w:hAnsi="Times New Roman" w:cs="Times New Roman"/>
          <w:sz w:val="24"/>
          <w:szCs w:val="24"/>
        </w:rPr>
        <w:t>&gt;, w</w:t>
      </w:r>
      <w:r w:rsidR="009C7EEA" w:rsidRPr="00816CD2">
        <w:rPr>
          <w:rFonts w:ascii="Times New Roman" w:hAnsi="Times New Roman" w:cs="Times New Roman"/>
          <w:sz w:val="24"/>
          <w:szCs w:val="24"/>
        </w:rPr>
        <w:t xml:space="preserve">here </w:t>
      </w:r>
      <w:r w:rsidR="009C7EEA" w:rsidRPr="00982A47">
        <w:rPr>
          <w:rFonts w:ascii="Times New Roman" w:hAnsi="Times New Roman" w:cs="Times New Roman"/>
          <w:i/>
          <w:iCs/>
          <w:sz w:val="24"/>
          <w:szCs w:val="24"/>
        </w:rPr>
        <w:t>F</w:t>
      </w:r>
      <w:r w:rsidR="009C7EEA" w:rsidRPr="00982A47">
        <w:rPr>
          <w:rFonts w:ascii="Times New Roman" w:hAnsi="Times New Roman" w:cs="Times New Roman"/>
          <w:i/>
          <w:iCs/>
          <w:sz w:val="24"/>
          <w:szCs w:val="24"/>
          <w:vertAlign w:val="subscript"/>
        </w:rPr>
        <w:t>i</w:t>
      </w:r>
      <w:r w:rsidR="009C7EEA" w:rsidRPr="00816CD2">
        <w:rPr>
          <w:rFonts w:ascii="Times New Roman" w:hAnsi="Times New Roman" w:cs="Times New Roman"/>
          <w:sz w:val="24"/>
          <w:szCs w:val="24"/>
        </w:rPr>
        <w:t xml:space="preserve"> stands for fa</w:t>
      </w:r>
      <w:r w:rsidR="00EC333D">
        <w:rPr>
          <w:rFonts w:ascii="Times New Roman" w:hAnsi="Times New Roman" w:cs="Times New Roman"/>
          <w:sz w:val="24"/>
          <w:szCs w:val="24"/>
        </w:rPr>
        <w:t>ult</w:t>
      </w:r>
      <w:r w:rsidR="009C7EEA" w:rsidRPr="00816CD2">
        <w:rPr>
          <w:rFonts w:ascii="Times New Roman" w:hAnsi="Times New Roman" w:cs="Times New Roman"/>
          <w:sz w:val="24"/>
          <w:szCs w:val="24"/>
        </w:rPr>
        <w:t xml:space="preserve"> </w:t>
      </w:r>
      <w:r w:rsidR="009C7EEA" w:rsidRPr="00982A47">
        <w:rPr>
          <w:rFonts w:ascii="Times New Roman" w:hAnsi="Times New Roman" w:cs="Times New Roman"/>
          <w:i/>
          <w:iCs/>
          <w:sz w:val="24"/>
          <w:szCs w:val="24"/>
        </w:rPr>
        <w:t>i</w:t>
      </w:r>
      <w:r w:rsidR="009C7EEA" w:rsidRPr="00816CD2">
        <w:rPr>
          <w:rFonts w:ascii="Times New Roman" w:hAnsi="Times New Roman" w:cs="Times New Roman"/>
          <w:sz w:val="24"/>
          <w:szCs w:val="24"/>
        </w:rPr>
        <w:t xml:space="preserve"> and </w:t>
      </w:r>
      <w:r w:rsidR="009C7EEA" w:rsidRPr="00982A47">
        <w:rPr>
          <w:rFonts w:ascii="Times New Roman" w:hAnsi="Times New Roman" w:cs="Times New Roman"/>
          <w:i/>
          <w:iCs/>
          <w:sz w:val="24"/>
          <w:szCs w:val="24"/>
        </w:rPr>
        <w:t>L</w:t>
      </w:r>
      <w:r w:rsidR="009C7EEA" w:rsidRPr="00982A47">
        <w:rPr>
          <w:rFonts w:ascii="Times New Roman" w:hAnsi="Times New Roman" w:cs="Times New Roman"/>
          <w:i/>
          <w:iCs/>
          <w:sz w:val="24"/>
          <w:szCs w:val="24"/>
          <w:vertAlign w:val="subscript"/>
        </w:rPr>
        <w:t>i</w:t>
      </w:r>
      <w:r w:rsidR="009C7EEA" w:rsidRPr="00816CD2">
        <w:rPr>
          <w:rFonts w:ascii="Times New Roman" w:hAnsi="Times New Roman" w:cs="Times New Roman"/>
          <w:sz w:val="24"/>
          <w:szCs w:val="24"/>
        </w:rPr>
        <w:t xml:space="preserve"> is the likelihood of fa</w:t>
      </w:r>
      <w:r w:rsidR="00EC333D">
        <w:rPr>
          <w:rFonts w:ascii="Times New Roman" w:hAnsi="Times New Roman" w:cs="Times New Roman"/>
          <w:sz w:val="24"/>
          <w:szCs w:val="24"/>
        </w:rPr>
        <w:t xml:space="preserve">ult </w:t>
      </w:r>
      <w:r w:rsidR="009C7EEA" w:rsidRPr="00982A47">
        <w:rPr>
          <w:rFonts w:ascii="Times New Roman" w:hAnsi="Times New Roman" w:cs="Times New Roman"/>
          <w:i/>
          <w:iCs/>
          <w:sz w:val="24"/>
          <w:szCs w:val="24"/>
        </w:rPr>
        <w:t>i</w:t>
      </w:r>
      <w:r w:rsidR="009C7EEA" w:rsidRPr="00816CD2">
        <w:rPr>
          <w:rFonts w:ascii="Times New Roman" w:hAnsi="Times New Roman" w:cs="Times New Roman"/>
          <w:sz w:val="24"/>
          <w:szCs w:val="24"/>
        </w:rPr>
        <w:t xml:space="preserve"> leading to AUV loss. </w:t>
      </w:r>
      <w:r w:rsidR="00A74850">
        <w:rPr>
          <w:rFonts w:ascii="Times New Roman" w:hAnsi="Times New Roman" w:cs="Times New Roman"/>
          <w:sz w:val="24"/>
          <w:szCs w:val="24"/>
        </w:rPr>
        <w:t xml:space="preserve">Details on how to incorporate the probability of </w:t>
      </w:r>
      <w:r w:rsidR="00C62BFC">
        <w:rPr>
          <w:rFonts w:ascii="Times New Roman" w:hAnsi="Times New Roman" w:cs="Times New Roman"/>
          <w:sz w:val="24"/>
          <w:szCs w:val="24"/>
        </w:rPr>
        <w:t>failure</w:t>
      </w:r>
      <w:r w:rsidR="00A74850">
        <w:rPr>
          <w:rFonts w:ascii="Times New Roman" w:hAnsi="Times New Roman" w:cs="Times New Roman"/>
          <w:sz w:val="24"/>
          <w:szCs w:val="24"/>
        </w:rPr>
        <w:t xml:space="preserve"> mitigation in the risk model are presented in the following section. </w:t>
      </w:r>
    </w:p>
    <w:p w14:paraId="59071D58" w14:textId="77777777" w:rsidR="00532047" w:rsidRPr="00816CD2" w:rsidRDefault="00532047" w:rsidP="00E30BC8">
      <w:pPr>
        <w:spacing w:after="0" w:line="480" w:lineRule="auto"/>
        <w:jc w:val="both"/>
        <w:rPr>
          <w:rFonts w:ascii="Times New Roman" w:hAnsi="Times New Roman" w:cs="Times New Roman"/>
          <w:sz w:val="24"/>
          <w:szCs w:val="24"/>
        </w:rPr>
      </w:pPr>
    </w:p>
    <w:p w14:paraId="51FDF4AD" w14:textId="2782EE33" w:rsidR="000408C0" w:rsidRDefault="006969E7" w:rsidP="00F5504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1.4.</w:t>
      </w:r>
      <w:r w:rsidR="00FD31A4">
        <w:rPr>
          <w:rFonts w:ascii="Times New Roman" w:hAnsi="Times New Roman" w:cs="Times New Roman"/>
          <w:b/>
          <w:sz w:val="24"/>
          <w:szCs w:val="24"/>
        </w:rPr>
        <w:t xml:space="preserve"> </w:t>
      </w:r>
      <w:r w:rsidR="00E263A0" w:rsidRPr="00816CD2">
        <w:rPr>
          <w:rFonts w:ascii="Times New Roman" w:hAnsi="Times New Roman" w:cs="Times New Roman"/>
          <w:b/>
          <w:sz w:val="24"/>
          <w:szCs w:val="24"/>
        </w:rPr>
        <w:t>Account</w:t>
      </w:r>
      <w:r w:rsidR="00FD31A4">
        <w:rPr>
          <w:rFonts w:ascii="Times New Roman" w:hAnsi="Times New Roman" w:cs="Times New Roman"/>
          <w:b/>
          <w:sz w:val="24"/>
          <w:szCs w:val="24"/>
        </w:rPr>
        <w:t>ing for</w:t>
      </w:r>
      <w:r w:rsidR="00E263A0" w:rsidRPr="00816CD2">
        <w:rPr>
          <w:rFonts w:ascii="Times New Roman" w:hAnsi="Times New Roman" w:cs="Times New Roman"/>
          <w:b/>
          <w:sz w:val="24"/>
          <w:szCs w:val="24"/>
        </w:rPr>
        <w:t xml:space="preserve"> the Probability of </w:t>
      </w:r>
      <w:r w:rsidR="00C62BFC">
        <w:rPr>
          <w:rFonts w:ascii="Times New Roman" w:hAnsi="Times New Roman" w:cs="Times New Roman"/>
          <w:b/>
          <w:sz w:val="24"/>
          <w:szCs w:val="24"/>
        </w:rPr>
        <w:t>Failure</w:t>
      </w:r>
      <w:r w:rsidR="00F5504A">
        <w:rPr>
          <w:rFonts w:ascii="Times New Roman" w:hAnsi="Times New Roman" w:cs="Times New Roman"/>
          <w:b/>
          <w:sz w:val="24"/>
          <w:szCs w:val="24"/>
        </w:rPr>
        <w:t xml:space="preserve"> </w:t>
      </w:r>
      <w:r w:rsidR="00E263A0" w:rsidRPr="00816CD2">
        <w:rPr>
          <w:rFonts w:ascii="Times New Roman" w:hAnsi="Times New Roman" w:cs="Times New Roman"/>
          <w:b/>
          <w:sz w:val="24"/>
          <w:szCs w:val="24"/>
        </w:rPr>
        <w:t>Mitigation</w:t>
      </w:r>
    </w:p>
    <w:p w14:paraId="3F32B357" w14:textId="46295AF2" w:rsidR="00E263A0" w:rsidRPr="00816CD2" w:rsidRDefault="000408C0" w:rsidP="00F7760D">
      <w:pPr>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r>
      <w:r w:rsidR="00FC73A3">
        <w:rPr>
          <w:rFonts w:ascii="Times New Roman" w:hAnsi="Times New Roman" w:cs="Times New Roman"/>
          <w:sz w:val="24"/>
          <w:szCs w:val="24"/>
        </w:rPr>
        <w:t>In 2012, the</w:t>
      </w:r>
      <w:r w:rsidR="00FC73A3" w:rsidRPr="00816CD2">
        <w:rPr>
          <w:rFonts w:ascii="Times New Roman" w:hAnsi="Times New Roman" w:cs="Times New Roman"/>
          <w:sz w:val="24"/>
          <w:szCs w:val="24"/>
        </w:rPr>
        <w:t xml:space="preserve"> model</w:t>
      </w:r>
      <w:r w:rsidR="00A74850">
        <w:rPr>
          <w:rFonts w:ascii="Times New Roman" w:hAnsi="Times New Roman" w:cs="Times New Roman"/>
          <w:sz w:val="24"/>
          <w:szCs w:val="24"/>
        </w:rPr>
        <w:t xml:space="preserve"> proposed by </w:t>
      </w:r>
      <w:r w:rsidR="00A74850" w:rsidRPr="00816CD2">
        <w:rPr>
          <w:rFonts w:ascii="Times New Roman" w:hAnsi="Times New Roman" w:cs="Times New Roman"/>
          <w:sz w:val="24"/>
          <w:szCs w:val="24"/>
        </w:rPr>
        <w:t xml:space="preserve">Brito et al </w:t>
      </w:r>
      <w:r w:rsidR="00A74850">
        <w:rPr>
          <w:rFonts w:ascii="Times New Roman" w:hAnsi="Times New Roman" w:cs="Times New Roman"/>
          <w:sz w:val="24"/>
          <w:szCs w:val="24"/>
        </w:rPr>
        <w:fldChar w:fldCharType="begin"/>
      </w:r>
      <w:r w:rsidR="00A74850">
        <w:rPr>
          <w:rFonts w:ascii="Times New Roman" w:hAnsi="Times New Roman" w:cs="Times New Roman"/>
          <w:sz w:val="24"/>
          <w:szCs w:val="24"/>
        </w:rPr>
        <w:instrText xml:space="preserve"> ADDIN EN.CITE &lt;EndNote&gt;&lt;Cite&gt;&lt;Author&gt;Brito&lt;/Author&gt;&lt;Year&gt;2010&lt;/Year&gt;&lt;RecNum&gt;42&lt;/RecNum&gt;&lt;DisplayText&gt;&lt;style face="superscript"&gt;(11)&lt;/style&gt;&lt;/DisplayText&gt;&lt;record&gt;&lt;rec-number&gt;42&lt;/rec-number&gt;&lt;foreign-keys&gt;&lt;key app="EN" db-id="vt5xpvrf4wpddwe0adbp5tfufw9s5zsv5as9" timestamp="0"&gt;42&lt;/key&gt;&lt;/foreign-keys&gt;&lt;ref-type name="Journal Article"&gt;17&lt;/ref-type&gt;&lt;contributors&gt;&lt;authors&gt;&lt;author&gt;Brito, Mario Paulo&lt;/author&gt;&lt;author&gt;Griffiths, Gwyn&lt;/author&gt;&lt;author&gt;Challenor, Peter&lt;/author&gt;&lt;/authors&gt;&lt;/contributors&gt;&lt;titles&gt;&lt;title&gt;Risk Analysis for Autonomous Underwater Vehicle Operations in Extreme Environments&lt;/title&gt;&lt;secondary-title&gt;Risk Analysis&lt;/secondary-title&gt;&lt;/titles&gt;&lt;periodical&gt;&lt;full-title&gt;Risk Analysis&lt;/full-title&gt;&lt;/periodical&gt;&lt;pages&gt;1771-1788&lt;/pages&gt;&lt;volume&gt;30&lt;/volume&gt;&lt;number&gt;12&lt;/number&gt;&lt;keywords&gt;&lt;keyword&gt;Autonomous underwater vehicles&lt;/keyword&gt;&lt;keyword&gt;Kaplan-Meier&lt;/keyword&gt;&lt;keyword&gt;risk management&lt;/keyword&gt;&lt;keyword&gt;under-ice operations&lt;/keyword&gt;&lt;/keywords&gt;&lt;dates&gt;&lt;year&gt;2010&lt;/year&gt;&lt;/dates&gt;&lt;publisher&gt;Blackwell Publishing Inc&lt;/publisher&gt;&lt;isbn&gt;1539-6924&lt;/isbn&gt;&lt;urls&gt;&lt;related-urls&gt;&lt;url&gt;http://dx.doi.org/10.1111/j.1539-6924.2010.01476.x&lt;/url&gt;&lt;url&gt;http://onlinelibrary.wiley.com/store/10.1111/j.1539-6924.2010.01476.x/asset/j.1539-6924.2010.01476.x.pdf?v=1&amp;amp;t=invl0v9h&amp;amp;s=eff3a6a9c2a80f332d51282e02c3f70771299efd&lt;/url&gt;&lt;/related-urls&gt;&lt;/urls&gt;&lt;electronic-resource-num&gt;10.1111/j.1539-6924.2010.01476.x&lt;/electronic-resource-num&gt;&lt;/record&gt;&lt;/Cite&gt;&lt;/EndNote&gt;</w:instrText>
      </w:r>
      <w:r w:rsidR="00A74850">
        <w:rPr>
          <w:rFonts w:ascii="Times New Roman" w:hAnsi="Times New Roman" w:cs="Times New Roman"/>
          <w:sz w:val="24"/>
          <w:szCs w:val="24"/>
        </w:rPr>
        <w:fldChar w:fldCharType="separate"/>
      </w:r>
      <w:r w:rsidR="00A74850" w:rsidRPr="00C01572">
        <w:rPr>
          <w:rFonts w:ascii="Times New Roman" w:hAnsi="Times New Roman" w:cs="Times New Roman"/>
          <w:noProof/>
          <w:sz w:val="24"/>
          <w:szCs w:val="24"/>
          <w:vertAlign w:val="superscript"/>
        </w:rPr>
        <w:t>(11)</w:t>
      </w:r>
      <w:r w:rsidR="00A74850">
        <w:rPr>
          <w:rFonts w:ascii="Times New Roman" w:hAnsi="Times New Roman" w:cs="Times New Roman"/>
          <w:sz w:val="24"/>
          <w:szCs w:val="24"/>
        </w:rPr>
        <w:fldChar w:fldCharType="end"/>
      </w:r>
      <w:r w:rsidR="00FC73A3" w:rsidRPr="00816CD2">
        <w:rPr>
          <w:rFonts w:ascii="Times New Roman" w:hAnsi="Times New Roman" w:cs="Times New Roman"/>
          <w:sz w:val="24"/>
          <w:szCs w:val="24"/>
        </w:rPr>
        <w:t xml:space="preserve"> </w:t>
      </w:r>
      <w:r w:rsidR="00FC73A3">
        <w:rPr>
          <w:rFonts w:ascii="Times New Roman" w:hAnsi="Times New Roman" w:cs="Times New Roman"/>
          <w:sz w:val="24"/>
          <w:szCs w:val="24"/>
        </w:rPr>
        <w:t>was further developed to</w:t>
      </w:r>
      <w:r w:rsidR="00FC73A3" w:rsidRPr="00816CD2">
        <w:rPr>
          <w:rFonts w:ascii="Times New Roman" w:hAnsi="Times New Roman" w:cs="Times New Roman"/>
          <w:sz w:val="24"/>
          <w:szCs w:val="24"/>
        </w:rPr>
        <w:t xml:space="preserve"> include the probability of </w:t>
      </w:r>
      <w:r w:rsidR="00C62BFC">
        <w:rPr>
          <w:rFonts w:ascii="Times New Roman" w:hAnsi="Times New Roman" w:cs="Times New Roman"/>
          <w:sz w:val="24"/>
          <w:szCs w:val="24"/>
        </w:rPr>
        <w:t>failure</w:t>
      </w:r>
      <w:r w:rsidR="00FC73A3">
        <w:rPr>
          <w:rFonts w:ascii="Times New Roman" w:hAnsi="Times New Roman" w:cs="Times New Roman"/>
          <w:sz w:val="24"/>
          <w:szCs w:val="24"/>
        </w:rPr>
        <w:t xml:space="preserve"> mitigation </w:t>
      </w:r>
      <w:r w:rsidR="00FC73A3">
        <w:rPr>
          <w:rFonts w:ascii="Times New Roman" w:hAnsi="Times New Roman" w:cs="Times New Roman"/>
          <w:sz w:val="24"/>
          <w:szCs w:val="24"/>
        </w:rPr>
        <w:fldChar w:fldCharType="begin"/>
      </w:r>
      <w:r w:rsidR="00FC73A3">
        <w:rPr>
          <w:rFonts w:ascii="Times New Roman" w:hAnsi="Times New Roman" w:cs="Times New Roman"/>
          <w:sz w:val="24"/>
          <w:szCs w:val="24"/>
        </w:rPr>
        <w:instrText xml:space="preserve"> ADDIN EN.CITE &lt;EndNote&gt;&lt;Cite&gt;&lt;Author&gt;Brito&lt;/Author&gt;&lt;Year&gt;2012&lt;/Year&gt;&lt;RecNum&gt;66&lt;/RecNum&gt;&lt;DisplayText&gt;&lt;style face="superscript"&gt;(12)&lt;/style&gt;&lt;/DisplayText&gt;&lt;record&gt;&lt;rec-number&gt;66&lt;/rec-number&gt;&lt;foreign-keys&gt;&lt;key app="EN" db-id="vt5xpvrf4wpddwe0adbp5tfufw9s5zsv5as9" timestamp="0"&gt;66&lt;/key&gt;&lt;/foreign-keys&gt;&lt;ref-type name="Journal Article"&gt;17&lt;/ref-type&gt;&lt;contributors&gt;&lt;authors&gt;&lt;author&gt;Brito, Mario&lt;/author&gt;&lt;author&gt;Griffiths, Gwyn&lt;/author&gt;&lt;author&gt;Ferguson, James&lt;/author&gt;&lt;author&gt;Hopkin, David&lt;/author&gt;&lt;author&gt;Mills, Richard&lt;/author&gt;&lt;author&gt;Pederson, Richard&lt;/author&gt;&lt;author&gt;MacNeil, Erin&lt;/author&gt;&lt;/authors&gt;&lt;/contributors&gt;&lt;titles&gt;&lt;title&gt;A Behavioral Probabilistic Risk Assessment Framework for Managing Autonomous Underwater Vehicle Deployments&lt;/title&gt;&lt;secondary-title&gt;Journal of Atmospheric and Oceanic Technology&lt;/secondary-title&gt;&lt;/titles&gt;&lt;periodical&gt;&lt;full-title&gt;Journal of Atmospheric and Oceanic Technology&lt;/full-title&gt;&lt;/periodical&gt;&lt;pages&gt;1689-1703&lt;/pages&gt;&lt;volume&gt;29&lt;/volume&gt;&lt;number&gt;11&lt;/number&gt;&lt;dates&gt;&lt;year&gt;2012&lt;/year&gt;&lt;/dates&gt;&lt;publisher&gt;American Meteorological Society&lt;/publisher&gt;&lt;isbn&gt;0739-0572&lt;/isbn&gt;&lt;urls&gt;&lt;related-urls&gt;&lt;url&gt;http://dx.doi.org/10.1175/JTECH-D-12-00005.1&lt;/url&gt;&lt;url&gt;http://journals.ametsoc.org/doi/pdf/10.1175/JTECH-D-12-00005.1&lt;/url&gt;&lt;/related-urls&gt;&lt;/urls&gt;&lt;electronic-resource-num&gt;10.1175/jtech-d-12-00005.1&lt;/electronic-resource-num&gt;&lt;/record&gt;&lt;/Cite&gt;&lt;/EndNote&gt;</w:instrText>
      </w:r>
      <w:r w:rsidR="00FC73A3">
        <w:rPr>
          <w:rFonts w:ascii="Times New Roman" w:hAnsi="Times New Roman" w:cs="Times New Roman"/>
          <w:sz w:val="24"/>
          <w:szCs w:val="24"/>
        </w:rPr>
        <w:fldChar w:fldCharType="separate"/>
      </w:r>
      <w:r w:rsidR="00FC73A3" w:rsidRPr="00C01572">
        <w:rPr>
          <w:rFonts w:ascii="Times New Roman" w:hAnsi="Times New Roman" w:cs="Times New Roman"/>
          <w:noProof/>
          <w:sz w:val="24"/>
          <w:szCs w:val="24"/>
          <w:vertAlign w:val="superscript"/>
        </w:rPr>
        <w:t>(12)</w:t>
      </w:r>
      <w:r w:rsidR="00FC73A3">
        <w:rPr>
          <w:rFonts w:ascii="Times New Roman" w:hAnsi="Times New Roman" w:cs="Times New Roman"/>
          <w:sz w:val="24"/>
          <w:szCs w:val="24"/>
        </w:rPr>
        <w:fldChar w:fldCharType="end"/>
      </w:r>
      <w:r w:rsidR="00FC73A3">
        <w:rPr>
          <w:rFonts w:ascii="Times New Roman" w:hAnsi="Times New Roman" w:cs="Times New Roman"/>
          <w:sz w:val="24"/>
          <w:szCs w:val="24"/>
        </w:rPr>
        <w:t xml:space="preserve">. </w:t>
      </w:r>
      <w:r w:rsidR="00315B08">
        <w:rPr>
          <w:rFonts w:ascii="Times New Roman" w:hAnsi="Times New Roman" w:cs="Times New Roman"/>
          <w:sz w:val="24"/>
          <w:szCs w:val="24"/>
        </w:rPr>
        <w:t>Analytically, the probability of fa</w:t>
      </w:r>
      <w:r w:rsidR="00EC333D">
        <w:rPr>
          <w:rFonts w:ascii="Times New Roman" w:hAnsi="Times New Roman" w:cs="Times New Roman"/>
          <w:sz w:val="24"/>
          <w:szCs w:val="24"/>
        </w:rPr>
        <w:t>ult</w:t>
      </w:r>
      <w:r w:rsidR="00315B08">
        <w:rPr>
          <w:rFonts w:ascii="Times New Roman" w:hAnsi="Times New Roman" w:cs="Times New Roman"/>
          <w:sz w:val="24"/>
          <w:szCs w:val="24"/>
        </w:rPr>
        <w:t xml:space="preserve"> leading to loss given a mitigation action is quantified using equation 1.</w:t>
      </w:r>
      <w:r w:rsidR="00F7760D">
        <w:rPr>
          <w:rFonts w:ascii="Times New Roman" w:hAnsi="Times New Roman" w:cs="Times New Roman"/>
          <w:sz w:val="24"/>
          <w:szCs w:val="24"/>
        </w:rPr>
        <w:t xml:space="preserve"> </w:t>
      </w:r>
      <w:r w:rsidR="00F7760D" w:rsidRPr="00816CD2">
        <w:rPr>
          <w:rFonts w:ascii="Times New Roman" w:hAnsi="Times New Roman" w:cs="Times New Roman"/>
          <w:sz w:val="24"/>
          <w:szCs w:val="24"/>
        </w:rPr>
        <w:t xml:space="preserve">Brito et al </w:t>
      </w:r>
      <w:r w:rsidR="00F7760D">
        <w:rPr>
          <w:rFonts w:ascii="Times New Roman" w:hAnsi="Times New Roman" w:cs="Times New Roman"/>
          <w:sz w:val="24"/>
          <w:szCs w:val="24"/>
        </w:rPr>
        <w:fldChar w:fldCharType="begin"/>
      </w:r>
      <w:r w:rsidR="00F7760D">
        <w:rPr>
          <w:rFonts w:ascii="Times New Roman" w:hAnsi="Times New Roman" w:cs="Times New Roman"/>
          <w:sz w:val="24"/>
          <w:szCs w:val="24"/>
        </w:rPr>
        <w:instrText xml:space="preserve"> ADDIN EN.CITE &lt;EndNote&gt;&lt;Cite&gt;&lt;Author&gt;Brito&lt;/Author&gt;&lt;Year&gt;2010&lt;/Year&gt;&lt;RecNum&gt;42&lt;/RecNum&gt;&lt;DisplayText&gt;&lt;style face="superscript"&gt;(11)&lt;/style&gt;&lt;/DisplayText&gt;&lt;record&gt;&lt;rec-number&gt;42&lt;/rec-number&gt;&lt;foreign-keys&gt;&lt;key app="EN" db-id="vt5xpvrf4wpddwe0adbp5tfufw9s5zsv5as9" timestamp="0"&gt;42&lt;/key&gt;&lt;/foreign-keys&gt;&lt;ref-type name="Journal Article"&gt;17&lt;/ref-type&gt;&lt;contributors&gt;&lt;authors&gt;&lt;author&gt;Brito, Mario Paulo&lt;/author&gt;&lt;author&gt;Griffiths, Gwyn&lt;/author&gt;&lt;author&gt;Challenor, Peter&lt;/author&gt;&lt;/authors&gt;&lt;/contributors&gt;&lt;titles&gt;&lt;title&gt;Risk Analysis for Autonomous Underwater Vehicle Operations in Extreme Environments&lt;/title&gt;&lt;secondary-title&gt;Risk Analysis&lt;/secondary-title&gt;&lt;/titles&gt;&lt;periodical&gt;&lt;full-title&gt;Risk Analysis&lt;/full-title&gt;&lt;/periodical&gt;&lt;pages&gt;1771-1788&lt;/pages&gt;&lt;volume&gt;30&lt;/volume&gt;&lt;number&gt;12&lt;/number&gt;&lt;keywords&gt;&lt;keyword&gt;Autonomous underwater vehicles&lt;/keyword&gt;&lt;keyword&gt;Kaplan-Meier&lt;/keyword&gt;&lt;keyword&gt;risk management&lt;/keyword&gt;&lt;keyword&gt;under-ice operations&lt;/keyword&gt;&lt;/keywords&gt;&lt;dates&gt;&lt;year&gt;2010&lt;/year&gt;&lt;/dates&gt;&lt;publisher&gt;Blackwell Publishing Inc&lt;/publisher&gt;&lt;isbn&gt;1539-6924&lt;/isbn&gt;&lt;urls&gt;&lt;related-urls&gt;&lt;url&gt;http://dx.doi.org/10.1111/j.1539-6924.2010.01476.x&lt;/url&gt;&lt;url&gt;http://onlinelibrary.wiley.com/store/10.1111/j.1539-6924.2010.01476.x/asset/j.1539-6924.2010.01476.x.pdf?v=1&amp;amp;t=invl0v9h&amp;amp;s=eff3a6a9c2a80f332d51282e02c3f70771299efd&lt;/url&gt;&lt;/related-urls&gt;&lt;/urls&gt;&lt;electronic-resource-num&gt;10.1111/j.1539-6924.2010.01476.x&lt;/electronic-resource-num&gt;&lt;/record&gt;&lt;/Cite&gt;&lt;/EndNote&gt;</w:instrText>
      </w:r>
      <w:r w:rsidR="00F7760D">
        <w:rPr>
          <w:rFonts w:ascii="Times New Roman" w:hAnsi="Times New Roman" w:cs="Times New Roman"/>
          <w:sz w:val="24"/>
          <w:szCs w:val="24"/>
        </w:rPr>
        <w:fldChar w:fldCharType="separate"/>
      </w:r>
      <w:r w:rsidR="00F7760D" w:rsidRPr="00C01572">
        <w:rPr>
          <w:rFonts w:ascii="Times New Roman" w:hAnsi="Times New Roman" w:cs="Times New Roman"/>
          <w:noProof/>
          <w:sz w:val="24"/>
          <w:szCs w:val="24"/>
          <w:vertAlign w:val="superscript"/>
        </w:rPr>
        <w:t>(11)</w:t>
      </w:r>
      <w:r w:rsidR="00F7760D">
        <w:rPr>
          <w:rFonts w:ascii="Times New Roman" w:hAnsi="Times New Roman" w:cs="Times New Roman"/>
          <w:sz w:val="24"/>
          <w:szCs w:val="24"/>
        </w:rPr>
        <w:fldChar w:fldCharType="end"/>
      </w:r>
      <w:r w:rsidR="00315B08">
        <w:rPr>
          <w:rFonts w:ascii="Times New Roman" w:hAnsi="Times New Roman" w:cs="Times New Roman"/>
          <w:sz w:val="24"/>
          <w:szCs w:val="24"/>
        </w:rPr>
        <w:t xml:space="preserve"> </w:t>
      </w:r>
      <w:r w:rsidR="00E263A0" w:rsidRPr="00816CD2">
        <w:rPr>
          <w:rFonts w:ascii="Times New Roman" w:hAnsi="Times New Roman" w:cs="Times New Roman"/>
          <w:sz w:val="24"/>
          <w:szCs w:val="24"/>
        </w:rPr>
        <w:t xml:space="preserve">define the probability of a </w:t>
      </w:r>
      <w:r w:rsidR="00C62BFC">
        <w:rPr>
          <w:rFonts w:ascii="Times New Roman" w:hAnsi="Times New Roman" w:cs="Times New Roman"/>
          <w:sz w:val="24"/>
          <w:szCs w:val="24"/>
        </w:rPr>
        <w:t>failure</w:t>
      </w:r>
      <w:r w:rsidR="00E263A0" w:rsidRPr="00816CD2">
        <w:rPr>
          <w:rFonts w:ascii="Times New Roman" w:hAnsi="Times New Roman" w:cs="Times New Roman"/>
          <w:sz w:val="24"/>
          <w:szCs w:val="24"/>
        </w:rPr>
        <w:t xml:space="preserve"> </w:t>
      </w:r>
      <w:r w:rsidR="00D607C3" w:rsidRPr="002B3848">
        <w:rPr>
          <w:rFonts w:ascii="Times New Roman" w:hAnsi="Times New Roman" w:cs="Times New Roman"/>
          <w:i/>
          <w:iCs/>
          <w:sz w:val="24"/>
          <w:szCs w:val="24"/>
        </w:rPr>
        <w:t>i</w:t>
      </w:r>
      <w:r w:rsidR="00D607C3">
        <w:rPr>
          <w:rFonts w:ascii="Times New Roman" w:hAnsi="Times New Roman" w:cs="Times New Roman"/>
          <w:sz w:val="24"/>
          <w:szCs w:val="24"/>
        </w:rPr>
        <w:t xml:space="preserve"> </w:t>
      </w:r>
      <w:r w:rsidR="00E263A0" w:rsidRPr="00816CD2">
        <w:rPr>
          <w:rFonts w:ascii="Times New Roman" w:hAnsi="Times New Roman" w:cs="Times New Roman"/>
          <w:sz w:val="24"/>
          <w:szCs w:val="24"/>
        </w:rPr>
        <w:t xml:space="preserve">being mitigated as </w:t>
      </w:r>
      <m:oMath>
        <m:sSub>
          <m:sSubPr>
            <m:ctrlPr>
              <w:rPr>
                <w:rFonts w:ascii="Cambria Math" w:hAnsi="Cambria Math" w:cs="Times New Roman"/>
                <w:i/>
                <w:sz w:val="24"/>
                <w:szCs w:val="24"/>
              </w:rPr>
            </m:ctrlPr>
          </m:sSubPr>
          <m:e>
            <m:r>
              <w:rPr>
                <w:rFonts w:ascii="Cambria Math" w:hAnsi="Cambria Math" w:cs="Times New Roman"/>
                <w:sz w:val="24"/>
                <w:szCs w:val="24"/>
              </w:rPr>
              <m:t>P</m:t>
            </m:r>
          </m:e>
          <m:sub>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sub>
        </m:sSub>
      </m:oMath>
      <w:r w:rsidR="00E263A0" w:rsidRPr="00816CD2">
        <w:rPr>
          <w:rFonts w:ascii="Times New Roman" w:eastAsiaTheme="minorEastAsia" w:hAnsi="Times New Roman" w:cs="Times New Roman"/>
          <w:sz w:val="24"/>
          <w:szCs w:val="24"/>
        </w:rPr>
        <w:t xml:space="preserve">. </w:t>
      </w:r>
      <w:r w:rsidR="002434AB" w:rsidRPr="00816CD2">
        <w:rPr>
          <w:rFonts w:ascii="Times New Roman" w:eastAsiaTheme="minorEastAsia" w:hAnsi="Times New Roman" w:cs="Times New Roman"/>
          <w:sz w:val="24"/>
          <w:szCs w:val="24"/>
        </w:rPr>
        <w:t>This proba</w:t>
      </w:r>
      <w:r w:rsidR="00CB6EA6">
        <w:rPr>
          <w:rFonts w:ascii="Times New Roman" w:eastAsiaTheme="minorEastAsia" w:hAnsi="Times New Roman" w:cs="Times New Roman"/>
          <w:sz w:val="24"/>
          <w:szCs w:val="24"/>
        </w:rPr>
        <w:t>bility is estimated by experts</w:t>
      </w:r>
      <w:r w:rsidR="00315B08">
        <w:rPr>
          <w:rFonts w:ascii="Times New Roman" w:eastAsiaTheme="minorEastAsia" w:hAnsi="Times New Roman" w:cs="Times New Roman"/>
          <w:sz w:val="24"/>
          <w:szCs w:val="24"/>
        </w:rPr>
        <w:t>.</w:t>
      </w:r>
      <w:r w:rsidR="005A30D6">
        <w:rPr>
          <w:rFonts w:ascii="Times New Roman" w:eastAsiaTheme="minorEastAsia" w:hAnsi="Times New Roman" w:cs="Times New Roman"/>
          <w:sz w:val="24"/>
          <w:szCs w:val="24"/>
        </w:rPr>
        <w:t xml:space="preserve"> </w:t>
      </w:r>
      <w:r w:rsidR="00315B08">
        <w:rPr>
          <w:rFonts w:ascii="Times New Roman" w:eastAsiaTheme="minorEastAsia" w:hAnsi="Times New Roman" w:cs="Times New Roman"/>
          <w:sz w:val="24"/>
          <w:szCs w:val="24"/>
        </w:rPr>
        <w:t>A</w:t>
      </w:r>
      <w:r w:rsidR="00CB6EA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sub>
        </m:sSub>
      </m:oMath>
      <w:r w:rsidR="00315B08" w:rsidRPr="00816CD2">
        <w:rPr>
          <w:rFonts w:ascii="Times New Roman" w:eastAsiaTheme="minorEastAsia" w:hAnsi="Times New Roman" w:cs="Times New Roman"/>
          <w:sz w:val="24"/>
          <w:szCs w:val="24"/>
        </w:rPr>
        <w:t xml:space="preserve"> </w:t>
      </w:r>
      <w:r w:rsidR="00CB6EA6">
        <w:rPr>
          <w:rFonts w:ascii="Times New Roman" w:eastAsiaTheme="minorEastAsia" w:hAnsi="Times New Roman" w:cs="Times New Roman"/>
          <w:sz w:val="24"/>
          <w:szCs w:val="24"/>
        </w:rPr>
        <w:t xml:space="preserve">of </w:t>
      </w:r>
      <w:r w:rsidR="00E263A0" w:rsidRPr="00816CD2">
        <w:rPr>
          <w:rFonts w:ascii="Times New Roman" w:eastAsiaTheme="minorEastAsia" w:hAnsi="Times New Roman" w:cs="Times New Roman"/>
          <w:sz w:val="24"/>
          <w:szCs w:val="24"/>
        </w:rPr>
        <w:t>0 is assigned if there is no confidence that the mitigation act</w:t>
      </w:r>
      <w:r w:rsidR="005A30D6">
        <w:rPr>
          <w:rFonts w:ascii="Times New Roman" w:eastAsiaTheme="minorEastAsia" w:hAnsi="Times New Roman" w:cs="Times New Roman"/>
          <w:sz w:val="24"/>
          <w:szCs w:val="24"/>
        </w:rPr>
        <w:t xml:space="preserve">ion will eliminate the </w:t>
      </w:r>
      <w:r w:rsidR="00C62BFC" w:rsidRPr="00537501">
        <w:rPr>
          <w:rFonts w:ascii="Times New Roman" w:eastAsiaTheme="minorEastAsia" w:hAnsi="Times New Roman" w:cs="Times New Roman"/>
          <w:sz w:val="24"/>
          <w:szCs w:val="24"/>
        </w:rPr>
        <w:t>failure</w:t>
      </w:r>
      <w:r w:rsidR="005A30D6" w:rsidRPr="00537501">
        <w:rPr>
          <w:rFonts w:ascii="Times New Roman" w:eastAsiaTheme="minorEastAsia" w:hAnsi="Times New Roman" w:cs="Times New Roman"/>
          <w:sz w:val="24"/>
          <w:szCs w:val="24"/>
        </w:rPr>
        <w:t>, and</w:t>
      </w:r>
      <w:r w:rsidR="00CB6EA6" w:rsidRPr="00537501">
        <w:rPr>
          <w:rFonts w:ascii="Times New Roman" w:eastAsiaTheme="minorEastAsia" w:hAnsi="Times New Roman" w:cs="Times New Roman"/>
          <w:sz w:val="24"/>
          <w:szCs w:val="24"/>
        </w:rPr>
        <w:t xml:space="preserve"> </w:t>
      </w:r>
      <w:r w:rsidR="00E263A0" w:rsidRPr="00537501">
        <w:rPr>
          <w:rFonts w:ascii="Times New Roman" w:eastAsiaTheme="minorEastAsia" w:hAnsi="Times New Roman" w:cs="Times New Roman"/>
          <w:sz w:val="24"/>
          <w:szCs w:val="24"/>
        </w:rPr>
        <w:t xml:space="preserve">a value of 1 is assigned if there is certainty that the mitigation strategy will remove the </w:t>
      </w:r>
      <w:r w:rsidR="00C62BFC" w:rsidRPr="00537501">
        <w:rPr>
          <w:rFonts w:ascii="Times New Roman" w:eastAsiaTheme="minorEastAsia" w:hAnsi="Times New Roman" w:cs="Times New Roman"/>
          <w:sz w:val="24"/>
          <w:szCs w:val="24"/>
        </w:rPr>
        <w:t>failure</w:t>
      </w:r>
      <w:r w:rsidR="00E263A0" w:rsidRPr="00537501">
        <w:rPr>
          <w:rFonts w:ascii="Times New Roman" w:eastAsiaTheme="minorEastAsia" w:hAnsi="Times New Roman" w:cs="Times New Roman"/>
          <w:sz w:val="24"/>
          <w:szCs w:val="24"/>
        </w:rPr>
        <w:t xml:space="preserve">. </w:t>
      </w:r>
      <w:r w:rsidR="00972320" w:rsidRPr="00537501">
        <w:rPr>
          <w:rFonts w:ascii="Times New Roman" w:eastAsiaTheme="minorEastAsia" w:hAnsi="Times New Roman" w:cs="Times New Roman"/>
          <w:sz w:val="24"/>
          <w:szCs w:val="24"/>
        </w:rPr>
        <w:t>For each failure the experts were asked to agree on a single figure for the probability of failure being mitigated given the mitigation actions defined by the project team (</w:t>
      </w:r>
      <m:oMath>
        <m:sSub>
          <m:sSubPr>
            <m:ctrlPr>
              <w:rPr>
                <w:rFonts w:ascii="Cambria Math" w:hAnsi="Cambria Math" w:cs="Times New Roman"/>
                <w:i/>
                <w:sz w:val="24"/>
                <w:szCs w:val="24"/>
              </w:rPr>
            </m:ctrlPr>
          </m:sSubPr>
          <m:e>
            <m:r>
              <w:rPr>
                <w:rFonts w:ascii="Cambria Math" w:hAnsi="Cambria Math" w:cs="Times New Roman"/>
                <w:sz w:val="24"/>
                <w:szCs w:val="24"/>
              </w:rPr>
              <m:t>P</m:t>
            </m:r>
          </m:e>
          <m:sub>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sub>
        </m:sSub>
      </m:oMath>
      <w:r w:rsidR="00972320" w:rsidRPr="00537501">
        <w:rPr>
          <w:rFonts w:ascii="Times New Roman" w:eastAsiaTheme="minorEastAsia" w:hAnsi="Times New Roman" w:cs="Times New Roman"/>
          <w:sz w:val="24"/>
          <w:szCs w:val="24"/>
        </w:rPr>
        <w:t xml:space="preserve">). </w:t>
      </w:r>
      <w:r w:rsidR="002434AB" w:rsidRPr="00537501">
        <w:rPr>
          <w:rFonts w:ascii="Times New Roman" w:eastAsiaTheme="minorEastAsia" w:hAnsi="Times New Roman" w:cs="Times New Roman"/>
          <w:sz w:val="24"/>
          <w:szCs w:val="24"/>
        </w:rPr>
        <w:t>The probability of AUV loss given</w:t>
      </w:r>
      <w:r w:rsidR="002434AB" w:rsidRPr="00816CD2">
        <w:rPr>
          <w:rFonts w:ascii="Times New Roman" w:eastAsiaTheme="minorEastAsia" w:hAnsi="Times New Roman" w:cs="Times New Roman"/>
          <w:sz w:val="24"/>
          <w:szCs w:val="24"/>
        </w:rPr>
        <w:t xml:space="preserve"> </w:t>
      </w:r>
      <w:r w:rsidR="008D4F33" w:rsidRPr="00816CD2">
        <w:rPr>
          <w:rFonts w:ascii="Times New Roman" w:eastAsiaTheme="minorEastAsia" w:hAnsi="Times New Roman" w:cs="Times New Roman"/>
          <w:sz w:val="24"/>
          <w:szCs w:val="24"/>
        </w:rPr>
        <w:t xml:space="preserve">a </w:t>
      </w:r>
      <w:r w:rsidR="002434AB" w:rsidRPr="00816CD2">
        <w:rPr>
          <w:rFonts w:ascii="Times New Roman" w:eastAsiaTheme="minorEastAsia" w:hAnsi="Times New Roman" w:cs="Times New Roman"/>
          <w:sz w:val="24"/>
          <w:szCs w:val="24"/>
        </w:rPr>
        <w:t>fa</w:t>
      </w:r>
      <w:r w:rsidR="00EC333D">
        <w:rPr>
          <w:rFonts w:ascii="Times New Roman" w:eastAsiaTheme="minorEastAsia" w:hAnsi="Times New Roman" w:cs="Times New Roman"/>
          <w:sz w:val="24"/>
          <w:szCs w:val="24"/>
        </w:rPr>
        <w:t>ult</w:t>
      </w:r>
      <w:r w:rsidR="002434AB" w:rsidRPr="00816CD2">
        <w:rPr>
          <w:rFonts w:ascii="Times New Roman" w:eastAsiaTheme="minorEastAsia" w:hAnsi="Times New Roman" w:cs="Times New Roman"/>
          <w:sz w:val="24"/>
          <w:szCs w:val="24"/>
        </w:rPr>
        <w:t xml:space="preserve"> </w:t>
      </w:r>
      <w:r w:rsidR="008D4F33" w:rsidRPr="003752D5">
        <w:rPr>
          <w:rFonts w:ascii="Times New Roman" w:eastAsiaTheme="minorEastAsia" w:hAnsi="Times New Roman" w:cs="Times New Roman"/>
          <w:i/>
          <w:iCs/>
          <w:sz w:val="24"/>
          <w:szCs w:val="24"/>
        </w:rPr>
        <w:t>i</w:t>
      </w:r>
      <w:r w:rsidR="00D607C3">
        <w:rPr>
          <w:rFonts w:ascii="Times New Roman" w:eastAsiaTheme="minorEastAsia" w:hAnsi="Times New Roman" w:cs="Times New Roman"/>
          <w:sz w:val="24"/>
          <w:szCs w:val="24"/>
        </w:rPr>
        <w:t>,</w:t>
      </w:r>
      <w:r w:rsidR="00D607C3" w:rsidRPr="00D607C3">
        <w:rPr>
          <w:rFonts w:ascii="Times New Roman" w:eastAsiaTheme="minorEastAsia" w:hAnsi="Times New Roman" w:cs="Times New Roman"/>
          <w:i/>
          <w:iCs/>
          <w:sz w:val="24"/>
          <w:szCs w:val="24"/>
        </w:rPr>
        <w:t xml:space="preserve"> </w:t>
      </w:r>
      <w:r w:rsidR="00D607C3">
        <w:rPr>
          <w:rFonts w:ascii="Times New Roman" w:eastAsiaTheme="minorEastAsia" w:hAnsi="Times New Roman" w:cs="Times New Roman"/>
          <w:i/>
          <w:iCs/>
          <w:sz w:val="24"/>
          <w:szCs w:val="24"/>
        </w:rPr>
        <w:t>L</w:t>
      </w:r>
      <w:r w:rsidR="00D607C3" w:rsidRPr="003752D5">
        <w:rPr>
          <w:rFonts w:ascii="Times New Roman" w:eastAsiaTheme="minorEastAsia" w:hAnsi="Times New Roman" w:cs="Times New Roman"/>
          <w:i/>
          <w:iCs/>
          <w:sz w:val="24"/>
          <w:szCs w:val="24"/>
          <w:vertAlign w:val="subscript"/>
        </w:rPr>
        <w:t>i</w:t>
      </w:r>
      <w:r w:rsidR="00D607C3">
        <w:rPr>
          <w:rFonts w:ascii="Times New Roman" w:eastAsiaTheme="minorEastAsia" w:hAnsi="Times New Roman" w:cs="Times New Roman"/>
          <w:sz w:val="24"/>
          <w:szCs w:val="24"/>
        </w:rPr>
        <w:t xml:space="preserve">, </w:t>
      </w:r>
      <w:r w:rsidR="002434AB" w:rsidRPr="00816CD2">
        <w:rPr>
          <w:rFonts w:ascii="Times New Roman" w:eastAsiaTheme="minorEastAsia" w:hAnsi="Times New Roman" w:cs="Times New Roman"/>
          <w:sz w:val="24"/>
          <w:szCs w:val="24"/>
        </w:rPr>
        <w:t xml:space="preserve">in environment </w:t>
      </w:r>
      <w:r w:rsidR="002434AB" w:rsidRPr="003752D5">
        <w:rPr>
          <w:rFonts w:ascii="Times New Roman" w:eastAsiaTheme="minorEastAsia" w:hAnsi="Times New Roman" w:cs="Times New Roman"/>
          <w:i/>
          <w:iCs/>
          <w:sz w:val="24"/>
          <w:szCs w:val="24"/>
        </w:rPr>
        <w:t>E</w:t>
      </w:r>
      <w:r w:rsidR="002434AB" w:rsidRPr="00816CD2">
        <w:rPr>
          <w:rFonts w:ascii="Times New Roman" w:eastAsiaTheme="minorEastAsia" w:hAnsi="Times New Roman" w:cs="Times New Roman"/>
          <w:sz w:val="24"/>
          <w:szCs w:val="24"/>
        </w:rPr>
        <w:t xml:space="preserve"> and </w:t>
      </w:r>
      <w:r w:rsidR="008D4F33" w:rsidRPr="00816CD2">
        <w:rPr>
          <w:rFonts w:ascii="Times New Roman" w:eastAsiaTheme="minorEastAsia" w:hAnsi="Times New Roman" w:cs="Times New Roman"/>
          <w:sz w:val="24"/>
          <w:szCs w:val="24"/>
        </w:rPr>
        <w:t xml:space="preserve">the </w:t>
      </w:r>
      <w:r w:rsidR="002434AB" w:rsidRPr="00816CD2">
        <w:rPr>
          <w:rFonts w:ascii="Times New Roman" w:eastAsiaTheme="minorEastAsia" w:hAnsi="Times New Roman" w:cs="Times New Roman"/>
          <w:sz w:val="24"/>
          <w:szCs w:val="24"/>
        </w:rPr>
        <w:t>fa</w:t>
      </w:r>
      <w:r w:rsidR="00EC333D">
        <w:rPr>
          <w:rFonts w:ascii="Times New Roman" w:eastAsiaTheme="minorEastAsia" w:hAnsi="Times New Roman" w:cs="Times New Roman"/>
          <w:sz w:val="24"/>
          <w:szCs w:val="24"/>
        </w:rPr>
        <w:t>ult</w:t>
      </w:r>
      <w:r w:rsidR="002434AB" w:rsidRPr="00816CD2">
        <w:rPr>
          <w:rFonts w:ascii="Times New Roman" w:eastAsiaTheme="minorEastAsia" w:hAnsi="Times New Roman" w:cs="Times New Roman"/>
          <w:sz w:val="24"/>
          <w:szCs w:val="24"/>
        </w:rPr>
        <w:t xml:space="preserve"> mitigation </w:t>
      </w:r>
      <w:r w:rsidR="002434AB" w:rsidRPr="003752D5">
        <w:rPr>
          <w:rFonts w:ascii="Times New Roman" w:eastAsiaTheme="minorEastAsia" w:hAnsi="Times New Roman" w:cs="Times New Roman"/>
          <w:i/>
          <w:iCs/>
          <w:sz w:val="24"/>
          <w:szCs w:val="24"/>
        </w:rPr>
        <w:t>M</w:t>
      </w:r>
      <w:r w:rsidR="002434AB" w:rsidRPr="003752D5">
        <w:rPr>
          <w:rFonts w:ascii="Times New Roman" w:eastAsiaTheme="minorEastAsia" w:hAnsi="Times New Roman" w:cs="Times New Roman"/>
          <w:i/>
          <w:iCs/>
          <w:sz w:val="24"/>
          <w:szCs w:val="24"/>
          <w:vertAlign w:val="subscript"/>
        </w:rPr>
        <w:t>i</w:t>
      </w:r>
      <w:r w:rsidR="002434AB" w:rsidRPr="00816CD2">
        <w:rPr>
          <w:rFonts w:ascii="Times New Roman" w:eastAsiaTheme="minorEastAsia" w:hAnsi="Times New Roman" w:cs="Times New Roman"/>
          <w:sz w:val="24"/>
          <w:szCs w:val="24"/>
        </w:rPr>
        <w:t xml:space="preserve"> is calculated using the equation 1</w:t>
      </w:r>
      <w:r w:rsidR="00D607C3">
        <w:rPr>
          <w:rFonts w:ascii="Times New Roman" w:eastAsiaTheme="minorEastAsia" w:hAnsi="Times New Roman" w:cs="Times New Roman"/>
          <w:sz w:val="24"/>
          <w:szCs w:val="24"/>
        </w:rPr>
        <w:t xml:space="preserve">. </w:t>
      </w:r>
      <w:r w:rsidR="00D607C3" w:rsidRPr="00CB41BB">
        <w:rPr>
          <w:rFonts w:ascii="Times New Roman" w:eastAsiaTheme="minorEastAsia" w:hAnsi="Times New Roman" w:cs="Times New Roman"/>
          <w:i/>
          <w:iCs/>
          <w:sz w:val="24"/>
          <w:szCs w:val="24"/>
        </w:rPr>
        <w:t>F</w:t>
      </w:r>
      <w:r w:rsidR="00D607C3" w:rsidRPr="00CB41BB">
        <w:rPr>
          <w:rFonts w:ascii="Times New Roman" w:eastAsiaTheme="minorEastAsia" w:hAnsi="Times New Roman" w:cs="Times New Roman"/>
          <w:i/>
          <w:iCs/>
          <w:sz w:val="24"/>
          <w:szCs w:val="24"/>
          <w:vertAlign w:val="subscript"/>
        </w:rPr>
        <w:t>i</w:t>
      </w:r>
      <w:r w:rsidR="00D607C3">
        <w:rPr>
          <w:rFonts w:ascii="Times New Roman" w:eastAsiaTheme="minorEastAsia" w:hAnsi="Times New Roman" w:cs="Times New Roman"/>
          <w:sz w:val="24"/>
          <w:szCs w:val="24"/>
        </w:rPr>
        <w:t xml:space="preserve"> stands for fault </w:t>
      </w:r>
      <w:r w:rsidR="00D607C3" w:rsidRPr="00CB41BB">
        <w:rPr>
          <w:rFonts w:ascii="Times New Roman" w:eastAsiaTheme="minorEastAsia" w:hAnsi="Times New Roman" w:cs="Times New Roman"/>
          <w:i/>
          <w:iCs/>
          <w:sz w:val="24"/>
          <w:szCs w:val="24"/>
        </w:rPr>
        <w:t>i</w:t>
      </w:r>
      <w:r w:rsidR="00315B08">
        <w:rPr>
          <w:rFonts w:ascii="Times New Roman" w:eastAsiaTheme="minorEastAsia" w:hAnsi="Times New Roman" w:cs="Times New Roman"/>
          <w:sz w:val="24"/>
          <w:szCs w:val="24"/>
        </w:rPr>
        <w:t>.</w:t>
      </w:r>
    </w:p>
    <w:p w14:paraId="1716F0F7" w14:textId="4004C340" w:rsidR="00E263A0" w:rsidRPr="00816CD2" w:rsidRDefault="00E263A0" w:rsidP="00E263A0">
      <w:pPr>
        <w:spacing w:after="0" w:line="480" w:lineRule="auto"/>
        <w:jc w:val="center"/>
        <w:rPr>
          <w:rFonts w:ascii="Times New Roman" w:hAnsi="Times New Roman" w:cs="Times New Roman"/>
          <w:b/>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e>
            </m:d>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Sub>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,E</m:t>
                </m:r>
              </m:e>
            </m:d>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sub>
            </m:sSub>
          </m:e>
        </m:d>
      </m:oMath>
      <w:r w:rsidRPr="00816CD2">
        <w:rPr>
          <w:rFonts w:ascii="Times New Roman" w:eastAsiaTheme="minorEastAsia" w:hAnsi="Times New Roman" w:cs="Times New Roman"/>
          <w:sz w:val="24"/>
          <w:szCs w:val="24"/>
        </w:rPr>
        <w:tab/>
      </w:r>
      <w:r w:rsidRPr="00816CD2">
        <w:rPr>
          <w:rFonts w:ascii="Times New Roman" w:eastAsiaTheme="minorEastAsia" w:hAnsi="Times New Roman" w:cs="Times New Roman"/>
          <w:sz w:val="24"/>
          <w:szCs w:val="24"/>
        </w:rPr>
        <w:tab/>
        <w:t>(1)</w:t>
      </w:r>
    </w:p>
    <w:p w14:paraId="11AACE0E" w14:textId="77777777" w:rsidR="001D6941" w:rsidRDefault="008D4F33" w:rsidP="00EC333D">
      <w:p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This model holds no knowl</w:t>
      </w:r>
      <w:r w:rsidR="005A30D6">
        <w:rPr>
          <w:rFonts w:ascii="Times New Roman" w:hAnsi="Times New Roman" w:cs="Times New Roman"/>
          <w:sz w:val="24"/>
          <w:szCs w:val="24"/>
        </w:rPr>
        <w:t xml:space="preserve">edge of subsequent </w:t>
      </w:r>
      <w:r w:rsidR="001D6941">
        <w:rPr>
          <w:rFonts w:ascii="Times New Roman" w:hAnsi="Times New Roman" w:cs="Times New Roman"/>
          <w:sz w:val="24"/>
          <w:szCs w:val="24"/>
        </w:rPr>
        <w:t xml:space="preserve">missions. </w:t>
      </w:r>
    </w:p>
    <w:p w14:paraId="6ED2961B" w14:textId="50B34C88" w:rsidR="008D4F33" w:rsidRPr="00816CD2" w:rsidRDefault="001D6941" w:rsidP="00A300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w:t>
      </w:r>
      <w:r w:rsidR="005A30D6">
        <w:rPr>
          <w:rFonts w:ascii="Times New Roman" w:hAnsi="Times New Roman" w:cs="Times New Roman"/>
          <w:sz w:val="24"/>
          <w:szCs w:val="24"/>
        </w:rPr>
        <w:t xml:space="preserve"> each mission</w:t>
      </w:r>
      <w:r w:rsidR="008D4F33" w:rsidRPr="00816CD2">
        <w:rPr>
          <w:rFonts w:ascii="Times New Roman" w:hAnsi="Times New Roman" w:cs="Times New Roman"/>
          <w:sz w:val="24"/>
          <w:szCs w:val="24"/>
        </w:rPr>
        <w:t xml:space="preserve"> carried out by </w:t>
      </w:r>
      <w:r>
        <w:rPr>
          <w:rFonts w:ascii="Times New Roman" w:hAnsi="Times New Roman" w:cs="Times New Roman"/>
          <w:sz w:val="24"/>
          <w:szCs w:val="24"/>
        </w:rPr>
        <w:t xml:space="preserve">an </w:t>
      </w:r>
      <w:r w:rsidR="008D4F33" w:rsidRPr="00816CD2">
        <w:rPr>
          <w:rFonts w:ascii="Times New Roman" w:hAnsi="Times New Roman" w:cs="Times New Roman"/>
          <w:sz w:val="24"/>
          <w:szCs w:val="24"/>
        </w:rPr>
        <w:t xml:space="preserve">AUV, the data </w:t>
      </w:r>
      <w:r>
        <w:rPr>
          <w:rFonts w:ascii="Times New Roman" w:hAnsi="Times New Roman" w:cs="Times New Roman"/>
          <w:sz w:val="24"/>
          <w:szCs w:val="24"/>
        </w:rPr>
        <w:t xml:space="preserve">obtained </w:t>
      </w:r>
      <w:r w:rsidR="008D4F33" w:rsidRPr="00816CD2">
        <w:rPr>
          <w:rFonts w:ascii="Times New Roman" w:hAnsi="Times New Roman" w:cs="Times New Roman"/>
          <w:sz w:val="24"/>
          <w:szCs w:val="24"/>
        </w:rPr>
        <w:t xml:space="preserve">can be used for assessing the </w:t>
      </w:r>
      <w:r w:rsidR="00241C5F">
        <w:rPr>
          <w:rFonts w:ascii="Times New Roman" w:hAnsi="Times New Roman" w:cs="Times New Roman"/>
          <w:sz w:val="24"/>
          <w:szCs w:val="24"/>
        </w:rPr>
        <w:t>observed</w:t>
      </w:r>
      <w:r>
        <w:rPr>
          <w:rFonts w:ascii="Times New Roman" w:hAnsi="Times New Roman" w:cs="Times New Roman"/>
          <w:sz w:val="24"/>
          <w:szCs w:val="24"/>
        </w:rPr>
        <w:t xml:space="preserve"> (i.e., objective)</w:t>
      </w:r>
      <w:r w:rsidR="008D4F33" w:rsidRPr="00816CD2">
        <w:rPr>
          <w:rFonts w:ascii="Times New Roman" w:hAnsi="Times New Roman" w:cs="Times New Roman"/>
          <w:sz w:val="24"/>
          <w:szCs w:val="24"/>
        </w:rPr>
        <w:t xml:space="preserve"> probability of fa</w:t>
      </w:r>
      <w:r w:rsidR="00EC333D">
        <w:rPr>
          <w:rFonts w:ascii="Times New Roman" w:hAnsi="Times New Roman" w:cs="Times New Roman"/>
          <w:sz w:val="24"/>
          <w:szCs w:val="24"/>
        </w:rPr>
        <w:t>ult</w:t>
      </w:r>
      <w:r w:rsidR="008D4F33" w:rsidRPr="00816CD2">
        <w:rPr>
          <w:rFonts w:ascii="Times New Roman" w:hAnsi="Times New Roman" w:cs="Times New Roman"/>
          <w:sz w:val="24"/>
          <w:szCs w:val="24"/>
        </w:rPr>
        <w:t xml:space="preserve"> re-occurring</w:t>
      </w:r>
      <w:r w:rsidR="00413989">
        <w:rPr>
          <w:rFonts w:ascii="Times New Roman" w:hAnsi="Times New Roman" w:cs="Times New Roman"/>
          <w:sz w:val="24"/>
          <w:szCs w:val="24"/>
        </w:rPr>
        <w:t xml:space="preserve">. </w:t>
      </w:r>
      <w:r w:rsidR="00315B08">
        <w:rPr>
          <w:rFonts w:ascii="Times New Roman" w:hAnsi="Times New Roman" w:cs="Times New Roman"/>
          <w:sz w:val="24"/>
          <w:szCs w:val="24"/>
        </w:rPr>
        <w:t xml:space="preserve">If a large number of </w:t>
      </w:r>
      <w:r>
        <w:rPr>
          <w:rFonts w:ascii="Times New Roman" w:hAnsi="Times New Roman" w:cs="Times New Roman"/>
          <w:sz w:val="24"/>
          <w:szCs w:val="24"/>
        </w:rPr>
        <w:t>missions</w:t>
      </w:r>
      <w:r w:rsidR="00315B08">
        <w:rPr>
          <w:rFonts w:ascii="Times New Roman" w:hAnsi="Times New Roman" w:cs="Times New Roman"/>
          <w:sz w:val="24"/>
          <w:szCs w:val="24"/>
        </w:rPr>
        <w:t xml:space="preserve"> </w:t>
      </w:r>
      <w:r w:rsidR="00D05F29">
        <w:rPr>
          <w:rFonts w:ascii="Times New Roman" w:hAnsi="Times New Roman" w:cs="Times New Roman"/>
          <w:sz w:val="24"/>
          <w:szCs w:val="24"/>
        </w:rPr>
        <w:t>have been</w:t>
      </w:r>
      <w:r w:rsidR="00315B08">
        <w:rPr>
          <w:rFonts w:ascii="Times New Roman" w:hAnsi="Times New Roman" w:cs="Times New Roman"/>
          <w:sz w:val="24"/>
          <w:szCs w:val="24"/>
        </w:rPr>
        <w:t xml:space="preserve"> conducted,</w:t>
      </w:r>
      <w:r w:rsidR="00D05F29">
        <w:rPr>
          <w:rFonts w:ascii="Times New Roman" w:hAnsi="Times New Roman" w:cs="Times New Roman"/>
          <w:sz w:val="24"/>
          <w:szCs w:val="24"/>
        </w:rPr>
        <w:t xml:space="preserve"> </w:t>
      </w:r>
      <w:r w:rsidR="00315B08">
        <w:rPr>
          <w:rFonts w:ascii="Times New Roman" w:hAnsi="Times New Roman" w:cs="Times New Roman"/>
          <w:sz w:val="24"/>
          <w:szCs w:val="24"/>
        </w:rPr>
        <w:t>e</w:t>
      </w:r>
      <w:r w:rsidR="00413989">
        <w:rPr>
          <w:rFonts w:ascii="Times New Roman" w:hAnsi="Times New Roman" w:cs="Times New Roman"/>
          <w:sz w:val="24"/>
          <w:szCs w:val="24"/>
        </w:rPr>
        <w:t>xpert judgment</w:t>
      </w:r>
      <w:r w:rsidR="00D05F29">
        <w:rPr>
          <w:rFonts w:ascii="Times New Roman" w:hAnsi="Times New Roman" w:cs="Times New Roman"/>
          <w:sz w:val="24"/>
          <w:szCs w:val="24"/>
        </w:rPr>
        <w:t>s of risk and risk mitigation effectiveness</w:t>
      </w:r>
      <w:r w:rsidR="00413989">
        <w:rPr>
          <w:rFonts w:ascii="Times New Roman" w:hAnsi="Times New Roman" w:cs="Times New Roman"/>
          <w:sz w:val="24"/>
          <w:szCs w:val="24"/>
        </w:rPr>
        <w:t xml:space="preserve"> could</w:t>
      </w:r>
      <w:r w:rsidR="008D4F33" w:rsidRPr="00816CD2">
        <w:rPr>
          <w:rFonts w:ascii="Times New Roman" w:hAnsi="Times New Roman" w:cs="Times New Roman"/>
          <w:sz w:val="24"/>
          <w:szCs w:val="24"/>
        </w:rPr>
        <w:t xml:space="preserve"> </w:t>
      </w:r>
      <w:r w:rsidR="00413989">
        <w:rPr>
          <w:rFonts w:ascii="Times New Roman" w:hAnsi="Times New Roman" w:cs="Times New Roman"/>
          <w:sz w:val="24"/>
          <w:szCs w:val="24"/>
        </w:rPr>
        <w:t xml:space="preserve">then </w:t>
      </w:r>
      <w:r w:rsidR="00F80260">
        <w:rPr>
          <w:rFonts w:ascii="Times New Roman" w:hAnsi="Times New Roman" w:cs="Times New Roman"/>
          <w:sz w:val="24"/>
          <w:szCs w:val="24"/>
        </w:rPr>
        <w:t xml:space="preserve">be replaced by </w:t>
      </w:r>
      <w:r>
        <w:rPr>
          <w:rFonts w:ascii="Times New Roman" w:hAnsi="Times New Roman" w:cs="Times New Roman"/>
          <w:sz w:val="24"/>
          <w:szCs w:val="24"/>
        </w:rPr>
        <w:t xml:space="preserve">the </w:t>
      </w:r>
      <w:r w:rsidR="00F80260">
        <w:rPr>
          <w:rFonts w:ascii="Times New Roman" w:hAnsi="Times New Roman" w:cs="Times New Roman"/>
          <w:sz w:val="24"/>
          <w:szCs w:val="24"/>
        </w:rPr>
        <w:t>observed data.</w:t>
      </w:r>
      <w:r w:rsidR="00315B08">
        <w:rPr>
          <w:rFonts w:ascii="Times New Roman" w:hAnsi="Times New Roman" w:cs="Times New Roman"/>
          <w:sz w:val="24"/>
          <w:szCs w:val="24"/>
        </w:rPr>
        <w:t xml:space="preserve"> </w:t>
      </w:r>
      <w:r w:rsidR="00D05F29">
        <w:rPr>
          <w:rFonts w:ascii="Times New Roman" w:hAnsi="Times New Roman" w:cs="Times New Roman"/>
          <w:sz w:val="24"/>
          <w:szCs w:val="24"/>
        </w:rPr>
        <w:t>However, in reality, it is generally the case that</w:t>
      </w:r>
      <w:r w:rsidR="00315B08">
        <w:rPr>
          <w:rFonts w:ascii="Times New Roman" w:hAnsi="Times New Roman" w:cs="Times New Roman"/>
          <w:sz w:val="24"/>
          <w:szCs w:val="24"/>
        </w:rPr>
        <w:t xml:space="preserve"> </w:t>
      </w:r>
      <w:r w:rsidR="00D05F29">
        <w:rPr>
          <w:rFonts w:ascii="Times New Roman" w:hAnsi="Times New Roman" w:cs="Times New Roman"/>
          <w:sz w:val="24"/>
          <w:szCs w:val="24"/>
        </w:rPr>
        <w:t xml:space="preserve">data from only </w:t>
      </w:r>
      <w:r w:rsidR="00315B08">
        <w:rPr>
          <w:rFonts w:ascii="Times New Roman" w:hAnsi="Times New Roman" w:cs="Times New Roman"/>
          <w:sz w:val="24"/>
          <w:szCs w:val="24"/>
        </w:rPr>
        <w:t xml:space="preserve">a few </w:t>
      </w:r>
      <w:r w:rsidR="00D05F29">
        <w:rPr>
          <w:rFonts w:ascii="Times New Roman" w:hAnsi="Times New Roman" w:cs="Times New Roman"/>
          <w:sz w:val="24"/>
          <w:szCs w:val="24"/>
        </w:rPr>
        <w:t xml:space="preserve">missions, at most, is available for </w:t>
      </w:r>
      <w:r w:rsidR="002E7DEB">
        <w:rPr>
          <w:rFonts w:ascii="Times New Roman" w:hAnsi="Times New Roman" w:cs="Times New Roman"/>
          <w:sz w:val="24"/>
          <w:szCs w:val="24"/>
        </w:rPr>
        <w:t xml:space="preserve">each </w:t>
      </w:r>
      <w:r w:rsidR="00D05F29">
        <w:rPr>
          <w:rFonts w:ascii="Times New Roman" w:hAnsi="Times New Roman" w:cs="Times New Roman"/>
          <w:sz w:val="24"/>
          <w:szCs w:val="24"/>
        </w:rPr>
        <w:t>AUV. Hence, the ideal scenario would be to</w:t>
      </w:r>
      <w:r w:rsidR="00315B08">
        <w:rPr>
          <w:rFonts w:ascii="Times New Roman" w:hAnsi="Times New Roman" w:cs="Times New Roman"/>
          <w:sz w:val="24"/>
          <w:szCs w:val="24"/>
        </w:rPr>
        <w:t xml:space="preserve"> devise</w:t>
      </w:r>
      <w:r w:rsidR="00D05F29">
        <w:rPr>
          <w:rFonts w:ascii="Times New Roman" w:hAnsi="Times New Roman" w:cs="Times New Roman"/>
          <w:sz w:val="24"/>
          <w:szCs w:val="24"/>
        </w:rPr>
        <w:t xml:space="preserve"> a</w:t>
      </w:r>
      <w:r w:rsidR="00315B08">
        <w:rPr>
          <w:rFonts w:ascii="Times New Roman" w:hAnsi="Times New Roman" w:cs="Times New Roman"/>
          <w:sz w:val="24"/>
          <w:szCs w:val="24"/>
        </w:rPr>
        <w:t xml:space="preserve"> me</w:t>
      </w:r>
      <w:r w:rsidR="00D05F29">
        <w:rPr>
          <w:rFonts w:ascii="Times New Roman" w:hAnsi="Times New Roman" w:cs="Times New Roman"/>
          <w:sz w:val="24"/>
          <w:szCs w:val="24"/>
        </w:rPr>
        <w:t>thod</w:t>
      </w:r>
      <w:r w:rsidR="00315B08">
        <w:rPr>
          <w:rFonts w:ascii="Times New Roman" w:hAnsi="Times New Roman" w:cs="Times New Roman"/>
          <w:sz w:val="24"/>
          <w:szCs w:val="24"/>
        </w:rPr>
        <w:t xml:space="preserve"> </w:t>
      </w:r>
      <w:r w:rsidR="00D05F29">
        <w:rPr>
          <w:rFonts w:ascii="Times New Roman" w:hAnsi="Times New Roman" w:cs="Times New Roman"/>
          <w:sz w:val="24"/>
          <w:szCs w:val="24"/>
        </w:rPr>
        <w:t>of</w:t>
      </w:r>
      <w:r w:rsidR="00315B08">
        <w:rPr>
          <w:rFonts w:ascii="Times New Roman" w:hAnsi="Times New Roman" w:cs="Times New Roman"/>
          <w:sz w:val="24"/>
          <w:szCs w:val="24"/>
        </w:rPr>
        <w:t xml:space="preserve"> ascertain</w:t>
      </w:r>
      <w:r w:rsidR="00D05F29">
        <w:rPr>
          <w:rFonts w:ascii="Times New Roman" w:hAnsi="Times New Roman" w:cs="Times New Roman"/>
          <w:sz w:val="24"/>
          <w:szCs w:val="24"/>
        </w:rPr>
        <w:t>ing</w:t>
      </w:r>
      <w:r w:rsidR="00315B08">
        <w:rPr>
          <w:rFonts w:ascii="Times New Roman" w:hAnsi="Times New Roman" w:cs="Times New Roman"/>
          <w:sz w:val="24"/>
          <w:szCs w:val="24"/>
        </w:rPr>
        <w:t xml:space="preserve"> if expert judgment</w:t>
      </w:r>
      <w:r w:rsidR="00D05F29">
        <w:rPr>
          <w:rFonts w:ascii="Times New Roman" w:hAnsi="Times New Roman" w:cs="Times New Roman"/>
          <w:sz w:val="24"/>
          <w:szCs w:val="24"/>
        </w:rPr>
        <w:t>s are</w:t>
      </w:r>
      <w:r w:rsidR="00315B08">
        <w:rPr>
          <w:rFonts w:ascii="Times New Roman" w:hAnsi="Times New Roman" w:cs="Times New Roman"/>
          <w:sz w:val="24"/>
          <w:szCs w:val="24"/>
        </w:rPr>
        <w:t xml:space="preserve"> representative of the observed probability of </w:t>
      </w:r>
      <w:r w:rsidR="00241C5F">
        <w:rPr>
          <w:rFonts w:ascii="Times New Roman" w:hAnsi="Times New Roman" w:cs="Times New Roman"/>
          <w:sz w:val="24"/>
          <w:szCs w:val="24"/>
        </w:rPr>
        <w:t>fa</w:t>
      </w:r>
      <w:r w:rsidR="00EC333D">
        <w:rPr>
          <w:rFonts w:ascii="Times New Roman" w:hAnsi="Times New Roman" w:cs="Times New Roman"/>
          <w:sz w:val="24"/>
          <w:szCs w:val="24"/>
        </w:rPr>
        <w:t>ult</w:t>
      </w:r>
      <w:r w:rsidR="00241C5F">
        <w:rPr>
          <w:rFonts w:ascii="Times New Roman" w:hAnsi="Times New Roman" w:cs="Times New Roman"/>
          <w:sz w:val="24"/>
          <w:szCs w:val="24"/>
        </w:rPr>
        <w:t xml:space="preserve"> re-occurring</w:t>
      </w:r>
      <w:r w:rsidR="00D05F29">
        <w:rPr>
          <w:rFonts w:ascii="Times New Roman" w:hAnsi="Times New Roman" w:cs="Times New Roman"/>
          <w:sz w:val="24"/>
          <w:szCs w:val="24"/>
        </w:rPr>
        <w:t xml:space="preserve"> when only a small sample of past AUV mission data is available</w:t>
      </w:r>
      <w:r w:rsidR="00315B08">
        <w:rPr>
          <w:rFonts w:ascii="Times New Roman" w:hAnsi="Times New Roman" w:cs="Times New Roman"/>
          <w:sz w:val="24"/>
          <w:szCs w:val="24"/>
        </w:rPr>
        <w:t xml:space="preserve">. </w:t>
      </w:r>
      <w:r w:rsidR="00D05F29">
        <w:rPr>
          <w:rFonts w:ascii="Times New Roman" w:hAnsi="Times New Roman" w:cs="Times New Roman"/>
          <w:sz w:val="24"/>
          <w:szCs w:val="24"/>
        </w:rPr>
        <w:t>Such a method</w:t>
      </w:r>
      <w:r w:rsidR="00241C5F">
        <w:rPr>
          <w:rFonts w:ascii="Times New Roman" w:hAnsi="Times New Roman" w:cs="Times New Roman"/>
          <w:sz w:val="24"/>
          <w:szCs w:val="24"/>
        </w:rPr>
        <w:t xml:space="preserve"> </w:t>
      </w:r>
      <w:r w:rsidR="00D05F29">
        <w:rPr>
          <w:rFonts w:ascii="Times New Roman" w:hAnsi="Times New Roman" w:cs="Times New Roman"/>
          <w:sz w:val="24"/>
          <w:szCs w:val="24"/>
        </w:rPr>
        <w:t>would not only be highly beneficial for</w:t>
      </w:r>
      <w:r w:rsidR="00241C5F">
        <w:rPr>
          <w:rFonts w:ascii="Times New Roman" w:hAnsi="Times New Roman" w:cs="Times New Roman"/>
          <w:sz w:val="24"/>
          <w:szCs w:val="24"/>
        </w:rPr>
        <w:t xml:space="preserve"> AUV</w:t>
      </w:r>
      <w:r w:rsidR="00D05F29">
        <w:rPr>
          <w:rFonts w:ascii="Times New Roman" w:hAnsi="Times New Roman" w:cs="Times New Roman"/>
          <w:sz w:val="24"/>
          <w:szCs w:val="24"/>
        </w:rPr>
        <w:t xml:space="preserve"> operation</w:t>
      </w:r>
      <w:r w:rsidR="00241C5F">
        <w:rPr>
          <w:rFonts w:ascii="Times New Roman" w:hAnsi="Times New Roman" w:cs="Times New Roman"/>
          <w:sz w:val="24"/>
          <w:szCs w:val="24"/>
        </w:rPr>
        <w:t>s</w:t>
      </w:r>
      <w:r w:rsidR="00D05F29">
        <w:rPr>
          <w:rFonts w:ascii="Times New Roman" w:hAnsi="Times New Roman" w:cs="Times New Roman"/>
          <w:sz w:val="24"/>
          <w:szCs w:val="24"/>
        </w:rPr>
        <w:t>,</w:t>
      </w:r>
      <w:r w:rsidR="00241C5F">
        <w:rPr>
          <w:rFonts w:ascii="Times New Roman" w:hAnsi="Times New Roman" w:cs="Times New Roman"/>
          <w:sz w:val="24"/>
          <w:szCs w:val="24"/>
        </w:rPr>
        <w:t xml:space="preserve"> but also for any new technology where </w:t>
      </w:r>
      <w:r w:rsidR="002E7DEB">
        <w:rPr>
          <w:rFonts w:ascii="Times New Roman" w:hAnsi="Times New Roman" w:cs="Times New Roman"/>
          <w:sz w:val="24"/>
          <w:szCs w:val="24"/>
        </w:rPr>
        <w:t>something is known</w:t>
      </w:r>
      <w:r w:rsidR="00241C5F">
        <w:rPr>
          <w:rFonts w:ascii="Times New Roman" w:hAnsi="Times New Roman" w:cs="Times New Roman"/>
          <w:sz w:val="24"/>
          <w:szCs w:val="24"/>
        </w:rPr>
        <w:t xml:space="preserve"> about </w:t>
      </w:r>
      <w:r w:rsidR="00D05F29">
        <w:rPr>
          <w:rFonts w:ascii="Times New Roman" w:hAnsi="Times New Roman" w:cs="Times New Roman"/>
          <w:sz w:val="24"/>
          <w:szCs w:val="24"/>
        </w:rPr>
        <w:t xml:space="preserve">both </w:t>
      </w:r>
      <w:r w:rsidR="00241C5F">
        <w:rPr>
          <w:rFonts w:ascii="Times New Roman" w:hAnsi="Times New Roman" w:cs="Times New Roman"/>
          <w:sz w:val="24"/>
          <w:szCs w:val="24"/>
        </w:rPr>
        <w:t xml:space="preserve">the </w:t>
      </w:r>
      <w:r w:rsidR="00D05F29">
        <w:rPr>
          <w:rFonts w:ascii="Times New Roman" w:hAnsi="Times New Roman" w:cs="Times New Roman"/>
          <w:sz w:val="24"/>
          <w:szCs w:val="24"/>
        </w:rPr>
        <w:t>operational risk</w:t>
      </w:r>
      <w:r w:rsidR="00241C5F">
        <w:rPr>
          <w:rFonts w:ascii="Times New Roman" w:hAnsi="Times New Roman" w:cs="Times New Roman"/>
          <w:sz w:val="24"/>
          <w:szCs w:val="24"/>
        </w:rPr>
        <w:t xml:space="preserve"> </w:t>
      </w:r>
      <w:r w:rsidR="00D05F29">
        <w:rPr>
          <w:rFonts w:ascii="Times New Roman" w:hAnsi="Times New Roman" w:cs="Times New Roman"/>
          <w:sz w:val="24"/>
          <w:szCs w:val="24"/>
        </w:rPr>
        <w:t xml:space="preserve">and risk </w:t>
      </w:r>
      <w:r w:rsidR="0083607F">
        <w:rPr>
          <w:rFonts w:ascii="Times New Roman" w:hAnsi="Times New Roman" w:cs="Times New Roman"/>
          <w:sz w:val="24"/>
          <w:szCs w:val="24"/>
        </w:rPr>
        <w:t>mitigation</w:t>
      </w:r>
      <w:r w:rsidR="00D05F29">
        <w:rPr>
          <w:rFonts w:ascii="Times New Roman" w:hAnsi="Times New Roman" w:cs="Times New Roman"/>
          <w:sz w:val="24"/>
          <w:szCs w:val="24"/>
        </w:rPr>
        <w:t xml:space="preserve"> effectiveness</w:t>
      </w:r>
      <w:r w:rsidR="00DD29D0">
        <w:rPr>
          <w:rFonts w:ascii="Times New Roman" w:hAnsi="Times New Roman" w:cs="Times New Roman"/>
          <w:sz w:val="24"/>
          <w:szCs w:val="24"/>
        </w:rPr>
        <w:t>.</w:t>
      </w:r>
      <w:r w:rsidR="00D05F29">
        <w:rPr>
          <w:rFonts w:ascii="Times New Roman" w:hAnsi="Times New Roman" w:cs="Times New Roman"/>
          <w:sz w:val="24"/>
          <w:szCs w:val="24"/>
        </w:rPr>
        <w:t xml:space="preserve"> </w:t>
      </w:r>
      <w:r w:rsidR="00DD29D0">
        <w:rPr>
          <w:rFonts w:ascii="Times New Roman" w:hAnsi="Times New Roman" w:cs="Times New Roman"/>
          <w:sz w:val="24"/>
          <w:szCs w:val="24"/>
        </w:rPr>
        <w:t>Such a method would overcome situation</w:t>
      </w:r>
      <w:r w:rsidR="002E7DEB">
        <w:rPr>
          <w:rFonts w:ascii="Times New Roman" w:hAnsi="Times New Roman" w:cs="Times New Roman"/>
          <w:sz w:val="24"/>
          <w:szCs w:val="24"/>
        </w:rPr>
        <w:t>s</w:t>
      </w:r>
      <w:r w:rsidR="00DD29D0">
        <w:rPr>
          <w:rFonts w:ascii="Times New Roman" w:hAnsi="Times New Roman" w:cs="Times New Roman"/>
          <w:sz w:val="24"/>
          <w:szCs w:val="24"/>
        </w:rPr>
        <w:t xml:space="preserve"> where </w:t>
      </w:r>
      <w:r w:rsidR="00D05F29">
        <w:rPr>
          <w:rFonts w:ascii="Times New Roman" w:hAnsi="Times New Roman" w:cs="Times New Roman"/>
          <w:sz w:val="24"/>
          <w:szCs w:val="24"/>
        </w:rPr>
        <w:t xml:space="preserve">there is </w:t>
      </w:r>
      <w:r w:rsidR="0083607F">
        <w:rPr>
          <w:rFonts w:ascii="Times New Roman" w:hAnsi="Times New Roman" w:cs="Times New Roman"/>
          <w:sz w:val="24"/>
          <w:szCs w:val="24"/>
        </w:rPr>
        <w:t xml:space="preserve">a lack of observed data to ascertain whether or not </w:t>
      </w:r>
      <w:r w:rsidR="00DD29D0">
        <w:rPr>
          <w:rFonts w:ascii="Times New Roman" w:hAnsi="Times New Roman" w:cs="Times New Roman"/>
          <w:sz w:val="24"/>
          <w:szCs w:val="24"/>
        </w:rPr>
        <w:t>expert</w:t>
      </w:r>
      <w:r w:rsidR="0083607F">
        <w:rPr>
          <w:rFonts w:ascii="Times New Roman" w:hAnsi="Times New Roman" w:cs="Times New Roman"/>
          <w:sz w:val="24"/>
          <w:szCs w:val="24"/>
        </w:rPr>
        <w:t xml:space="preserve"> judgments are representative </w:t>
      </w:r>
      <w:r w:rsidR="0083607F">
        <w:rPr>
          <w:rFonts w:ascii="Times New Roman" w:hAnsi="Times New Roman" w:cs="Times New Roman"/>
          <w:sz w:val="24"/>
          <w:szCs w:val="24"/>
        </w:rPr>
        <w:lastRenderedPageBreak/>
        <w:t xml:space="preserve">of future observations. </w:t>
      </w:r>
      <w:r w:rsidR="00315B08">
        <w:rPr>
          <w:rFonts w:ascii="Times New Roman" w:hAnsi="Times New Roman" w:cs="Times New Roman"/>
          <w:sz w:val="24"/>
          <w:szCs w:val="24"/>
        </w:rPr>
        <w:t xml:space="preserve">How </w:t>
      </w:r>
      <w:r w:rsidR="00D05F29">
        <w:rPr>
          <w:rFonts w:ascii="Times New Roman" w:hAnsi="Times New Roman" w:cs="Times New Roman"/>
          <w:sz w:val="24"/>
          <w:szCs w:val="24"/>
        </w:rPr>
        <w:t xml:space="preserve">we addressed the need for such a method </w:t>
      </w:r>
      <w:r w:rsidR="001B2907">
        <w:rPr>
          <w:rFonts w:ascii="Times New Roman" w:hAnsi="Times New Roman" w:cs="Times New Roman"/>
          <w:sz w:val="24"/>
          <w:szCs w:val="24"/>
        </w:rPr>
        <w:t>is discussed in the following section.</w:t>
      </w:r>
    </w:p>
    <w:p w14:paraId="5866D605" w14:textId="6CE4B1E9" w:rsidR="00DA74A2" w:rsidRPr="00780677" w:rsidRDefault="00780677" w:rsidP="00780677">
      <w:pPr>
        <w:rPr>
          <w:rFonts w:ascii="Times New Roman" w:hAnsi="Times New Roman" w:cs="Times New Roman"/>
          <w:sz w:val="24"/>
          <w:szCs w:val="24"/>
        </w:rPr>
      </w:pPr>
      <w:r>
        <w:rPr>
          <w:rFonts w:ascii="Times New Roman" w:hAnsi="Times New Roman" w:cs="Times New Roman"/>
          <w:b/>
          <w:sz w:val="24"/>
          <w:szCs w:val="24"/>
        </w:rPr>
        <w:t xml:space="preserve">2. </w:t>
      </w:r>
      <w:r w:rsidR="0077246E">
        <w:rPr>
          <w:rFonts w:ascii="Times New Roman" w:hAnsi="Times New Roman" w:cs="Times New Roman"/>
          <w:b/>
          <w:sz w:val="24"/>
          <w:szCs w:val="24"/>
        </w:rPr>
        <w:t xml:space="preserve">A NOVEL </w:t>
      </w:r>
      <w:r w:rsidR="00DA74A2" w:rsidRPr="00816CD2">
        <w:rPr>
          <w:rFonts w:ascii="Times New Roman" w:hAnsi="Times New Roman" w:cs="Times New Roman"/>
          <w:b/>
          <w:sz w:val="24"/>
          <w:szCs w:val="24"/>
        </w:rPr>
        <w:t xml:space="preserve">METHOD </w:t>
      </w:r>
      <w:r w:rsidR="0077246E">
        <w:rPr>
          <w:rFonts w:ascii="Times New Roman" w:hAnsi="Times New Roman" w:cs="Times New Roman"/>
          <w:b/>
          <w:sz w:val="24"/>
          <w:szCs w:val="24"/>
        </w:rPr>
        <w:t>TO</w:t>
      </w:r>
      <w:r w:rsidR="00DA74A2" w:rsidRPr="00816CD2">
        <w:rPr>
          <w:rFonts w:ascii="Times New Roman" w:hAnsi="Times New Roman" w:cs="Times New Roman"/>
          <w:b/>
          <w:sz w:val="24"/>
          <w:szCs w:val="24"/>
        </w:rPr>
        <w:t xml:space="preserve"> ASSESS</w:t>
      </w:r>
      <w:r w:rsidR="00803DAF" w:rsidRPr="00816CD2">
        <w:rPr>
          <w:rFonts w:ascii="Times New Roman" w:hAnsi="Times New Roman" w:cs="Times New Roman"/>
          <w:b/>
          <w:sz w:val="24"/>
          <w:szCs w:val="24"/>
        </w:rPr>
        <w:t xml:space="preserve"> </w:t>
      </w:r>
      <w:r w:rsidR="0077246E">
        <w:rPr>
          <w:rFonts w:ascii="Times New Roman" w:hAnsi="Times New Roman" w:cs="Times New Roman"/>
          <w:b/>
          <w:sz w:val="24"/>
          <w:szCs w:val="24"/>
        </w:rPr>
        <w:t xml:space="preserve">THE </w:t>
      </w:r>
      <w:r w:rsidR="00803DAF" w:rsidRPr="00816CD2">
        <w:rPr>
          <w:rFonts w:ascii="Times New Roman" w:hAnsi="Times New Roman" w:cs="Times New Roman"/>
          <w:b/>
          <w:sz w:val="24"/>
          <w:szCs w:val="24"/>
        </w:rPr>
        <w:t>IMPACT OF PROBABILITY OF MITIGATION</w:t>
      </w:r>
    </w:p>
    <w:p w14:paraId="12DAF318" w14:textId="449BDBBD" w:rsidR="00241C5F" w:rsidRDefault="003E19EA" w:rsidP="00E30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9269D" w:rsidRPr="00816CD2">
        <w:rPr>
          <w:rFonts w:ascii="Times New Roman" w:hAnsi="Times New Roman" w:cs="Times New Roman"/>
          <w:sz w:val="24"/>
          <w:szCs w:val="24"/>
        </w:rPr>
        <w:t>Generalized</w:t>
      </w:r>
      <w:r w:rsidR="00C4389F" w:rsidRPr="00816CD2">
        <w:rPr>
          <w:rFonts w:ascii="Times New Roman" w:hAnsi="Times New Roman" w:cs="Times New Roman"/>
          <w:sz w:val="24"/>
          <w:szCs w:val="24"/>
        </w:rPr>
        <w:t xml:space="preserve"> linear model</w:t>
      </w:r>
      <w:r w:rsidR="00997B8C">
        <w:rPr>
          <w:rFonts w:ascii="Times New Roman" w:hAnsi="Times New Roman" w:cs="Times New Roman"/>
          <w:sz w:val="24"/>
          <w:szCs w:val="24"/>
        </w:rPr>
        <w:t>s</w:t>
      </w:r>
      <w:r w:rsidR="00C4389F" w:rsidRPr="00816CD2">
        <w:rPr>
          <w:rFonts w:ascii="Times New Roman" w:hAnsi="Times New Roman" w:cs="Times New Roman"/>
          <w:sz w:val="24"/>
          <w:szCs w:val="24"/>
        </w:rPr>
        <w:t xml:space="preserve"> (GLM) </w:t>
      </w:r>
      <w:r w:rsidR="00C4389F"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&lt;EndNote&gt;&lt;Cite&gt;&lt;Author&gt;McCullagh&lt;/Author&gt;&lt;Year&gt;1989&lt;/Year&gt;&lt;RecNum&gt;167&lt;/RecNum&gt;&lt;DisplayText&gt;&lt;style face="superscript"&gt;(32)&lt;/style&gt;&lt;/DisplayText&gt;&lt;record&gt;&lt;rec-number&gt;167&lt;/rec-number&gt;&lt;foreign-keys&gt;&lt;key app="EN" db-id="vt5xpvrf4wpddwe0adbp5tfufw9s5zsv5as9" timestamp="1468398817"&gt;167&lt;/key&gt;&lt;/foreign-keys&gt;&lt;ref-type name="Book"&gt;6&lt;/ref-type&gt;&lt;contributors&gt;&lt;authors&gt;&lt;author&gt;McCullagh, P.&lt;/author&gt;&lt;author&gt;Nelder, J.&lt;/author&gt;&lt;/authors&gt;&lt;/contributors&gt;&lt;titles&gt;&lt;title&gt;Generalised Linear Models&lt;/title&gt;&lt;/titles&gt;&lt;edition&gt;2nd&lt;/edition&gt;&lt;dates&gt;&lt;year&gt;1989&lt;/year&gt;&lt;/dates&gt;&lt;pub-location&gt;London&lt;/pub-location&gt;&lt;publisher&gt;Chapman &amp;amp; Hall&lt;/publisher&gt;&lt;urls&gt;&lt;/urls&gt;&lt;/record&gt;&lt;/Cite&gt;&lt;/EndNote&gt;</w:instrText>
      </w:r>
      <w:r w:rsidR="00C4389F"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(32)</w:t>
      </w:r>
      <w:r w:rsidR="00C4389F" w:rsidRPr="00816CD2">
        <w:rPr>
          <w:rFonts w:ascii="Times New Roman" w:hAnsi="Times New Roman" w:cs="Times New Roman"/>
          <w:sz w:val="24"/>
          <w:szCs w:val="24"/>
        </w:rPr>
        <w:fldChar w:fldCharType="end"/>
      </w:r>
      <w:r w:rsidR="00C4389F" w:rsidRPr="00816CD2">
        <w:rPr>
          <w:rFonts w:ascii="Times New Roman" w:hAnsi="Times New Roman" w:cs="Times New Roman"/>
          <w:sz w:val="24"/>
          <w:szCs w:val="24"/>
        </w:rPr>
        <w:t xml:space="preserve"> neatly synthetize likelihood based approaches to regression analysis. There are several ex</w:t>
      </w:r>
      <w:r w:rsidR="00997B8C">
        <w:rPr>
          <w:rFonts w:ascii="Times New Roman" w:hAnsi="Times New Roman" w:cs="Times New Roman"/>
          <w:sz w:val="24"/>
          <w:szCs w:val="24"/>
        </w:rPr>
        <w:t>tensions of this theory involving</w:t>
      </w:r>
      <w:r w:rsidR="00C4389F" w:rsidRPr="00816CD2">
        <w:rPr>
          <w:rFonts w:ascii="Times New Roman" w:hAnsi="Times New Roman" w:cs="Times New Roman"/>
          <w:sz w:val="24"/>
          <w:szCs w:val="24"/>
        </w:rPr>
        <w:t xml:space="preserve"> models with random terms in the linear predictor. </w:t>
      </w:r>
      <w:r w:rsidR="00997B8C">
        <w:rPr>
          <w:rFonts w:ascii="Times New Roman" w:hAnsi="Times New Roman" w:cs="Times New Roman"/>
          <w:sz w:val="24"/>
          <w:szCs w:val="24"/>
        </w:rPr>
        <w:t>In this paper,</w:t>
      </w:r>
      <w:r w:rsidR="00241C5F">
        <w:rPr>
          <w:rFonts w:ascii="Times New Roman" w:hAnsi="Times New Roman" w:cs="Times New Roman"/>
          <w:sz w:val="24"/>
          <w:szCs w:val="24"/>
        </w:rPr>
        <w:t xml:space="preserve"> a GLM</w:t>
      </w:r>
      <w:r w:rsidR="00997B8C" w:rsidRPr="00816CD2">
        <w:rPr>
          <w:rFonts w:ascii="Times New Roman" w:hAnsi="Times New Roman" w:cs="Times New Roman"/>
          <w:sz w:val="24"/>
          <w:szCs w:val="24"/>
        </w:rPr>
        <w:t xml:space="preserve"> is </w:t>
      </w:r>
      <w:r w:rsidR="00997B8C">
        <w:rPr>
          <w:rFonts w:ascii="Times New Roman" w:hAnsi="Times New Roman" w:cs="Times New Roman"/>
          <w:sz w:val="24"/>
          <w:szCs w:val="24"/>
        </w:rPr>
        <w:t>employed</w:t>
      </w:r>
      <w:r w:rsidR="00997B8C" w:rsidRPr="00816CD2">
        <w:rPr>
          <w:rFonts w:ascii="Times New Roman" w:hAnsi="Times New Roman" w:cs="Times New Roman"/>
          <w:sz w:val="24"/>
          <w:szCs w:val="24"/>
        </w:rPr>
        <w:t xml:space="preserve"> to estimate how the dependent variable, </w:t>
      </w:r>
      <w:r w:rsidR="00E73B0F">
        <w:rPr>
          <w:rFonts w:ascii="Times New Roman" w:hAnsi="Times New Roman" w:cs="Times New Roman"/>
          <w:sz w:val="24"/>
          <w:szCs w:val="24"/>
        </w:rPr>
        <w:t xml:space="preserve">(i.e., </w:t>
      </w:r>
      <w:r w:rsidR="00997B8C" w:rsidRPr="00816CD2">
        <w:rPr>
          <w:rFonts w:ascii="Times New Roman" w:hAnsi="Times New Roman" w:cs="Times New Roman"/>
          <w:sz w:val="24"/>
          <w:szCs w:val="24"/>
        </w:rPr>
        <w:t xml:space="preserve">probability of fault </w:t>
      </w:r>
      <w:r w:rsidR="00C62BFC">
        <w:rPr>
          <w:rFonts w:ascii="Times New Roman" w:hAnsi="Times New Roman" w:cs="Times New Roman"/>
          <w:sz w:val="24"/>
          <w:szCs w:val="24"/>
        </w:rPr>
        <w:t xml:space="preserve">not </w:t>
      </w:r>
      <w:r w:rsidR="00997B8C" w:rsidRPr="00816CD2">
        <w:rPr>
          <w:rFonts w:ascii="Times New Roman" w:hAnsi="Times New Roman" w:cs="Times New Roman"/>
          <w:sz w:val="24"/>
          <w:szCs w:val="24"/>
        </w:rPr>
        <w:t>re-occurring</w:t>
      </w:r>
      <w:r w:rsidR="00E73B0F">
        <w:rPr>
          <w:rFonts w:ascii="Times New Roman" w:hAnsi="Times New Roman" w:cs="Times New Roman"/>
          <w:sz w:val="24"/>
          <w:szCs w:val="24"/>
        </w:rPr>
        <w:t>)</w:t>
      </w:r>
      <w:r w:rsidR="00997B8C" w:rsidRPr="00816CD2">
        <w:rPr>
          <w:rFonts w:ascii="Times New Roman" w:hAnsi="Times New Roman" w:cs="Times New Roman"/>
          <w:sz w:val="24"/>
          <w:szCs w:val="24"/>
        </w:rPr>
        <w:t xml:space="preserve"> is influenced by </w:t>
      </w:r>
      <w:r w:rsidR="00997B8C">
        <w:rPr>
          <w:rFonts w:ascii="Times New Roman" w:hAnsi="Times New Roman" w:cs="Times New Roman"/>
          <w:sz w:val="24"/>
          <w:szCs w:val="24"/>
        </w:rPr>
        <w:t>several independent (predictor</w:t>
      </w:r>
      <w:r w:rsidR="00997B8C" w:rsidRPr="00816CD2">
        <w:rPr>
          <w:rFonts w:ascii="Times New Roman" w:hAnsi="Times New Roman" w:cs="Times New Roman"/>
          <w:sz w:val="24"/>
          <w:szCs w:val="24"/>
        </w:rPr>
        <w:t>)</w:t>
      </w:r>
      <w:r w:rsidR="00997B8C">
        <w:rPr>
          <w:rFonts w:ascii="Times New Roman" w:hAnsi="Times New Roman" w:cs="Times New Roman"/>
          <w:sz w:val="24"/>
          <w:szCs w:val="24"/>
        </w:rPr>
        <w:t xml:space="preserve"> variables</w:t>
      </w:r>
      <w:r w:rsidR="00997B8C" w:rsidRPr="00816CD2">
        <w:rPr>
          <w:rFonts w:ascii="Times New Roman" w:hAnsi="Times New Roman" w:cs="Times New Roman"/>
          <w:sz w:val="24"/>
          <w:szCs w:val="24"/>
        </w:rPr>
        <w:t xml:space="preserve">. </w:t>
      </w:r>
    </w:p>
    <w:p w14:paraId="33464D0D" w14:textId="670389E1" w:rsidR="00C4389F" w:rsidRPr="00816CD2" w:rsidRDefault="00C4389F" w:rsidP="00532047">
      <w:pPr>
        <w:spacing w:after="0" w:line="480" w:lineRule="auto"/>
        <w:ind w:firstLine="720"/>
        <w:jc w:val="both"/>
        <w:rPr>
          <w:rFonts w:ascii="Times New Roman" w:hAnsi="Times New Roman" w:cs="Times New Roman"/>
          <w:sz w:val="24"/>
          <w:szCs w:val="24"/>
        </w:rPr>
      </w:pPr>
      <w:r w:rsidRPr="00816CD2">
        <w:rPr>
          <w:rFonts w:ascii="Times New Roman" w:hAnsi="Times New Roman" w:cs="Times New Roman"/>
          <w:sz w:val="24"/>
          <w:szCs w:val="24"/>
        </w:rPr>
        <w:t xml:space="preserve">For a given </w:t>
      </w:r>
      <w:r w:rsidR="00997B8C">
        <w:rPr>
          <w:rFonts w:ascii="Times New Roman" w:hAnsi="Times New Roman" w:cs="Times New Roman"/>
          <w:sz w:val="24"/>
          <w:szCs w:val="24"/>
        </w:rPr>
        <w:t xml:space="preserve">AUV </w:t>
      </w:r>
      <w:r w:rsidRPr="00816CD2">
        <w:rPr>
          <w:rFonts w:ascii="Times New Roman" w:hAnsi="Times New Roman" w:cs="Times New Roman"/>
          <w:sz w:val="24"/>
          <w:szCs w:val="24"/>
        </w:rPr>
        <w:t>mission, the fa</w:t>
      </w:r>
      <w:r w:rsidR="0083607F">
        <w:rPr>
          <w:rFonts w:ascii="Times New Roman" w:hAnsi="Times New Roman" w:cs="Times New Roman"/>
          <w:sz w:val="24"/>
          <w:szCs w:val="24"/>
        </w:rPr>
        <w:t>ult</w:t>
      </w:r>
      <w:r w:rsidRPr="00816CD2">
        <w:rPr>
          <w:rFonts w:ascii="Times New Roman" w:hAnsi="Times New Roman" w:cs="Times New Roman"/>
          <w:sz w:val="24"/>
          <w:szCs w:val="24"/>
        </w:rPr>
        <w:t xml:space="preserve"> </w:t>
      </w:r>
      <w:r w:rsidR="0083607F">
        <w:rPr>
          <w:rFonts w:ascii="Times New Roman" w:hAnsi="Times New Roman" w:cs="Times New Roman"/>
          <w:sz w:val="24"/>
          <w:szCs w:val="24"/>
        </w:rPr>
        <w:t>re-occurrence</w:t>
      </w:r>
      <w:r w:rsidRPr="00816CD2">
        <w:rPr>
          <w:rFonts w:ascii="Times New Roman" w:hAnsi="Times New Roman" w:cs="Times New Roman"/>
          <w:sz w:val="24"/>
          <w:szCs w:val="24"/>
        </w:rPr>
        <w:t xml:space="preserve"> can be seen as a binomial trial</w:t>
      </w:r>
      <w:r w:rsidR="0077246E">
        <w:rPr>
          <w:rFonts w:ascii="Times New Roman" w:hAnsi="Times New Roman" w:cs="Times New Roman"/>
          <w:sz w:val="24"/>
          <w:szCs w:val="24"/>
        </w:rPr>
        <w:t xml:space="preserve"> whereby the mission either succeeds or fails</w:t>
      </w:r>
      <w:r w:rsidRPr="00816CD2">
        <w:rPr>
          <w:rFonts w:ascii="Times New Roman" w:hAnsi="Times New Roman" w:cs="Times New Roman"/>
          <w:sz w:val="24"/>
          <w:szCs w:val="24"/>
        </w:rPr>
        <w:t>. Therefore</w:t>
      </w:r>
      <w:r w:rsidR="00997B8C">
        <w:rPr>
          <w:rFonts w:ascii="Times New Roman" w:hAnsi="Times New Roman" w:cs="Times New Roman"/>
          <w:sz w:val="24"/>
          <w:szCs w:val="24"/>
        </w:rPr>
        <w:t>,</w:t>
      </w:r>
      <w:r w:rsidRPr="00816CD2">
        <w:rPr>
          <w:rFonts w:ascii="Times New Roman" w:hAnsi="Times New Roman" w:cs="Times New Roman"/>
          <w:sz w:val="24"/>
          <w:szCs w:val="24"/>
        </w:rPr>
        <w:t xml:space="preserve"> a causal model can be defined where the probability of fa</w:t>
      </w:r>
      <w:r w:rsidR="0083607F">
        <w:rPr>
          <w:rFonts w:ascii="Times New Roman" w:hAnsi="Times New Roman" w:cs="Times New Roman"/>
          <w:sz w:val="24"/>
          <w:szCs w:val="24"/>
        </w:rPr>
        <w:t>ult</w:t>
      </w:r>
      <w:r w:rsidRPr="00816CD2">
        <w:rPr>
          <w:rFonts w:ascii="Times New Roman" w:hAnsi="Times New Roman" w:cs="Times New Roman"/>
          <w:sz w:val="24"/>
          <w:szCs w:val="24"/>
        </w:rPr>
        <w:t xml:space="preserve"> re-occurring </w:t>
      </w:r>
      <w:r w:rsidR="0077246E">
        <w:rPr>
          <w:rFonts w:ascii="Times New Roman" w:hAnsi="Times New Roman" w:cs="Times New Roman"/>
          <w:sz w:val="24"/>
          <w:szCs w:val="24"/>
        </w:rPr>
        <w:t xml:space="preserve">would </w:t>
      </w:r>
      <w:r w:rsidRPr="00816CD2">
        <w:rPr>
          <w:rFonts w:ascii="Times New Roman" w:hAnsi="Times New Roman" w:cs="Times New Roman"/>
          <w:sz w:val="24"/>
          <w:szCs w:val="24"/>
        </w:rPr>
        <w:t>depend on both</w:t>
      </w:r>
      <w:r w:rsidR="0077246E">
        <w:rPr>
          <w:rFonts w:ascii="Times New Roman" w:hAnsi="Times New Roman" w:cs="Times New Roman"/>
          <w:sz w:val="24"/>
          <w:szCs w:val="24"/>
        </w:rPr>
        <w:t xml:space="preserve"> (a) an</w:t>
      </w:r>
      <w:r w:rsidRPr="00816CD2">
        <w:rPr>
          <w:rFonts w:ascii="Times New Roman" w:hAnsi="Times New Roman" w:cs="Times New Roman"/>
          <w:sz w:val="24"/>
          <w:szCs w:val="24"/>
        </w:rPr>
        <w:t xml:space="preserve"> </w:t>
      </w:r>
      <w:r w:rsidRPr="00816CD2">
        <w:rPr>
          <w:rFonts w:ascii="Times New Roman" w:hAnsi="Times New Roman" w:cs="Times New Roman"/>
          <w:i/>
          <w:sz w:val="24"/>
          <w:szCs w:val="24"/>
        </w:rPr>
        <w:t>a priori</w:t>
      </w:r>
      <w:r w:rsidRPr="00816CD2">
        <w:rPr>
          <w:rFonts w:ascii="Times New Roman" w:hAnsi="Times New Roman" w:cs="Times New Roman"/>
          <w:sz w:val="24"/>
          <w:szCs w:val="24"/>
        </w:rPr>
        <w:t xml:space="preserve"> assessments of the probability of fault being mitigated and </w:t>
      </w:r>
      <w:r w:rsidR="0077246E">
        <w:rPr>
          <w:rFonts w:ascii="Times New Roman" w:hAnsi="Times New Roman" w:cs="Times New Roman"/>
          <w:sz w:val="24"/>
          <w:szCs w:val="24"/>
        </w:rPr>
        <w:t xml:space="preserve">(b) </w:t>
      </w:r>
      <w:r w:rsidR="00532047">
        <w:rPr>
          <w:rFonts w:ascii="Times New Roman" w:hAnsi="Times New Roman" w:cs="Times New Roman"/>
          <w:sz w:val="24"/>
          <w:szCs w:val="24"/>
        </w:rPr>
        <w:t xml:space="preserve">experts </w:t>
      </w:r>
      <w:r w:rsidRPr="00816CD2">
        <w:rPr>
          <w:rFonts w:ascii="Times New Roman" w:hAnsi="Times New Roman" w:cs="Times New Roman"/>
          <w:sz w:val="24"/>
          <w:szCs w:val="24"/>
        </w:rPr>
        <w:t xml:space="preserve">perception of the </w:t>
      </w:r>
      <w:r w:rsidR="00C62BFC">
        <w:rPr>
          <w:rFonts w:ascii="Times New Roman" w:hAnsi="Times New Roman" w:cs="Times New Roman"/>
          <w:sz w:val="24"/>
          <w:szCs w:val="24"/>
        </w:rPr>
        <w:t>failure</w:t>
      </w:r>
      <w:r w:rsidRPr="00816CD2">
        <w:rPr>
          <w:rFonts w:ascii="Times New Roman" w:hAnsi="Times New Roman" w:cs="Times New Roman"/>
          <w:sz w:val="24"/>
          <w:szCs w:val="24"/>
        </w:rPr>
        <w:t xml:space="preserve"> mitigation process</w:t>
      </w:r>
      <w:r w:rsidRPr="00B26644">
        <w:rPr>
          <w:rFonts w:ascii="Times New Roman" w:hAnsi="Times New Roman" w:cs="Times New Roman"/>
          <w:sz w:val="24"/>
          <w:szCs w:val="24"/>
        </w:rPr>
        <w:t xml:space="preserve"> </w:t>
      </w:r>
      <w:r w:rsidR="00532047" w:rsidRPr="00CB41BB">
        <w:rPr>
          <w:rFonts w:ascii="Times New Roman" w:hAnsi="Times New Roman" w:cs="Times New Roman"/>
          <w:sz w:val="24"/>
          <w:szCs w:val="24"/>
        </w:rPr>
        <w:t>during the subsequent observed missions</w:t>
      </w:r>
      <w:r w:rsidRPr="00B26644">
        <w:rPr>
          <w:rFonts w:ascii="Times New Roman" w:hAnsi="Times New Roman" w:cs="Times New Roman"/>
          <w:sz w:val="24"/>
          <w:szCs w:val="24"/>
        </w:rPr>
        <w:t xml:space="preserve">. </w:t>
      </w:r>
      <w:r w:rsidRPr="00816CD2">
        <w:rPr>
          <w:rFonts w:ascii="Times New Roman" w:hAnsi="Times New Roman" w:cs="Times New Roman"/>
          <w:sz w:val="24"/>
          <w:szCs w:val="24"/>
        </w:rPr>
        <w:t>Therefore, the probability of a fa</w:t>
      </w:r>
      <w:r w:rsidR="0083607F">
        <w:rPr>
          <w:rFonts w:ascii="Times New Roman" w:hAnsi="Times New Roman" w:cs="Times New Roman"/>
          <w:sz w:val="24"/>
          <w:szCs w:val="24"/>
        </w:rPr>
        <w:t>ult</w:t>
      </w:r>
      <w:r w:rsidRPr="00816CD2">
        <w:rPr>
          <w:rFonts w:ascii="Times New Roman" w:hAnsi="Times New Roman" w:cs="Times New Roman"/>
          <w:sz w:val="24"/>
          <w:szCs w:val="24"/>
        </w:rPr>
        <w:t xml:space="preserve"> </w:t>
      </w:r>
      <w:r w:rsidR="00F5504A">
        <w:rPr>
          <w:rFonts w:ascii="Times New Roman" w:hAnsi="Times New Roman" w:cs="Times New Roman"/>
          <w:sz w:val="24"/>
          <w:szCs w:val="24"/>
        </w:rPr>
        <w:t xml:space="preserve">not </w:t>
      </w:r>
      <w:r w:rsidRPr="00816CD2">
        <w:rPr>
          <w:rFonts w:ascii="Times New Roman" w:hAnsi="Times New Roman" w:cs="Times New Roman"/>
          <w:sz w:val="24"/>
          <w:szCs w:val="24"/>
        </w:rPr>
        <w:t xml:space="preserve">re-occurring can be synthetized in the </w:t>
      </w:r>
      <w:r w:rsidR="0069269D" w:rsidRPr="00816CD2">
        <w:rPr>
          <w:rFonts w:ascii="Times New Roman" w:hAnsi="Times New Roman" w:cs="Times New Roman"/>
          <w:sz w:val="24"/>
          <w:szCs w:val="24"/>
        </w:rPr>
        <w:t>generalized</w:t>
      </w:r>
      <w:r w:rsidRPr="00816CD2">
        <w:rPr>
          <w:rFonts w:ascii="Times New Roman" w:hAnsi="Times New Roman" w:cs="Times New Roman"/>
          <w:sz w:val="24"/>
          <w:szCs w:val="24"/>
        </w:rPr>
        <w:t xml:space="preserve"> linear model presented in equation </w:t>
      </w:r>
      <w:r w:rsidR="00B85745">
        <w:rPr>
          <w:rFonts w:ascii="Times New Roman" w:hAnsi="Times New Roman" w:cs="Times New Roman"/>
          <w:sz w:val="24"/>
          <w:szCs w:val="24"/>
        </w:rPr>
        <w:t>2</w:t>
      </w:r>
      <w:r w:rsidRPr="00816CD2">
        <w:rPr>
          <w:rFonts w:ascii="Times New Roman" w:hAnsi="Times New Roman" w:cs="Times New Roman"/>
          <w:sz w:val="24"/>
          <w:szCs w:val="24"/>
        </w:rPr>
        <w:t>.</w:t>
      </w:r>
      <w:r w:rsidR="004A2FB1">
        <w:rPr>
          <w:rFonts w:ascii="Times New Roman" w:hAnsi="Times New Roman" w:cs="Times New Roman"/>
          <w:sz w:val="24"/>
          <w:szCs w:val="24"/>
        </w:rPr>
        <w:t xml:space="preserve">   </w:t>
      </w:r>
    </w:p>
    <w:p w14:paraId="502242C3" w14:textId="6BFB6648" w:rsidR="00C4389F" w:rsidRPr="00816CD2" w:rsidRDefault="00D35D2C" w:rsidP="005B1145">
      <w:pPr>
        <w:spacing w:after="0" w:line="480" w:lineRule="auto"/>
        <w:jc w:val="center"/>
        <w:rPr>
          <w:rFonts w:ascii="Times New Roman" w:eastAsiaTheme="minorEastAsia"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logit</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j,i</m:t>
                    </m:r>
                  </m:sub>
                </m:sSub>
                <m:r>
                  <w:rPr>
                    <w:rFonts w:ascii="Cambria Math" w:hAnsi="Cambria Math" w:cs="Times New Roman"/>
                    <w:sz w:val="24"/>
                    <w:szCs w:val="24"/>
                  </w:rPr>
                  <m:t>+</m:t>
                </m:r>
              </m:e>
            </m:nary>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e>
        </m:func>
      </m:oMath>
      <w:r w:rsidR="00C4389F" w:rsidRPr="00816CD2">
        <w:rPr>
          <w:rFonts w:ascii="Times New Roman" w:eastAsiaTheme="minorEastAsia" w:hAnsi="Times New Roman" w:cs="Times New Roman"/>
          <w:sz w:val="24"/>
          <w:szCs w:val="24"/>
        </w:rPr>
        <w:t xml:space="preserve">        (</w:t>
      </w:r>
      <w:r w:rsidR="00B85745">
        <w:rPr>
          <w:rFonts w:ascii="Times New Roman" w:eastAsiaTheme="minorEastAsia" w:hAnsi="Times New Roman" w:cs="Times New Roman"/>
          <w:sz w:val="24"/>
          <w:szCs w:val="24"/>
        </w:rPr>
        <w:t>2</w:t>
      </w:r>
      <w:r w:rsidR="00C4389F" w:rsidRPr="00816CD2">
        <w:rPr>
          <w:rFonts w:ascii="Times New Roman" w:eastAsiaTheme="minorEastAsia" w:hAnsi="Times New Roman" w:cs="Times New Roman"/>
          <w:sz w:val="24"/>
          <w:szCs w:val="24"/>
        </w:rPr>
        <w:t>)</w:t>
      </w:r>
    </w:p>
    <w:p w14:paraId="4D6808B5" w14:textId="77777777" w:rsidR="00C4389F" w:rsidRPr="00816CD2" w:rsidRDefault="00D35D2C" w:rsidP="005B1145">
      <w:pPr>
        <w:spacing w:after="0" w:line="48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=Binomial</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e>
          </m:d>
        </m:oMath>
      </m:oMathPara>
    </w:p>
    <w:p w14:paraId="2B22E7BD" w14:textId="77777777" w:rsidR="00C4389F" w:rsidRPr="00816CD2" w:rsidRDefault="00D35D2C" w:rsidP="005B1145">
      <w:pPr>
        <w:spacing w:after="0"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r>
            <w:rPr>
              <w:rFonts w:ascii="Cambria Math" w:hAnsi="Cambria Math" w:cs="Times New Roman"/>
              <w:sz w:val="24"/>
              <w:szCs w:val="24"/>
            </w:rPr>
            <m:t>~Normal</m:t>
          </m:r>
          <m:d>
            <m:dPr>
              <m:ctrlPr>
                <w:rPr>
                  <w:rFonts w:ascii="Cambria Math" w:hAnsi="Cambria Math" w:cs="Times New Roman"/>
                  <w:i/>
                  <w:sz w:val="24"/>
                  <w:szCs w:val="24"/>
                </w:rPr>
              </m:ctrlPr>
            </m:dPr>
            <m:e>
              <m:r>
                <w:rPr>
                  <w:rFonts w:ascii="Cambria Math" w:hAnsi="Cambria Math" w:cs="Times New Roman"/>
                  <w:sz w:val="24"/>
                  <w:szCs w:val="24"/>
                </w:rPr>
                <m:t>0,τ</m:t>
              </m:r>
            </m:e>
          </m:d>
        </m:oMath>
      </m:oMathPara>
    </w:p>
    <w:p w14:paraId="2E8D5CBC" w14:textId="0C6D7CF9" w:rsidR="00587F6D" w:rsidRPr="00816CD2" w:rsidRDefault="00587F6D" w:rsidP="005B1145">
      <w:p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Where logit is</w:t>
      </w:r>
      <w:r w:rsidR="00E73B0F">
        <w:rPr>
          <w:rFonts w:ascii="Times New Roman" w:hAnsi="Times New Roman" w:cs="Times New Roman"/>
          <w:sz w:val="24"/>
          <w:szCs w:val="24"/>
        </w:rPr>
        <w:t>:</w:t>
      </w:r>
    </w:p>
    <w:p w14:paraId="002B6E8B" w14:textId="76312BC3" w:rsidR="00587F6D" w:rsidRPr="00816CD2" w:rsidRDefault="00587F6D" w:rsidP="003752D5">
      <w:pPr>
        <w:spacing w:after="0" w:line="480" w:lineRule="auto"/>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r>
          <m:rPr>
            <m:sty m:val="p"/>
          </m:rPr>
          <w:rPr>
            <w:rFonts w:ascii="Cambria Math" w:hAnsi="Cambria Math" w:cs="Times New Roman"/>
            <w:sz w:val="24"/>
            <w:szCs w:val="24"/>
          </w:rPr>
          <m:t>)</m:t>
        </m:r>
      </m:oMath>
      <w:r w:rsidR="00B85745">
        <w:rPr>
          <w:rFonts w:ascii="Times New Roman" w:eastAsiaTheme="minorEastAsia" w:hAnsi="Times New Roman" w:cs="Times New Roman"/>
          <w:sz w:val="24"/>
          <w:szCs w:val="24"/>
        </w:rPr>
        <w:t xml:space="preserve">         (3)</w:t>
      </w:r>
    </w:p>
    <w:p w14:paraId="6708A450" w14:textId="42DFC706" w:rsidR="00B41D26" w:rsidRDefault="00C4389F" w:rsidP="0015033A">
      <w:p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 xml:space="preserve">The </w:t>
      </w:r>
      <w:r w:rsidRPr="005C0DE5">
        <w:rPr>
          <w:rFonts w:ascii="Times New Roman" w:hAnsi="Times New Roman" w:cs="Times New Roman"/>
          <w:i/>
          <w:iCs/>
          <w:sz w:val="24"/>
          <w:szCs w:val="24"/>
        </w:rPr>
        <w:t>p</w:t>
      </w:r>
      <w:r w:rsidRPr="00F2485F">
        <w:rPr>
          <w:rFonts w:ascii="Times New Roman" w:hAnsi="Times New Roman" w:cs="Times New Roman"/>
          <w:i/>
          <w:iCs/>
          <w:sz w:val="24"/>
          <w:szCs w:val="24"/>
          <w:vertAlign w:val="subscript"/>
        </w:rPr>
        <w:t>i</w:t>
      </w:r>
      <w:r w:rsidRPr="00816CD2">
        <w:rPr>
          <w:rFonts w:ascii="Times New Roman" w:hAnsi="Times New Roman" w:cs="Times New Roman"/>
          <w:sz w:val="24"/>
          <w:szCs w:val="24"/>
        </w:rPr>
        <w:t xml:space="preserve"> is the dependent variable and </w:t>
      </w:r>
      <w:r w:rsidRPr="00F2485F">
        <w:rPr>
          <w:rFonts w:ascii="Times New Roman" w:hAnsi="Times New Roman" w:cs="Times New Roman"/>
          <w:i/>
          <w:iCs/>
          <w:sz w:val="24"/>
          <w:szCs w:val="24"/>
        </w:rPr>
        <w:t>X</w:t>
      </w:r>
      <w:r w:rsidRPr="00F2485F">
        <w:rPr>
          <w:rFonts w:ascii="Times New Roman" w:hAnsi="Times New Roman" w:cs="Times New Roman"/>
          <w:i/>
          <w:iCs/>
          <w:sz w:val="24"/>
          <w:szCs w:val="24"/>
          <w:vertAlign w:val="subscript"/>
        </w:rPr>
        <w:t>ij</w:t>
      </w:r>
      <w:r w:rsidRPr="00816CD2">
        <w:rPr>
          <w:rFonts w:ascii="Times New Roman" w:hAnsi="Times New Roman" w:cs="Times New Roman"/>
          <w:sz w:val="24"/>
          <w:szCs w:val="24"/>
        </w:rPr>
        <w:t xml:space="preserve"> are independent variables. </w:t>
      </w:r>
      <w:r w:rsidR="00E51010">
        <w:rPr>
          <w:rFonts w:ascii="Times New Roman" w:hAnsi="Times New Roman" w:cs="Times New Roman"/>
          <w:sz w:val="24"/>
          <w:szCs w:val="24"/>
        </w:rPr>
        <w:t xml:space="preserve">In order to test the effectiveness of fault mitigation, </w:t>
      </w:r>
      <w:r w:rsidR="00E51010" w:rsidRPr="005C0DE5">
        <w:rPr>
          <w:rFonts w:ascii="Times New Roman" w:hAnsi="Times New Roman" w:cs="Times New Roman"/>
          <w:i/>
          <w:iCs/>
          <w:sz w:val="24"/>
          <w:szCs w:val="24"/>
        </w:rPr>
        <w:t>p</w:t>
      </w:r>
      <w:r w:rsidR="00E51010" w:rsidRPr="00F2485F">
        <w:rPr>
          <w:rFonts w:ascii="Times New Roman" w:hAnsi="Times New Roman" w:cs="Times New Roman"/>
          <w:i/>
          <w:iCs/>
          <w:sz w:val="24"/>
          <w:szCs w:val="24"/>
          <w:vertAlign w:val="subscript"/>
        </w:rPr>
        <w:t>i</w:t>
      </w:r>
      <w:r w:rsidR="00E51010">
        <w:rPr>
          <w:rFonts w:ascii="Times New Roman" w:hAnsi="Times New Roman" w:cs="Times New Roman"/>
          <w:sz w:val="24"/>
          <w:szCs w:val="24"/>
        </w:rPr>
        <w:t xml:space="preserve"> is the probability of a fault not re-occurring. Each mission is seen as a trial for the fault mitigation action. </w:t>
      </w:r>
      <w:r w:rsidRPr="00816CD2">
        <w:rPr>
          <w:rFonts w:ascii="Times New Roman" w:hAnsi="Times New Roman" w:cs="Times New Roman"/>
          <w:sz w:val="24"/>
          <w:szCs w:val="24"/>
        </w:rPr>
        <w:t xml:space="preserve">The noise in the observations is measured by </w:t>
      </w:r>
      <w:r w:rsidRPr="000E0F86">
        <w:rPr>
          <w:rFonts w:ascii="Times New Roman" w:hAnsi="Times New Roman" w:cs="Times New Roman"/>
          <w:i/>
          <w:sz w:val="24"/>
          <w:szCs w:val="24"/>
        </w:rPr>
        <w:t>b</w:t>
      </w:r>
      <w:r w:rsidRPr="000E0F86">
        <w:rPr>
          <w:rFonts w:ascii="Times New Roman" w:hAnsi="Times New Roman" w:cs="Times New Roman"/>
          <w:i/>
          <w:sz w:val="24"/>
          <w:szCs w:val="24"/>
          <w:vertAlign w:val="subscript"/>
        </w:rPr>
        <w:t>i</w:t>
      </w:r>
      <w:r w:rsidRPr="00816CD2">
        <w:rPr>
          <w:rFonts w:ascii="Times New Roman" w:hAnsi="Times New Roman" w:cs="Times New Roman"/>
          <w:sz w:val="24"/>
          <w:szCs w:val="24"/>
        </w:rPr>
        <w:t xml:space="preserve">. This variable is assumed to be normally distributed with standard deviation </w:t>
      </w:r>
      <w:r w:rsidRPr="000E0F86">
        <w:rPr>
          <w:rFonts w:ascii="Times New Roman" w:hAnsi="Times New Roman" w:cs="Times New Roman"/>
          <w:i/>
          <w:sz w:val="24"/>
          <w:szCs w:val="24"/>
        </w:rPr>
        <w:t>τ</w:t>
      </w:r>
      <w:r w:rsidRPr="00816CD2">
        <w:rPr>
          <w:rFonts w:ascii="Times New Roman" w:hAnsi="Times New Roman" w:cs="Times New Roman"/>
          <w:sz w:val="24"/>
          <w:szCs w:val="24"/>
        </w:rPr>
        <w:t xml:space="preserve">. The posterior is modelled with a binomial distribution, where </w:t>
      </w:r>
      <w:r w:rsidRPr="00F2485F">
        <w:rPr>
          <w:rFonts w:ascii="Times New Roman" w:hAnsi="Times New Roman" w:cs="Times New Roman"/>
          <w:i/>
          <w:iCs/>
          <w:sz w:val="24"/>
          <w:szCs w:val="24"/>
        </w:rPr>
        <w:t>n</w:t>
      </w:r>
      <w:r w:rsidRPr="00F2485F">
        <w:rPr>
          <w:rFonts w:ascii="Times New Roman" w:hAnsi="Times New Roman" w:cs="Times New Roman"/>
          <w:i/>
          <w:iCs/>
          <w:sz w:val="24"/>
          <w:szCs w:val="24"/>
          <w:vertAlign w:val="subscript"/>
        </w:rPr>
        <w:t>i</w:t>
      </w:r>
      <w:r w:rsidRPr="00816CD2">
        <w:rPr>
          <w:rFonts w:ascii="Times New Roman" w:hAnsi="Times New Roman" w:cs="Times New Roman"/>
          <w:sz w:val="24"/>
          <w:szCs w:val="24"/>
        </w:rPr>
        <w:t xml:space="preserve"> is the total number of possible outcomes and </w:t>
      </w:r>
      <w:r w:rsidRPr="00F2485F">
        <w:rPr>
          <w:rFonts w:ascii="Times New Roman" w:hAnsi="Times New Roman" w:cs="Times New Roman"/>
          <w:i/>
          <w:iCs/>
          <w:sz w:val="24"/>
          <w:szCs w:val="24"/>
        </w:rPr>
        <w:t>r</w:t>
      </w:r>
      <w:r w:rsidRPr="00F2485F">
        <w:rPr>
          <w:rFonts w:ascii="Times New Roman" w:hAnsi="Times New Roman" w:cs="Times New Roman"/>
          <w:i/>
          <w:iCs/>
          <w:sz w:val="24"/>
          <w:szCs w:val="24"/>
          <w:vertAlign w:val="subscript"/>
        </w:rPr>
        <w:t>i</w:t>
      </w:r>
      <w:r w:rsidRPr="00816CD2">
        <w:rPr>
          <w:rFonts w:ascii="Times New Roman" w:hAnsi="Times New Roman" w:cs="Times New Roman"/>
          <w:sz w:val="24"/>
          <w:szCs w:val="24"/>
        </w:rPr>
        <w:t xml:space="preserve"> is the number of </w:t>
      </w:r>
      <w:r w:rsidR="0069269D" w:rsidRPr="00816CD2">
        <w:rPr>
          <w:rFonts w:ascii="Times New Roman" w:hAnsi="Times New Roman" w:cs="Times New Roman"/>
          <w:sz w:val="24"/>
          <w:szCs w:val="24"/>
        </w:rPr>
        <w:t>favorable</w:t>
      </w:r>
      <w:r w:rsidRPr="00816CD2">
        <w:rPr>
          <w:rFonts w:ascii="Times New Roman" w:hAnsi="Times New Roman" w:cs="Times New Roman"/>
          <w:sz w:val="24"/>
          <w:szCs w:val="24"/>
        </w:rPr>
        <w:t xml:space="preserve"> outcomes</w:t>
      </w:r>
      <w:r w:rsidR="00E73B0F">
        <w:rPr>
          <w:rFonts w:ascii="Times New Roman" w:hAnsi="Times New Roman" w:cs="Times New Roman"/>
          <w:sz w:val="24"/>
          <w:szCs w:val="24"/>
        </w:rPr>
        <w:t xml:space="preserve"> (i.e., </w:t>
      </w:r>
      <w:r w:rsidRPr="00816CD2">
        <w:rPr>
          <w:rFonts w:ascii="Times New Roman" w:hAnsi="Times New Roman" w:cs="Times New Roman"/>
          <w:sz w:val="24"/>
          <w:szCs w:val="24"/>
        </w:rPr>
        <w:t>fa</w:t>
      </w:r>
      <w:r w:rsidR="00EC333D">
        <w:rPr>
          <w:rFonts w:ascii="Times New Roman" w:hAnsi="Times New Roman" w:cs="Times New Roman"/>
          <w:sz w:val="24"/>
          <w:szCs w:val="24"/>
        </w:rPr>
        <w:t>ult</w:t>
      </w:r>
      <w:r w:rsidRPr="00816CD2">
        <w:rPr>
          <w:rFonts w:ascii="Times New Roman" w:hAnsi="Times New Roman" w:cs="Times New Roman"/>
          <w:sz w:val="24"/>
          <w:szCs w:val="24"/>
        </w:rPr>
        <w:t xml:space="preserve"> did not emerge</w:t>
      </w:r>
      <w:r w:rsidR="00E73B0F">
        <w:rPr>
          <w:rFonts w:ascii="Times New Roman" w:hAnsi="Times New Roman" w:cs="Times New Roman"/>
          <w:sz w:val="24"/>
          <w:szCs w:val="24"/>
        </w:rPr>
        <w:t>)</w:t>
      </w:r>
      <w:r w:rsidRPr="00816CD2">
        <w:rPr>
          <w:rFonts w:ascii="Times New Roman" w:hAnsi="Times New Roman" w:cs="Times New Roman"/>
          <w:sz w:val="24"/>
          <w:szCs w:val="24"/>
        </w:rPr>
        <w:t xml:space="preserve">. The maximum likelihood expression for the </w:t>
      </w:r>
      <w:r w:rsidR="0069269D" w:rsidRPr="00816CD2">
        <w:rPr>
          <w:rFonts w:ascii="Times New Roman" w:hAnsi="Times New Roman" w:cs="Times New Roman"/>
          <w:sz w:val="24"/>
          <w:szCs w:val="24"/>
        </w:rPr>
        <w:t>generalized</w:t>
      </w:r>
      <w:r w:rsidRPr="00816CD2">
        <w:rPr>
          <w:rFonts w:ascii="Times New Roman" w:hAnsi="Times New Roman" w:cs="Times New Roman"/>
          <w:sz w:val="24"/>
          <w:szCs w:val="24"/>
        </w:rPr>
        <w:t xml:space="preserve"> linear model i</w:t>
      </w:r>
      <w:r w:rsidR="009A6830">
        <w:rPr>
          <w:rFonts w:ascii="Times New Roman" w:hAnsi="Times New Roman" w:cs="Times New Roman"/>
          <w:sz w:val="24"/>
          <w:szCs w:val="24"/>
        </w:rPr>
        <w:t>s automatically generated by a</w:t>
      </w:r>
      <w:r w:rsidRPr="00816CD2">
        <w:rPr>
          <w:rFonts w:ascii="Times New Roman" w:hAnsi="Times New Roman" w:cs="Times New Roman"/>
          <w:sz w:val="24"/>
          <w:szCs w:val="24"/>
        </w:rPr>
        <w:t xml:space="preserve"> Bayesian inference statistical software tools, such as O</w:t>
      </w:r>
      <w:r w:rsidR="00A34646">
        <w:rPr>
          <w:rFonts w:ascii="Times New Roman" w:hAnsi="Times New Roman" w:cs="Times New Roman"/>
          <w:sz w:val="24"/>
          <w:szCs w:val="24"/>
        </w:rPr>
        <w:t>pen</w:t>
      </w:r>
      <w:r w:rsidRPr="00816CD2">
        <w:rPr>
          <w:rFonts w:ascii="Times New Roman" w:hAnsi="Times New Roman" w:cs="Times New Roman"/>
          <w:sz w:val="24"/>
          <w:szCs w:val="24"/>
        </w:rPr>
        <w:t>B</w:t>
      </w:r>
      <w:r w:rsidR="00A34646">
        <w:rPr>
          <w:rFonts w:ascii="Times New Roman" w:hAnsi="Times New Roman" w:cs="Times New Roman"/>
          <w:sz w:val="24"/>
          <w:szCs w:val="24"/>
        </w:rPr>
        <w:t>ugs</w:t>
      </w:r>
      <w:r w:rsidRPr="00816CD2">
        <w:rPr>
          <w:rFonts w:ascii="Times New Roman" w:hAnsi="Times New Roman" w:cs="Times New Roman"/>
          <w:sz w:val="24"/>
          <w:szCs w:val="24"/>
        </w:rPr>
        <w:t xml:space="preserve">. The inference is conducted using </w:t>
      </w:r>
      <w:r w:rsidR="009A6830">
        <w:rPr>
          <w:rFonts w:ascii="Times New Roman" w:hAnsi="Times New Roman" w:cs="Times New Roman"/>
          <w:sz w:val="24"/>
          <w:szCs w:val="24"/>
        </w:rPr>
        <w:t xml:space="preserve">the </w:t>
      </w:r>
      <w:r w:rsidRPr="00816CD2">
        <w:rPr>
          <w:rFonts w:ascii="Times New Roman" w:hAnsi="Times New Roman" w:cs="Times New Roman"/>
          <w:sz w:val="24"/>
          <w:szCs w:val="24"/>
        </w:rPr>
        <w:t xml:space="preserve">Markov Chain Monte Carlo </w:t>
      </w:r>
      <w:r w:rsidR="00E73B0F">
        <w:rPr>
          <w:rFonts w:ascii="Times New Roman" w:hAnsi="Times New Roman" w:cs="Times New Roman"/>
          <w:sz w:val="24"/>
          <w:szCs w:val="24"/>
        </w:rPr>
        <w:t xml:space="preserve">(MCMC) </w:t>
      </w:r>
      <w:r w:rsidRPr="00816CD2">
        <w:rPr>
          <w:rFonts w:ascii="Times New Roman" w:hAnsi="Times New Roman" w:cs="Times New Roman"/>
          <w:sz w:val="24"/>
          <w:szCs w:val="24"/>
        </w:rPr>
        <w:t xml:space="preserve">method </w:t>
      </w:r>
      <w:r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&lt;EndNote&gt;&lt;Cite&gt;&lt;Author&gt;Breslow&lt;/Author&gt;&lt;Year&gt;1993&lt;/Year&gt;&lt;RecNum&gt;159&lt;/RecNum&gt;&lt;DisplayText&gt;&lt;style face="superscript"&gt;(33)&lt;/style&gt;&lt;/DisplayText&gt;&lt;record&gt;&lt;rec-number&gt;159&lt;/rec-number&gt;&lt;foreign-keys&gt;&lt;key app="EN" db-id="vt5xpvrf4wpddwe0adbp5tfufw9s5zsv5as9" timestamp="1464360508"&gt;159&lt;/key&gt;&lt;/foreign-keys&gt;&lt;ref-type name="Journal Article"&gt;17&lt;/ref-type&gt;&lt;contributors&gt;&lt;authors&gt;&lt;author&gt;Breslow, N. E.&lt;/author&gt;&lt;author&gt;Clayton, D. G.&lt;/author&gt;&lt;/authors&gt;&lt;/contributors&gt;&lt;titles&gt;&lt;title&gt;Approximate Inference in Generalized Mided Models&lt;/title&gt;&lt;secondary-title&gt;Journal of the American Statistical Association&lt;/secondary-title&gt;&lt;/titles&gt;&lt;periodical&gt;&lt;full-title&gt;Journal of the American Statistical Association&lt;/full-title&gt;&lt;/periodical&gt;&lt;pages&gt;9-25&lt;/pages&gt;&lt;volume&gt;88&lt;/volume&gt;&lt;number&gt;421&lt;/number&gt;&lt;dates&gt;&lt;year&gt;1993&lt;/year&gt;&lt;/dates&gt;&lt;urls&gt;&lt;/urls&gt;&lt;/record&gt;&lt;/Cite&gt;&lt;/EndNote&gt;</w:instrText>
      </w:r>
      <w:r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(33)</w:t>
      </w:r>
      <w:r w:rsidRPr="00816CD2">
        <w:rPr>
          <w:rFonts w:ascii="Times New Roman" w:hAnsi="Times New Roman" w:cs="Times New Roman"/>
          <w:sz w:val="24"/>
          <w:szCs w:val="24"/>
        </w:rPr>
        <w:fldChar w:fldCharType="end"/>
      </w:r>
      <w:r w:rsidRPr="00816CD2">
        <w:rPr>
          <w:rFonts w:ascii="Times New Roman" w:hAnsi="Times New Roman" w:cs="Times New Roman"/>
          <w:sz w:val="24"/>
          <w:szCs w:val="24"/>
        </w:rPr>
        <w:t>.</w:t>
      </w:r>
      <w:r w:rsidR="00FA46AE">
        <w:rPr>
          <w:rFonts w:ascii="Times New Roman" w:hAnsi="Times New Roman" w:cs="Times New Roman"/>
          <w:sz w:val="24"/>
          <w:szCs w:val="24"/>
        </w:rPr>
        <w:t xml:space="preserve"> </w:t>
      </w:r>
      <w:r w:rsidR="00FA46AE">
        <w:rPr>
          <w:rFonts w:ascii="Times New Roman" w:hAnsi="Times New Roman" w:cs="Times New Roman"/>
          <w:sz w:val="24"/>
          <w:szCs w:val="24"/>
        </w:rPr>
        <w:lastRenderedPageBreak/>
        <w:t xml:space="preserve">The MCMC inference is a stochastic Bayesian inference which estimates the properties of the marginal probabilities based on samples of the conditional probability function. The stopping criteria is defined </w:t>
      </w:r>
      <w:r w:rsidR="007E718E">
        <w:rPr>
          <w:rFonts w:ascii="Times New Roman" w:hAnsi="Times New Roman" w:cs="Times New Roman"/>
          <w:sz w:val="24"/>
          <w:szCs w:val="24"/>
        </w:rPr>
        <w:t>by the MCMC error. Best practice is to stop the simulation when the MCMC error is 5% of the standard deviation</w:t>
      </w:r>
      <w:r w:rsidR="007E718E"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&lt;EndNote&gt;&lt;Cite&gt;&lt;Author&gt;Breslow&lt;/Author&gt;&lt;Year&gt;1993&lt;/Year&gt;&lt;RecNum&gt;159&lt;/RecNum&gt;&lt;DisplayText&gt;&lt;style face="superscript"&gt;(33)&lt;/style&gt;&lt;/DisplayText&gt;&lt;record&gt;&lt;rec-number&gt;159&lt;/rec-number&gt;&lt;foreign-keys&gt;&lt;key app="EN" db-id="vt5xpvrf4wpddwe0adbp5tfufw9s5zsv5as9" timestamp="1464360508"&gt;159&lt;/key&gt;&lt;/foreign-keys&gt;&lt;ref-type name="Journal Article"&gt;17&lt;/ref-type&gt;&lt;contributors&gt;&lt;authors&gt;&lt;author&gt;Breslow, N. E.&lt;/author&gt;&lt;author&gt;Clayton, D. G.&lt;/author&gt;&lt;/authors&gt;&lt;/contributors&gt;&lt;titles&gt;&lt;title&gt;Approximate Inference in Generalized Mided Models&lt;/title&gt;&lt;secondary-title&gt;Journal of the American Statistical Association&lt;/secondary-title&gt;&lt;/titles&gt;&lt;periodical&gt;&lt;full-title&gt;Journal of the American Statistical Association&lt;/full-title&gt;&lt;/periodical&gt;&lt;pages&gt;9-25&lt;/pages&gt;&lt;volume&gt;88&lt;/volume&gt;&lt;number&gt;421&lt;/number&gt;&lt;dates&gt;&lt;year&gt;1993&lt;/year&gt;&lt;/dates&gt;&lt;urls&gt;&lt;/urls&gt;&lt;/record&gt;&lt;/Cite&gt;&lt;/EndNote&gt;</w:instrText>
      </w:r>
      <w:r w:rsidR="007E718E"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(33)</w:t>
      </w:r>
      <w:r w:rsidR="007E718E" w:rsidRPr="00816CD2">
        <w:rPr>
          <w:rFonts w:ascii="Times New Roman" w:hAnsi="Times New Roman" w:cs="Times New Roman"/>
          <w:sz w:val="24"/>
          <w:szCs w:val="24"/>
        </w:rPr>
        <w:fldChar w:fldCharType="end"/>
      </w:r>
      <w:r w:rsidR="007E718E">
        <w:rPr>
          <w:rFonts w:ascii="Times New Roman" w:hAnsi="Times New Roman" w:cs="Times New Roman"/>
          <w:sz w:val="24"/>
          <w:szCs w:val="24"/>
        </w:rPr>
        <w:t xml:space="preserve">. </w:t>
      </w:r>
    </w:p>
    <w:p w14:paraId="3FEC2F1A" w14:textId="71C52EB3" w:rsidR="00C5355D" w:rsidRPr="00816CD2" w:rsidRDefault="0024473E" w:rsidP="0024473E">
      <w:pPr>
        <w:spacing w:after="0" w:line="480" w:lineRule="auto"/>
        <w:jc w:val="both"/>
        <w:rPr>
          <w:rFonts w:ascii="Times New Roman" w:hAnsi="Times New Roman" w:cs="Times New Roman"/>
          <w:b/>
          <w:sz w:val="24"/>
          <w:szCs w:val="24"/>
        </w:rPr>
      </w:pPr>
      <w:r w:rsidRPr="0024473E">
        <w:rPr>
          <w:rFonts w:ascii="Times New Roman" w:hAnsi="Times New Roman" w:cs="Times New Roman"/>
          <w:b/>
          <w:bCs/>
          <w:sz w:val="24"/>
          <w:szCs w:val="24"/>
        </w:rPr>
        <w:t>2.1.</w:t>
      </w:r>
      <w:r>
        <w:rPr>
          <w:rFonts w:ascii="Times New Roman" w:hAnsi="Times New Roman" w:cs="Times New Roman"/>
          <w:sz w:val="24"/>
          <w:szCs w:val="24"/>
        </w:rPr>
        <w:t xml:space="preserve"> </w:t>
      </w:r>
      <w:r>
        <w:rPr>
          <w:rFonts w:ascii="Times New Roman" w:hAnsi="Times New Roman" w:cs="Times New Roman"/>
          <w:b/>
          <w:sz w:val="24"/>
          <w:szCs w:val="24"/>
        </w:rPr>
        <w:t>ISE Explorer Case Study</w:t>
      </w:r>
    </w:p>
    <w:p w14:paraId="2F0767B0" w14:textId="01061669" w:rsidR="0089056E" w:rsidRDefault="009A6830" w:rsidP="00E30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147FC" w:rsidRPr="00B147FC">
        <w:rPr>
          <w:rFonts w:ascii="Times New Roman" w:hAnsi="Times New Roman" w:cs="Times New Roman"/>
          <w:sz w:val="24"/>
          <w:szCs w:val="24"/>
        </w:rPr>
        <w:t>We started by using the behavioral risk model created by Brito et al. (2012) for the ISE Explorer AUV. We used this model because</w:t>
      </w:r>
      <w:r w:rsidR="00B147FC">
        <w:rPr>
          <w:rFonts w:ascii="Times New Roman" w:hAnsi="Times New Roman" w:cs="Times New Roman"/>
          <w:sz w:val="24"/>
          <w:szCs w:val="24"/>
        </w:rPr>
        <w:t xml:space="preserve"> the probability of </w:t>
      </w:r>
      <w:r w:rsidR="00C62BFC">
        <w:rPr>
          <w:rFonts w:ascii="Times New Roman" w:hAnsi="Times New Roman" w:cs="Times New Roman"/>
          <w:sz w:val="24"/>
          <w:szCs w:val="24"/>
        </w:rPr>
        <w:t>failure</w:t>
      </w:r>
      <w:r w:rsidR="00B147FC">
        <w:rPr>
          <w:rFonts w:ascii="Times New Roman" w:hAnsi="Times New Roman" w:cs="Times New Roman"/>
          <w:sz w:val="24"/>
          <w:szCs w:val="24"/>
        </w:rPr>
        <w:t xml:space="preserve"> mitigation is provided for each fault. The information </w:t>
      </w:r>
      <w:r w:rsidR="00B85745">
        <w:rPr>
          <w:rFonts w:ascii="Times New Roman" w:hAnsi="Times New Roman" w:cs="Times New Roman"/>
          <w:sz w:val="24"/>
          <w:szCs w:val="24"/>
        </w:rPr>
        <w:t xml:space="preserve"> missing </w:t>
      </w:r>
      <w:r w:rsidR="00B147FC">
        <w:rPr>
          <w:rFonts w:ascii="Times New Roman" w:hAnsi="Times New Roman" w:cs="Times New Roman"/>
          <w:sz w:val="24"/>
          <w:szCs w:val="24"/>
        </w:rPr>
        <w:t xml:space="preserve">from </w:t>
      </w:r>
      <w:r w:rsidR="00B147FC" w:rsidRPr="00816CD2">
        <w:rPr>
          <w:rFonts w:ascii="Times New Roman" w:hAnsi="Times New Roman" w:cs="Times New Roman"/>
          <w:sz w:val="24"/>
          <w:szCs w:val="24"/>
        </w:rPr>
        <w:t>Bri</w:t>
      </w:r>
      <w:r w:rsidR="00B147FC">
        <w:rPr>
          <w:rFonts w:ascii="Times New Roman" w:hAnsi="Times New Roman" w:cs="Times New Roman"/>
          <w:sz w:val="24"/>
          <w:szCs w:val="24"/>
        </w:rPr>
        <w:t xml:space="preserve">to et al </w:t>
      </w:r>
      <w:r w:rsidR="00B147FC">
        <w:rPr>
          <w:rFonts w:ascii="Times New Roman" w:hAnsi="Times New Roman" w:cs="Times New Roman"/>
          <w:sz w:val="24"/>
          <w:szCs w:val="24"/>
        </w:rPr>
        <w:fldChar w:fldCharType="begin"/>
      </w:r>
      <w:r w:rsidR="00B147FC">
        <w:rPr>
          <w:rFonts w:ascii="Times New Roman" w:hAnsi="Times New Roman" w:cs="Times New Roman"/>
          <w:sz w:val="24"/>
          <w:szCs w:val="24"/>
        </w:rPr>
        <w:instrText xml:space="preserve"> ADDIN EN.CITE &lt;EndNote&gt;&lt;Cite&gt;&lt;Author&gt;Brito&lt;/Author&gt;&lt;Year&gt;2012&lt;/Year&gt;&lt;RecNum&gt;66&lt;/RecNum&gt;&lt;DisplayText&gt;&lt;style face="superscript"&gt;(12)&lt;/style&gt;&lt;/DisplayText&gt;&lt;record&gt;&lt;rec-number&gt;66&lt;/rec-number&gt;&lt;foreign-keys&gt;&lt;key app="EN" db-id="vt5xpvrf4wpddwe0adbp5tfufw9s5zsv5as9" timestamp="0"&gt;66&lt;/key&gt;&lt;/foreign-keys&gt;&lt;ref-type name="Journal Article"&gt;17&lt;/ref-type&gt;&lt;contributors&gt;&lt;authors&gt;&lt;author&gt;Brito, Mario&lt;/author&gt;&lt;author&gt;Griffiths, Gwyn&lt;/author&gt;&lt;author&gt;Ferguson, James&lt;/author&gt;&lt;author&gt;Hopkin, David&lt;/author&gt;&lt;author&gt;Mills, Richard&lt;/author&gt;&lt;author&gt;Pederson, Richard&lt;/author&gt;&lt;author&gt;MacNeil, Erin&lt;/author&gt;&lt;/authors&gt;&lt;/contributors&gt;&lt;titles&gt;&lt;title&gt;A Behavioral Probabilistic Risk Assessment Framework for Managing Autonomous Underwater Vehicle Deployments&lt;/title&gt;&lt;secondary-title&gt;Journal of Atmospheric and Oceanic Technology&lt;/secondary-title&gt;&lt;/titles&gt;&lt;periodical&gt;&lt;full-title&gt;Journal of Atmospheric and Oceanic Technology&lt;/full-title&gt;&lt;/periodical&gt;&lt;pages&gt;1689-1703&lt;/pages&gt;&lt;volume&gt;29&lt;/volume&gt;&lt;number&gt;11&lt;/number&gt;&lt;dates&gt;&lt;year&gt;2012&lt;/year&gt;&lt;/dates&gt;&lt;publisher&gt;American Meteorological Society&lt;/publisher&gt;&lt;isbn&gt;0739-0572&lt;/isbn&gt;&lt;urls&gt;&lt;related-urls&gt;&lt;url&gt;http://dx.doi.org/10.1175/JTECH-D-12-00005.1&lt;/url&gt;&lt;url&gt;http://journals.ametsoc.org/doi/pdf/10.1175/JTECH-D-12-00005.1&lt;/url&gt;&lt;/related-urls&gt;&lt;/urls&gt;&lt;electronic-resource-num&gt;10.1175/jtech-d-12-00005.1&lt;/electronic-resource-num&gt;&lt;/record&gt;&lt;/Cite&gt;&lt;/EndNote&gt;</w:instrText>
      </w:r>
      <w:r w:rsidR="00B147FC">
        <w:rPr>
          <w:rFonts w:ascii="Times New Roman" w:hAnsi="Times New Roman" w:cs="Times New Roman"/>
          <w:sz w:val="24"/>
          <w:szCs w:val="24"/>
        </w:rPr>
        <w:fldChar w:fldCharType="separate"/>
      </w:r>
      <w:r w:rsidR="00B147FC" w:rsidRPr="00C01572">
        <w:rPr>
          <w:rFonts w:ascii="Times New Roman" w:hAnsi="Times New Roman" w:cs="Times New Roman"/>
          <w:noProof/>
          <w:sz w:val="24"/>
          <w:szCs w:val="24"/>
          <w:vertAlign w:val="superscript"/>
        </w:rPr>
        <w:t>(12)</w:t>
      </w:r>
      <w:r w:rsidR="00B147FC">
        <w:rPr>
          <w:rFonts w:ascii="Times New Roman" w:hAnsi="Times New Roman" w:cs="Times New Roman"/>
          <w:sz w:val="24"/>
          <w:szCs w:val="24"/>
        </w:rPr>
        <w:fldChar w:fldCharType="end"/>
      </w:r>
      <w:r w:rsidR="00B147FC">
        <w:rPr>
          <w:rFonts w:ascii="Times New Roman" w:hAnsi="Times New Roman" w:cs="Times New Roman"/>
          <w:sz w:val="24"/>
          <w:szCs w:val="24"/>
        </w:rPr>
        <w:t xml:space="preserve"> is with respect to </w:t>
      </w:r>
      <w:r w:rsidR="001250E5">
        <w:rPr>
          <w:rFonts w:ascii="Times New Roman" w:hAnsi="Times New Roman" w:cs="Times New Roman"/>
          <w:sz w:val="24"/>
          <w:szCs w:val="24"/>
        </w:rPr>
        <w:t xml:space="preserve">the </w:t>
      </w:r>
      <w:r w:rsidR="00B147FC">
        <w:rPr>
          <w:rFonts w:ascii="Times New Roman" w:hAnsi="Times New Roman" w:cs="Times New Roman"/>
          <w:sz w:val="24"/>
          <w:szCs w:val="24"/>
        </w:rPr>
        <w:t xml:space="preserve">variables that may influence the probability of fault </w:t>
      </w:r>
      <w:r w:rsidR="00C62BFC">
        <w:rPr>
          <w:rFonts w:ascii="Times New Roman" w:hAnsi="Times New Roman" w:cs="Times New Roman"/>
          <w:sz w:val="24"/>
          <w:szCs w:val="24"/>
        </w:rPr>
        <w:t xml:space="preserve">not </w:t>
      </w:r>
      <w:r w:rsidR="00B147FC">
        <w:rPr>
          <w:rFonts w:ascii="Times New Roman" w:hAnsi="Times New Roman" w:cs="Times New Roman"/>
          <w:sz w:val="24"/>
          <w:szCs w:val="24"/>
        </w:rPr>
        <w:t xml:space="preserve">re-occurring. </w:t>
      </w:r>
      <w:r w:rsidR="00445326">
        <w:rPr>
          <w:rFonts w:ascii="Times New Roman" w:hAnsi="Times New Roman" w:cs="Times New Roman"/>
          <w:sz w:val="24"/>
          <w:szCs w:val="24"/>
        </w:rPr>
        <w:t xml:space="preserve">This risk model was developed using a behavioral </w:t>
      </w:r>
      <w:r w:rsidR="00C872ED">
        <w:rPr>
          <w:rFonts w:ascii="Times New Roman" w:hAnsi="Times New Roman" w:cs="Times New Roman"/>
          <w:sz w:val="24"/>
          <w:szCs w:val="24"/>
        </w:rPr>
        <w:t xml:space="preserve">risk </w:t>
      </w:r>
      <w:r w:rsidR="00445326">
        <w:rPr>
          <w:rFonts w:ascii="Times New Roman" w:hAnsi="Times New Roman" w:cs="Times New Roman"/>
          <w:sz w:val="24"/>
          <w:szCs w:val="24"/>
        </w:rPr>
        <w:t xml:space="preserve">elicitation </w:t>
      </w:r>
      <w:r w:rsidR="00A300FA">
        <w:rPr>
          <w:rFonts w:ascii="Times New Roman" w:hAnsi="Times New Roman" w:cs="Times New Roman"/>
          <w:sz w:val="24"/>
          <w:szCs w:val="24"/>
        </w:rPr>
        <w:t>process denoted</w:t>
      </w:r>
      <w:r w:rsidR="00445326">
        <w:rPr>
          <w:rFonts w:ascii="Times New Roman" w:hAnsi="Times New Roman" w:cs="Times New Roman"/>
          <w:sz w:val="24"/>
          <w:szCs w:val="24"/>
        </w:rPr>
        <w:t xml:space="preserve"> as SHELF</w:t>
      </w:r>
      <w:r w:rsidR="00445326">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&lt;EndNote&gt;&lt;Cite&gt;&lt;Author&gt;Oakley&lt;/Author&gt;&lt;Year&gt;2010&lt;/Year&gt;&lt;RecNum&gt;300&lt;/RecNum&gt;&lt;DisplayText&gt;&lt;style face="superscript"&gt;(34)&lt;/style&gt;&lt;/DisplayText&gt;&lt;record&gt;&lt;rec-number&gt;300&lt;/rec-number&gt;&lt;foreign-keys&gt;&lt;key app="EN" db-id="vt5xpvrf4wpddwe0adbp5tfufw9s5zsv5as9" timestamp="1511791626"&gt;300&lt;/key&gt;&lt;/foreign-keys&gt;&lt;ref-type name="Web Page"&gt;12&lt;/ref-type&gt;&lt;contributors&gt;&lt;authors&gt;&lt;author&gt;Oakley, J. E.&lt;/author&gt;&lt;author&gt;O’Hagan, A.&lt;/author&gt;&lt;/authors&gt;&lt;/contributors&gt;&lt;titles&gt;&lt;title&gt;SHELF: the Sheffield elicitation framework. Version 2.0. School of Mathematics and Statistics, University of Sheffield, Sheffield, United Kingdom. Available from &lt;/title&gt;&lt;/titles&gt;&lt;number&gt;27.11.2017&lt;/number&gt;&lt;dates&gt;&lt;year&gt;2010&lt;/year&gt;&lt;/dates&gt;&lt;urls&gt;&lt;related-urls&gt;&lt;url&gt;http://tonyohagan.co.uk/shelf &lt;/url&gt;&lt;/related-urls&gt;&lt;/urls&gt;&lt;/record&gt;&lt;/Cite&gt;&lt;/EndNote&gt;</w:instrText>
      </w:r>
      <w:r w:rsidR="00445326">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(34)</w:t>
      </w:r>
      <w:r w:rsidR="00445326">
        <w:rPr>
          <w:rFonts w:ascii="Times New Roman" w:hAnsi="Times New Roman" w:cs="Times New Roman"/>
          <w:sz w:val="24"/>
          <w:szCs w:val="24"/>
        </w:rPr>
        <w:fldChar w:fldCharType="end"/>
      </w:r>
      <w:r w:rsidR="00C564E9" w:rsidRPr="00816CD2">
        <w:rPr>
          <w:rFonts w:ascii="Times New Roman" w:hAnsi="Times New Roman" w:cs="Times New Roman"/>
          <w:sz w:val="24"/>
          <w:szCs w:val="24"/>
        </w:rPr>
        <w:t>. Five experts part</w:t>
      </w:r>
      <w:r w:rsidR="001250E5">
        <w:rPr>
          <w:rFonts w:ascii="Times New Roman" w:hAnsi="Times New Roman" w:cs="Times New Roman"/>
          <w:sz w:val="24"/>
          <w:szCs w:val="24"/>
        </w:rPr>
        <w:t>icipated</w:t>
      </w:r>
      <w:r w:rsidR="00C564E9" w:rsidRPr="00816CD2">
        <w:rPr>
          <w:rFonts w:ascii="Times New Roman" w:hAnsi="Times New Roman" w:cs="Times New Roman"/>
          <w:sz w:val="24"/>
          <w:szCs w:val="24"/>
        </w:rPr>
        <w:t xml:space="preserve"> in the expert </w:t>
      </w:r>
      <w:r w:rsidR="007F22CF">
        <w:rPr>
          <w:rFonts w:ascii="Times New Roman" w:hAnsi="Times New Roman" w:cs="Times New Roman"/>
          <w:sz w:val="24"/>
          <w:szCs w:val="24"/>
        </w:rPr>
        <w:t xml:space="preserve">risk </w:t>
      </w:r>
      <w:r w:rsidR="00C564E9" w:rsidRPr="00816CD2">
        <w:rPr>
          <w:rFonts w:ascii="Times New Roman" w:hAnsi="Times New Roman" w:cs="Times New Roman"/>
          <w:sz w:val="24"/>
          <w:szCs w:val="24"/>
        </w:rPr>
        <w:t xml:space="preserve">judgment elicitation, which took place in two parts. The first part took place in Halifax, Canada, </w:t>
      </w:r>
      <w:r w:rsidR="00492CF5">
        <w:rPr>
          <w:rFonts w:ascii="Times New Roman" w:hAnsi="Times New Roman" w:cs="Times New Roman"/>
          <w:sz w:val="24"/>
          <w:szCs w:val="24"/>
        </w:rPr>
        <w:t>o</w:t>
      </w:r>
      <w:r w:rsidR="00C5243C">
        <w:rPr>
          <w:rFonts w:ascii="Times New Roman" w:hAnsi="Times New Roman" w:cs="Times New Roman"/>
          <w:sz w:val="24"/>
          <w:szCs w:val="24"/>
        </w:rPr>
        <w:t>n</w:t>
      </w:r>
      <w:r w:rsidR="00492CF5">
        <w:rPr>
          <w:rFonts w:ascii="Times New Roman" w:hAnsi="Times New Roman" w:cs="Times New Roman"/>
          <w:sz w:val="24"/>
          <w:szCs w:val="24"/>
        </w:rPr>
        <w:t xml:space="preserve"> the 26</w:t>
      </w:r>
      <w:r w:rsidR="00492CF5" w:rsidRPr="005010D1">
        <w:rPr>
          <w:rFonts w:ascii="Times New Roman" w:hAnsi="Times New Roman" w:cs="Times New Roman"/>
          <w:sz w:val="24"/>
          <w:szCs w:val="24"/>
          <w:vertAlign w:val="superscript"/>
        </w:rPr>
        <w:t>th</w:t>
      </w:r>
      <w:r w:rsidR="00492CF5">
        <w:rPr>
          <w:rFonts w:ascii="Times New Roman" w:hAnsi="Times New Roman" w:cs="Times New Roman"/>
          <w:sz w:val="24"/>
          <w:szCs w:val="24"/>
        </w:rPr>
        <w:t xml:space="preserve"> -29</w:t>
      </w:r>
      <w:r w:rsidR="00492CF5" w:rsidRPr="005010D1">
        <w:rPr>
          <w:rFonts w:ascii="Times New Roman" w:hAnsi="Times New Roman" w:cs="Times New Roman"/>
          <w:sz w:val="24"/>
          <w:szCs w:val="24"/>
          <w:vertAlign w:val="superscript"/>
        </w:rPr>
        <w:t>th</w:t>
      </w:r>
      <w:r w:rsidR="00492CF5">
        <w:rPr>
          <w:rFonts w:ascii="Times New Roman" w:hAnsi="Times New Roman" w:cs="Times New Roman"/>
          <w:sz w:val="24"/>
          <w:szCs w:val="24"/>
        </w:rPr>
        <w:t xml:space="preserve"> of January </w:t>
      </w:r>
      <w:r w:rsidR="00C564E9" w:rsidRPr="00816CD2">
        <w:rPr>
          <w:rFonts w:ascii="Times New Roman" w:hAnsi="Times New Roman" w:cs="Times New Roman"/>
          <w:sz w:val="24"/>
          <w:szCs w:val="24"/>
        </w:rPr>
        <w:t>2010</w:t>
      </w:r>
      <w:r w:rsidR="0089056E">
        <w:rPr>
          <w:rFonts w:ascii="Times New Roman" w:hAnsi="Times New Roman" w:cs="Times New Roman"/>
          <w:sz w:val="24"/>
          <w:szCs w:val="24"/>
        </w:rPr>
        <w:t xml:space="preserve"> and the second part took place in Vancouver, Canada</w:t>
      </w:r>
      <w:r w:rsidR="0089056E" w:rsidRPr="0089056E">
        <w:rPr>
          <w:rFonts w:ascii="Times New Roman" w:hAnsi="Times New Roman" w:cs="Times New Roman"/>
          <w:sz w:val="24"/>
          <w:szCs w:val="24"/>
        </w:rPr>
        <w:t xml:space="preserve">, </w:t>
      </w:r>
      <w:r w:rsidR="0089056E">
        <w:rPr>
          <w:rFonts w:ascii="Times New Roman" w:hAnsi="Times New Roman" w:cs="Times New Roman"/>
          <w:sz w:val="24"/>
          <w:szCs w:val="24"/>
        </w:rPr>
        <w:t>in</w:t>
      </w:r>
      <w:r w:rsidR="0089056E" w:rsidRPr="0089056E">
        <w:rPr>
          <w:rFonts w:ascii="Times New Roman" w:hAnsi="Times New Roman" w:cs="Times New Roman"/>
          <w:sz w:val="24"/>
          <w:szCs w:val="24"/>
        </w:rPr>
        <w:t xml:space="preserve"> 2011</w:t>
      </w:r>
      <w:r w:rsidR="00C564E9" w:rsidRPr="00816CD2">
        <w:rPr>
          <w:rFonts w:ascii="Times New Roman" w:hAnsi="Times New Roman" w:cs="Times New Roman"/>
          <w:sz w:val="24"/>
          <w:szCs w:val="24"/>
        </w:rPr>
        <w:t xml:space="preserve">. </w:t>
      </w:r>
      <w:r w:rsidR="00445326">
        <w:rPr>
          <w:rFonts w:ascii="Times New Roman" w:hAnsi="Times New Roman" w:cs="Times New Roman"/>
          <w:sz w:val="24"/>
          <w:szCs w:val="24"/>
        </w:rPr>
        <w:t>Five experts were selected because ISE Explorer is an AUV developed by ISE Ltd. The number of individuals with knowledge on this vehicle is</w:t>
      </w:r>
      <w:r w:rsidR="00B60A7E">
        <w:rPr>
          <w:rFonts w:ascii="Times New Roman" w:hAnsi="Times New Roman" w:cs="Times New Roman"/>
          <w:sz w:val="24"/>
          <w:szCs w:val="24"/>
        </w:rPr>
        <w:t xml:space="preserve"> extremely</w:t>
      </w:r>
      <w:r w:rsidR="00445326">
        <w:rPr>
          <w:rFonts w:ascii="Times New Roman" w:hAnsi="Times New Roman" w:cs="Times New Roman"/>
          <w:sz w:val="24"/>
          <w:szCs w:val="24"/>
        </w:rPr>
        <w:t xml:space="preserve"> small. The experts selected comprised the most experienced users and developers of the vehicle. It was important to have a balance between knowledge of the vehicle and knowledge of </w:t>
      </w:r>
      <w:r w:rsidR="00B60A7E">
        <w:rPr>
          <w:rFonts w:ascii="Times New Roman" w:hAnsi="Times New Roman" w:cs="Times New Roman"/>
          <w:sz w:val="24"/>
          <w:szCs w:val="24"/>
        </w:rPr>
        <w:t>A</w:t>
      </w:r>
      <w:r w:rsidR="00445326">
        <w:rPr>
          <w:rFonts w:ascii="Times New Roman" w:hAnsi="Times New Roman" w:cs="Times New Roman"/>
          <w:sz w:val="24"/>
          <w:szCs w:val="24"/>
        </w:rPr>
        <w:t xml:space="preserve">rctic operations. All selected experts had conducted several missions in the </w:t>
      </w:r>
      <w:r w:rsidR="00B60A7E">
        <w:rPr>
          <w:rFonts w:ascii="Times New Roman" w:hAnsi="Times New Roman" w:cs="Times New Roman"/>
          <w:sz w:val="24"/>
          <w:szCs w:val="24"/>
        </w:rPr>
        <w:t>A</w:t>
      </w:r>
      <w:r w:rsidR="00445326">
        <w:rPr>
          <w:rFonts w:ascii="Times New Roman" w:hAnsi="Times New Roman" w:cs="Times New Roman"/>
          <w:sz w:val="24"/>
          <w:szCs w:val="24"/>
        </w:rPr>
        <w:t>rctic</w:t>
      </w:r>
      <w:r w:rsidR="001250E5">
        <w:rPr>
          <w:rFonts w:ascii="Times New Roman" w:hAnsi="Times New Roman" w:cs="Times New Roman"/>
          <w:sz w:val="24"/>
          <w:szCs w:val="24"/>
        </w:rPr>
        <w:t xml:space="preserve"> and had</w:t>
      </w:r>
      <w:r w:rsidR="007A7E65">
        <w:rPr>
          <w:rFonts w:ascii="Times New Roman" w:hAnsi="Times New Roman" w:cs="Times New Roman"/>
          <w:sz w:val="24"/>
          <w:szCs w:val="24"/>
        </w:rPr>
        <w:t xml:space="preserve"> previously provided probability judgments for AUV missions risk assessments. </w:t>
      </w:r>
    </w:p>
    <w:p w14:paraId="67874166" w14:textId="4203A188" w:rsidR="00947294" w:rsidRDefault="0090256A" w:rsidP="00E30B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the</w:t>
      </w:r>
      <w:r w:rsidR="0089056E">
        <w:rPr>
          <w:rFonts w:ascii="Times New Roman" w:hAnsi="Times New Roman" w:cs="Times New Roman"/>
          <w:sz w:val="24"/>
          <w:szCs w:val="24"/>
        </w:rPr>
        <w:t xml:space="preserve"> elicitation process</w:t>
      </w:r>
      <w:r>
        <w:rPr>
          <w:rFonts w:ascii="Times New Roman" w:hAnsi="Times New Roman" w:cs="Times New Roman"/>
          <w:sz w:val="24"/>
          <w:szCs w:val="24"/>
        </w:rPr>
        <w:t xml:space="preserve"> that took place in Halifax</w:t>
      </w:r>
      <w:r w:rsidR="0089056E">
        <w:rPr>
          <w:rFonts w:ascii="Times New Roman" w:hAnsi="Times New Roman" w:cs="Times New Roman"/>
          <w:sz w:val="24"/>
          <w:szCs w:val="24"/>
        </w:rPr>
        <w:t xml:space="preserve">, </w:t>
      </w:r>
      <w:r>
        <w:rPr>
          <w:rFonts w:ascii="Times New Roman" w:hAnsi="Times New Roman" w:cs="Times New Roman"/>
          <w:sz w:val="24"/>
          <w:szCs w:val="24"/>
        </w:rPr>
        <w:t>t</w:t>
      </w:r>
      <w:r w:rsidR="00C564E9" w:rsidRPr="00816CD2">
        <w:rPr>
          <w:rFonts w:ascii="Times New Roman" w:hAnsi="Times New Roman" w:cs="Times New Roman"/>
          <w:sz w:val="24"/>
          <w:szCs w:val="24"/>
        </w:rPr>
        <w:t>he experts received training in probabilistic inference and statistics</w:t>
      </w:r>
      <w:r w:rsidR="00C5243C">
        <w:rPr>
          <w:rFonts w:ascii="Times New Roman" w:hAnsi="Times New Roman" w:cs="Times New Roman"/>
          <w:sz w:val="24"/>
          <w:szCs w:val="24"/>
        </w:rPr>
        <w:t xml:space="preserve"> and then</w:t>
      </w:r>
      <w:r w:rsidR="00C564E9" w:rsidRPr="00816CD2">
        <w:rPr>
          <w:rFonts w:ascii="Times New Roman" w:hAnsi="Times New Roman" w:cs="Times New Roman"/>
          <w:sz w:val="24"/>
          <w:szCs w:val="24"/>
        </w:rPr>
        <w:t xml:space="preserve"> provided </w:t>
      </w:r>
      <w:r w:rsidR="00CA2DC0">
        <w:rPr>
          <w:rFonts w:ascii="Times New Roman" w:hAnsi="Times New Roman" w:cs="Times New Roman"/>
          <w:sz w:val="24"/>
          <w:szCs w:val="24"/>
        </w:rPr>
        <w:t>judgments via</w:t>
      </w:r>
      <w:r w:rsidR="00C564E9" w:rsidRPr="00816CD2">
        <w:rPr>
          <w:rFonts w:ascii="Times New Roman" w:hAnsi="Times New Roman" w:cs="Times New Roman"/>
          <w:sz w:val="24"/>
          <w:szCs w:val="24"/>
        </w:rPr>
        <w:t xml:space="preserve"> the SHELF </w:t>
      </w:r>
      <w:r w:rsidR="00C5243C">
        <w:rPr>
          <w:rFonts w:ascii="Times New Roman" w:hAnsi="Times New Roman" w:cs="Times New Roman"/>
          <w:sz w:val="24"/>
          <w:szCs w:val="24"/>
        </w:rPr>
        <w:t xml:space="preserve">expert judgment elicitation </w:t>
      </w:r>
      <w:r w:rsidR="00C564E9" w:rsidRPr="00816CD2">
        <w:rPr>
          <w:rFonts w:ascii="Times New Roman" w:hAnsi="Times New Roman" w:cs="Times New Roman"/>
          <w:sz w:val="24"/>
          <w:szCs w:val="24"/>
        </w:rPr>
        <w:t>approach</w:t>
      </w:r>
      <w:r w:rsidR="00A869FF" w:rsidRPr="00816CD2">
        <w:rPr>
          <w:rFonts w:ascii="Times New Roman" w:hAnsi="Times New Roman" w:cs="Times New Roman"/>
          <w:sz w:val="24"/>
          <w:szCs w:val="24"/>
        </w:rPr>
        <w:t xml:space="preserve"> </w:t>
      </w:r>
      <w:r w:rsidR="00A869FF" w:rsidRPr="00816CD2">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&lt;EndNote&gt;&lt;Cite&gt;&lt;Author&gt;O&amp;apos;Hagan&lt;/Author&gt;&lt;Year&gt;2006&lt;/Year&gt;&lt;RecNum&gt;121&lt;/RecNum&gt;&lt;DisplayText&gt;&lt;style face="superscript"&gt;(35)&lt;/style&gt;&lt;/DisplayText&gt;&lt;record&gt;&lt;rec-number&gt;121&lt;/rec-number&gt;&lt;foreign-keys&gt;&lt;key app="EN" db-id="vt5xpvrf4wpddwe0adbp5tfufw9s5zsv5as9" timestamp="1433156404"&gt;121&lt;/key&gt;&lt;/foreign-keys&gt;&lt;ref-type name="Book"&gt;6&lt;/ref-type&gt;&lt;contributors&gt;&lt;authors&gt;&lt;author&gt;O&amp;apos;Hagan, A.&lt;/author&gt;&lt;author&gt;Buck, C.E.&lt;/author&gt;&lt;author&gt;Daneshkhah, A.&lt;/author&gt;&lt;author&gt;Eiser, J.R.&lt;/author&gt;&lt;author&gt;Garthwaite, P.H.&lt;/author&gt;&lt;author&gt;Jenkinson, D.J.&lt;/author&gt;&lt;author&gt;Oakley, J.E.&lt;/author&gt;&lt;author&gt;Rakow, T. &lt;/author&gt;&lt;/authors&gt;&lt;/contributors&gt;&lt;titles&gt;&lt;title&gt;Uncertain judgments: Eliciting experts’ probabilities&lt;/title&gt;&lt;/titles&gt;&lt;dates&gt;&lt;year&gt;2006&lt;/year&gt;&lt;/dates&gt;&lt;pub-location&gt;Chichester, UK&lt;/pub-location&gt;&lt;publisher&gt;Wiley&lt;/publisher&gt;&lt;urls&gt;&lt;/urls&gt;&lt;/record&gt;&lt;/Cite&gt;&lt;/EndNote&gt;</w:instrText>
      </w:r>
      <w:r w:rsidR="00A869FF" w:rsidRPr="00816CD2">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(35)</w:t>
      </w:r>
      <w:r w:rsidR="00A869FF" w:rsidRPr="00816CD2">
        <w:rPr>
          <w:rFonts w:ascii="Times New Roman" w:hAnsi="Times New Roman" w:cs="Times New Roman"/>
          <w:sz w:val="24"/>
          <w:szCs w:val="24"/>
        </w:rPr>
        <w:fldChar w:fldCharType="end"/>
      </w:r>
      <w:r w:rsidR="00C564E9" w:rsidRPr="00816CD2">
        <w:rPr>
          <w:rFonts w:ascii="Times New Roman" w:hAnsi="Times New Roman" w:cs="Times New Roman"/>
          <w:sz w:val="24"/>
          <w:szCs w:val="24"/>
        </w:rPr>
        <w:t xml:space="preserve">. </w:t>
      </w:r>
      <w:r w:rsidR="00F2485F">
        <w:rPr>
          <w:rFonts w:ascii="Times New Roman" w:hAnsi="Times New Roman" w:cs="Times New Roman"/>
          <w:sz w:val="24"/>
          <w:szCs w:val="24"/>
        </w:rPr>
        <w:t>The SHELF</w:t>
      </w:r>
      <w:r w:rsidR="00445326">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&lt;EndNote&gt;&lt;Cite&gt;&lt;Author&gt;Oakley&lt;/Author&gt;&lt;Year&gt;2010&lt;/Year&gt;&lt;RecNum&gt;300&lt;/RecNum&gt;&lt;DisplayText&gt;&lt;style face="superscript"&gt;(34)&lt;/style&gt;&lt;/DisplayText&gt;&lt;record&gt;&lt;rec-number&gt;300&lt;/rec-number&gt;&lt;foreign-keys&gt;&lt;key app="EN" db-id="vt5xpvrf4wpddwe0adbp5tfufw9s5zsv5as9" timestamp="1511791626"&gt;300&lt;/key&gt;&lt;/foreign-keys&gt;&lt;ref-type name="Web Page"&gt;12&lt;/ref-type&gt;&lt;contributors&gt;&lt;authors&gt;&lt;author&gt;Oakley, J. E.&lt;/author&gt;&lt;author&gt;O’Hagan, A.&lt;/author&gt;&lt;/authors&gt;&lt;/contributors&gt;&lt;titles&gt;&lt;title&gt;SHELF: the Sheffield elicitation framework. Version 2.0. School of Mathematics and Statistics, University of Sheffield, Sheffield, United Kingdom. Available from &lt;/title&gt;&lt;/titles&gt;&lt;number&gt;27.11.2017&lt;/number&gt;&lt;dates&gt;&lt;year&gt;2010&lt;/year&gt;&lt;/dates&gt;&lt;urls&gt;&lt;related-urls&gt;&lt;url&gt;http://tonyohagan.co.uk/shelf &lt;/url&gt;&lt;/related-urls&gt;&lt;/urls&gt;&lt;/record&gt;&lt;/Cite&gt;&lt;/EndNote&gt;</w:instrText>
      </w:r>
      <w:r w:rsidR="00445326">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(34)</w:t>
      </w:r>
      <w:r w:rsidR="00445326">
        <w:rPr>
          <w:rFonts w:ascii="Times New Roman" w:hAnsi="Times New Roman" w:cs="Times New Roman"/>
          <w:sz w:val="24"/>
          <w:szCs w:val="24"/>
        </w:rPr>
        <w:fldChar w:fldCharType="end"/>
      </w:r>
      <w:r w:rsidR="00F2485F">
        <w:rPr>
          <w:rFonts w:ascii="Times New Roman" w:hAnsi="Times New Roman" w:cs="Times New Roman"/>
          <w:sz w:val="24"/>
          <w:szCs w:val="24"/>
        </w:rPr>
        <w:t xml:space="preserve"> process </w:t>
      </w:r>
      <w:r w:rsidR="00C5243C">
        <w:rPr>
          <w:rFonts w:ascii="Times New Roman" w:hAnsi="Times New Roman" w:cs="Times New Roman"/>
          <w:sz w:val="24"/>
          <w:szCs w:val="24"/>
        </w:rPr>
        <w:t xml:space="preserve">was </w:t>
      </w:r>
      <w:r w:rsidR="00F2485F">
        <w:rPr>
          <w:rFonts w:ascii="Times New Roman" w:hAnsi="Times New Roman" w:cs="Times New Roman"/>
          <w:sz w:val="24"/>
          <w:szCs w:val="24"/>
        </w:rPr>
        <w:t>de</w:t>
      </w:r>
      <w:r w:rsidR="00C5243C">
        <w:rPr>
          <w:rFonts w:ascii="Times New Roman" w:hAnsi="Times New Roman" w:cs="Times New Roman"/>
          <w:sz w:val="24"/>
          <w:szCs w:val="24"/>
        </w:rPr>
        <w:t>velop</w:t>
      </w:r>
      <w:r w:rsidR="00F2485F">
        <w:rPr>
          <w:rFonts w:ascii="Times New Roman" w:hAnsi="Times New Roman" w:cs="Times New Roman"/>
          <w:sz w:val="24"/>
          <w:szCs w:val="24"/>
        </w:rPr>
        <w:t xml:space="preserve">ed by Sheffield University </w:t>
      </w:r>
      <w:r w:rsidR="00C5243C">
        <w:rPr>
          <w:rFonts w:ascii="Times New Roman" w:hAnsi="Times New Roman" w:cs="Times New Roman"/>
          <w:sz w:val="24"/>
          <w:szCs w:val="24"/>
        </w:rPr>
        <w:t xml:space="preserve">as a behavioral approach </w:t>
      </w:r>
      <w:r w:rsidR="00F2485F">
        <w:rPr>
          <w:rFonts w:ascii="Times New Roman" w:hAnsi="Times New Roman" w:cs="Times New Roman"/>
          <w:sz w:val="24"/>
          <w:szCs w:val="24"/>
        </w:rPr>
        <w:t>to elicit</w:t>
      </w:r>
      <w:r w:rsidR="00C5243C">
        <w:rPr>
          <w:rFonts w:ascii="Times New Roman" w:hAnsi="Times New Roman" w:cs="Times New Roman"/>
          <w:sz w:val="24"/>
          <w:szCs w:val="24"/>
        </w:rPr>
        <w:t>ing</w:t>
      </w:r>
      <w:r w:rsidR="00F2485F">
        <w:rPr>
          <w:rFonts w:ascii="Times New Roman" w:hAnsi="Times New Roman" w:cs="Times New Roman"/>
          <w:sz w:val="24"/>
          <w:szCs w:val="24"/>
        </w:rPr>
        <w:t xml:space="preserve"> expert judgment</w:t>
      </w:r>
      <w:r w:rsidR="00C5243C">
        <w:rPr>
          <w:rFonts w:ascii="Times New Roman" w:hAnsi="Times New Roman" w:cs="Times New Roman"/>
          <w:sz w:val="24"/>
          <w:szCs w:val="24"/>
        </w:rPr>
        <w:t>s</w:t>
      </w:r>
      <w:r w:rsidR="00F2485F">
        <w:rPr>
          <w:rFonts w:ascii="Times New Roman" w:hAnsi="Times New Roman" w:cs="Times New Roman"/>
          <w:sz w:val="24"/>
          <w:szCs w:val="24"/>
        </w:rPr>
        <w:t xml:space="preserve">. </w:t>
      </w:r>
      <w:r w:rsidR="000E3CAD">
        <w:rPr>
          <w:rFonts w:ascii="Times New Roman" w:hAnsi="Times New Roman" w:cs="Times New Roman"/>
          <w:sz w:val="24"/>
          <w:szCs w:val="24"/>
        </w:rPr>
        <w:t>Distinct</w:t>
      </w:r>
      <w:r w:rsidR="00C5243C">
        <w:rPr>
          <w:rFonts w:ascii="Times New Roman" w:hAnsi="Times New Roman" w:cs="Times New Roman"/>
          <w:sz w:val="24"/>
          <w:szCs w:val="24"/>
        </w:rPr>
        <w:t xml:space="preserve"> features of</w:t>
      </w:r>
      <w:r w:rsidR="00F2485F">
        <w:rPr>
          <w:rFonts w:ascii="Times New Roman" w:hAnsi="Times New Roman" w:cs="Times New Roman"/>
          <w:sz w:val="24"/>
          <w:szCs w:val="24"/>
        </w:rPr>
        <w:t xml:space="preserve"> SHELF </w:t>
      </w:r>
      <w:r w:rsidR="000E3CAD">
        <w:rPr>
          <w:rFonts w:ascii="Times New Roman" w:hAnsi="Times New Roman" w:cs="Times New Roman"/>
          <w:sz w:val="24"/>
          <w:szCs w:val="24"/>
        </w:rPr>
        <w:t>are</w:t>
      </w:r>
      <w:r w:rsidR="00C5243C">
        <w:rPr>
          <w:rFonts w:ascii="Times New Roman" w:hAnsi="Times New Roman" w:cs="Times New Roman"/>
          <w:sz w:val="24"/>
          <w:szCs w:val="24"/>
        </w:rPr>
        <w:t xml:space="preserve"> that e</w:t>
      </w:r>
      <w:r w:rsidR="00F2485F">
        <w:rPr>
          <w:rFonts w:ascii="Times New Roman" w:hAnsi="Times New Roman" w:cs="Times New Roman"/>
          <w:sz w:val="24"/>
          <w:szCs w:val="24"/>
        </w:rPr>
        <w:t xml:space="preserve">xperts are </w:t>
      </w:r>
      <w:r w:rsidR="00C5243C">
        <w:rPr>
          <w:rFonts w:ascii="Times New Roman" w:hAnsi="Times New Roman" w:cs="Times New Roman"/>
          <w:sz w:val="24"/>
          <w:szCs w:val="24"/>
        </w:rPr>
        <w:t xml:space="preserve">specifically </w:t>
      </w:r>
      <w:r w:rsidR="00F2485F">
        <w:rPr>
          <w:rFonts w:ascii="Times New Roman" w:hAnsi="Times New Roman" w:cs="Times New Roman"/>
          <w:sz w:val="24"/>
          <w:szCs w:val="24"/>
        </w:rPr>
        <w:t>encouraged to provide probability distribution</w:t>
      </w:r>
      <w:r w:rsidR="00C5243C">
        <w:rPr>
          <w:rFonts w:ascii="Times New Roman" w:hAnsi="Times New Roman" w:cs="Times New Roman"/>
          <w:sz w:val="24"/>
          <w:szCs w:val="24"/>
        </w:rPr>
        <w:t>s</w:t>
      </w:r>
      <w:r w:rsidR="00F2485F">
        <w:rPr>
          <w:rFonts w:ascii="Times New Roman" w:hAnsi="Times New Roman" w:cs="Times New Roman"/>
          <w:sz w:val="24"/>
          <w:szCs w:val="24"/>
        </w:rPr>
        <w:t>, instead of a single probability assessment</w:t>
      </w:r>
      <w:r w:rsidR="000E3CAD">
        <w:rPr>
          <w:rFonts w:ascii="Times New Roman" w:hAnsi="Times New Roman" w:cs="Times New Roman"/>
          <w:sz w:val="24"/>
          <w:szCs w:val="24"/>
        </w:rPr>
        <w:t>, and are expected to agree on the final assessment</w:t>
      </w:r>
      <w:r w:rsidR="00F2485F">
        <w:rPr>
          <w:rFonts w:ascii="Times New Roman" w:hAnsi="Times New Roman" w:cs="Times New Roman"/>
          <w:sz w:val="24"/>
          <w:szCs w:val="24"/>
        </w:rPr>
        <w:t>. In the first round of the elicitation,</w:t>
      </w:r>
      <w:r w:rsidR="00C5243C">
        <w:rPr>
          <w:rFonts w:ascii="Times New Roman" w:hAnsi="Times New Roman" w:cs="Times New Roman"/>
          <w:sz w:val="24"/>
          <w:szCs w:val="24"/>
        </w:rPr>
        <w:t xml:space="preserve"> </w:t>
      </w:r>
      <w:r w:rsidR="00F2485F">
        <w:rPr>
          <w:rFonts w:ascii="Times New Roman" w:hAnsi="Times New Roman" w:cs="Times New Roman"/>
          <w:sz w:val="24"/>
          <w:szCs w:val="24"/>
        </w:rPr>
        <w:t xml:space="preserve">experts agree on the lower and upper bound of the probability assessment. Then individually, experts define their uncertainty about the assessment by specify a distribution. This distribution is specified using the median, lower quantile and upper quartile. Each distribution is then plotted for all experts </w:t>
      </w:r>
      <w:r w:rsidR="00F2485F">
        <w:rPr>
          <w:rFonts w:ascii="Times New Roman" w:hAnsi="Times New Roman" w:cs="Times New Roman"/>
          <w:sz w:val="24"/>
          <w:szCs w:val="24"/>
        </w:rPr>
        <w:lastRenderedPageBreak/>
        <w:t xml:space="preserve">to </w:t>
      </w:r>
      <w:r w:rsidR="00C5243C">
        <w:rPr>
          <w:rFonts w:ascii="Times New Roman" w:hAnsi="Times New Roman" w:cs="Times New Roman"/>
          <w:sz w:val="24"/>
          <w:szCs w:val="24"/>
        </w:rPr>
        <w:t>examine</w:t>
      </w:r>
      <w:r w:rsidR="00F2485F">
        <w:rPr>
          <w:rFonts w:ascii="Times New Roman" w:hAnsi="Times New Roman" w:cs="Times New Roman"/>
          <w:sz w:val="24"/>
          <w:szCs w:val="24"/>
        </w:rPr>
        <w:t xml:space="preserve"> and the reasons underpinning a given distribution are discussed. Finally, the experts agree on the values for the median, lower quartile and upper quartile for the distribution that represents the groups view. This process was adopted </w:t>
      </w:r>
      <w:r w:rsidR="00AA2DD0">
        <w:rPr>
          <w:rFonts w:ascii="Times New Roman" w:hAnsi="Times New Roman" w:cs="Times New Roman"/>
          <w:sz w:val="24"/>
          <w:szCs w:val="24"/>
        </w:rPr>
        <w:t xml:space="preserve">for the ISE Explorer </w:t>
      </w:r>
      <w:r w:rsidR="00F2485F">
        <w:rPr>
          <w:rFonts w:ascii="Times New Roman" w:hAnsi="Times New Roman" w:cs="Times New Roman"/>
          <w:sz w:val="24"/>
          <w:szCs w:val="24"/>
        </w:rPr>
        <w:t xml:space="preserve">to </w:t>
      </w:r>
      <w:r w:rsidR="006343CD">
        <w:rPr>
          <w:rFonts w:ascii="Times New Roman" w:hAnsi="Times New Roman" w:cs="Times New Roman"/>
          <w:sz w:val="24"/>
          <w:szCs w:val="24"/>
        </w:rPr>
        <w:t>assess</w:t>
      </w:r>
      <w:r w:rsidR="00F2485F">
        <w:rPr>
          <w:rFonts w:ascii="Times New Roman" w:hAnsi="Times New Roman" w:cs="Times New Roman"/>
          <w:sz w:val="24"/>
          <w:szCs w:val="24"/>
        </w:rPr>
        <w:t xml:space="preserve"> the probability of each fault leading to loss in the target environment. </w:t>
      </w:r>
      <w:r w:rsidR="006343CD">
        <w:rPr>
          <w:rFonts w:ascii="Times New Roman" w:hAnsi="Times New Roman" w:cs="Times New Roman"/>
          <w:sz w:val="24"/>
          <w:szCs w:val="24"/>
        </w:rPr>
        <w:t>Following the completion of the risk assessment for each fault</w:t>
      </w:r>
      <w:r w:rsidR="00AA2DD0">
        <w:rPr>
          <w:rFonts w:ascii="Times New Roman" w:hAnsi="Times New Roman" w:cs="Times New Roman"/>
          <w:sz w:val="24"/>
          <w:szCs w:val="24"/>
        </w:rPr>
        <w:t>,</w:t>
      </w:r>
      <w:r w:rsidR="006343CD">
        <w:rPr>
          <w:rFonts w:ascii="Times New Roman" w:hAnsi="Times New Roman" w:cs="Times New Roman"/>
          <w:sz w:val="24"/>
          <w:szCs w:val="24"/>
        </w:rPr>
        <w:t xml:space="preserve"> the experts were asked to assess the probability </w:t>
      </w:r>
      <w:r w:rsidR="00CA2DC0">
        <w:rPr>
          <w:rFonts w:ascii="Times New Roman" w:hAnsi="Times New Roman" w:cs="Times New Roman"/>
          <w:sz w:val="24"/>
          <w:szCs w:val="24"/>
        </w:rPr>
        <w:t>that</w:t>
      </w:r>
      <w:r w:rsidR="006343CD">
        <w:rPr>
          <w:rFonts w:ascii="Times New Roman" w:hAnsi="Times New Roman" w:cs="Times New Roman"/>
          <w:sz w:val="24"/>
          <w:szCs w:val="24"/>
        </w:rPr>
        <w:t xml:space="preserve"> </w:t>
      </w:r>
      <w:r w:rsidR="00AA2DD0">
        <w:rPr>
          <w:rFonts w:ascii="Times New Roman" w:hAnsi="Times New Roman" w:cs="Times New Roman"/>
          <w:sz w:val="24"/>
          <w:szCs w:val="24"/>
        </w:rPr>
        <w:t>each</w:t>
      </w:r>
      <w:r w:rsidR="006343CD">
        <w:rPr>
          <w:rFonts w:ascii="Times New Roman" w:hAnsi="Times New Roman" w:cs="Times New Roman"/>
          <w:sz w:val="24"/>
          <w:szCs w:val="24"/>
        </w:rPr>
        <w:t xml:space="preserve"> mitigation action </w:t>
      </w:r>
      <w:r w:rsidR="00CA2DC0">
        <w:rPr>
          <w:rFonts w:ascii="Times New Roman" w:hAnsi="Times New Roman" w:cs="Times New Roman"/>
          <w:sz w:val="24"/>
          <w:szCs w:val="24"/>
        </w:rPr>
        <w:t>would annul</w:t>
      </w:r>
      <w:r w:rsidR="006343CD">
        <w:rPr>
          <w:rFonts w:ascii="Times New Roman" w:hAnsi="Times New Roman" w:cs="Times New Roman"/>
          <w:sz w:val="24"/>
          <w:szCs w:val="24"/>
        </w:rPr>
        <w:t xml:space="preserve"> the </w:t>
      </w:r>
      <w:r w:rsidR="00AA2DD0">
        <w:rPr>
          <w:rFonts w:ascii="Times New Roman" w:hAnsi="Times New Roman" w:cs="Times New Roman"/>
          <w:sz w:val="24"/>
          <w:szCs w:val="24"/>
        </w:rPr>
        <w:t xml:space="preserve">respective </w:t>
      </w:r>
      <w:r w:rsidR="006343CD">
        <w:rPr>
          <w:rFonts w:ascii="Times New Roman" w:hAnsi="Times New Roman" w:cs="Times New Roman"/>
          <w:sz w:val="24"/>
          <w:szCs w:val="24"/>
        </w:rPr>
        <w:t xml:space="preserve">fault. </w:t>
      </w:r>
      <w:r w:rsidR="00947294">
        <w:rPr>
          <w:rFonts w:ascii="Times New Roman" w:hAnsi="Times New Roman" w:cs="Times New Roman"/>
          <w:sz w:val="24"/>
          <w:szCs w:val="24"/>
        </w:rPr>
        <w:t>Following a series of test trials of the ISE Explorer in benign environments, f</w:t>
      </w:r>
      <w:r w:rsidR="00C564E9" w:rsidRPr="00816CD2">
        <w:rPr>
          <w:rFonts w:ascii="Times New Roman" w:hAnsi="Times New Roman" w:cs="Times New Roman"/>
          <w:sz w:val="24"/>
          <w:szCs w:val="24"/>
        </w:rPr>
        <w:t>ifty-four fa</w:t>
      </w:r>
      <w:r w:rsidR="00EC333D">
        <w:rPr>
          <w:rFonts w:ascii="Times New Roman" w:hAnsi="Times New Roman" w:cs="Times New Roman"/>
          <w:sz w:val="24"/>
          <w:szCs w:val="24"/>
        </w:rPr>
        <w:t>ults</w:t>
      </w:r>
      <w:r w:rsidR="00C564E9" w:rsidRPr="00816CD2">
        <w:rPr>
          <w:rFonts w:ascii="Times New Roman" w:hAnsi="Times New Roman" w:cs="Times New Roman"/>
          <w:sz w:val="24"/>
          <w:szCs w:val="24"/>
        </w:rPr>
        <w:t xml:space="preserve"> were </w:t>
      </w:r>
      <w:r w:rsidR="00947294">
        <w:rPr>
          <w:rFonts w:ascii="Times New Roman" w:hAnsi="Times New Roman" w:cs="Times New Roman"/>
          <w:sz w:val="24"/>
          <w:szCs w:val="24"/>
        </w:rPr>
        <w:t>identified by the engineers and then assessed by an</w:t>
      </w:r>
      <w:r w:rsidR="00C564E9" w:rsidRPr="00816CD2">
        <w:rPr>
          <w:rFonts w:ascii="Times New Roman" w:hAnsi="Times New Roman" w:cs="Times New Roman"/>
          <w:sz w:val="24"/>
          <w:szCs w:val="24"/>
        </w:rPr>
        <w:t xml:space="preserve"> </w:t>
      </w:r>
      <w:r w:rsidR="00A869FF" w:rsidRPr="00816CD2">
        <w:rPr>
          <w:rFonts w:ascii="Times New Roman" w:hAnsi="Times New Roman" w:cs="Times New Roman"/>
          <w:sz w:val="24"/>
          <w:szCs w:val="24"/>
        </w:rPr>
        <w:t xml:space="preserve">expert </w:t>
      </w:r>
      <w:r w:rsidR="00947294">
        <w:rPr>
          <w:rFonts w:ascii="Times New Roman" w:hAnsi="Times New Roman" w:cs="Times New Roman"/>
          <w:sz w:val="24"/>
          <w:szCs w:val="24"/>
        </w:rPr>
        <w:t>panel.</w:t>
      </w:r>
    </w:p>
    <w:p w14:paraId="0AA2D919" w14:textId="64D98C7B" w:rsidR="003F2E14" w:rsidRPr="00816CD2" w:rsidRDefault="00947294" w:rsidP="0044532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564E9" w:rsidRPr="00816CD2">
        <w:rPr>
          <w:rFonts w:ascii="Times New Roman" w:hAnsi="Times New Roman" w:cs="Times New Roman"/>
          <w:sz w:val="24"/>
          <w:szCs w:val="24"/>
        </w:rPr>
        <w:t>In June 2011</w:t>
      </w:r>
      <w:r w:rsidR="00F41E2E">
        <w:rPr>
          <w:rFonts w:ascii="Times New Roman" w:hAnsi="Times New Roman" w:cs="Times New Roman"/>
          <w:sz w:val="24"/>
          <w:szCs w:val="24"/>
        </w:rPr>
        <w:t>,</w:t>
      </w:r>
      <w:r w:rsidR="00C564E9" w:rsidRPr="00816CD2">
        <w:rPr>
          <w:rFonts w:ascii="Times New Roman" w:hAnsi="Times New Roman" w:cs="Times New Roman"/>
          <w:sz w:val="24"/>
          <w:szCs w:val="24"/>
        </w:rPr>
        <w:t xml:space="preserve"> ISE explorer conducted three missions under fast</w:t>
      </w:r>
      <w:r w:rsidR="0089056E">
        <w:rPr>
          <w:rFonts w:ascii="Times New Roman" w:hAnsi="Times New Roman" w:cs="Times New Roman"/>
          <w:sz w:val="24"/>
          <w:szCs w:val="24"/>
        </w:rPr>
        <w:t xml:space="preserve"> moving</w:t>
      </w:r>
      <w:r w:rsidR="00C564E9" w:rsidRPr="00816CD2">
        <w:rPr>
          <w:rFonts w:ascii="Times New Roman" w:hAnsi="Times New Roman" w:cs="Times New Roman"/>
          <w:sz w:val="24"/>
          <w:szCs w:val="24"/>
        </w:rPr>
        <w:t xml:space="preserve"> ice in Greenland. The total travel distance was 10,000km</w:t>
      </w:r>
      <w:r w:rsidR="00A869FF" w:rsidRPr="00816CD2">
        <w:rPr>
          <w:rFonts w:ascii="Times New Roman" w:hAnsi="Times New Roman" w:cs="Times New Roman"/>
          <w:sz w:val="24"/>
          <w:szCs w:val="24"/>
        </w:rPr>
        <w:t>. The</w:t>
      </w:r>
      <w:r w:rsidR="00C564E9" w:rsidRPr="00816CD2">
        <w:rPr>
          <w:rFonts w:ascii="Times New Roman" w:hAnsi="Times New Roman" w:cs="Times New Roman"/>
          <w:sz w:val="24"/>
          <w:szCs w:val="24"/>
        </w:rPr>
        <w:t xml:space="preserve"> second part of the ex</w:t>
      </w:r>
      <w:r>
        <w:rPr>
          <w:rFonts w:ascii="Times New Roman" w:hAnsi="Times New Roman" w:cs="Times New Roman"/>
          <w:sz w:val="24"/>
          <w:szCs w:val="24"/>
        </w:rPr>
        <w:t xml:space="preserve">pert judgment elicitation </w:t>
      </w:r>
      <w:r w:rsidR="00FA1B27">
        <w:rPr>
          <w:rFonts w:ascii="Times New Roman" w:hAnsi="Times New Roman" w:cs="Times New Roman"/>
          <w:sz w:val="24"/>
          <w:szCs w:val="24"/>
        </w:rPr>
        <w:t xml:space="preserve">that took place in Vancouver </w:t>
      </w:r>
      <w:r>
        <w:rPr>
          <w:rFonts w:ascii="Times New Roman" w:hAnsi="Times New Roman" w:cs="Times New Roman"/>
          <w:sz w:val="24"/>
          <w:szCs w:val="24"/>
        </w:rPr>
        <w:t>followed th</w:t>
      </w:r>
      <w:r w:rsidR="00FA1B27">
        <w:rPr>
          <w:rFonts w:ascii="Times New Roman" w:hAnsi="Times New Roman" w:cs="Times New Roman"/>
          <w:sz w:val="24"/>
          <w:szCs w:val="24"/>
        </w:rPr>
        <w:t>is</w:t>
      </w:r>
      <w:r>
        <w:rPr>
          <w:rFonts w:ascii="Times New Roman" w:hAnsi="Times New Roman" w:cs="Times New Roman"/>
          <w:sz w:val="24"/>
          <w:szCs w:val="24"/>
        </w:rPr>
        <w:t xml:space="preserve"> second </w:t>
      </w:r>
      <w:r w:rsidR="0089056E">
        <w:rPr>
          <w:rFonts w:ascii="Times New Roman" w:hAnsi="Times New Roman" w:cs="Times New Roman"/>
          <w:sz w:val="24"/>
          <w:szCs w:val="24"/>
        </w:rPr>
        <w:t xml:space="preserve">AUV </w:t>
      </w:r>
      <w:r>
        <w:rPr>
          <w:rFonts w:ascii="Times New Roman" w:hAnsi="Times New Roman" w:cs="Times New Roman"/>
          <w:sz w:val="24"/>
          <w:szCs w:val="24"/>
        </w:rPr>
        <w:t>campaign in the A</w:t>
      </w:r>
      <w:r w:rsidR="00C564E9" w:rsidRPr="00816CD2">
        <w:rPr>
          <w:rFonts w:ascii="Times New Roman" w:hAnsi="Times New Roman" w:cs="Times New Roman"/>
          <w:sz w:val="24"/>
          <w:szCs w:val="24"/>
        </w:rPr>
        <w:t>rctic</w:t>
      </w:r>
      <w:r w:rsidR="00FA1B27">
        <w:rPr>
          <w:rFonts w:ascii="Times New Roman" w:hAnsi="Times New Roman" w:cs="Times New Roman"/>
          <w:sz w:val="24"/>
          <w:szCs w:val="24"/>
        </w:rPr>
        <w:t xml:space="preserve"> and had two key aims.</w:t>
      </w:r>
      <w:r w:rsidR="00C564E9" w:rsidRPr="00816CD2">
        <w:rPr>
          <w:rFonts w:ascii="Times New Roman" w:hAnsi="Times New Roman" w:cs="Times New Roman"/>
          <w:sz w:val="24"/>
          <w:szCs w:val="24"/>
        </w:rPr>
        <w:t xml:space="preserve"> </w:t>
      </w:r>
      <w:r w:rsidR="00C20670">
        <w:rPr>
          <w:rFonts w:ascii="Times New Roman" w:hAnsi="Times New Roman" w:cs="Times New Roman"/>
          <w:sz w:val="24"/>
          <w:szCs w:val="24"/>
        </w:rPr>
        <w:t>T</w:t>
      </w:r>
      <w:r w:rsidR="00C564E9" w:rsidRPr="00816CD2">
        <w:rPr>
          <w:rFonts w:ascii="Times New Roman" w:hAnsi="Times New Roman" w:cs="Times New Roman"/>
          <w:sz w:val="24"/>
          <w:szCs w:val="24"/>
        </w:rPr>
        <w:t xml:space="preserve">he </w:t>
      </w:r>
      <w:r w:rsidR="00C20670">
        <w:rPr>
          <w:rFonts w:ascii="Times New Roman" w:hAnsi="Times New Roman" w:cs="Times New Roman"/>
          <w:sz w:val="24"/>
          <w:szCs w:val="24"/>
        </w:rPr>
        <w:t>first</w:t>
      </w:r>
      <w:r w:rsidR="00C564E9" w:rsidRPr="00816CD2">
        <w:rPr>
          <w:rFonts w:ascii="Times New Roman" w:hAnsi="Times New Roman" w:cs="Times New Roman"/>
          <w:sz w:val="24"/>
          <w:szCs w:val="24"/>
        </w:rPr>
        <w:t xml:space="preserve"> was to update the risk model in light of the 32 new faults</w:t>
      </w:r>
      <w:r w:rsidR="00A869FF" w:rsidRPr="00816CD2">
        <w:rPr>
          <w:rFonts w:ascii="Times New Roman" w:hAnsi="Times New Roman" w:cs="Times New Roman"/>
          <w:sz w:val="24"/>
          <w:szCs w:val="24"/>
        </w:rPr>
        <w:t xml:space="preserve"> that </w:t>
      </w:r>
      <w:r w:rsidR="00FA1B27">
        <w:rPr>
          <w:rFonts w:ascii="Times New Roman" w:hAnsi="Times New Roman" w:cs="Times New Roman"/>
          <w:sz w:val="24"/>
          <w:szCs w:val="24"/>
        </w:rPr>
        <w:t xml:space="preserve">had </w:t>
      </w:r>
      <w:r w:rsidR="00A869FF" w:rsidRPr="00816CD2">
        <w:rPr>
          <w:rFonts w:ascii="Times New Roman" w:hAnsi="Times New Roman" w:cs="Times New Roman"/>
          <w:sz w:val="24"/>
          <w:szCs w:val="24"/>
        </w:rPr>
        <w:t xml:space="preserve">emerged on </w:t>
      </w:r>
      <w:r w:rsidR="00FA1B27">
        <w:rPr>
          <w:rFonts w:ascii="Times New Roman" w:hAnsi="Times New Roman" w:cs="Times New Roman"/>
          <w:sz w:val="24"/>
          <w:szCs w:val="24"/>
        </w:rPr>
        <w:t xml:space="preserve">the </w:t>
      </w:r>
      <w:r w:rsidR="003A1CCA">
        <w:rPr>
          <w:rFonts w:ascii="Times New Roman" w:hAnsi="Times New Roman" w:cs="Times New Roman"/>
          <w:sz w:val="24"/>
          <w:szCs w:val="24"/>
        </w:rPr>
        <w:t xml:space="preserve">ISE Explorer </w:t>
      </w:r>
      <w:r w:rsidR="00FA1B27">
        <w:rPr>
          <w:rFonts w:ascii="Times New Roman" w:hAnsi="Times New Roman" w:cs="Times New Roman"/>
          <w:sz w:val="24"/>
          <w:szCs w:val="24"/>
        </w:rPr>
        <w:t>(</w:t>
      </w:r>
      <w:r w:rsidR="00F52EEF">
        <w:rPr>
          <w:rFonts w:ascii="Times New Roman" w:hAnsi="Times New Roman" w:cs="Times New Roman"/>
          <w:sz w:val="24"/>
          <w:szCs w:val="24"/>
        </w:rPr>
        <w:t xml:space="preserve">named </w:t>
      </w:r>
      <w:r w:rsidR="00A869FF" w:rsidRPr="00816CD2">
        <w:rPr>
          <w:rFonts w:ascii="Times New Roman" w:hAnsi="Times New Roman" w:cs="Times New Roman"/>
          <w:sz w:val="24"/>
          <w:szCs w:val="24"/>
        </w:rPr>
        <w:t>B05</w:t>
      </w:r>
      <w:r w:rsidR="00FA1B27">
        <w:rPr>
          <w:rFonts w:ascii="Times New Roman" w:hAnsi="Times New Roman" w:cs="Times New Roman"/>
          <w:sz w:val="24"/>
          <w:szCs w:val="24"/>
        </w:rPr>
        <w:t>)</w:t>
      </w:r>
      <w:r w:rsidR="00C564E9" w:rsidRPr="00816CD2">
        <w:rPr>
          <w:rFonts w:ascii="Times New Roman" w:hAnsi="Times New Roman" w:cs="Times New Roman"/>
          <w:sz w:val="24"/>
          <w:szCs w:val="24"/>
        </w:rPr>
        <w:t xml:space="preserve">, </w:t>
      </w:r>
      <w:r w:rsidR="00C20670">
        <w:rPr>
          <w:rFonts w:ascii="Times New Roman" w:hAnsi="Times New Roman" w:cs="Times New Roman"/>
          <w:sz w:val="24"/>
          <w:szCs w:val="24"/>
        </w:rPr>
        <w:t>and the second aim</w:t>
      </w:r>
      <w:r w:rsidR="00C564E9" w:rsidRPr="00816CD2">
        <w:rPr>
          <w:rFonts w:ascii="Times New Roman" w:hAnsi="Times New Roman" w:cs="Times New Roman"/>
          <w:sz w:val="24"/>
          <w:szCs w:val="24"/>
        </w:rPr>
        <w:t xml:space="preserve"> was to validate the approach adopted for risk assessment. </w:t>
      </w:r>
    </w:p>
    <w:p w14:paraId="52D5F717" w14:textId="2FCAB930" w:rsidR="000229A9" w:rsidRPr="00816CD2" w:rsidRDefault="009D3051" w:rsidP="00E263A0">
      <w:pPr>
        <w:spacing w:after="0" w:line="480" w:lineRule="auto"/>
        <w:rPr>
          <w:rFonts w:ascii="Times New Roman" w:hAnsi="Times New Roman" w:cs="Times New Roman"/>
          <w:b/>
          <w:sz w:val="24"/>
          <w:szCs w:val="24"/>
        </w:rPr>
      </w:pPr>
      <w:r>
        <w:rPr>
          <w:rFonts w:ascii="Times New Roman" w:hAnsi="Times New Roman" w:cs="Times New Roman"/>
          <w:b/>
          <w:sz w:val="24"/>
          <w:szCs w:val="24"/>
        </w:rPr>
        <w:t>2.2.</w:t>
      </w:r>
      <w:r w:rsidR="00803DAF" w:rsidRPr="00816CD2">
        <w:rPr>
          <w:rFonts w:ascii="Times New Roman" w:hAnsi="Times New Roman" w:cs="Times New Roman"/>
          <w:b/>
          <w:sz w:val="24"/>
          <w:szCs w:val="24"/>
        </w:rPr>
        <w:t xml:space="preserve"> Preliminary Data</w:t>
      </w:r>
    </w:p>
    <w:p w14:paraId="1F8F0D4D" w14:textId="60F46D0D" w:rsidR="004A2FB1" w:rsidRDefault="008D794A" w:rsidP="00C015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B29D0" w:rsidRPr="00816CD2">
        <w:rPr>
          <w:rFonts w:ascii="Times New Roman" w:hAnsi="Times New Roman" w:cs="Times New Roman"/>
          <w:sz w:val="24"/>
          <w:szCs w:val="24"/>
        </w:rPr>
        <w:t>Our a</w:t>
      </w:r>
      <w:r w:rsidR="004132B5" w:rsidRPr="00816CD2">
        <w:rPr>
          <w:rFonts w:ascii="Times New Roman" w:hAnsi="Times New Roman" w:cs="Times New Roman"/>
          <w:sz w:val="24"/>
          <w:szCs w:val="24"/>
        </w:rPr>
        <w:t xml:space="preserve">im </w:t>
      </w:r>
      <w:r w:rsidR="004E4EEF" w:rsidRPr="00816CD2">
        <w:rPr>
          <w:rFonts w:ascii="Times New Roman" w:hAnsi="Times New Roman" w:cs="Times New Roman"/>
          <w:sz w:val="24"/>
          <w:szCs w:val="24"/>
        </w:rPr>
        <w:t>wa</w:t>
      </w:r>
      <w:r w:rsidR="00CB29D0" w:rsidRPr="00816CD2">
        <w:rPr>
          <w:rFonts w:ascii="Times New Roman" w:hAnsi="Times New Roman" w:cs="Times New Roman"/>
          <w:sz w:val="24"/>
          <w:szCs w:val="24"/>
        </w:rPr>
        <w:t xml:space="preserve">s </w:t>
      </w:r>
      <w:r w:rsidR="004132B5" w:rsidRPr="00816CD2">
        <w:rPr>
          <w:rFonts w:ascii="Times New Roman" w:hAnsi="Times New Roman" w:cs="Times New Roman"/>
          <w:sz w:val="24"/>
          <w:szCs w:val="24"/>
        </w:rPr>
        <w:t xml:space="preserve">to model mitigation at a greater level of granularity. </w:t>
      </w:r>
      <w:r w:rsidR="00A63FC4">
        <w:rPr>
          <w:rFonts w:ascii="Times New Roman" w:hAnsi="Times New Roman" w:cs="Times New Roman"/>
          <w:sz w:val="24"/>
          <w:szCs w:val="24"/>
        </w:rPr>
        <w:t xml:space="preserve">Specifically, we extended </w:t>
      </w:r>
      <w:r w:rsidR="004A2FB1">
        <w:rPr>
          <w:rFonts w:ascii="Times New Roman" w:hAnsi="Times New Roman" w:cs="Times New Roman"/>
          <w:sz w:val="24"/>
          <w:szCs w:val="24"/>
        </w:rPr>
        <w:t xml:space="preserve">the </w:t>
      </w:r>
      <w:r w:rsidR="00A63FC4" w:rsidRPr="004A2FB1">
        <w:rPr>
          <w:rFonts w:ascii="Times New Roman" w:hAnsi="Times New Roman" w:cs="Times New Roman"/>
          <w:sz w:val="24"/>
          <w:szCs w:val="24"/>
        </w:rPr>
        <w:t>p</w:t>
      </w:r>
      <w:r w:rsidR="004132B5" w:rsidRPr="004A2FB1">
        <w:rPr>
          <w:rFonts w:ascii="Times New Roman" w:hAnsi="Times New Roman" w:cs="Times New Roman"/>
          <w:sz w:val="24"/>
          <w:szCs w:val="24"/>
        </w:rPr>
        <w:t xml:space="preserve">revious work </w:t>
      </w:r>
      <w:r w:rsidR="00A63FC4" w:rsidRPr="004A2FB1">
        <w:rPr>
          <w:rFonts w:ascii="Times New Roman" w:hAnsi="Times New Roman" w:cs="Times New Roman"/>
          <w:sz w:val="24"/>
          <w:szCs w:val="24"/>
        </w:rPr>
        <w:t xml:space="preserve">in this field by Brito et al. </w:t>
      </w:r>
      <w:r w:rsidR="00C01572">
        <w:rPr>
          <w:rFonts w:ascii="Times New Roman" w:hAnsi="Times New Roman" w:cs="Times New Roman"/>
          <w:sz w:val="24"/>
          <w:szCs w:val="24"/>
        </w:rPr>
        <w:fldChar w:fldCharType="begin">
          <w:fldData xml:space="preserve">PEVuZE5vdGU+PENpdGU+PEF1dGhvcj5Ccml0bzwvQXV0aG9yPjxZZWFyPjIwMTA8L1llYXI+PFJl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</w:fldData>
        </w:fldChar>
      </w:r>
      <w:r w:rsidR="00C01572">
        <w:rPr>
          <w:rFonts w:ascii="Times New Roman" w:hAnsi="Times New Roman" w:cs="Times New Roman"/>
          <w:sz w:val="24"/>
          <w:szCs w:val="24"/>
        </w:rPr>
        <w:instrText xml:space="preserve"> ADDIN EN.CITE </w:instrText>
      </w:r>
      <w:r w:rsidR="00C01572">
        <w:rPr>
          <w:rFonts w:ascii="Times New Roman" w:hAnsi="Times New Roman" w:cs="Times New Roman"/>
          <w:sz w:val="24"/>
          <w:szCs w:val="24"/>
        </w:rPr>
        <w:fldChar w:fldCharType="begin">
          <w:fldData xml:space="preserve">PEVuZE5vdGU+PENpdGU+PEF1dGhvcj5Ccml0bzwvQXV0aG9yPjxZZWFyPjIwMTA8L1llYXI+PFJl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</w:fldData>
        </w:fldChar>
      </w:r>
      <w:r w:rsidR="00C01572">
        <w:rPr>
          <w:rFonts w:ascii="Times New Roman" w:hAnsi="Times New Roman" w:cs="Times New Roman"/>
          <w:sz w:val="24"/>
          <w:szCs w:val="24"/>
        </w:rPr>
        <w:instrText xml:space="preserve"> ADDIN EN.CITE.DATA </w:instrText>
      </w:r>
      <w:r w:rsidR="00C01572">
        <w:rPr>
          <w:rFonts w:ascii="Times New Roman" w:hAnsi="Times New Roman" w:cs="Times New Roman"/>
          <w:sz w:val="24"/>
          <w:szCs w:val="24"/>
        </w:rPr>
      </w:r>
      <w:r w:rsidR="00C01572">
        <w:rPr>
          <w:rFonts w:ascii="Times New Roman" w:hAnsi="Times New Roman" w:cs="Times New Roman"/>
          <w:sz w:val="24"/>
          <w:szCs w:val="24"/>
        </w:rPr>
        <w:fldChar w:fldCharType="end"/>
      </w:r>
      <w:r w:rsidR="00C01572">
        <w:rPr>
          <w:rFonts w:ascii="Times New Roman" w:hAnsi="Times New Roman" w:cs="Times New Roman"/>
          <w:sz w:val="24"/>
          <w:szCs w:val="24"/>
        </w:rPr>
      </w:r>
      <w:r w:rsidR="00C01572">
        <w:rPr>
          <w:rFonts w:ascii="Times New Roman" w:hAnsi="Times New Roman" w:cs="Times New Roman"/>
          <w:sz w:val="24"/>
          <w:szCs w:val="24"/>
        </w:rPr>
        <w:fldChar w:fldCharType="separate"/>
      </w:r>
      <w:r w:rsidR="00C01572" w:rsidRPr="00C01572">
        <w:rPr>
          <w:rFonts w:ascii="Times New Roman" w:hAnsi="Times New Roman" w:cs="Times New Roman"/>
          <w:noProof/>
          <w:sz w:val="24"/>
          <w:szCs w:val="24"/>
          <w:vertAlign w:val="superscript"/>
        </w:rPr>
        <w:t>(11, 12)</w:t>
      </w:r>
      <w:r w:rsidR="00C01572">
        <w:rPr>
          <w:rFonts w:ascii="Times New Roman" w:hAnsi="Times New Roman" w:cs="Times New Roman"/>
          <w:sz w:val="24"/>
          <w:szCs w:val="24"/>
        </w:rPr>
        <w:fldChar w:fldCharType="end"/>
      </w:r>
      <w:r w:rsidR="004132B5" w:rsidRPr="004A2FB1">
        <w:rPr>
          <w:rFonts w:ascii="Times New Roman" w:hAnsi="Times New Roman" w:cs="Times New Roman"/>
          <w:sz w:val="24"/>
          <w:szCs w:val="24"/>
        </w:rPr>
        <w:t xml:space="preserve"> </w:t>
      </w:r>
      <w:r w:rsidR="004A2FB1">
        <w:rPr>
          <w:rFonts w:ascii="Times New Roman" w:hAnsi="Times New Roman" w:cs="Times New Roman"/>
          <w:sz w:val="24"/>
          <w:szCs w:val="24"/>
        </w:rPr>
        <w:t>by assessing the extent to which expert risk mitigation judgments could reduce the risk of mission failure for an AUV</w:t>
      </w:r>
      <w:r w:rsidR="00CB29D0" w:rsidRPr="004A2FB1">
        <w:rPr>
          <w:rFonts w:ascii="Times New Roman" w:hAnsi="Times New Roman" w:cs="Times New Roman"/>
          <w:sz w:val="24"/>
          <w:szCs w:val="24"/>
        </w:rPr>
        <w:t>.</w:t>
      </w:r>
      <w:r w:rsidR="00CB29D0" w:rsidRPr="00816CD2">
        <w:rPr>
          <w:rFonts w:ascii="Times New Roman" w:hAnsi="Times New Roman" w:cs="Times New Roman"/>
          <w:sz w:val="24"/>
          <w:szCs w:val="24"/>
        </w:rPr>
        <w:t xml:space="preserve"> </w:t>
      </w:r>
      <w:r w:rsidR="004A2FB1">
        <w:rPr>
          <w:rFonts w:ascii="Times New Roman" w:hAnsi="Times New Roman" w:cs="Times New Roman"/>
          <w:sz w:val="24"/>
          <w:szCs w:val="24"/>
        </w:rPr>
        <w:t xml:space="preserve">Moreover, we also examined the extent to which </w:t>
      </w:r>
      <w:r w:rsidR="004A2FB1" w:rsidRPr="007F5D36">
        <w:rPr>
          <w:rFonts w:ascii="Times New Roman" w:hAnsi="Times New Roman" w:cs="Times New Roman"/>
          <w:sz w:val="24"/>
          <w:szCs w:val="24"/>
        </w:rPr>
        <w:t xml:space="preserve">expert judgments about the effectiveness of </w:t>
      </w:r>
      <w:r w:rsidR="004A2FB1" w:rsidRPr="00C049A8">
        <w:rPr>
          <w:rFonts w:ascii="Times New Roman" w:hAnsi="Times New Roman" w:cs="Times New Roman"/>
          <w:i/>
          <w:sz w:val="24"/>
          <w:szCs w:val="24"/>
        </w:rPr>
        <w:t>overall</w:t>
      </w:r>
      <w:r w:rsidR="004A2FB1" w:rsidRPr="007F5D36">
        <w:rPr>
          <w:rFonts w:ascii="Times New Roman" w:hAnsi="Times New Roman" w:cs="Times New Roman"/>
          <w:sz w:val="24"/>
          <w:szCs w:val="24"/>
        </w:rPr>
        <w:t xml:space="preserve"> failure mitigation is</w:t>
      </w:r>
      <w:r w:rsidR="004A2FB1">
        <w:rPr>
          <w:rFonts w:ascii="Times New Roman" w:hAnsi="Times New Roman" w:cs="Times New Roman"/>
          <w:sz w:val="24"/>
          <w:szCs w:val="24"/>
        </w:rPr>
        <w:t xml:space="preserve"> determined by the expert’s</w:t>
      </w:r>
      <w:r w:rsidR="004A2FB1" w:rsidRPr="007F5D36">
        <w:rPr>
          <w:rFonts w:ascii="Times New Roman" w:hAnsi="Times New Roman" w:cs="Times New Roman"/>
          <w:sz w:val="24"/>
          <w:szCs w:val="24"/>
        </w:rPr>
        <w:t xml:space="preserve"> assessment of the effective</w:t>
      </w:r>
      <w:r w:rsidR="004A2FB1">
        <w:rPr>
          <w:rFonts w:ascii="Times New Roman" w:hAnsi="Times New Roman" w:cs="Times New Roman"/>
          <w:sz w:val="24"/>
          <w:szCs w:val="24"/>
        </w:rPr>
        <w:t xml:space="preserve">ness of </w:t>
      </w:r>
      <w:r w:rsidR="004A2FB1" w:rsidRPr="00C049A8">
        <w:rPr>
          <w:rFonts w:ascii="Times New Roman" w:hAnsi="Times New Roman" w:cs="Times New Roman"/>
          <w:i/>
          <w:sz w:val="24"/>
          <w:szCs w:val="24"/>
        </w:rPr>
        <w:t>each</w:t>
      </w:r>
      <w:r w:rsidR="004A2FB1">
        <w:rPr>
          <w:rFonts w:ascii="Times New Roman" w:hAnsi="Times New Roman" w:cs="Times New Roman"/>
          <w:sz w:val="24"/>
          <w:szCs w:val="24"/>
        </w:rPr>
        <w:t xml:space="preserve"> mitigation action.</w:t>
      </w:r>
    </w:p>
    <w:p w14:paraId="265FBE85" w14:textId="6F5F9C7F" w:rsidR="0096149B" w:rsidRPr="00816CD2" w:rsidRDefault="004A2FB1" w:rsidP="00492C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132B5" w:rsidRPr="00816CD2">
        <w:rPr>
          <w:rFonts w:ascii="Times New Roman" w:hAnsi="Times New Roman" w:cs="Times New Roman"/>
          <w:sz w:val="24"/>
          <w:szCs w:val="24"/>
        </w:rPr>
        <w:t xml:space="preserve">The data </w:t>
      </w:r>
      <w:r w:rsidR="00A63FC4">
        <w:rPr>
          <w:rFonts w:ascii="Times New Roman" w:hAnsi="Times New Roman" w:cs="Times New Roman"/>
          <w:sz w:val="24"/>
          <w:szCs w:val="24"/>
        </w:rPr>
        <w:t xml:space="preserve">for our study </w:t>
      </w:r>
      <w:r w:rsidR="004132B5" w:rsidRPr="00816CD2">
        <w:rPr>
          <w:rFonts w:ascii="Times New Roman" w:hAnsi="Times New Roman" w:cs="Times New Roman"/>
          <w:sz w:val="24"/>
          <w:szCs w:val="24"/>
        </w:rPr>
        <w:t xml:space="preserve">was collected at </w:t>
      </w:r>
      <w:r w:rsidR="00C049A8">
        <w:rPr>
          <w:rFonts w:ascii="Times New Roman" w:hAnsi="Times New Roman" w:cs="Times New Roman"/>
          <w:sz w:val="24"/>
          <w:szCs w:val="24"/>
        </w:rPr>
        <w:t>the</w:t>
      </w:r>
      <w:r w:rsidR="004132B5" w:rsidRPr="00816CD2">
        <w:rPr>
          <w:rFonts w:ascii="Times New Roman" w:hAnsi="Times New Roman" w:cs="Times New Roman"/>
          <w:sz w:val="24"/>
          <w:szCs w:val="24"/>
        </w:rPr>
        <w:t xml:space="preserve"> workshop held in Vancouver, British Columbia</w:t>
      </w:r>
      <w:r w:rsidR="00CB29D0" w:rsidRPr="00816CD2">
        <w:rPr>
          <w:rFonts w:ascii="Times New Roman" w:hAnsi="Times New Roman" w:cs="Times New Roman"/>
          <w:sz w:val="24"/>
          <w:szCs w:val="24"/>
        </w:rPr>
        <w:t xml:space="preserve">, </w:t>
      </w:r>
      <w:r w:rsidR="00F52EEF">
        <w:rPr>
          <w:rFonts w:ascii="Times New Roman" w:hAnsi="Times New Roman" w:cs="Times New Roman"/>
          <w:sz w:val="24"/>
          <w:szCs w:val="24"/>
        </w:rPr>
        <w:t xml:space="preserve">from 21 to 23 </w:t>
      </w:r>
      <w:r w:rsidR="00F52EEF" w:rsidRPr="00F52EEF">
        <w:rPr>
          <w:rFonts w:ascii="Times New Roman" w:hAnsi="Times New Roman" w:cs="Times New Roman"/>
          <w:sz w:val="24"/>
          <w:szCs w:val="24"/>
        </w:rPr>
        <w:t>July</w:t>
      </w:r>
      <w:r w:rsidR="00F52EEF">
        <w:rPr>
          <w:rFonts w:ascii="Times New Roman" w:hAnsi="Times New Roman" w:cs="Times New Roman"/>
          <w:sz w:val="24"/>
          <w:szCs w:val="24"/>
        </w:rPr>
        <w:t xml:space="preserve"> </w:t>
      </w:r>
      <w:r w:rsidR="00CB29D0" w:rsidRPr="00816CD2">
        <w:rPr>
          <w:rFonts w:ascii="Times New Roman" w:hAnsi="Times New Roman" w:cs="Times New Roman"/>
          <w:sz w:val="24"/>
          <w:szCs w:val="24"/>
        </w:rPr>
        <w:t>2011.</w:t>
      </w:r>
      <w:r w:rsidR="00372F3D" w:rsidRPr="00816CD2">
        <w:rPr>
          <w:rFonts w:ascii="Times New Roman" w:hAnsi="Times New Roman" w:cs="Times New Roman"/>
          <w:sz w:val="24"/>
          <w:szCs w:val="24"/>
        </w:rPr>
        <w:t xml:space="preserve"> At this workshop, the expert panel was asked to visit the assessments provided</w:t>
      </w:r>
      <w:r w:rsidR="00AD6333">
        <w:rPr>
          <w:rFonts w:ascii="Times New Roman" w:hAnsi="Times New Roman" w:cs="Times New Roman"/>
          <w:sz w:val="24"/>
          <w:szCs w:val="24"/>
        </w:rPr>
        <w:t xml:space="preserve"> by the panel</w:t>
      </w:r>
      <w:r w:rsidR="004132B5" w:rsidRPr="00816CD2">
        <w:rPr>
          <w:rFonts w:ascii="Times New Roman" w:hAnsi="Times New Roman" w:cs="Times New Roman"/>
          <w:sz w:val="24"/>
          <w:szCs w:val="24"/>
        </w:rPr>
        <w:t xml:space="preserve"> in Halifax </w:t>
      </w:r>
      <w:r w:rsidR="00AD6333">
        <w:rPr>
          <w:rFonts w:ascii="Times New Roman" w:hAnsi="Times New Roman" w:cs="Times New Roman"/>
          <w:sz w:val="24"/>
          <w:szCs w:val="24"/>
        </w:rPr>
        <w:t xml:space="preserve">in </w:t>
      </w:r>
      <w:r w:rsidR="004132B5" w:rsidRPr="00816CD2">
        <w:rPr>
          <w:rFonts w:ascii="Times New Roman" w:hAnsi="Times New Roman" w:cs="Times New Roman"/>
          <w:sz w:val="24"/>
          <w:szCs w:val="24"/>
        </w:rPr>
        <w:t>20</w:t>
      </w:r>
      <w:r w:rsidR="00445326">
        <w:rPr>
          <w:rFonts w:ascii="Times New Roman" w:hAnsi="Times New Roman" w:cs="Times New Roman"/>
          <w:sz w:val="24"/>
          <w:szCs w:val="24"/>
        </w:rPr>
        <w:t>1</w:t>
      </w:r>
      <w:r w:rsidR="00492CF5">
        <w:rPr>
          <w:rFonts w:ascii="Times New Roman" w:hAnsi="Times New Roman" w:cs="Times New Roman"/>
          <w:sz w:val="24"/>
          <w:szCs w:val="24"/>
        </w:rPr>
        <w:t>0</w:t>
      </w:r>
      <w:r w:rsidR="00372F3D" w:rsidRPr="00816CD2">
        <w:rPr>
          <w:rFonts w:ascii="Times New Roman" w:hAnsi="Times New Roman" w:cs="Times New Roman"/>
          <w:sz w:val="24"/>
          <w:szCs w:val="24"/>
        </w:rPr>
        <w:t xml:space="preserve"> for the probability of </w:t>
      </w:r>
      <w:r w:rsidR="00C62BFC">
        <w:rPr>
          <w:rFonts w:ascii="Times New Roman" w:hAnsi="Times New Roman" w:cs="Times New Roman"/>
          <w:sz w:val="24"/>
          <w:szCs w:val="24"/>
        </w:rPr>
        <w:t>failure</w:t>
      </w:r>
      <w:r w:rsidR="00372F3D" w:rsidRPr="00816CD2">
        <w:rPr>
          <w:rFonts w:ascii="Times New Roman" w:hAnsi="Times New Roman" w:cs="Times New Roman"/>
          <w:sz w:val="24"/>
          <w:szCs w:val="24"/>
        </w:rPr>
        <w:t xml:space="preserve"> mitigation. </w:t>
      </w:r>
      <w:r w:rsidR="007118F2">
        <w:rPr>
          <w:rFonts w:ascii="Times New Roman" w:hAnsi="Times New Roman" w:cs="Times New Roman"/>
          <w:sz w:val="24"/>
          <w:szCs w:val="24"/>
        </w:rPr>
        <w:t xml:space="preserve">The expert group used in the first </w:t>
      </w:r>
      <w:r w:rsidR="00955E22">
        <w:rPr>
          <w:rFonts w:ascii="Times New Roman" w:hAnsi="Times New Roman" w:cs="Times New Roman"/>
          <w:sz w:val="24"/>
          <w:szCs w:val="24"/>
        </w:rPr>
        <w:t>elicitation</w:t>
      </w:r>
      <w:r w:rsidR="007118F2">
        <w:rPr>
          <w:rFonts w:ascii="Times New Roman" w:hAnsi="Times New Roman" w:cs="Times New Roman"/>
          <w:sz w:val="24"/>
          <w:szCs w:val="24"/>
        </w:rPr>
        <w:t xml:space="preserve"> was the same as that used in the second </w:t>
      </w:r>
      <w:r w:rsidR="00611F7D">
        <w:rPr>
          <w:rFonts w:ascii="Times New Roman" w:hAnsi="Times New Roman" w:cs="Times New Roman"/>
          <w:sz w:val="24"/>
          <w:szCs w:val="24"/>
        </w:rPr>
        <w:t>elicitation</w:t>
      </w:r>
      <w:r w:rsidR="007118F2">
        <w:rPr>
          <w:rFonts w:ascii="Times New Roman" w:hAnsi="Times New Roman" w:cs="Times New Roman"/>
          <w:sz w:val="24"/>
          <w:szCs w:val="24"/>
        </w:rPr>
        <w:t xml:space="preserve">, with </w:t>
      </w:r>
      <w:r w:rsidR="00A34646">
        <w:rPr>
          <w:rFonts w:ascii="Times New Roman" w:hAnsi="Times New Roman" w:cs="Times New Roman"/>
          <w:sz w:val="24"/>
          <w:szCs w:val="24"/>
        </w:rPr>
        <w:t>one</w:t>
      </w:r>
      <w:r w:rsidR="007118F2">
        <w:rPr>
          <w:rFonts w:ascii="Times New Roman" w:hAnsi="Times New Roman" w:cs="Times New Roman"/>
          <w:sz w:val="24"/>
          <w:szCs w:val="24"/>
        </w:rPr>
        <w:t xml:space="preserve"> difference </w:t>
      </w:r>
      <w:r w:rsidR="00A34646">
        <w:rPr>
          <w:rFonts w:ascii="Times New Roman" w:hAnsi="Times New Roman" w:cs="Times New Roman"/>
          <w:sz w:val="24"/>
          <w:szCs w:val="24"/>
        </w:rPr>
        <w:t>being that</w:t>
      </w:r>
      <w:r w:rsidR="007118F2">
        <w:rPr>
          <w:rFonts w:ascii="Times New Roman" w:hAnsi="Times New Roman" w:cs="Times New Roman"/>
          <w:sz w:val="24"/>
          <w:szCs w:val="24"/>
        </w:rPr>
        <w:t xml:space="preserve"> one expert</w:t>
      </w:r>
      <w:r w:rsidR="00B85745">
        <w:rPr>
          <w:rFonts w:ascii="Times New Roman" w:hAnsi="Times New Roman" w:cs="Times New Roman"/>
          <w:sz w:val="24"/>
          <w:szCs w:val="24"/>
        </w:rPr>
        <w:t xml:space="preserve"> from the first workshop was unable</w:t>
      </w:r>
      <w:r w:rsidR="007118F2">
        <w:rPr>
          <w:rFonts w:ascii="Times New Roman" w:hAnsi="Times New Roman" w:cs="Times New Roman"/>
          <w:sz w:val="24"/>
          <w:szCs w:val="24"/>
        </w:rPr>
        <w:t xml:space="preserve"> to attend </w:t>
      </w:r>
      <w:r w:rsidR="00B85745">
        <w:rPr>
          <w:rFonts w:ascii="Times New Roman" w:hAnsi="Times New Roman" w:cs="Times New Roman"/>
          <w:sz w:val="24"/>
          <w:szCs w:val="24"/>
        </w:rPr>
        <w:t xml:space="preserve">the second workshop and, </w:t>
      </w:r>
      <w:r w:rsidR="00B165A2">
        <w:rPr>
          <w:rFonts w:ascii="Times New Roman" w:hAnsi="Times New Roman" w:cs="Times New Roman"/>
          <w:sz w:val="24"/>
          <w:szCs w:val="24"/>
        </w:rPr>
        <w:t>therefore, was replaced by another expert from Defense Research &amp; Development Canada.</w:t>
      </w:r>
      <w:r w:rsidR="00B85745">
        <w:rPr>
          <w:rFonts w:ascii="Times New Roman" w:hAnsi="Times New Roman" w:cs="Times New Roman"/>
          <w:sz w:val="24"/>
          <w:szCs w:val="24"/>
        </w:rPr>
        <w:t xml:space="preserve"> </w:t>
      </w:r>
      <w:r w:rsidR="00B165A2">
        <w:rPr>
          <w:rFonts w:ascii="Times New Roman" w:hAnsi="Times New Roman" w:cs="Times New Roman"/>
          <w:sz w:val="24"/>
          <w:szCs w:val="24"/>
        </w:rPr>
        <w:t xml:space="preserve">This expert had been an </w:t>
      </w:r>
      <w:r w:rsidR="007118F2">
        <w:rPr>
          <w:rFonts w:ascii="Times New Roman" w:hAnsi="Times New Roman" w:cs="Times New Roman"/>
          <w:sz w:val="24"/>
          <w:szCs w:val="24"/>
        </w:rPr>
        <w:t>observer at the first workshop</w:t>
      </w:r>
      <w:r w:rsidR="001006CD">
        <w:rPr>
          <w:rFonts w:ascii="Times New Roman" w:hAnsi="Times New Roman" w:cs="Times New Roman"/>
          <w:sz w:val="24"/>
          <w:szCs w:val="24"/>
        </w:rPr>
        <w:t xml:space="preserve"> and</w:t>
      </w:r>
      <w:r w:rsidR="007118F2">
        <w:rPr>
          <w:rFonts w:ascii="Times New Roman" w:hAnsi="Times New Roman" w:cs="Times New Roman"/>
          <w:sz w:val="24"/>
          <w:szCs w:val="24"/>
        </w:rPr>
        <w:t xml:space="preserve"> received training at both workshops. </w:t>
      </w:r>
      <w:r w:rsidR="00372F3D" w:rsidRPr="00816CD2">
        <w:rPr>
          <w:rFonts w:ascii="Times New Roman" w:hAnsi="Times New Roman" w:cs="Times New Roman"/>
          <w:sz w:val="24"/>
          <w:szCs w:val="24"/>
        </w:rPr>
        <w:t xml:space="preserve">For each </w:t>
      </w:r>
      <w:r w:rsidR="00A63FC4">
        <w:rPr>
          <w:rFonts w:ascii="Times New Roman" w:hAnsi="Times New Roman" w:cs="Times New Roman"/>
          <w:sz w:val="24"/>
          <w:szCs w:val="24"/>
        </w:rPr>
        <w:t xml:space="preserve">of the 43 </w:t>
      </w:r>
      <w:r w:rsidR="00372F3D" w:rsidRPr="00816CD2">
        <w:rPr>
          <w:rFonts w:ascii="Times New Roman" w:hAnsi="Times New Roman" w:cs="Times New Roman"/>
          <w:sz w:val="24"/>
          <w:szCs w:val="24"/>
        </w:rPr>
        <w:t>mitigation action</w:t>
      </w:r>
      <w:r w:rsidR="00A63FC4">
        <w:rPr>
          <w:rFonts w:ascii="Times New Roman" w:hAnsi="Times New Roman" w:cs="Times New Roman"/>
          <w:sz w:val="24"/>
          <w:szCs w:val="24"/>
        </w:rPr>
        <w:t>s implemented following the 20</w:t>
      </w:r>
      <w:r w:rsidR="00445326">
        <w:rPr>
          <w:rFonts w:ascii="Times New Roman" w:hAnsi="Times New Roman" w:cs="Times New Roman"/>
          <w:sz w:val="24"/>
          <w:szCs w:val="24"/>
        </w:rPr>
        <w:t>10</w:t>
      </w:r>
      <w:r w:rsidR="00A63FC4">
        <w:rPr>
          <w:rFonts w:ascii="Times New Roman" w:hAnsi="Times New Roman" w:cs="Times New Roman"/>
          <w:sz w:val="24"/>
          <w:szCs w:val="24"/>
        </w:rPr>
        <w:t xml:space="preserve"> workshop</w:t>
      </w:r>
      <w:r w:rsidR="00372F3D" w:rsidRPr="00816CD2">
        <w:rPr>
          <w:rFonts w:ascii="Times New Roman" w:hAnsi="Times New Roman" w:cs="Times New Roman"/>
          <w:sz w:val="24"/>
          <w:szCs w:val="24"/>
        </w:rPr>
        <w:t xml:space="preserve">, the experts were asked to </w:t>
      </w:r>
      <w:r w:rsidR="0096149B">
        <w:rPr>
          <w:rFonts w:ascii="Times New Roman" w:hAnsi="Times New Roman" w:cs="Times New Roman"/>
          <w:sz w:val="24"/>
          <w:szCs w:val="24"/>
        </w:rPr>
        <w:lastRenderedPageBreak/>
        <w:t xml:space="preserve">answer questions in relation to </w:t>
      </w:r>
      <w:r w:rsidR="00EC333D">
        <w:rPr>
          <w:rFonts w:ascii="Times New Roman" w:hAnsi="Times New Roman" w:cs="Times New Roman"/>
          <w:sz w:val="24"/>
          <w:szCs w:val="24"/>
        </w:rPr>
        <w:t xml:space="preserve">the </w:t>
      </w:r>
      <w:r w:rsidR="0096149B">
        <w:rPr>
          <w:rFonts w:ascii="Times New Roman" w:hAnsi="Times New Roman" w:cs="Times New Roman"/>
          <w:sz w:val="24"/>
          <w:szCs w:val="24"/>
        </w:rPr>
        <w:t>fa</w:t>
      </w:r>
      <w:r w:rsidR="00EC333D">
        <w:rPr>
          <w:rFonts w:ascii="Times New Roman" w:hAnsi="Times New Roman" w:cs="Times New Roman"/>
          <w:sz w:val="24"/>
          <w:szCs w:val="24"/>
        </w:rPr>
        <w:t>ults</w:t>
      </w:r>
      <w:r w:rsidR="0096149B">
        <w:rPr>
          <w:rFonts w:ascii="Times New Roman" w:hAnsi="Times New Roman" w:cs="Times New Roman"/>
          <w:sz w:val="24"/>
          <w:szCs w:val="24"/>
        </w:rPr>
        <w:t xml:space="preserve"> that occurred</w:t>
      </w:r>
      <w:r w:rsidR="0096149B" w:rsidRPr="00816CD2">
        <w:rPr>
          <w:rFonts w:ascii="Times New Roman" w:hAnsi="Times New Roman" w:cs="Times New Roman"/>
          <w:sz w:val="24"/>
          <w:szCs w:val="24"/>
        </w:rPr>
        <w:t xml:space="preserve"> during six </w:t>
      </w:r>
      <w:r w:rsidR="0096149B">
        <w:rPr>
          <w:rFonts w:ascii="Times New Roman" w:hAnsi="Times New Roman" w:cs="Times New Roman"/>
          <w:sz w:val="24"/>
          <w:szCs w:val="24"/>
        </w:rPr>
        <w:t>subsequent operational deployments</w:t>
      </w:r>
      <w:r w:rsidR="0096149B" w:rsidRPr="00816CD2">
        <w:rPr>
          <w:rFonts w:ascii="Times New Roman" w:hAnsi="Times New Roman" w:cs="Times New Roman"/>
          <w:sz w:val="24"/>
          <w:szCs w:val="24"/>
        </w:rPr>
        <w:t>:</w:t>
      </w:r>
    </w:p>
    <w:p w14:paraId="421CCB9C" w14:textId="07E9D619" w:rsidR="0096149B" w:rsidRPr="00816CD2" w:rsidRDefault="0096149B" w:rsidP="009614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Builder’s sea trials.</w:t>
      </w:r>
      <w:r w:rsidRPr="00816CD2">
        <w:rPr>
          <w:rFonts w:ascii="Times New Roman" w:hAnsi="Times New Roman" w:cs="Times New Roman"/>
          <w:sz w:val="24"/>
          <w:szCs w:val="24"/>
        </w:rPr>
        <w:t xml:space="preserve"> 8 September to 12 October 2009</w:t>
      </w:r>
    </w:p>
    <w:p w14:paraId="65BBEA99" w14:textId="0CD20200" w:rsidR="0096149B" w:rsidRPr="00816CD2" w:rsidRDefault="0096149B" w:rsidP="009614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Sea acceptance trails.</w:t>
      </w:r>
      <w:r w:rsidRPr="00816CD2">
        <w:rPr>
          <w:rFonts w:ascii="Times New Roman" w:hAnsi="Times New Roman" w:cs="Times New Roman"/>
          <w:sz w:val="24"/>
          <w:szCs w:val="24"/>
        </w:rPr>
        <w:t xml:space="preserve"> 29 </w:t>
      </w:r>
      <w:r>
        <w:rPr>
          <w:rFonts w:ascii="Times New Roman" w:hAnsi="Times New Roman" w:cs="Times New Roman"/>
          <w:sz w:val="24"/>
          <w:szCs w:val="24"/>
        </w:rPr>
        <w:t xml:space="preserve">September to </w:t>
      </w:r>
      <w:r w:rsidRPr="00816CD2">
        <w:rPr>
          <w:rFonts w:ascii="Times New Roman" w:hAnsi="Times New Roman" w:cs="Times New Roman"/>
          <w:sz w:val="24"/>
          <w:szCs w:val="24"/>
        </w:rPr>
        <w:t>30 September 2009</w:t>
      </w:r>
    </w:p>
    <w:p w14:paraId="183C51D0" w14:textId="4D2FD1A2" w:rsidR="0096149B" w:rsidRPr="0096149B" w:rsidRDefault="0096149B" w:rsidP="0096149B">
      <w:pPr>
        <w:pStyle w:val="ListParagraph"/>
        <w:numPr>
          <w:ilvl w:val="0"/>
          <w:numId w:val="7"/>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D</w:t>
      </w:r>
      <w:r>
        <w:rPr>
          <w:rFonts w:ascii="Times New Roman" w:hAnsi="Times New Roman" w:cs="Times New Roman"/>
          <w:sz w:val="24"/>
          <w:szCs w:val="24"/>
        </w:rPr>
        <w:t>evelopment trials: Homing and Positioning. 16 November</w:t>
      </w:r>
      <w:r w:rsidRPr="00816CD2">
        <w:rPr>
          <w:rFonts w:ascii="Times New Roman" w:hAnsi="Times New Roman" w:cs="Times New Roman"/>
          <w:sz w:val="24"/>
          <w:szCs w:val="24"/>
        </w:rPr>
        <w:t xml:space="preserve"> to 4 December 2009; 11 December 2008 to 22 January 2010</w:t>
      </w:r>
      <w:r>
        <w:rPr>
          <w:rFonts w:ascii="Times New Roman" w:hAnsi="Times New Roman" w:cs="Times New Roman"/>
          <w:sz w:val="24"/>
          <w:szCs w:val="24"/>
        </w:rPr>
        <w:t>;</w:t>
      </w:r>
      <w:r w:rsidRPr="0096149B">
        <w:rPr>
          <w:rFonts w:ascii="Times New Roman" w:hAnsi="Times New Roman" w:cs="Times New Roman"/>
          <w:sz w:val="24"/>
          <w:szCs w:val="24"/>
        </w:rPr>
        <w:t xml:space="preserve"> 14 February 2010 to 28 February 2010</w:t>
      </w:r>
    </w:p>
    <w:p w14:paraId="2ABDCD69" w14:textId="1C80DFA3" w:rsidR="0096149B" w:rsidRPr="0096149B" w:rsidRDefault="0096149B" w:rsidP="0096149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Mission Testing.</w:t>
      </w:r>
      <w:r w:rsidRPr="0096149B">
        <w:rPr>
          <w:rFonts w:ascii="Times New Roman" w:hAnsi="Times New Roman" w:cs="Times New Roman"/>
          <w:sz w:val="24"/>
          <w:szCs w:val="24"/>
        </w:rPr>
        <w:t xml:space="preserve"> 2 February 2010 to 12 March 2010</w:t>
      </w:r>
    </w:p>
    <w:p w14:paraId="38B7CD61" w14:textId="10BE526B" w:rsidR="000641EB" w:rsidRPr="00816CD2" w:rsidRDefault="0096149B" w:rsidP="006B54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experts answered </w:t>
      </w:r>
      <w:r w:rsidR="00376B31" w:rsidRPr="00816CD2">
        <w:rPr>
          <w:rFonts w:ascii="Times New Roman" w:hAnsi="Times New Roman" w:cs="Times New Roman"/>
          <w:sz w:val="24"/>
          <w:szCs w:val="24"/>
        </w:rPr>
        <w:t xml:space="preserve">the following </w:t>
      </w:r>
      <w:r>
        <w:rPr>
          <w:rFonts w:ascii="Times New Roman" w:hAnsi="Times New Roman" w:cs="Times New Roman"/>
          <w:sz w:val="24"/>
          <w:szCs w:val="24"/>
        </w:rPr>
        <w:t xml:space="preserve">eight </w:t>
      </w:r>
      <w:r w:rsidR="00376B31" w:rsidRPr="00816CD2">
        <w:rPr>
          <w:rFonts w:ascii="Times New Roman" w:hAnsi="Times New Roman" w:cs="Times New Roman"/>
          <w:sz w:val="24"/>
          <w:szCs w:val="24"/>
        </w:rPr>
        <w:t>questions</w:t>
      </w:r>
      <w:r w:rsidR="00A63FC4">
        <w:rPr>
          <w:rFonts w:ascii="Times New Roman" w:hAnsi="Times New Roman" w:cs="Times New Roman"/>
          <w:sz w:val="24"/>
          <w:szCs w:val="24"/>
        </w:rPr>
        <w:t xml:space="preserve"> </w:t>
      </w:r>
      <w:r w:rsidR="00823547">
        <w:rPr>
          <w:rFonts w:ascii="Times New Roman" w:hAnsi="Times New Roman" w:cs="Times New Roman"/>
          <w:sz w:val="24"/>
          <w:szCs w:val="24"/>
        </w:rPr>
        <w:t>(question codes shown in brackets after each question)</w:t>
      </w:r>
      <w:r w:rsidR="00376B31" w:rsidRPr="00816CD2">
        <w:rPr>
          <w:rFonts w:ascii="Times New Roman" w:hAnsi="Times New Roman" w:cs="Times New Roman"/>
          <w:sz w:val="24"/>
          <w:szCs w:val="24"/>
        </w:rPr>
        <w:t>:</w:t>
      </w:r>
    </w:p>
    <w:p w14:paraId="0AE6FF1A" w14:textId="24C9FF35" w:rsidR="00372F3D" w:rsidRPr="00816CD2" w:rsidRDefault="00372F3D" w:rsidP="00376B31">
      <w:pPr>
        <w:pStyle w:val="ListParagraph"/>
        <w:numPr>
          <w:ilvl w:val="0"/>
          <w:numId w:val="5"/>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Did the fa</w:t>
      </w:r>
      <w:r w:rsidR="00A63FC4">
        <w:rPr>
          <w:rFonts w:ascii="Times New Roman" w:hAnsi="Times New Roman" w:cs="Times New Roman"/>
          <w:sz w:val="24"/>
          <w:szCs w:val="24"/>
        </w:rPr>
        <w:t xml:space="preserve">ult turn out to be understood? </w:t>
      </w:r>
      <w:r w:rsidRPr="00816CD2">
        <w:rPr>
          <w:rFonts w:ascii="Times New Roman" w:hAnsi="Times New Roman" w:cs="Times New Roman"/>
          <w:sz w:val="24"/>
          <w:szCs w:val="24"/>
        </w:rPr>
        <w:t xml:space="preserve">(UND) </w:t>
      </w:r>
    </w:p>
    <w:p w14:paraId="5AD53361" w14:textId="77777777" w:rsidR="00372F3D" w:rsidRPr="00816CD2" w:rsidRDefault="00372F3D" w:rsidP="00376B31">
      <w:pPr>
        <w:pStyle w:val="ListParagraph"/>
        <w:numPr>
          <w:ilvl w:val="0"/>
          <w:numId w:val="5"/>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Was the mitigation method implemented as described in the workshop? (IMP)</w:t>
      </w:r>
    </w:p>
    <w:p w14:paraId="4020ED26" w14:textId="686AE08F" w:rsidR="00372F3D" w:rsidRPr="00816CD2" w:rsidRDefault="00372F3D" w:rsidP="00376B31">
      <w:pPr>
        <w:pStyle w:val="ListParagraph"/>
        <w:numPr>
          <w:ilvl w:val="0"/>
          <w:numId w:val="5"/>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Was a different mitig</w:t>
      </w:r>
      <w:r w:rsidR="00A63FC4">
        <w:rPr>
          <w:rFonts w:ascii="Times New Roman" w:hAnsi="Times New Roman" w:cs="Times New Roman"/>
          <w:sz w:val="24"/>
          <w:szCs w:val="24"/>
        </w:rPr>
        <w:t>ation strategy implemented?</w:t>
      </w:r>
      <w:r w:rsidRPr="00816CD2">
        <w:rPr>
          <w:rFonts w:ascii="Times New Roman" w:hAnsi="Times New Roman" w:cs="Times New Roman"/>
          <w:sz w:val="24"/>
          <w:szCs w:val="24"/>
        </w:rPr>
        <w:t xml:space="preserve"> (OIT)</w:t>
      </w:r>
    </w:p>
    <w:p w14:paraId="4A36ADA3" w14:textId="56C08059" w:rsidR="00372F3D" w:rsidRPr="00816CD2" w:rsidRDefault="00372F3D" w:rsidP="00376B31">
      <w:pPr>
        <w:pStyle w:val="ListParagraph"/>
        <w:numPr>
          <w:ilvl w:val="0"/>
          <w:numId w:val="5"/>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Was the implementation mitig</w:t>
      </w:r>
      <w:r w:rsidR="00A63FC4">
        <w:rPr>
          <w:rFonts w:ascii="Times New Roman" w:hAnsi="Times New Roman" w:cs="Times New Roman"/>
          <w:sz w:val="24"/>
          <w:szCs w:val="24"/>
        </w:rPr>
        <w:t>ation strategy tested?</w:t>
      </w:r>
      <w:r w:rsidRPr="00816CD2">
        <w:rPr>
          <w:rFonts w:ascii="Times New Roman" w:hAnsi="Times New Roman" w:cs="Times New Roman"/>
          <w:sz w:val="24"/>
          <w:szCs w:val="24"/>
        </w:rPr>
        <w:t xml:space="preserve"> (MTE)</w:t>
      </w:r>
    </w:p>
    <w:p w14:paraId="2EB01018" w14:textId="11B5F924" w:rsidR="00372F3D" w:rsidRPr="00816CD2" w:rsidRDefault="00372F3D" w:rsidP="00376B31">
      <w:pPr>
        <w:pStyle w:val="ListParagraph"/>
        <w:numPr>
          <w:ilvl w:val="0"/>
          <w:numId w:val="5"/>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Did the mitigation prove</w:t>
      </w:r>
      <w:r w:rsidR="00A63FC4">
        <w:rPr>
          <w:rFonts w:ascii="Times New Roman" w:hAnsi="Times New Roman" w:cs="Times New Roman"/>
          <w:sz w:val="24"/>
          <w:szCs w:val="24"/>
        </w:rPr>
        <w:t xml:space="preserve"> robust in the field?</w:t>
      </w:r>
      <w:r w:rsidRPr="00816CD2">
        <w:rPr>
          <w:rFonts w:ascii="Times New Roman" w:hAnsi="Times New Roman" w:cs="Times New Roman"/>
          <w:sz w:val="24"/>
          <w:szCs w:val="24"/>
        </w:rPr>
        <w:t xml:space="preserve"> (ROB)</w:t>
      </w:r>
    </w:p>
    <w:p w14:paraId="3366464E" w14:textId="010EA04F" w:rsidR="00372F3D" w:rsidRPr="00816CD2" w:rsidRDefault="00372F3D" w:rsidP="00376B31">
      <w:pPr>
        <w:pStyle w:val="ListParagraph"/>
        <w:numPr>
          <w:ilvl w:val="0"/>
          <w:numId w:val="5"/>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What was the effort taken to mitigate the fault? (EFF)</w:t>
      </w:r>
    </w:p>
    <w:p w14:paraId="75A3F327" w14:textId="2928A6A8" w:rsidR="00372F3D" w:rsidRPr="00816CD2" w:rsidRDefault="00372F3D" w:rsidP="00376B31">
      <w:pPr>
        <w:pStyle w:val="ListParagraph"/>
        <w:numPr>
          <w:ilvl w:val="0"/>
          <w:numId w:val="5"/>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Was the effort as expected? (EEP)</w:t>
      </w:r>
    </w:p>
    <w:p w14:paraId="6AD36AF7" w14:textId="1F39629A" w:rsidR="002F3685" w:rsidRPr="007015A0" w:rsidRDefault="00372F3D" w:rsidP="007015A0">
      <w:pPr>
        <w:pStyle w:val="ListParagraph"/>
        <w:numPr>
          <w:ilvl w:val="0"/>
          <w:numId w:val="5"/>
        </w:num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 xml:space="preserve">Was the cost of implementing the mitigation as expected? </w:t>
      </w:r>
      <w:r w:rsidR="00A63FC4">
        <w:rPr>
          <w:rFonts w:ascii="Times New Roman" w:hAnsi="Times New Roman" w:cs="Times New Roman"/>
          <w:sz w:val="24"/>
          <w:szCs w:val="24"/>
        </w:rPr>
        <w:t>(</w:t>
      </w:r>
      <w:r w:rsidRPr="00816CD2">
        <w:rPr>
          <w:rFonts w:ascii="Times New Roman" w:hAnsi="Times New Roman" w:cs="Times New Roman"/>
          <w:sz w:val="24"/>
          <w:szCs w:val="24"/>
        </w:rPr>
        <w:t>CEP</w:t>
      </w:r>
      <w:r w:rsidR="00A63FC4">
        <w:rPr>
          <w:rFonts w:ascii="Times New Roman" w:hAnsi="Times New Roman" w:cs="Times New Roman"/>
          <w:sz w:val="24"/>
          <w:szCs w:val="24"/>
        </w:rPr>
        <w:t>)</w:t>
      </w:r>
    </w:p>
    <w:p w14:paraId="7A1DC78C" w14:textId="6196611B" w:rsidR="00380637" w:rsidRDefault="00C104DB" w:rsidP="00E30BC8">
      <w:pPr>
        <w:spacing w:after="0" w:line="480" w:lineRule="auto"/>
        <w:ind w:firstLine="360"/>
        <w:jc w:val="both"/>
        <w:rPr>
          <w:rFonts w:ascii="Times New Roman" w:hAnsi="Times New Roman" w:cs="Times New Roman"/>
          <w:sz w:val="24"/>
          <w:szCs w:val="24"/>
        </w:rPr>
      </w:pPr>
      <w:r w:rsidRPr="002F3685">
        <w:rPr>
          <w:rFonts w:ascii="Times New Roman" w:hAnsi="Times New Roman" w:cs="Times New Roman"/>
          <w:sz w:val="24"/>
          <w:szCs w:val="24"/>
          <w:lang w:val="en-GB"/>
        </w:rPr>
        <w:t>Subramanian et al</w:t>
      </w:r>
      <w:r w:rsidR="002F3685">
        <w:rPr>
          <w:rFonts w:ascii="Times New Roman" w:hAnsi="Times New Roman" w:cs="Times New Roman"/>
          <w:sz w:val="24"/>
          <w:szCs w:val="24"/>
          <w:lang w:val="en-GB"/>
        </w:rPr>
        <w:t>.’s</w:t>
      </w:r>
      <w:r w:rsidRPr="002F3685">
        <w:rPr>
          <w:rFonts w:ascii="Times New Roman" w:hAnsi="Times New Roman" w:cs="Times New Roman"/>
          <w:sz w:val="24"/>
          <w:szCs w:val="24"/>
          <w:lang w:val="en-GB"/>
        </w:rPr>
        <w:t xml:space="preserve"> </w:t>
      </w:r>
      <w:r w:rsidR="00C01572">
        <w:rPr>
          <w:rFonts w:ascii="Times New Roman" w:hAnsi="Times New Roman" w:cs="Times New Roman"/>
          <w:sz w:val="24"/>
          <w:szCs w:val="24"/>
          <w:lang w:val="en-GB"/>
        </w:rPr>
        <w:fldChar w:fldCharType="begin"/>
      </w:r>
      <w:r w:rsidR="00E30BC8">
        <w:rPr>
          <w:rFonts w:ascii="Times New Roman" w:hAnsi="Times New Roman" w:cs="Times New Roman"/>
          <w:sz w:val="24"/>
          <w:szCs w:val="24"/>
          <w:lang w:val="en-GB"/>
        </w:rPr>
        <w:instrText xml:space="preserve"> ADDIN EN.CITE &lt;EndNote&gt;&lt;Cite&gt;&lt;Author&gt;Subramanian&lt;/Author&gt;&lt;Year&gt;1996&lt;/Year&gt;&lt;RecNum&gt;142&lt;/RecNum&gt;&lt;DisplayText&gt;&lt;style face="superscript"&gt;(14)&lt;/style&gt;&lt;/DisplayText&gt;&lt;record&gt;&lt;rec-number&gt;142&lt;/rec-number&gt;&lt;foreign-keys&gt;&lt;key app="EN" db-id="vt5xpvrf4wpddwe0adbp5tfufw9s5zsv5as9" timestamp="1458300217"&gt;142&lt;/key&gt;&lt;/foreign-keys&gt;&lt;ref-type name="Conference Proceedings"&gt;10&lt;/ref-type&gt;&lt;contributors&gt;&lt;authors&gt;&lt;author&gt;Subramanian, S. &lt;/author&gt;&lt;author&gt;Elliott, L.&lt;/author&gt;&lt;author&gt;Vishnuvajjala, R. V.&lt;/author&gt;&lt;author&gt;Tsai, W.T. &lt;/author&gt;&lt;author&gt;Mojdehbakhsh, R.&lt;/author&gt;&lt;/authors&gt;&lt;/contributors&gt;&lt;titles&gt;&lt;title&gt;Fault mitigation in safety-critical software systems&lt;/title&gt;&lt;secondary-title&gt;Computer-Based Medical Systems, 1996., Proceedings Ninth IEEE Symposium on&lt;/secondary-title&gt;&lt;alt-title&gt;Computer-Based Medical Systems, 1996., Proceedings Ninth IEEE Symposium on&lt;/alt-title&gt;&lt;/titles&gt;&lt;pages&gt;12-17&lt;/pages&gt;&lt;keywords&gt;&lt;keyword&gt;biomedical equipment&lt;/keyword&gt;&lt;keyword&gt;medical computing&lt;/keyword&gt;&lt;keyword&gt;pacemakers&lt;/keyword&gt;&lt;keyword&gt;safety&lt;/keyword&gt;&lt;keyword&gt;safety-critical software&lt;/keyword&gt;&lt;keyword&gt;Guidant Corporation&lt;/keyword&gt;&lt;keyword&gt;cardiac rhythm management systems&lt;/keyword&gt;&lt;keyword&gt;engineering decisions&lt;/keyword&gt;&lt;keyword&gt;fault mitigation&lt;/keyword&gt;&lt;keyword&gt;medical devices&lt;/keyword&gt;&lt;keyword&gt;process patterns&lt;/keyword&gt;&lt;keyword&gt;safety faults identification&lt;/keyword&gt;&lt;keyword&gt;safety-critical software systems&lt;/keyword&gt;&lt;keyword&gt;technique patterns&lt;/keyword&gt;&lt;keyword&gt;Fault diagnosis&lt;/keyword&gt;&lt;keyword&gt;Hazards&lt;/keyword&gt;&lt;keyword&gt;Nuclear power generation&lt;/keyword&gt;&lt;keyword&gt;Pattern analysis&lt;/keyword&gt;&lt;keyword&gt;Power generation&lt;/keyword&gt;&lt;keyword&gt;Real time systems&lt;/keyword&gt;&lt;keyword&gt;Rhythm&lt;/keyword&gt;&lt;keyword&gt;Safety devices&lt;/keyword&gt;&lt;keyword&gt;Software safety&lt;/keyword&gt;&lt;keyword&gt;Software systems&lt;/keyword&gt;&lt;/keywords&gt;&lt;dates&gt;&lt;year&gt;1996&lt;/year&gt;&lt;pub-dates&gt;&lt;date&gt;17-18 Jun 1996&lt;/date&gt;&lt;/pub-dates&gt;&lt;/dates&gt;&lt;isbn&gt;1063-7125&lt;/isbn&gt;&lt;urls&gt;&lt;/urls&gt;&lt;electronic-resource-num&gt;10.1109/CBMS.1996.507118&lt;/electronic-resource-num&gt;&lt;/record&gt;&lt;/Cite&gt;&lt;/EndNote&gt;</w:instrText>
      </w:r>
      <w:r w:rsidR="00C01572">
        <w:rPr>
          <w:rFonts w:ascii="Times New Roman" w:hAnsi="Times New Roman" w:cs="Times New Roman"/>
          <w:sz w:val="24"/>
          <w:szCs w:val="24"/>
          <w:lang w:val="en-GB"/>
        </w:rPr>
        <w:fldChar w:fldCharType="separate"/>
      </w:r>
      <w:r w:rsidR="00E30BC8" w:rsidRPr="00E30BC8">
        <w:rPr>
          <w:rFonts w:ascii="Times New Roman" w:hAnsi="Times New Roman" w:cs="Times New Roman"/>
          <w:noProof/>
          <w:sz w:val="24"/>
          <w:szCs w:val="24"/>
          <w:vertAlign w:val="superscript"/>
          <w:lang w:val="en-GB"/>
        </w:rPr>
        <w:t>(14)</w:t>
      </w:r>
      <w:r w:rsidR="00C01572">
        <w:rPr>
          <w:rFonts w:ascii="Times New Roman" w:hAnsi="Times New Roman" w:cs="Times New Roman"/>
          <w:sz w:val="24"/>
          <w:szCs w:val="24"/>
          <w:lang w:val="en-GB"/>
        </w:rPr>
        <w:fldChar w:fldCharType="end"/>
      </w:r>
      <w:r w:rsidRPr="002F3685">
        <w:rPr>
          <w:rFonts w:ascii="Times New Roman" w:hAnsi="Times New Roman" w:cs="Times New Roman"/>
          <w:sz w:val="24"/>
          <w:szCs w:val="24"/>
          <w:lang w:val="en-GB"/>
        </w:rPr>
        <w:t xml:space="preserve"> anal</w:t>
      </w:r>
      <w:r>
        <w:rPr>
          <w:rFonts w:ascii="Times New Roman" w:hAnsi="Times New Roman" w:cs="Times New Roman"/>
          <w:sz w:val="24"/>
          <w:szCs w:val="24"/>
          <w:lang w:val="en-GB"/>
        </w:rPr>
        <w:t>ysis of patterns of fault mitigation in safety critical software systems identified effort and knowledge as key factors in the implementation of the fault mitigation. Questions 1</w:t>
      </w:r>
      <w:r w:rsidR="002F3685">
        <w:rPr>
          <w:rFonts w:ascii="Times New Roman" w:hAnsi="Times New Roman" w:cs="Times New Roman"/>
          <w:sz w:val="24"/>
          <w:szCs w:val="24"/>
          <w:lang w:val="en-GB"/>
        </w:rPr>
        <w:t>, 5</w:t>
      </w:r>
      <w:r>
        <w:rPr>
          <w:rFonts w:ascii="Times New Roman" w:hAnsi="Times New Roman" w:cs="Times New Roman"/>
          <w:sz w:val="24"/>
          <w:szCs w:val="24"/>
          <w:lang w:val="en-GB"/>
        </w:rPr>
        <w:t>, 6</w:t>
      </w:r>
      <w:r w:rsidR="00955E22">
        <w:rPr>
          <w:rFonts w:ascii="Times New Roman" w:hAnsi="Times New Roman" w:cs="Times New Roman"/>
          <w:sz w:val="24"/>
          <w:szCs w:val="24"/>
          <w:lang w:val="en-GB"/>
        </w:rPr>
        <w:t xml:space="preserve">, </w:t>
      </w:r>
      <w:r>
        <w:rPr>
          <w:rFonts w:ascii="Times New Roman" w:hAnsi="Times New Roman" w:cs="Times New Roman"/>
          <w:sz w:val="24"/>
          <w:szCs w:val="24"/>
          <w:lang w:val="en-GB"/>
        </w:rPr>
        <w:t>7</w:t>
      </w:r>
      <w:r w:rsidR="00955E22">
        <w:rPr>
          <w:rFonts w:ascii="Times New Roman" w:hAnsi="Times New Roman" w:cs="Times New Roman"/>
          <w:sz w:val="24"/>
          <w:szCs w:val="24"/>
          <w:lang w:val="en-GB"/>
        </w:rPr>
        <w:t xml:space="preserve"> and 8</w:t>
      </w:r>
      <w:r>
        <w:rPr>
          <w:rFonts w:ascii="Times New Roman" w:hAnsi="Times New Roman" w:cs="Times New Roman"/>
          <w:sz w:val="24"/>
          <w:szCs w:val="24"/>
          <w:lang w:val="en-GB"/>
        </w:rPr>
        <w:t xml:space="preserve"> attempt</w:t>
      </w:r>
      <w:r w:rsidR="00A34646">
        <w:rPr>
          <w:rFonts w:ascii="Times New Roman" w:hAnsi="Times New Roman" w:cs="Times New Roman"/>
          <w:sz w:val="24"/>
          <w:szCs w:val="24"/>
          <w:lang w:val="en-GB"/>
        </w:rPr>
        <w:t>ed</w:t>
      </w:r>
      <w:r>
        <w:rPr>
          <w:rFonts w:ascii="Times New Roman" w:hAnsi="Times New Roman" w:cs="Times New Roman"/>
          <w:sz w:val="24"/>
          <w:szCs w:val="24"/>
          <w:lang w:val="en-GB"/>
        </w:rPr>
        <w:t xml:space="preserve"> to capture the influence of these factors. Questions 2 to 5 attempt</w:t>
      </w:r>
      <w:r w:rsidR="00A34646">
        <w:rPr>
          <w:rFonts w:ascii="Times New Roman" w:hAnsi="Times New Roman" w:cs="Times New Roman"/>
          <w:sz w:val="24"/>
          <w:szCs w:val="24"/>
          <w:lang w:val="en-GB"/>
        </w:rPr>
        <w:t>ed</w:t>
      </w:r>
      <w:r>
        <w:rPr>
          <w:rFonts w:ascii="Times New Roman" w:hAnsi="Times New Roman" w:cs="Times New Roman"/>
          <w:sz w:val="24"/>
          <w:szCs w:val="24"/>
          <w:lang w:val="en-GB"/>
        </w:rPr>
        <w:t xml:space="preserve"> to establish whether or not the mitigation action discussed at the workshop was implement and whether or not the mitigation action proved robust in the field.</w:t>
      </w:r>
      <w:r w:rsidR="00183C89">
        <w:rPr>
          <w:rFonts w:ascii="Times New Roman" w:hAnsi="Times New Roman" w:cs="Times New Roman"/>
          <w:sz w:val="24"/>
          <w:szCs w:val="24"/>
          <w:lang w:val="en-GB"/>
        </w:rPr>
        <w:t xml:space="preserve"> </w:t>
      </w:r>
      <w:r w:rsidR="00CB29D0" w:rsidRPr="00816CD2">
        <w:rPr>
          <w:rFonts w:ascii="Times New Roman" w:hAnsi="Times New Roman" w:cs="Times New Roman"/>
          <w:sz w:val="24"/>
          <w:szCs w:val="24"/>
        </w:rPr>
        <w:t>T</w:t>
      </w:r>
      <w:r w:rsidR="004132B5" w:rsidRPr="00816CD2">
        <w:rPr>
          <w:rFonts w:ascii="Times New Roman" w:hAnsi="Times New Roman" w:cs="Times New Roman"/>
          <w:sz w:val="24"/>
          <w:szCs w:val="24"/>
        </w:rPr>
        <w:t>he expert</w:t>
      </w:r>
      <w:r w:rsidR="00CB29D0" w:rsidRPr="00816CD2">
        <w:rPr>
          <w:rFonts w:ascii="Times New Roman" w:hAnsi="Times New Roman" w:cs="Times New Roman"/>
          <w:sz w:val="24"/>
          <w:szCs w:val="24"/>
        </w:rPr>
        <w:t xml:space="preserve">s agreed </w:t>
      </w:r>
      <w:r w:rsidR="0096149B">
        <w:rPr>
          <w:rFonts w:ascii="Times New Roman" w:hAnsi="Times New Roman" w:cs="Times New Roman"/>
          <w:sz w:val="24"/>
          <w:szCs w:val="24"/>
        </w:rPr>
        <w:t>(</w:t>
      </w:r>
      <w:r w:rsidR="00C07D5B">
        <w:rPr>
          <w:rFonts w:ascii="Times New Roman" w:hAnsi="Times New Roman" w:cs="Times New Roman"/>
          <w:sz w:val="24"/>
          <w:szCs w:val="24"/>
        </w:rPr>
        <w:t>mean</w:t>
      </w:r>
      <w:r w:rsidR="0096149B">
        <w:rPr>
          <w:rFonts w:ascii="Times New Roman" w:hAnsi="Times New Roman" w:cs="Times New Roman"/>
          <w:sz w:val="24"/>
          <w:szCs w:val="24"/>
        </w:rPr>
        <w:t>)</w:t>
      </w:r>
      <w:r w:rsidR="00CB29D0" w:rsidRPr="00816CD2">
        <w:rPr>
          <w:rFonts w:ascii="Times New Roman" w:hAnsi="Times New Roman" w:cs="Times New Roman"/>
          <w:sz w:val="24"/>
          <w:szCs w:val="24"/>
        </w:rPr>
        <w:t xml:space="preserve"> </w:t>
      </w:r>
      <w:r w:rsidR="0096149B">
        <w:rPr>
          <w:rFonts w:ascii="Times New Roman" w:hAnsi="Times New Roman" w:cs="Times New Roman"/>
          <w:sz w:val="24"/>
          <w:szCs w:val="24"/>
        </w:rPr>
        <w:t xml:space="preserve">answers </w:t>
      </w:r>
      <w:r w:rsidR="00CB29D0" w:rsidRPr="00816CD2">
        <w:rPr>
          <w:rFonts w:ascii="Times New Roman" w:hAnsi="Times New Roman" w:cs="Times New Roman"/>
          <w:sz w:val="24"/>
          <w:szCs w:val="24"/>
        </w:rPr>
        <w:t xml:space="preserve">to these questions are presented in </w:t>
      </w:r>
      <w:r w:rsidR="004132B5" w:rsidRPr="00816CD2">
        <w:rPr>
          <w:rFonts w:ascii="Times New Roman" w:hAnsi="Times New Roman" w:cs="Times New Roman"/>
          <w:sz w:val="24"/>
          <w:szCs w:val="24"/>
        </w:rPr>
        <w:t xml:space="preserve">Table </w:t>
      </w:r>
      <w:r w:rsidR="000F0A85">
        <w:rPr>
          <w:rFonts w:ascii="Times New Roman" w:hAnsi="Times New Roman" w:cs="Times New Roman"/>
          <w:sz w:val="24"/>
          <w:szCs w:val="24"/>
        </w:rPr>
        <w:t>I</w:t>
      </w:r>
      <w:r w:rsidR="0096149B">
        <w:rPr>
          <w:rFonts w:ascii="Times New Roman" w:hAnsi="Times New Roman" w:cs="Times New Roman"/>
          <w:sz w:val="24"/>
          <w:szCs w:val="24"/>
        </w:rPr>
        <w:t>.</w:t>
      </w:r>
    </w:p>
    <w:p w14:paraId="1279F079" w14:textId="74D33E6E" w:rsidR="006A28FA" w:rsidRDefault="0096149B" w:rsidP="00E36F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[Insert Table </w:t>
      </w:r>
      <w:r w:rsidR="0028424E">
        <w:rPr>
          <w:rFonts w:ascii="Times New Roman" w:hAnsi="Times New Roman" w:cs="Times New Roman"/>
          <w:sz w:val="24"/>
          <w:szCs w:val="24"/>
        </w:rPr>
        <w:t>I</w:t>
      </w:r>
      <w:r>
        <w:rPr>
          <w:rFonts w:ascii="Times New Roman" w:hAnsi="Times New Roman" w:cs="Times New Roman"/>
          <w:sz w:val="24"/>
          <w:szCs w:val="24"/>
        </w:rPr>
        <w:t xml:space="preserve"> about here]</w:t>
      </w:r>
    </w:p>
    <w:p w14:paraId="52A604E8" w14:textId="5F600272" w:rsidR="00E36F16" w:rsidRDefault="00E36F16" w:rsidP="00E36F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failure data after the workshops was collected from the operations of two identical vehicles B05 and B06. These vehicles were operated by the same team. Table I</w:t>
      </w:r>
      <w:r w:rsidR="00A34646">
        <w:rPr>
          <w:rFonts w:ascii="Times New Roman" w:hAnsi="Times New Roman" w:cs="Times New Roman"/>
          <w:sz w:val="24"/>
          <w:szCs w:val="24"/>
        </w:rPr>
        <w:t>I</w:t>
      </w:r>
      <w:r>
        <w:rPr>
          <w:rFonts w:ascii="Times New Roman" w:hAnsi="Times New Roman" w:cs="Times New Roman"/>
          <w:sz w:val="24"/>
          <w:szCs w:val="24"/>
        </w:rPr>
        <w:t xml:space="preserve"> presents </w:t>
      </w:r>
      <w:r w:rsidR="00A34646">
        <w:rPr>
          <w:rFonts w:ascii="Times New Roman" w:hAnsi="Times New Roman" w:cs="Times New Roman"/>
          <w:sz w:val="24"/>
          <w:szCs w:val="24"/>
        </w:rPr>
        <w:t>a</w:t>
      </w:r>
      <w:r>
        <w:rPr>
          <w:rFonts w:ascii="Times New Roman" w:hAnsi="Times New Roman" w:cs="Times New Roman"/>
          <w:sz w:val="24"/>
          <w:szCs w:val="24"/>
        </w:rPr>
        <w:t xml:space="preserve"> summ</w:t>
      </w:r>
      <w:r w:rsidR="00A34646">
        <w:rPr>
          <w:rFonts w:ascii="Times New Roman" w:hAnsi="Times New Roman" w:cs="Times New Roman"/>
          <w:sz w:val="24"/>
          <w:szCs w:val="24"/>
        </w:rPr>
        <w:t>ary</w:t>
      </w:r>
      <w:r>
        <w:rPr>
          <w:rFonts w:ascii="Times New Roman" w:hAnsi="Times New Roman" w:cs="Times New Roman"/>
          <w:sz w:val="24"/>
          <w:szCs w:val="24"/>
        </w:rPr>
        <w:t xml:space="preserve"> of the missions conducted after the expert judgment elicitation conducted in Halifax, </w:t>
      </w:r>
      <w:r w:rsidRPr="00E36F16">
        <w:rPr>
          <w:rFonts w:ascii="Times New Roman" w:hAnsi="Times New Roman" w:cs="Times New Roman"/>
          <w:sz w:val="24"/>
          <w:szCs w:val="24"/>
        </w:rPr>
        <w:t>26</w:t>
      </w:r>
      <w:r w:rsidRPr="00E36F1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E36F16">
        <w:rPr>
          <w:rFonts w:ascii="Times New Roman" w:hAnsi="Times New Roman" w:cs="Times New Roman"/>
          <w:sz w:val="24"/>
          <w:szCs w:val="24"/>
        </w:rPr>
        <w:t>-29</w:t>
      </w:r>
      <w:r w:rsidRPr="00E36F16">
        <w:rPr>
          <w:rFonts w:ascii="Times New Roman" w:hAnsi="Times New Roman" w:cs="Times New Roman"/>
          <w:sz w:val="24"/>
          <w:szCs w:val="24"/>
          <w:vertAlign w:val="superscript"/>
        </w:rPr>
        <w:t>th</w:t>
      </w:r>
      <w:r w:rsidRPr="00E36F16">
        <w:rPr>
          <w:rFonts w:ascii="Times New Roman" w:hAnsi="Times New Roman" w:cs="Times New Roman"/>
          <w:sz w:val="24"/>
          <w:szCs w:val="24"/>
        </w:rPr>
        <w:t xml:space="preserve"> of January 2010</w:t>
      </w:r>
      <w:r>
        <w:rPr>
          <w:rFonts w:ascii="Times New Roman" w:hAnsi="Times New Roman" w:cs="Times New Roman"/>
          <w:sz w:val="24"/>
          <w:szCs w:val="24"/>
        </w:rPr>
        <w:t>.</w:t>
      </w:r>
    </w:p>
    <w:p w14:paraId="1D25B5D4" w14:textId="4ABD458E" w:rsidR="00E36F16" w:rsidRDefault="00E36F16" w:rsidP="00E36F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[Insert Table II about here]</w:t>
      </w:r>
    </w:p>
    <w:p w14:paraId="46170C6D" w14:textId="77777777" w:rsidR="00E36F16" w:rsidRDefault="00E36F16" w:rsidP="00E36F16">
      <w:pPr>
        <w:spacing w:after="0" w:line="480" w:lineRule="auto"/>
        <w:jc w:val="both"/>
        <w:rPr>
          <w:rFonts w:ascii="Times New Roman" w:hAnsi="Times New Roman" w:cs="Times New Roman"/>
          <w:sz w:val="24"/>
          <w:szCs w:val="24"/>
        </w:rPr>
      </w:pPr>
    </w:p>
    <w:p w14:paraId="2C359F71" w14:textId="123EDF34" w:rsidR="00A957C4" w:rsidRPr="00241C5F" w:rsidRDefault="00241C5F" w:rsidP="00241C5F">
      <w:pPr>
        <w:spacing w:after="0" w:line="480" w:lineRule="auto"/>
        <w:jc w:val="both"/>
        <w:rPr>
          <w:rFonts w:ascii="Times New Roman" w:hAnsi="Times New Roman" w:cs="Times New Roman"/>
          <w:b/>
          <w:sz w:val="24"/>
          <w:szCs w:val="24"/>
        </w:rPr>
      </w:pPr>
      <w:r w:rsidRPr="00241C5F">
        <w:rPr>
          <w:rFonts w:ascii="Times New Roman" w:hAnsi="Times New Roman" w:cs="Times New Roman"/>
          <w:b/>
          <w:sz w:val="24"/>
          <w:szCs w:val="24"/>
        </w:rPr>
        <w:t xml:space="preserve">3. </w:t>
      </w:r>
      <w:r w:rsidR="009D3051" w:rsidRPr="00241C5F">
        <w:rPr>
          <w:rFonts w:ascii="Times New Roman" w:hAnsi="Times New Roman" w:cs="Times New Roman"/>
          <w:b/>
          <w:sz w:val="24"/>
          <w:szCs w:val="24"/>
        </w:rPr>
        <w:t>ANALYSIS</w:t>
      </w:r>
      <w:r w:rsidR="002E0B05" w:rsidRPr="00241C5F">
        <w:rPr>
          <w:rFonts w:ascii="Times New Roman" w:hAnsi="Times New Roman" w:cs="Times New Roman"/>
          <w:b/>
          <w:sz w:val="24"/>
          <w:szCs w:val="24"/>
        </w:rPr>
        <w:t xml:space="preserve"> AND RESULTS</w:t>
      </w:r>
    </w:p>
    <w:p w14:paraId="7008DCF3" w14:textId="587316E6" w:rsidR="00A113F0" w:rsidRPr="00816CD2" w:rsidRDefault="009D3051" w:rsidP="00AC39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91957" w:rsidRPr="00816CD2">
        <w:rPr>
          <w:rFonts w:ascii="Times New Roman" w:hAnsi="Times New Roman" w:cs="Times New Roman"/>
          <w:sz w:val="24"/>
          <w:szCs w:val="24"/>
        </w:rPr>
        <w:t>We conducted the analysis in two stages. First</w:t>
      </w:r>
      <w:r>
        <w:rPr>
          <w:rFonts w:ascii="Times New Roman" w:hAnsi="Times New Roman" w:cs="Times New Roman"/>
          <w:sz w:val="24"/>
          <w:szCs w:val="24"/>
        </w:rPr>
        <w:t>, we</w:t>
      </w:r>
      <w:r w:rsidR="00F91957" w:rsidRPr="00816CD2">
        <w:rPr>
          <w:rFonts w:ascii="Times New Roman" w:hAnsi="Times New Roman" w:cs="Times New Roman"/>
          <w:sz w:val="24"/>
          <w:szCs w:val="24"/>
        </w:rPr>
        <w:t xml:space="preserve"> attempted to </w:t>
      </w:r>
      <w:r w:rsidR="00F52EEF">
        <w:rPr>
          <w:rFonts w:ascii="Times New Roman" w:hAnsi="Times New Roman" w:cs="Times New Roman"/>
          <w:sz w:val="24"/>
          <w:szCs w:val="24"/>
        </w:rPr>
        <w:t xml:space="preserve">test if </w:t>
      </w:r>
      <w:r w:rsidR="00FA46AE">
        <w:rPr>
          <w:rFonts w:ascii="Times New Roman" w:hAnsi="Times New Roman" w:cs="Times New Roman"/>
          <w:sz w:val="24"/>
          <w:szCs w:val="24"/>
        </w:rPr>
        <w:t xml:space="preserve">it was possible to fit a </w:t>
      </w:r>
      <w:r w:rsidR="00F52EEF">
        <w:rPr>
          <w:rFonts w:ascii="Times New Roman" w:hAnsi="Times New Roman" w:cs="Times New Roman"/>
          <w:sz w:val="24"/>
          <w:szCs w:val="24"/>
        </w:rPr>
        <w:t>GLM</w:t>
      </w:r>
      <w:r w:rsidR="00F91957" w:rsidRPr="00816CD2">
        <w:rPr>
          <w:rFonts w:ascii="Times New Roman" w:hAnsi="Times New Roman" w:cs="Times New Roman"/>
          <w:sz w:val="24"/>
          <w:szCs w:val="24"/>
        </w:rPr>
        <w:t xml:space="preserve"> </w:t>
      </w:r>
      <w:r w:rsidR="00FA46AE">
        <w:rPr>
          <w:rFonts w:ascii="Times New Roman" w:hAnsi="Times New Roman" w:cs="Times New Roman"/>
          <w:sz w:val="24"/>
          <w:szCs w:val="24"/>
        </w:rPr>
        <w:t>to</w:t>
      </w:r>
      <w:r w:rsidR="00F52EEF">
        <w:rPr>
          <w:rFonts w:ascii="Times New Roman" w:hAnsi="Times New Roman" w:cs="Times New Roman"/>
          <w:sz w:val="24"/>
          <w:szCs w:val="24"/>
        </w:rPr>
        <w:t xml:space="preserve"> all variables considered by the experts</w:t>
      </w:r>
      <w:r w:rsidR="00FA46AE">
        <w:rPr>
          <w:rFonts w:ascii="Times New Roman" w:hAnsi="Times New Roman" w:cs="Times New Roman"/>
          <w:sz w:val="24"/>
          <w:szCs w:val="24"/>
        </w:rPr>
        <w:t xml:space="preserve"> to </w:t>
      </w:r>
      <w:r w:rsidR="00A34646">
        <w:rPr>
          <w:rFonts w:ascii="Times New Roman" w:hAnsi="Times New Roman" w:cs="Times New Roman"/>
          <w:sz w:val="24"/>
          <w:szCs w:val="24"/>
        </w:rPr>
        <w:t>determine</w:t>
      </w:r>
      <w:r w:rsidR="00FA46AE">
        <w:rPr>
          <w:rFonts w:ascii="Times New Roman" w:hAnsi="Times New Roman" w:cs="Times New Roman"/>
          <w:sz w:val="24"/>
          <w:szCs w:val="24"/>
        </w:rPr>
        <w:t xml:space="preserve"> if they are significant in the </w:t>
      </w:r>
      <w:r w:rsidR="00F91957" w:rsidRPr="00816CD2">
        <w:rPr>
          <w:rFonts w:ascii="Times New Roman" w:hAnsi="Times New Roman" w:cs="Times New Roman"/>
          <w:sz w:val="24"/>
          <w:szCs w:val="24"/>
        </w:rPr>
        <w:t>probability of fa</w:t>
      </w:r>
      <w:r w:rsidR="00EC333D">
        <w:rPr>
          <w:rFonts w:ascii="Times New Roman" w:hAnsi="Times New Roman" w:cs="Times New Roman"/>
          <w:sz w:val="24"/>
          <w:szCs w:val="24"/>
        </w:rPr>
        <w:t>ult</w:t>
      </w:r>
      <w:r w:rsidR="00F91957" w:rsidRPr="00816CD2">
        <w:rPr>
          <w:rFonts w:ascii="Times New Roman" w:hAnsi="Times New Roman" w:cs="Times New Roman"/>
          <w:sz w:val="24"/>
          <w:szCs w:val="24"/>
        </w:rPr>
        <w:t xml:space="preserve"> </w:t>
      </w:r>
      <w:r w:rsidR="00FA46AE">
        <w:rPr>
          <w:rFonts w:ascii="Times New Roman" w:hAnsi="Times New Roman" w:cs="Times New Roman"/>
          <w:sz w:val="24"/>
          <w:szCs w:val="24"/>
        </w:rPr>
        <w:t xml:space="preserve">not </w:t>
      </w:r>
      <w:r w:rsidR="00F91957" w:rsidRPr="00816CD2">
        <w:rPr>
          <w:rFonts w:ascii="Times New Roman" w:hAnsi="Times New Roman" w:cs="Times New Roman"/>
          <w:sz w:val="24"/>
          <w:szCs w:val="24"/>
        </w:rPr>
        <w:t>re-occurring</w:t>
      </w:r>
      <w:r w:rsidR="00F174E4">
        <w:rPr>
          <w:rFonts w:ascii="Times New Roman" w:hAnsi="Times New Roman" w:cs="Times New Roman"/>
          <w:sz w:val="24"/>
          <w:szCs w:val="24"/>
        </w:rPr>
        <w:t>;</w:t>
      </w:r>
      <w:r w:rsidR="00FA46AE">
        <w:rPr>
          <w:rFonts w:ascii="Times New Roman" w:hAnsi="Times New Roman" w:cs="Times New Roman"/>
          <w:sz w:val="24"/>
          <w:szCs w:val="24"/>
        </w:rPr>
        <w:t xml:space="preserve"> this is presented in section 3.1.</w:t>
      </w:r>
      <w:r w:rsidR="00995D49">
        <w:rPr>
          <w:rFonts w:ascii="Times New Roman" w:hAnsi="Times New Roman" w:cs="Times New Roman"/>
          <w:sz w:val="24"/>
          <w:szCs w:val="24"/>
        </w:rPr>
        <w:t xml:space="preserve"> Our collinearity analysis and our proposed reduced model are presented in section 3.2.</w:t>
      </w:r>
    </w:p>
    <w:p w14:paraId="1B715B65" w14:textId="52426A4B" w:rsidR="00A113F0" w:rsidRPr="00816CD2" w:rsidRDefault="00171FDF" w:rsidP="007C28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A113F0" w:rsidRPr="00816CD2">
        <w:rPr>
          <w:rFonts w:ascii="Times New Roman" w:hAnsi="Times New Roman" w:cs="Times New Roman"/>
          <w:b/>
          <w:sz w:val="24"/>
          <w:szCs w:val="24"/>
        </w:rPr>
        <w:t>.1</w:t>
      </w:r>
      <w:r>
        <w:rPr>
          <w:rFonts w:ascii="Times New Roman" w:hAnsi="Times New Roman" w:cs="Times New Roman"/>
          <w:b/>
          <w:sz w:val="24"/>
          <w:szCs w:val="24"/>
        </w:rPr>
        <w:t>.</w:t>
      </w:r>
      <w:r w:rsidR="00A113F0" w:rsidRPr="00816CD2">
        <w:rPr>
          <w:rFonts w:ascii="Times New Roman" w:hAnsi="Times New Roman" w:cs="Times New Roman"/>
          <w:b/>
          <w:sz w:val="24"/>
          <w:szCs w:val="24"/>
        </w:rPr>
        <w:t xml:space="preserve"> Preliminary </w:t>
      </w:r>
      <w:r w:rsidR="00A65C31">
        <w:rPr>
          <w:rFonts w:ascii="Times New Roman" w:hAnsi="Times New Roman" w:cs="Times New Roman"/>
          <w:b/>
          <w:sz w:val="24"/>
          <w:szCs w:val="24"/>
        </w:rPr>
        <w:t>A</w:t>
      </w:r>
      <w:r w:rsidR="00A113F0" w:rsidRPr="00816CD2">
        <w:rPr>
          <w:rFonts w:ascii="Times New Roman" w:hAnsi="Times New Roman" w:cs="Times New Roman"/>
          <w:b/>
          <w:sz w:val="24"/>
          <w:szCs w:val="24"/>
        </w:rPr>
        <w:t>nalysis</w:t>
      </w:r>
    </w:p>
    <w:p w14:paraId="2485036A" w14:textId="40366755" w:rsidR="00E51010" w:rsidRDefault="003C77EE" w:rsidP="00E30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015A0" w:rsidRPr="002F3685">
        <w:rPr>
          <w:rFonts w:ascii="Times New Roman" w:hAnsi="Times New Roman" w:cs="Times New Roman"/>
          <w:sz w:val="24"/>
          <w:szCs w:val="24"/>
          <w:lang w:val="en-GB"/>
        </w:rPr>
        <w:t>Subramanian et al</w:t>
      </w:r>
      <w:r w:rsidR="007015A0">
        <w:rPr>
          <w:rFonts w:ascii="Times New Roman" w:hAnsi="Times New Roman" w:cs="Times New Roman"/>
          <w:sz w:val="24"/>
          <w:szCs w:val="24"/>
          <w:lang w:val="en-GB"/>
        </w:rPr>
        <w:t>.’s</w:t>
      </w:r>
      <w:r w:rsidR="007015A0" w:rsidRPr="002F3685">
        <w:rPr>
          <w:rFonts w:ascii="Times New Roman" w:hAnsi="Times New Roman" w:cs="Times New Roman"/>
          <w:sz w:val="24"/>
          <w:szCs w:val="24"/>
          <w:lang w:val="en-GB"/>
        </w:rPr>
        <w:t xml:space="preserve"> </w:t>
      </w:r>
      <w:r w:rsidR="007015A0">
        <w:rPr>
          <w:rFonts w:ascii="Times New Roman" w:hAnsi="Times New Roman" w:cs="Times New Roman"/>
          <w:sz w:val="24"/>
          <w:szCs w:val="24"/>
          <w:lang w:val="en-GB"/>
        </w:rPr>
        <w:fldChar w:fldCharType="begin"/>
      </w:r>
      <w:r w:rsidR="00E30BC8">
        <w:rPr>
          <w:rFonts w:ascii="Times New Roman" w:hAnsi="Times New Roman" w:cs="Times New Roman"/>
          <w:sz w:val="24"/>
          <w:szCs w:val="24"/>
          <w:lang w:val="en-GB"/>
        </w:rPr>
        <w:instrText xml:space="preserve"> ADDIN EN.CITE &lt;EndNote&gt;&lt;Cite&gt;&lt;Author&gt;Subramanian&lt;/Author&gt;&lt;Year&gt;1996&lt;/Year&gt;&lt;RecNum&gt;142&lt;/RecNum&gt;&lt;DisplayText&gt;&lt;style face="superscript"&gt;(14)&lt;/style&gt;&lt;/DisplayText&gt;&lt;record&gt;&lt;rec-number&gt;142&lt;/rec-number&gt;&lt;foreign-keys&gt;&lt;key app="EN" db-id="vt5xpvrf4wpddwe0adbp5tfufw9s5zsv5as9" timestamp="1458300217"&gt;142&lt;/key&gt;&lt;/foreign-keys&gt;&lt;ref-type name="Conference Proceedings"&gt;10&lt;/ref-type&gt;&lt;contributors&gt;&lt;authors&gt;&lt;author&gt;Subramanian, S. &lt;/author&gt;&lt;author&gt;Elliott, L.&lt;/author&gt;&lt;author&gt;Vishnuvajjala, R. V.&lt;/author&gt;&lt;author&gt;Tsai, W.T. &lt;/author&gt;&lt;author&gt;Mojdehbakhsh, R.&lt;/author&gt;&lt;/authors&gt;&lt;/contributors&gt;&lt;titles&gt;&lt;title&gt;Fault mitigation in safety-critical software systems&lt;/title&gt;&lt;secondary-title&gt;Computer-Based Medical Systems, 1996., Proceedings Ninth IEEE Symposium on&lt;/secondary-title&gt;&lt;alt-title&gt;Computer-Based Medical Systems, 1996., Proceedings Ninth IEEE Symposium on&lt;/alt-title&gt;&lt;/titles&gt;&lt;pages&gt;12-17&lt;/pages&gt;&lt;keywords&gt;&lt;keyword&gt;biomedical equipment&lt;/keyword&gt;&lt;keyword&gt;medical computing&lt;/keyword&gt;&lt;keyword&gt;pacemakers&lt;/keyword&gt;&lt;keyword&gt;safety&lt;/keyword&gt;&lt;keyword&gt;safety-critical software&lt;/keyword&gt;&lt;keyword&gt;Guidant Corporation&lt;/keyword&gt;&lt;keyword&gt;cardiac rhythm management systems&lt;/keyword&gt;&lt;keyword&gt;engineering decisions&lt;/keyword&gt;&lt;keyword&gt;fault mitigation&lt;/keyword&gt;&lt;keyword&gt;medical devices&lt;/keyword&gt;&lt;keyword&gt;process patterns&lt;/keyword&gt;&lt;keyword&gt;safety faults identification&lt;/keyword&gt;&lt;keyword&gt;safety-critical software systems&lt;/keyword&gt;&lt;keyword&gt;technique patterns&lt;/keyword&gt;&lt;keyword&gt;Fault diagnosis&lt;/keyword&gt;&lt;keyword&gt;Hazards&lt;/keyword&gt;&lt;keyword&gt;Nuclear power generation&lt;/keyword&gt;&lt;keyword&gt;Pattern analysis&lt;/keyword&gt;&lt;keyword&gt;Power generation&lt;/keyword&gt;&lt;keyword&gt;Real time systems&lt;/keyword&gt;&lt;keyword&gt;Rhythm&lt;/keyword&gt;&lt;keyword&gt;Safety devices&lt;/keyword&gt;&lt;keyword&gt;Software safety&lt;/keyword&gt;&lt;keyword&gt;Software systems&lt;/keyword&gt;&lt;/keywords&gt;&lt;dates&gt;&lt;year&gt;1996&lt;/year&gt;&lt;pub-dates&gt;&lt;date&gt;17-18 Jun 1996&lt;/date&gt;&lt;/pub-dates&gt;&lt;/dates&gt;&lt;isbn&gt;1063-7125&lt;/isbn&gt;&lt;urls&gt;&lt;/urls&gt;&lt;electronic-resource-num&gt;10.1109/CBMS.1996.507118&lt;/electronic-resource-num&gt;&lt;/record&gt;&lt;/Cite&gt;&lt;/EndNote&gt;</w:instrText>
      </w:r>
      <w:r w:rsidR="007015A0">
        <w:rPr>
          <w:rFonts w:ascii="Times New Roman" w:hAnsi="Times New Roman" w:cs="Times New Roman"/>
          <w:sz w:val="24"/>
          <w:szCs w:val="24"/>
          <w:lang w:val="en-GB"/>
        </w:rPr>
        <w:fldChar w:fldCharType="separate"/>
      </w:r>
      <w:r w:rsidR="00E30BC8" w:rsidRPr="00E30BC8">
        <w:rPr>
          <w:rFonts w:ascii="Times New Roman" w:hAnsi="Times New Roman" w:cs="Times New Roman"/>
          <w:noProof/>
          <w:sz w:val="24"/>
          <w:szCs w:val="24"/>
          <w:vertAlign w:val="superscript"/>
          <w:lang w:val="en-GB"/>
        </w:rPr>
        <w:t>(14)</w:t>
      </w:r>
      <w:r w:rsidR="007015A0">
        <w:rPr>
          <w:rFonts w:ascii="Times New Roman" w:hAnsi="Times New Roman" w:cs="Times New Roman"/>
          <w:sz w:val="24"/>
          <w:szCs w:val="24"/>
          <w:lang w:val="en-GB"/>
        </w:rPr>
        <w:fldChar w:fldCharType="end"/>
      </w:r>
      <w:r w:rsidR="007015A0" w:rsidRPr="002F3685">
        <w:rPr>
          <w:rFonts w:ascii="Times New Roman" w:hAnsi="Times New Roman" w:cs="Times New Roman"/>
          <w:sz w:val="24"/>
          <w:szCs w:val="24"/>
          <w:lang w:val="en-GB"/>
        </w:rPr>
        <w:t xml:space="preserve"> anal</w:t>
      </w:r>
      <w:r w:rsidR="007015A0">
        <w:rPr>
          <w:rFonts w:ascii="Times New Roman" w:hAnsi="Times New Roman" w:cs="Times New Roman"/>
          <w:sz w:val="24"/>
          <w:szCs w:val="24"/>
          <w:lang w:val="en-GB"/>
        </w:rPr>
        <w:t xml:space="preserve">ysis of patterns of fault mitigation in safety critical software systems identified knowledge and effort as key factors in the implementation of the fault mitigation. </w:t>
      </w:r>
      <w:r w:rsidR="002F13DF">
        <w:rPr>
          <w:rFonts w:ascii="Times New Roman" w:hAnsi="Times New Roman" w:cs="Times New Roman"/>
          <w:sz w:val="24"/>
          <w:szCs w:val="24"/>
          <w:lang w:val="en-GB"/>
        </w:rPr>
        <w:t xml:space="preserve">Hence, in </w:t>
      </w:r>
      <w:r w:rsidR="007015A0">
        <w:rPr>
          <w:rFonts w:ascii="Times New Roman" w:hAnsi="Times New Roman" w:cs="Times New Roman"/>
          <w:sz w:val="24"/>
          <w:szCs w:val="24"/>
        </w:rPr>
        <w:t>the</w:t>
      </w:r>
      <w:r w:rsidR="00F91957" w:rsidRPr="00816CD2">
        <w:rPr>
          <w:rFonts w:ascii="Times New Roman" w:hAnsi="Times New Roman" w:cs="Times New Roman"/>
          <w:sz w:val="24"/>
          <w:szCs w:val="24"/>
        </w:rPr>
        <w:t xml:space="preserve"> firs</w:t>
      </w:r>
      <w:r w:rsidR="009905D4">
        <w:rPr>
          <w:rFonts w:ascii="Times New Roman" w:hAnsi="Times New Roman" w:cs="Times New Roman"/>
          <w:sz w:val="24"/>
          <w:szCs w:val="24"/>
        </w:rPr>
        <w:t xml:space="preserve">t stage </w:t>
      </w:r>
      <w:r w:rsidR="007015A0">
        <w:rPr>
          <w:rFonts w:ascii="Times New Roman" w:hAnsi="Times New Roman" w:cs="Times New Roman"/>
          <w:sz w:val="24"/>
          <w:szCs w:val="24"/>
        </w:rPr>
        <w:t xml:space="preserve">of our analysis, </w:t>
      </w:r>
      <w:r w:rsidR="009905D4">
        <w:rPr>
          <w:rFonts w:ascii="Times New Roman" w:hAnsi="Times New Roman" w:cs="Times New Roman"/>
          <w:sz w:val="24"/>
          <w:szCs w:val="24"/>
        </w:rPr>
        <w:t xml:space="preserve">we tested </w:t>
      </w:r>
      <w:r w:rsidR="007015A0">
        <w:rPr>
          <w:rFonts w:ascii="Times New Roman" w:hAnsi="Times New Roman" w:cs="Times New Roman"/>
          <w:sz w:val="24"/>
          <w:szCs w:val="24"/>
        </w:rPr>
        <w:t>the</w:t>
      </w:r>
      <w:r w:rsidR="009905D4" w:rsidRPr="007015A0">
        <w:rPr>
          <w:rFonts w:ascii="Times New Roman" w:hAnsi="Times New Roman" w:cs="Times New Roman"/>
          <w:sz w:val="24"/>
          <w:szCs w:val="24"/>
        </w:rPr>
        <w:t xml:space="preserve"> proposition</w:t>
      </w:r>
      <w:r w:rsidR="007015A0">
        <w:rPr>
          <w:rFonts w:ascii="Times New Roman" w:hAnsi="Times New Roman" w:cs="Times New Roman"/>
          <w:sz w:val="24"/>
          <w:szCs w:val="24"/>
        </w:rPr>
        <w:t xml:space="preserve"> that </w:t>
      </w:r>
      <w:r w:rsidR="00FA46AE">
        <w:rPr>
          <w:rFonts w:ascii="Times New Roman" w:hAnsi="Times New Roman" w:cs="Times New Roman"/>
          <w:sz w:val="24"/>
          <w:szCs w:val="24"/>
        </w:rPr>
        <w:t xml:space="preserve">the probability of fault not </w:t>
      </w:r>
      <w:r w:rsidR="008C60A9" w:rsidRPr="00816CD2">
        <w:rPr>
          <w:rFonts w:ascii="Times New Roman" w:hAnsi="Times New Roman" w:cs="Times New Roman"/>
          <w:sz w:val="24"/>
          <w:szCs w:val="24"/>
        </w:rPr>
        <w:t xml:space="preserve">re-occurring </w:t>
      </w:r>
      <w:r w:rsidR="007015A0">
        <w:rPr>
          <w:rFonts w:ascii="Times New Roman" w:hAnsi="Times New Roman" w:cs="Times New Roman"/>
          <w:sz w:val="24"/>
          <w:szCs w:val="24"/>
        </w:rPr>
        <w:t>would depend on</w:t>
      </w:r>
      <w:r w:rsidR="008C60A9" w:rsidRPr="00816CD2">
        <w:rPr>
          <w:rFonts w:ascii="Times New Roman" w:hAnsi="Times New Roman" w:cs="Times New Roman"/>
          <w:sz w:val="24"/>
          <w:szCs w:val="24"/>
        </w:rPr>
        <w:t xml:space="preserve"> </w:t>
      </w:r>
      <w:r w:rsidR="007015A0">
        <w:rPr>
          <w:rFonts w:ascii="Times New Roman" w:hAnsi="Times New Roman" w:cs="Times New Roman"/>
          <w:sz w:val="24"/>
          <w:szCs w:val="24"/>
        </w:rPr>
        <w:t xml:space="preserve">knowledge–related factors (i.e., </w:t>
      </w:r>
      <w:r w:rsidR="008C60A9" w:rsidRPr="00816CD2">
        <w:rPr>
          <w:rFonts w:ascii="Times New Roman" w:hAnsi="Times New Roman" w:cs="Times New Roman"/>
          <w:sz w:val="24"/>
          <w:szCs w:val="24"/>
        </w:rPr>
        <w:t>probability of mitigation</w:t>
      </w:r>
      <w:r w:rsidR="007015A0">
        <w:rPr>
          <w:rFonts w:ascii="Times New Roman" w:hAnsi="Times New Roman" w:cs="Times New Roman"/>
          <w:sz w:val="24"/>
          <w:szCs w:val="24"/>
        </w:rPr>
        <w:t xml:space="preserve"> [PMIT] and</w:t>
      </w:r>
      <w:r w:rsidR="007015A0" w:rsidRPr="00816CD2">
        <w:rPr>
          <w:rFonts w:ascii="Times New Roman" w:hAnsi="Times New Roman" w:cs="Times New Roman"/>
          <w:sz w:val="24"/>
          <w:szCs w:val="24"/>
        </w:rPr>
        <w:t xml:space="preserve"> understanding of the fa</w:t>
      </w:r>
      <w:r w:rsidR="007015A0">
        <w:rPr>
          <w:rFonts w:ascii="Times New Roman" w:hAnsi="Times New Roman" w:cs="Times New Roman"/>
          <w:sz w:val="24"/>
          <w:szCs w:val="24"/>
        </w:rPr>
        <w:t>ult mitigation action [</w:t>
      </w:r>
      <w:r w:rsidR="007015A0" w:rsidRPr="00816CD2">
        <w:rPr>
          <w:rFonts w:ascii="Times New Roman" w:hAnsi="Times New Roman" w:cs="Times New Roman"/>
          <w:sz w:val="24"/>
          <w:szCs w:val="24"/>
        </w:rPr>
        <w:t>U</w:t>
      </w:r>
      <w:r w:rsidR="007015A0">
        <w:rPr>
          <w:rFonts w:ascii="Times New Roman" w:hAnsi="Times New Roman" w:cs="Times New Roman"/>
          <w:sz w:val="24"/>
          <w:szCs w:val="24"/>
        </w:rPr>
        <w:t>ND]</w:t>
      </w:r>
      <w:r w:rsidR="007015A0" w:rsidRPr="00816CD2">
        <w:rPr>
          <w:rFonts w:ascii="Times New Roman" w:hAnsi="Times New Roman" w:cs="Times New Roman"/>
          <w:sz w:val="24"/>
          <w:szCs w:val="24"/>
        </w:rPr>
        <w:t>)</w:t>
      </w:r>
      <w:r w:rsidR="008C60A9" w:rsidRPr="00816CD2">
        <w:rPr>
          <w:rFonts w:ascii="Times New Roman" w:hAnsi="Times New Roman" w:cs="Times New Roman"/>
          <w:sz w:val="24"/>
          <w:szCs w:val="24"/>
        </w:rPr>
        <w:t xml:space="preserve">, </w:t>
      </w:r>
      <w:r w:rsidR="007015A0">
        <w:rPr>
          <w:rFonts w:ascii="Times New Roman" w:hAnsi="Times New Roman" w:cs="Times New Roman"/>
          <w:sz w:val="24"/>
          <w:szCs w:val="24"/>
        </w:rPr>
        <w:t>and effort-related factors (i.e., whether</w:t>
      </w:r>
      <w:r w:rsidR="008A74F3" w:rsidRPr="00816CD2">
        <w:rPr>
          <w:rFonts w:ascii="Times New Roman" w:hAnsi="Times New Roman" w:cs="Times New Roman"/>
          <w:sz w:val="24"/>
          <w:szCs w:val="24"/>
        </w:rPr>
        <w:t xml:space="preserve"> the mitiga</w:t>
      </w:r>
      <w:r w:rsidR="007015A0">
        <w:rPr>
          <w:rFonts w:ascii="Times New Roman" w:hAnsi="Times New Roman" w:cs="Times New Roman"/>
          <w:sz w:val="24"/>
          <w:szCs w:val="24"/>
        </w:rPr>
        <w:t>tion strategy was tested [TES]</w:t>
      </w:r>
      <w:r w:rsidR="009905D4">
        <w:rPr>
          <w:rFonts w:ascii="Times New Roman" w:hAnsi="Times New Roman" w:cs="Times New Roman"/>
          <w:sz w:val="24"/>
          <w:szCs w:val="24"/>
        </w:rPr>
        <w:t xml:space="preserve"> </w:t>
      </w:r>
      <w:r w:rsidR="007015A0">
        <w:rPr>
          <w:rFonts w:ascii="Times New Roman" w:hAnsi="Times New Roman" w:cs="Times New Roman"/>
          <w:sz w:val="24"/>
          <w:szCs w:val="24"/>
        </w:rPr>
        <w:t>and</w:t>
      </w:r>
      <w:r w:rsidR="008A74F3" w:rsidRPr="00816CD2">
        <w:rPr>
          <w:rFonts w:ascii="Times New Roman" w:hAnsi="Times New Roman" w:cs="Times New Roman"/>
          <w:sz w:val="24"/>
          <w:szCs w:val="24"/>
        </w:rPr>
        <w:t xml:space="preserve"> effort </w:t>
      </w:r>
      <w:r w:rsidR="009905D4">
        <w:rPr>
          <w:rFonts w:ascii="Times New Roman" w:hAnsi="Times New Roman" w:cs="Times New Roman"/>
          <w:sz w:val="24"/>
          <w:szCs w:val="24"/>
        </w:rPr>
        <w:t xml:space="preserve">needed </w:t>
      </w:r>
      <w:r w:rsidR="008A74F3" w:rsidRPr="00816CD2">
        <w:rPr>
          <w:rFonts w:ascii="Times New Roman" w:hAnsi="Times New Roman" w:cs="Times New Roman"/>
          <w:sz w:val="24"/>
          <w:szCs w:val="24"/>
        </w:rPr>
        <w:t>to i</w:t>
      </w:r>
      <w:r w:rsidR="007015A0">
        <w:rPr>
          <w:rFonts w:ascii="Times New Roman" w:hAnsi="Times New Roman" w:cs="Times New Roman"/>
          <w:sz w:val="24"/>
          <w:szCs w:val="24"/>
        </w:rPr>
        <w:t>mplement the mitigation action [</w:t>
      </w:r>
      <w:r w:rsidR="008A74F3" w:rsidRPr="00816CD2">
        <w:rPr>
          <w:rFonts w:ascii="Times New Roman" w:hAnsi="Times New Roman" w:cs="Times New Roman"/>
          <w:sz w:val="24"/>
          <w:szCs w:val="24"/>
        </w:rPr>
        <w:t>EFF</w:t>
      </w:r>
      <w:r w:rsidR="007015A0">
        <w:rPr>
          <w:rFonts w:ascii="Times New Roman" w:hAnsi="Times New Roman" w:cs="Times New Roman"/>
          <w:sz w:val="24"/>
          <w:szCs w:val="24"/>
        </w:rPr>
        <w:t>]</w:t>
      </w:r>
      <w:r w:rsidR="008A74F3" w:rsidRPr="00816CD2">
        <w:rPr>
          <w:rFonts w:ascii="Times New Roman" w:hAnsi="Times New Roman" w:cs="Times New Roman"/>
          <w:sz w:val="24"/>
          <w:szCs w:val="24"/>
        </w:rPr>
        <w:t>).</w:t>
      </w:r>
      <w:r w:rsidR="007E718E" w:rsidRPr="007E718E">
        <w:rPr>
          <w:rFonts w:ascii="Times New Roman" w:hAnsi="Times New Roman" w:cs="Times New Roman"/>
          <w:sz w:val="24"/>
          <w:szCs w:val="24"/>
        </w:rPr>
        <w:t xml:space="preserve"> </w:t>
      </w:r>
      <w:r w:rsidR="007E718E">
        <w:rPr>
          <w:rFonts w:ascii="Times New Roman" w:hAnsi="Times New Roman" w:cs="Times New Roman"/>
          <w:sz w:val="24"/>
          <w:szCs w:val="24"/>
        </w:rPr>
        <w:t>The variable CEP ha</w:t>
      </w:r>
      <w:r w:rsidR="00C74146">
        <w:rPr>
          <w:rFonts w:ascii="Times New Roman" w:hAnsi="Times New Roman" w:cs="Times New Roman"/>
          <w:sz w:val="24"/>
          <w:szCs w:val="24"/>
        </w:rPr>
        <w:t>d</w:t>
      </w:r>
      <w:r w:rsidR="007E718E">
        <w:rPr>
          <w:rFonts w:ascii="Times New Roman" w:hAnsi="Times New Roman" w:cs="Times New Roman"/>
          <w:sz w:val="24"/>
          <w:szCs w:val="24"/>
        </w:rPr>
        <w:t xml:space="preserve"> strong positive association with EEP</w:t>
      </w:r>
      <w:r w:rsidR="00C74146">
        <w:rPr>
          <w:rFonts w:ascii="Times New Roman" w:hAnsi="Times New Roman" w:cs="Times New Roman"/>
          <w:sz w:val="24"/>
          <w:szCs w:val="24"/>
        </w:rPr>
        <w:t>.</w:t>
      </w:r>
      <w:r w:rsidR="007E718E">
        <w:rPr>
          <w:rFonts w:ascii="Times New Roman" w:hAnsi="Times New Roman" w:cs="Times New Roman"/>
          <w:sz w:val="24"/>
          <w:szCs w:val="24"/>
        </w:rPr>
        <w:t xml:space="preserve"> </w:t>
      </w:r>
      <w:r w:rsidR="00C74146">
        <w:rPr>
          <w:rFonts w:ascii="Times New Roman" w:hAnsi="Times New Roman" w:cs="Times New Roman"/>
          <w:sz w:val="24"/>
          <w:szCs w:val="24"/>
        </w:rPr>
        <w:t>C</w:t>
      </w:r>
      <w:r w:rsidR="007E718E">
        <w:rPr>
          <w:rFonts w:ascii="Times New Roman" w:hAnsi="Times New Roman" w:cs="Times New Roman"/>
          <w:sz w:val="24"/>
          <w:szCs w:val="24"/>
        </w:rPr>
        <w:t>onsequently</w:t>
      </w:r>
      <w:r w:rsidR="00C74146">
        <w:rPr>
          <w:rFonts w:ascii="Times New Roman" w:hAnsi="Times New Roman" w:cs="Times New Roman"/>
          <w:sz w:val="24"/>
          <w:szCs w:val="24"/>
        </w:rPr>
        <w:t>,</w:t>
      </w:r>
      <w:r w:rsidR="007E718E">
        <w:rPr>
          <w:rFonts w:ascii="Times New Roman" w:hAnsi="Times New Roman" w:cs="Times New Roman"/>
          <w:sz w:val="24"/>
          <w:szCs w:val="24"/>
        </w:rPr>
        <w:t xml:space="preserve"> we used only EEP in the analysis.</w:t>
      </w:r>
      <w:r w:rsidR="008A74F3" w:rsidRPr="00816CD2">
        <w:rPr>
          <w:rFonts w:ascii="Times New Roman" w:hAnsi="Times New Roman" w:cs="Times New Roman"/>
          <w:sz w:val="24"/>
          <w:szCs w:val="24"/>
        </w:rPr>
        <w:t xml:space="preserve"> </w:t>
      </w:r>
      <w:r w:rsidR="00E51010">
        <w:rPr>
          <w:rFonts w:ascii="Times New Roman" w:hAnsi="Times New Roman" w:cs="Times New Roman"/>
          <w:sz w:val="24"/>
          <w:szCs w:val="24"/>
        </w:rPr>
        <w:t>The logit model, capturing these variables, is presented in Equation 4.</w:t>
      </w:r>
    </w:p>
    <w:p w14:paraId="0A388580" w14:textId="77777777" w:rsidR="007E718E" w:rsidRDefault="007E718E" w:rsidP="00AC3941">
      <w:pPr>
        <w:spacing w:after="0" w:line="480" w:lineRule="auto"/>
        <w:jc w:val="both"/>
        <w:rPr>
          <w:rFonts w:ascii="Times New Roman" w:hAnsi="Times New Roman" w:cs="Times New Roman"/>
          <w:sz w:val="24"/>
          <w:szCs w:val="24"/>
        </w:rPr>
      </w:pPr>
    </w:p>
    <w:p w14:paraId="68EE71CF" w14:textId="07D897B2" w:rsidR="00E51010" w:rsidRDefault="00D35D2C" w:rsidP="00CF2FD4">
      <w:pPr>
        <w:spacing w:after="0" w:line="480" w:lineRule="auto"/>
        <w:jc w:val="center"/>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logit</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PMIT+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UND</m:t>
            </m:r>
            <m:sSub>
              <m:sSubPr>
                <m:ctrlPr>
                  <w:rPr>
                    <w:rFonts w:ascii="Cambria Math" w:hAnsi="Cambria Math" w:cs="Times New Roman"/>
                    <w:i/>
                    <w:sz w:val="24"/>
                    <w:szCs w:val="24"/>
                  </w:rPr>
                </m:ctrlPr>
              </m:sSubPr>
              <m:e>
                <m:r>
                  <w:rPr>
                    <w:rFonts w:ascii="Cambria Math" w:hAnsi="Cambria Math" w:cs="Times New Roman"/>
                    <w:sz w:val="24"/>
                    <w:szCs w:val="24"/>
                  </w:rPr>
                  <m:t xml:space="preserve"> + α</m:t>
                </m:r>
              </m:e>
              <m:sub>
                <m:r>
                  <w:rPr>
                    <w:rFonts w:ascii="Cambria Math" w:hAnsi="Cambria Math" w:cs="Times New Roman"/>
                    <w:sz w:val="24"/>
                    <w:szCs w:val="24"/>
                  </w:rPr>
                  <m:t>3</m:t>
                </m:r>
              </m:sub>
            </m:sSub>
            <m:r>
              <w:rPr>
                <w:rFonts w:ascii="Cambria Math" w:hAnsi="Cambria Math" w:cs="Times New Roman"/>
                <w:sz w:val="24"/>
                <w:szCs w:val="24"/>
              </w:rPr>
              <m:t>IMP</m:t>
            </m:r>
            <m:sSub>
              <m:sSubPr>
                <m:ctrlPr>
                  <w:rPr>
                    <w:rFonts w:ascii="Cambria Math" w:hAnsi="Cambria Math" w:cs="Times New Roman"/>
                    <w:i/>
                    <w:sz w:val="24"/>
                    <w:szCs w:val="24"/>
                  </w:rPr>
                </m:ctrlPr>
              </m:sSubPr>
              <m:e>
                <m:r>
                  <w:rPr>
                    <w:rFonts w:ascii="Cambria Math" w:hAnsi="Cambria Math" w:cs="Times New Roman"/>
                    <w:sz w:val="24"/>
                    <w:szCs w:val="24"/>
                  </w:rPr>
                  <m:t xml:space="preserve"> + α</m:t>
                </m:r>
              </m:e>
              <m:sub>
                <m:r>
                  <w:rPr>
                    <w:rFonts w:ascii="Cambria Math" w:hAnsi="Cambria Math" w:cs="Times New Roman"/>
                    <w:sz w:val="24"/>
                    <w:szCs w:val="24"/>
                  </w:rPr>
                  <m:t>4</m:t>
                </m:r>
              </m:sub>
            </m:sSub>
            <m:r>
              <w:rPr>
                <w:rFonts w:ascii="Cambria Math" w:hAnsi="Cambria Math" w:cs="Times New Roman"/>
                <w:sz w:val="24"/>
                <w:szCs w:val="24"/>
              </w:rPr>
              <m:t xml:space="preserve">OIT+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5</m:t>
                </m:r>
              </m:sub>
            </m:sSub>
            <m:r>
              <w:rPr>
                <w:rFonts w:ascii="Cambria Math" w:hAnsi="Cambria Math" w:cs="Times New Roman"/>
                <w:sz w:val="24"/>
                <w:szCs w:val="24"/>
              </w:rPr>
              <m:t>MTE+</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6</m:t>
                </m:r>
              </m:sub>
            </m:sSub>
            <m:r>
              <w:rPr>
                <w:rFonts w:ascii="Cambria Math" w:hAnsi="Cambria Math" w:cs="Times New Roman"/>
                <w:sz w:val="24"/>
                <w:szCs w:val="24"/>
              </w:rPr>
              <m:t>ROB+</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7</m:t>
                </m:r>
              </m:sub>
            </m:sSub>
            <m:r>
              <w:rPr>
                <w:rFonts w:ascii="Cambria Math" w:hAnsi="Cambria Math" w:cs="Times New Roman"/>
                <w:sz w:val="24"/>
                <w:szCs w:val="24"/>
              </w:rPr>
              <m:t>EFF+</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8</m:t>
                </m:r>
              </m:sub>
            </m:sSub>
            <m:r>
              <w:rPr>
                <w:rFonts w:ascii="Cambria Math" w:hAnsi="Cambria Math" w:cs="Times New Roman"/>
                <w:sz w:val="24"/>
                <w:szCs w:val="24"/>
              </w:rPr>
              <m:t>EEP+</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e>
        </m:func>
      </m:oMath>
      <w:r w:rsidR="00E51010" w:rsidRPr="00816CD2">
        <w:rPr>
          <w:rFonts w:ascii="Times New Roman" w:hAnsi="Times New Roman" w:cs="Times New Roman"/>
          <w:sz w:val="24"/>
          <w:szCs w:val="24"/>
        </w:rPr>
        <w:t xml:space="preserve"> (4)</w:t>
      </w:r>
    </w:p>
    <w:p w14:paraId="5DE45AA3" w14:textId="77777777" w:rsidR="007E718E" w:rsidRPr="00816CD2" w:rsidRDefault="007E718E" w:rsidP="00E51010">
      <w:pPr>
        <w:spacing w:after="0" w:line="480" w:lineRule="auto"/>
        <w:jc w:val="center"/>
        <w:rPr>
          <w:rFonts w:ascii="Times New Roman" w:hAnsi="Times New Roman" w:cs="Times New Roman"/>
          <w:sz w:val="24"/>
          <w:szCs w:val="24"/>
        </w:rPr>
      </w:pPr>
    </w:p>
    <w:p w14:paraId="5FD131E8" w14:textId="7890F96F" w:rsidR="00E51010" w:rsidRDefault="00E510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model was implemented in OpenBugs software</w:t>
      </w:r>
      <w:r w:rsidR="00C74146">
        <w:rPr>
          <w:rFonts w:ascii="Times New Roman" w:hAnsi="Times New Roman" w:cs="Times New Roman"/>
          <w:sz w:val="24"/>
          <w:szCs w:val="24"/>
        </w:rPr>
        <w:t xml:space="preserve"> and</w:t>
      </w:r>
      <w:r>
        <w:rPr>
          <w:rFonts w:ascii="Times New Roman" w:hAnsi="Times New Roman" w:cs="Times New Roman"/>
          <w:sz w:val="24"/>
          <w:szCs w:val="24"/>
        </w:rPr>
        <w:t xml:space="preserve"> use</w:t>
      </w:r>
      <w:r w:rsidR="00515B8C">
        <w:rPr>
          <w:rFonts w:ascii="Times New Roman" w:hAnsi="Times New Roman" w:cs="Times New Roman"/>
          <w:sz w:val="24"/>
          <w:szCs w:val="24"/>
        </w:rPr>
        <w:t>d</w:t>
      </w:r>
      <w:r w:rsidR="00E73B0F">
        <w:rPr>
          <w:rFonts w:ascii="Times New Roman" w:hAnsi="Times New Roman" w:cs="Times New Roman"/>
          <w:sz w:val="24"/>
          <w:szCs w:val="24"/>
        </w:rPr>
        <w:t xml:space="preserve"> </w:t>
      </w:r>
      <w:r w:rsidRPr="00816CD2">
        <w:rPr>
          <w:rFonts w:ascii="Times New Roman" w:hAnsi="Times New Roman" w:cs="Times New Roman"/>
          <w:sz w:val="24"/>
          <w:szCs w:val="24"/>
        </w:rPr>
        <w:t>MCMC</w:t>
      </w:r>
      <w:r>
        <w:rPr>
          <w:rFonts w:ascii="Times New Roman" w:hAnsi="Times New Roman" w:cs="Times New Roman"/>
          <w:sz w:val="24"/>
          <w:szCs w:val="24"/>
        </w:rPr>
        <w:t xml:space="preserve"> inference to estimate the proportion coefficients</w:t>
      </w:r>
      <w:r w:rsidR="00A34646">
        <w:rPr>
          <w:rFonts w:ascii="Times New Roman" w:hAnsi="Times New Roman" w:cs="Times New Roman"/>
          <w:sz w:val="24"/>
          <w:szCs w:val="24"/>
        </w:rPr>
        <w:t xml:space="preserve"> as depicted</w:t>
      </w:r>
      <w:r>
        <w:rPr>
          <w:rFonts w:ascii="Times New Roman" w:hAnsi="Times New Roman" w:cs="Times New Roman"/>
          <w:sz w:val="24"/>
          <w:szCs w:val="24"/>
        </w:rPr>
        <w:t xml:space="preserve"> in Equation 4. </w:t>
      </w:r>
      <w:r w:rsidRPr="00816CD2">
        <w:rPr>
          <w:rFonts w:ascii="Times New Roman" w:hAnsi="Times New Roman" w:cs="Times New Roman"/>
          <w:sz w:val="24"/>
          <w:szCs w:val="24"/>
        </w:rPr>
        <w:t>The result</w:t>
      </w:r>
      <w:r w:rsidR="00515B8C">
        <w:rPr>
          <w:rFonts w:ascii="Times New Roman" w:hAnsi="Times New Roman" w:cs="Times New Roman"/>
          <w:sz w:val="24"/>
          <w:szCs w:val="24"/>
        </w:rPr>
        <w:t>s</w:t>
      </w:r>
      <w:r w:rsidRPr="00816CD2">
        <w:rPr>
          <w:rFonts w:ascii="Times New Roman" w:hAnsi="Times New Roman" w:cs="Times New Roman"/>
          <w:sz w:val="24"/>
          <w:szCs w:val="24"/>
        </w:rPr>
        <w:t xml:space="preserve"> for </w:t>
      </w:r>
      <w:r>
        <w:rPr>
          <w:rFonts w:ascii="Times New Roman" w:hAnsi="Times New Roman" w:cs="Times New Roman"/>
          <w:sz w:val="24"/>
          <w:szCs w:val="24"/>
        </w:rPr>
        <w:t>the mean, standard deviation (</w:t>
      </w:r>
      <w:r>
        <w:rPr>
          <w:rFonts w:ascii="Times New Roman" w:hAnsi="Times New Roman" w:cs="Times New Roman"/>
          <w:i/>
          <w:sz w:val="24"/>
          <w:szCs w:val="24"/>
        </w:rPr>
        <w:t>sd</w:t>
      </w:r>
      <w:r w:rsidRPr="00816CD2">
        <w:rPr>
          <w:rFonts w:ascii="Times New Roman" w:hAnsi="Times New Roman" w:cs="Times New Roman"/>
          <w:sz w:val="24"/>
          <w:szCs w:val="24"/>
        </w:rPr>
        <w:t xml:space="preserve">), 5% quantile, median, 95% quantile and the MCMC error are presented in the Table </w:t>
      </w:r>
      <w:r>
        <w:rPr>
          <w:rFonts w:ascii="Times New Roman" w:hAnsi="Times New Roman" w:cs="Times New Roman"/>
          <w:sz w:val="24"/>
          <w:szCs w:val="24"/>
        </w:rPr>
        <w:t>I</w:t>
      </w:r>
      <w:r w:rsidR="000F0A85">
        <w:rPr>
          <w:rFonts w:ascii="Times New Roman" w:hAnsi="Times New Roman" w:cs="Times New Roman"/>
          <w:sz w:val="24"/>
          <w:szCs w:val="24"/>
        </w:rPr>
        <w:t>I</w:t>
      </w:r>
      <w:r>
        <w:rPr>
          <w:rFonts w:ascii="Times New Roman" w:hAnsi="Times New Roman" w:cs="Times New Roman"/>
          <w:sz w:val="24"/>
          <w:szCs w:val="24"/>
        </w:rPr>
        <w:t>I</w:t>
      </w:r>
      <w:r w:rsidRPr="00816CD2">
        <w:rPr>
          <w:rFonts w:ascii="Times New Roman" w:hAnsi="Times New Roman" w:cs="Times New Roman"/>
          <w:sz w:val="24"/>
          <w:szCs w:val="24"/>
        </w:rPr>
        <w:t>.</w:t>
      </w:r>
      <w:r>
        <w:rPr>
          <w:rFonts w:ascii="Times New Roman" w:hAnsi="Times New Roman" w:cs="Times New Roman"/>
          <w:sz w:val="24"/>
          <w:szCs w:val="24"/>
        </w:rPr>
        <w:t xml:space="preserve"> </w:t>
      </w:r>
    </w:p>
    <w:p w14:paraId="21EADB08" w14:textId="4FA894B8" w:rsidR="00E51010" w:rsidRPr="00537501" w:rsidRDefault="00E51010" w:rsidP="00E5101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[Insert Table II</w:t>
      </w:r>
      <w:r w:rsidR="000F0A85">
        <w:rPr>
          <w:rFonts w:ascii="Times New Roman" w:hAnsi="Times New Roman" w:cs="Times New Roman"/>
          <w:sz w:val="24"/>
          <w:szCs w:val="24"/>
        </w:rPr>
        <w:t>I</w:t>
      </w:r>
      <w:r>
        <w:rPr>
          <w:rFonts w:ascii="Times New Roman" w:hAnsi="Times New Roman" w:cs="Times New Roman"/>
          <w:sz w:val="24"/>
          <w:szCs w:val="24"/>
        </w:rPr>
        <w:t xml:space="preserve"> about </w:t>
      </w:r>
      <w:r w:rsidRPr="00537501">
        <w:rPr>
          <w:rFonts w:ascii="Times New Roman" w:hAnsi="Times New Roman" w:cs="Times New Roman"/>
          <w:sz w:val="24"/>
          <w:szCs w:val="24"/>
        </w:rPr>
        <w:t>here]</w:t>
      </w:r>
    </w:p>
    <w:p w14:paraId="11AA04FB" w14:textId="5B2C8B77" w:rsidR="002823B5" w:rsidRDefault="00E51010" w:rsidP="00B26644">
      <w:pPr>
        <w:spacing w:after="0" w:line="480" w:lineRule="auto"/>
        <w:ind w:firstLine="720"/>
        <w:jc w:val="both"/>
        <w:rPr>
          <w:rFonts w:ascii="Times New Roman" w:hAnsi="Times New Roman" w:cs="Times New Roman"/>
          <w:sz w:val="24"/>
          <w:szCs w:val="24"/>
        </w:rPr>
      </w:pPr>
      <w:r w:rsidRPr="00537501">
        <w:rPr>
          <w:rFonts w:ascii="Times New Roman" w:hAnsi="Times New Roman" w:cs="Times New Roman"/>
          <w:sz w:val="24"/>
          <w:szCs w:val="24"/>
        </w:rPr>
        <w:t>The results show</w:t>
      </w:r>
      <w:r w:rsidR="00C74146" w:rsidRPr="00537501">
        <w:rPr>
          <w:rFonts w:ascii="Times New Roman" w:hAnsi="Times New Roman" w:cs="Times New Roman"/>
          <w:sz w:val="24"/>
          <w:szCs w:val="24"/>
        </w:rPr>
        <w:t>ed</w:t>
      </w:r>
      <w:r w:rsidRPr="00537501">
        <w:rPr>
          <w:rFonts w:ascii="Times New Roman" w:hAnsi="Times New Roman" w:cs="Times New Roman"/>
          <w:sz w:val="24"/>
          <w:szCs w:val="24"/>
        </w:rPr>
        <w:t xml:space="preserve"> that </w:t>
      </w:r>
      <w:r w:rsidR="007E718E" w:rsidRPr="00537501">
        <w:rPr>
          <w:rFonts w:ascii="Times New Roman" w:hAnsi="Times New Roman" w:cs="Times New Roman"/>
          <w:sz w:val="24"/>
          <w:szCs w:val="24"/>
        </w:rPr>
        <w:t xml:space="preserve">UND, </w:t>
      </w:r>
      <w:r w:rsidR="00AC33E1" w:rsidRPr="00537501">
        <w:rPr>
          <w:rFonts w:ascii="Times New Roman" w:hAnsi="Times New Roman" w:cs="Times New Roman"/>
          <w:sz w:val="24"/>
          <w:szCs w:val="24"/>
        </w:rPr>
        <w:t>OIT</w:t>
      </w:r>
      <w:r w:rsidR="007E718E" w:rsidRPr="00537501">
        <w:rPr>
          <w:rFonts w:ascii="Times New Roman" w:hAnsi="Times New Roman" w:cs="Times New Roman"/>
          <w:sz w:val="24"/>
          <w:szCs w:val="24"/>
        </w:rPr>
        <w:t xml:space="preserve">, </w:t>
      </w:r>
      <w:r w:rsidRPr="00537501">
        <w:rPr>
          <w:rFonts w:ascii="Times New Roman" w:hAnsi="Times New Roman" w:cs="Times New Roman"/>
          <w:sz w:val="24"/>
          <w:szCs w:val="24"/>
        </w:rPr>
        <w:t>MTE</w:t>
      </w:r>
      <w:r w:rsidR="009F1B94" w:rsidRPr="00537501">
        <w:rPr>
          <w:rFonts w:ascii="Times New Roman" w:hAnsi="Times New Roman" w:cs="Times New Roman"/>
          <w:sz w:val="24"/>
          <w:szCs w:val="24"/>
        </w:rPr>
        <w:t xml:space="preserve"> and</w:t>
      </w:r>
      <w:r w:rsidRPr="00537501">
        <w:rPr>
          <w:rFonts w:ascii="Times New Roman" w:hAnsi="Times New Roman" w:cs="Times New Roman"/>
          <w:sz w:val="24"/>
          <w:szCs w:val="24"/>
        </w:rPr>
        <w:t xml:space="preserve"> </w:t>
      </w:r>
      <w:r w:rsidR="007E718E" w:rsidRPr="00537501">
        <w:rPr>
          <w:rFonts w:ascii="Times New Roman" w:hAnsi="Times New Roman" w:cs="Times New Roman"/>
          <w:sz w:val="24"/>
          <w:szCs w:val="24"/>
        </w:rPr>
        <w:t>ROB</w:t>
      </w:r>
      <w:r w:rsidRPr="00537501">
        <w:rPr>
          <w:rFonts w:ascii="Times New Roman" w:hAnsi="Times New Roman" w:cs="Times New Roman"/>
          <w:sz w:val="24"/>
          <w:szCs w:val="24"/>
        </w:rPr>
        <w:t xml:space="preserve"> </w:t>
      </w:r>
      <w:r w:rsidR="00C74146" w:rsidRPr="00537501">
        <w:rPr>
          <w:rFonts w:ascii="Times New Roman" w:hAnsi="Times New Roman" w:cs="Times New Roman"/>
          <w:sz w:val="24"/>
          <w:szCs w:val="24"/>
        </w:rPr>
        <w:t>we</w:t>
      </w:r>
      <w:r w:rsidRPr="00537501">
        <w:rPr>
          <w:rFonts w:ascii="Times New Roman" w:hAnsi="Times New Roman" w:cs="Times New Roman"/>
          <w:sz w:val="24"/>
          <w:szCs w:val="24"/>
        </w:rPr>
        <w:t>re</w:t>
      </w:r>
      <w:r w:rsidR="007E718E" w:rsidRPr="00537501">
        <w:rPr>
          <w:rFonts w:ascii="Times New Roman" w:hAnsi="Times New Roman" w:cs="Times New Roman"/>
          <w:sz w:val="24"/>
          <w:szCs w:val="24"/>
        </w:rPr>
        <w:t xml:space="preserve"> not </w:t>
      </w:r>
      <w:r w:rsidRPr="00537501">
        <w:rPr>
          <w:rFonts w:ascii="Times New Roman" w:hAnsi="Times New Roman" w:cs="Times New Roman"/>
          <w:sz w:val="24"/>
          <w:szCs w:val="24"/>
        </w:rPr>
        <w:t>significant in the estimation</w:t>
      </w:r>
      <w:r w:rsidR="007E718E" w:rsidRPr="00537501">
        <w:rPr>
          <w:rFonts w:ascii="Times New Roman" w:hAnsi="Times New Roman" w:cs="Times New Roman"/>
          <w:sz w:val="24"/>
          <w:szCs w:val="24"/>
        </w:rPr>
        <w:t xml:space="preserve"> of the probability of failure not </w:t>
      </w:r>
      <w:r w:rsidRPr="00537501">
        <w:rPr>
          <w:rFonts w:ascii="Times New Roman" w:hAnsi="Times New Roman" w:cs="Times New Roman"/>
          <w:sz w:val="24"/>
          <w:szCs w:val="24"/>
        </w:rPr>
        <w:t>re-</w:t>
      </w:r>
      <w:r w:rsidR="00205957" w:rsidRPr="00537501">
        <w:rPr>
          <w:rFonts w:ascii="Times New Roman" w:hAnsi="Times New Roman" w:cs="Times New Roman"/>
          <w:sz w:val="24"/>
          <w:szCs w:val="24"/>
        </w:rPr>
        <w:t>occurring.</w:t>
      </w:r>
      <w:r w:rsidR="007E718E" w:rsidRPr="00537501">
        <w:rPr>
          <w:rFonts w:ascii="Times New Roman" w:hAnsi="Times New Roman" w:cs="Times New Roman"/>
          <w:sz w:val="24"/>
          <w:szCs w:val="24"/>
        </w:rPr>
        <w:t xml:space="preserve"> The results also show</w:t>
      </w:r>
      <w:r w:rsidR="00C74146" w:rsidRPr="00537501">
        <w:rPr>
          <w:rFonts w:ascii="Times New Roman" w:hAnsi="Times New Roman" w:cs="Times New Roman"/>
          <w:sz w:val="24"/>
          <w:szCs w:val="24"/>
        </w:rPr>
        <w:t>ed</w:t>
      </w:r>
      <w:r w:rsidR="007E718E" w:rsidRPr="00537501">
        <w:rPr>
          <w:rFonts w:ascii="Times New Roman" w:hAnsi="Times New Roman" w:cs="Times New Roman"/>
          <w:sz w:val="24"/>
          <w:szCs w:val="24"/>
        </w:rPr>
        <w:t xml:space="preserve"> that it </w:t>
      </w:r>
      <w:r w:rsidR="00C74146" w:rsidRPr="00537501">
        <w:rPr>
          <w:rFonts w:ascii="Times New Roman" w:hAnsi="Times New Roman" w:cs="Times New Roman"/>
          <w:sz w:val="24"/>
          <w:szCs w:val="24"/>
        </w:rPr>
        <w:t>wa</w:t>
      </w:r>
      <w:r w:rsidR="007E718E" w:rsidRPr="00537501">
        <w:rPr>
          <w:rFonts w:ascii="Times New Roman" w:hAnsi="Times New Roman" w:cs="Times New Roman"/>
          <w:sz w:val="24"/>
          <w:szCs w:val="24"/>
        </w:rPr>
        <w:t>s not possible</w:t>
      </w:r>
      <w:r w:rsidR="007E718E">
        <w:rPr>
          <w:rFonts w:ascii="Times New Roman" w:hAnsi="Times New Roman" w:cs="Times New Roman"/>
          <w:sz w:val="24"/>
          <w:szCs w:val="24"/>
        </w:rPr>
        <w:t xml:space="preserve"> to obtain a significant intercept. </w:t>
      </w:r>
      <w:r w:rsidR="00C74146">
        <w:rPr>
          <w:rFonts w:ascii="Times New Roman" w:hAnsi="Times New Roman" w:cs="Times New Roman"/>
          <w:sz w:val="24"/>
          <w:szCs w:val="24"/>
        </w:rPr>
        <w:t>C</w:t>
      </w:r>
      <w:r w:rsidR="007E718E">
        <w:rPr>
          <w:rFonts w:ascii="Times New Roman" w:hAnsi="Times New Roman" w:cs="Times New Roman"/>
          <w:sz w:val="24"/>
          <w:szCs w:val="24"/>
        </w:rPr>
        <w:t xml:space="preserve">ollinearity analysis </w:t>
      </w:r>
      <w:r w:rsidR="00C74146">
        <w:rPr>
          <w:rFonts w:ascii="Times New Roman" w:hAnsi="Times New Roman" w:cs="Times New Roman"/>
          <w:sz w:val="24"/>
          <w:szCs w:val="24"/>
        </w:rPr>
        <w:t>wa</w:t>
      </w:r>
      <w:r w:rsidR="007E718E">
        <w:rPr>
          <w:rFonts w:ascii="Times New Roman" w:hAnsi="Times New Roman" w:cs="Times New Roman"/>
          <w:sz w:val="24"/>
          <w:szCs w:val="24"/>
        </w:rPr>
        <w:t xml:space="preserve">s required to assess whether or not some variables in this model </w:t>
      </w:r>
      <w:r w:rsidR="00C74146">
        <w:rPr>
          <w:rFonts w:ascii="Times New Roman" w:hAnsi="Times New Roman" w:cs="Times New Roman"/>
          <w:sz w:val="24"/>
          <w:szCs w:val="24"/>
        </w:rPr>
        <w:t>we</w:t>
      </w:r>
      <w:r w:rsidR="007E718E">
        <w:rPr>
          <w:rFonts w:ascii="Times New Roman" w:hAnsi="Times New Roman" w:cs="Times New Roman"/>
          <w:sz w:val="24"/>
          <w:szCs w:val="24"/>
        </w:rPr>
        <w:t xml:space="preserve">re </w:t>
      </w:r>
      <w:r w:rsidR="00995D49">
        <w:rPr>
          <w:rFonts w:ascii="Times New Roman" w:hAnsi="Times New Roman" w:cs="Times New Roman"/>
          <w:sz w:val="24"/>
          <w:szCs w:val="24"/>
        </w:rPr>
        <w:t xml:space="preserve">linearly related </w:t>
      </w:r>
      <w:r w:rsidR="00C74146">
        <w:rPr>
          <w:rFonts w:ascii="Times New Roman" w:hAnsi="Times New Roman" w:cs="Times New Roman"/>
          <w:sz w:val="24"/>
          <w:szCs w:val="24"/>
        </w:rPr>
        <w:t>and, therefore, whether</w:t>
      </w:r>
      <w:r w:rsidR="009D06F1">
        <w:rPr>
          <w:rFonts w:ascii="Times New Roman" w:hAnsi="Times New Roman" w:cs="Times New Roman"/>
          <w:sz w:val="24"/>
          <w:szCs w:val="24"/>
        </w:rPr>
        <w:t xml:space="preserve"> their effect </w:t>
      </w:r>
      <w:r w:rsidR="00C74146">
        <w:rPr>
          <w:rFonts w:ascii="Times New Roman" w:hAnsi="Times New Roman" w:cs="Times New Roman"/>
          <w:sz w:val="24"/>
          <w:szCs w:val="24"/>
        </w:rPr>
        <w:t>wa</w:t>
      </w:r>
      <w:r w:rsidR="009D06F1">
        <w:rPr>
          <w:rFonts w:ascii="Times New Roman" w:hAnsi="Times New Roman" w:cs="Times New Roman"/>
          <w:sz w:val="24"/>
          <w:szCs w:val="24"/>
        </w:rPr>
        <w:t>s not significant in the estimation of the probability of a fault not re-occurring. The correlation</w:t>
      </w:r>
      <w:r w:rsidR="00C74146">
        <w:rPr>
          <w:rFonts w:ascii="Times New Roman" w:hAnsi="Times New Roman" w:cs="Times New Roman"/>
          <w:sz w:val="24"/>
          <w:szCs w:val="24"/>
        </w:rPr>
        <w:t>s</w:t>
      </w:r>
      <w:r w:rsidR="009D06F1">
        <w:rPr>
          <w:rFonts w:ascii="Times New Roman" w:hAnsi="Times New Roman" w:cs="Times New Roman"/>
          <w:sz w:val="24"/>
          <w:szCs w:val="24"/>
        </w:rPr>
        <w:t xml:space="preserve"> between variables </w:t>
      </w:r>
      <w:r w:rsidR="00C74146">
        <w:rPr>
          <w:rFonts w:ascii="Times New Roman" w:hAnsi="Times New Roman" w:cs="Times New Roman"/>
          <w:sz w:val="24"/>
          <w:szCs w:val="24"/>
        </w:rPr>
        <w:t>are</w:t>
      </w:r>
      <w:r w:rsidR="009D06F1">
        <w:rPr>
          <w:rFonts w:ascii="Times New Roman" w:hAnsi="Times New Roman" w:cs="Times New Roman"/>
          <w:sz w:val="24"/>
          <w:szCs w:val="24"/>
        </w:rPr>
        <w:t xml:space="preserve"> presented in Table I</w:t>
      </w:r>
      <w:r w:rsidR="000F0A85">
        <w:rPr>
          <w:rFonts w:ascii="Times New Roman" w:hAnsi="Times New Roman" w:cs="Times New Roman"/>
          <w:sz w:val="24"/>
          <w:szCs w:val="24"/>
        </w:rPr>
        <w:t>V</w:t>
      </w:r>
      <w:r w:rsidR="009D06F1">
        <w:rPr>
          <w:rFonts w:ascii="Times New Roman" w:hAnsi="Times New Roman" w:cs="Times New Roman"/>
          <w:sz w:val="24"/>
          <w:szCs w:val="24"/>
        </w:rPr>
        <w:t xml:space="preserve">. </w:t>
      </w:r>
      <w:r w:rsidR="009D06F1" w:rsidRPr="00E4488D">
        <w:rPr>
          <w:rFonts w:ascii="Times New Roman" w:hAnsi="Times New Roman" w:cs="Times New Roman"/>
          <w:sz w:val="24"/>
          <w:szCs w:val="24"/>
        </w:rPr>
        <w:t>The</w:t>
      </w:r>
      <w:r w:rsidR="00A34646">
        <w:rPr>
          <w:rFonts w:ascii="Times New Roman" w:hAnsi="Times New Roman" w:cs="Times New Roman"/>
          <w:sz w:val="24"/>
          <w:szCs w:val="24"/>
        </w:rPr>
        <w:t>re was</w:t>
      </w:r>
      <w:r w:rsidR="009D06F1" w:rsidRPr="00E4488D">
        <w:rPr>
          <w:rFonts w:ascii="Times New Roman" w:hAnsi="Times New Roman" w:cs="Times New Roman"/>
          <w:sz w:val="24"/>
          <w:szCs w:val="24"/>
        </w:rPr>
        <w:t xml:space="preserve"> </w:t>
      </w:r>
      <w:r w:rsidR="00D22157" w:rsidRPr="00E4488D">
        <w:rPr>
          <w:rFonts w:ascii="Times New Roman" w:hAnsi="Times New Roman" w:cs="Times New Roman"/>
          <w:sz w:val="24"/>
          <w:szCs w:val="24"/>
        </w:rPr>
        <w:t>a</w:t>
      </w:r>
      <w:r w:rsidR="009D06F1" w:rsidRPr="00E4488D">
        <w:rPr>
          <w:rFonts w:ascii="Times New Roman" w:hAnsi="Times New Roman" w:cs="Times New Roman"/>
          <w:sz w:val="24"/>
          <w:szCs w:val="24"/>
        </w:rPr>
        <w:t xml:space="preserve"> </w:t>
      </w:r>
      <w:r w:rsidR="004B24D8" w:rsidRPr="00E4488D">
        <w:rPr>
          <w:rFonts w:ascii="Times New Roman" w:hAnsi="Times New Roman" w:cs="Times New Roman"/>
          <w:sz w:val="24"/>
          <w:szCs w:val="24"/>
        </w:rPr>
        <w:t>correlation between</w:t>
      </w:r>
      <w:r w:rsidR="009D06F1" w:rsidRPr="00E4488D">
        <w:rPr>
          <w:rFonts w:ascii="Times New Roman" w:hAnsi="Times New Roman" w:cs="Times New Roman"/>
          <w:sz w:val="24"/>
          <w:szCs w:val="24"/>
        </w:rPr>
        <w:t xml:space="preserve"> UND and ROB, with a Pearson’s coefficient of 0.</w:t>
      </w:r>
      <w:r w:rsidR="00D212FD" w:rsidRPr="00E4488D">
        <w:rPr>
          <w:rFonts w:ascii="Times New Roman" w:hAnsi="Times New Roman" w:cs="Times New Roman"/>
          <w:sz w:val="24"/>
          <w:szCs w:val="24"/>
        </w:rPr>
        <w:t xml:space="preserve">632 </w:t>
      </w:r>
      <w:r w:rsidR="00C74146" w:rsidRPr="00E4488D">
        <w:rPr>
          <w:rFonts w:ascii="Times New Roman" w:hAnsi="Times New Roman" w:cs="Times New Roman"/>
          <w:sz w:val="24"/>
          <w:szCs w:val="24"/>
        </w:rPr>
        <w:t>(</w:t>
      </w:r>
      <w:r w:rsidR="009D06F1" w:rsidRPr="00E4488D">
        <w:rPr>
          <w:rFonts w:ascii="Times New Roman" w:hAnsi="Times New Roman" w:cs="Times New Roman"/>
          <w:i/>
          <w:sz w:val="24"/>
          <w:szCs w:val="24"/>
        </w:rPr>
        <w:t xml:space="preserve">p </w:t>
      </w:r>
      <w:r w:rsidR="009D06F1" w:rsidRPr="00E4488D">
        <w:rPr>
          <w:rFonts w:ascii="Times New Roman" w:hAnsi="Times New Roman" w:cs="Times New Roman"/>
          <w:sz w:val="24"/>
          <w:szCs w:val="24"/>
        </w:rPr>
        <w:t>&lt; 0.005</w:t>
      </w:r>
      <w:r w:rsidR="00C74146" w:rsidRPr="00E4488D">
        <w:rPr>
          <w:rFonts w:ascii="Times New Roman" w:hAnsi="Times New Roman" w:cs="Times New Roman"/>
          <w:sz w:val="24"/>
          <w:szCs w:val="24"/>
        </w:rPr>
        <w:t>)</w:t>
      </w:r>
      <w:r w:rsidR="009D06F1" w:rsidRPr="00E4488D">
        <w:rPr>
          <w:rFonts w:ascii="Times New Roman" w:hAnsi="Times New Roman" w:cs="Times New Roman"/>
          <w:sz w:val="24"/>
          <w:szCs w:val="24"/>
        </w:rPr>
        <w:t xml:space="preserve">. </w:t>
      </w:r>
      <w:r w:rsidR="00E11FEF" w:rsidRPr="00E4488D">
        <w:rPr>
          <w:rFonts w:ascii="Times New Roman" w:hAnsi="Times New Roman" w:cs="Times New Roman"/>
          <w:sz w:val="24"/>
          <w:szCs w:val="24"/>
        </w:rPr>
        <w:t>O</w:t>
      </w:r>
      <w:r w:rsidR="009D06F1" w:rsidRPr="00E4488D">
        <w:rPr>
          <w:rFonts w:ascii="Times New Roman" w:hAnsi="Times New Roman" w:cs="Times New Roman"/>
          <w:sz w:val="24"/>
          <w:szCs w:val="24"/>
        </w:rPr>
        <w:t xml:space="preserve">ther </w:t>
      </w:r>
      <w:r w:rsidR="00E11FEF" w:rsidRPr="00E4488D">
        <w:rPr>
          <w:rFonts w:ascii="Times New Roman" w:hAnsi="Times New Roman" w:cs="Times New Roman"/>
          <w:sz w:val="24"/>
          <w:szCs w:val="24"/>
        </w:rPr>
        <w:t>notable</w:t>
      </w:r>
      <w:r w:rsidR="009D06F1" w:rsidRPr="00E4488D">
        <w:rPr>
          <w:rFonts w:ascii="Times New Roman" w:hAnsi="Times New Roman" w:cs="Times New Roman"/>
          <w:sz w:val="24"/>
          <w:szCs w:val="24"/>
        </w:rPr>
        <w:t xml:space="preserve"> Pearson’s coefficients are presented. For example</w:t>
      </w:r>
      <w:r w:rsidR="00E11FEF" w:rsidRPr="00E4488D">
        <w:rPr>
          <w:rFonts w:ascii="Times New Roman" w:hAnsi="Times New Roman" w:cs="Times New Roman"/>
          <w:sz w:val="24"/>
          <w:szCs w:val="24"/>
        </w:rPr>
        <w:t>,</w:t>
      </w:r>
      <w:r w:rsidR="009D06F1" w:rsidRPr="00E4488D">
        <w:rPr>
          <w:rFonts w:ascii="Times New Roman" w:hAnsi="Times New Roman" w:cs="Times New Roman"/>
          <w:sz w:val="24"/>
          <w:szCs w:val="24"/>
        </w:rPr>
        <w:t xml:space="preserve"> </w:t>
      </w:r>
      <w:r w:rsidR="00591F8E">
        <w:rPr>
          <w:rFonts w:ascii="Times New Roman" w:hAnsi="Times New Roman" w:cs="Times New Roman"/>
          <w:sz w:val="24"/>
          <w:szCs w:val="24"/>
        </w:rPr>
        <w:t xml:space="preserve">the </w:t>
      </w:r>
      <w:r w:rsidR="00E11FEF" w:rsidRPr="00E4488D">
        <w:rPr>
          <w:rFonts w:ascii="Times New Roman" w:hAnsi="Times New Roman" w:cs="Times New Roman"/>
          <w:sz w:val="24"/>
          <w:szCs w:val="24"/>
        </w:rPr>
        <w:t xml:space="preserve">coefficients </w:t>
      </w:r>
      <w:r w:rsidR="009D06F1" w:rsidRPr="00E4488D">
        <w:rPr>
          <w:rFonts w:ascii="Times New Roman" w:hAnsi="Times New Roman" w:cs="Times New Roman"/>
          <w:sz w:val="24"/>
          <w:szCs w:val="24"/>
        </w:rPr>
        <w:t xml:space="preserve">between UND and PMIT and </w:t>
      </w:r>
      <w:r w:rsidR="00E11FEF" w:rsidRPr="00E4488D">
        <w:rPr>
          <w:rFonts w:ascii="Times New Roman" w:hAnsi="Times New Roman" w:cs="Times New Roman"/>
          <w:sz w:val="24"/>
          <w:szCs w:val="24"/>
        </w:rPr>
        <w:t xml:space="preserve">between </w:t>
      </w:r>
      <w:r w:rsidR="009D06F1" w:rsidRPr="00E4488D">
        <w:rPr>
          <w:rFonts w:ascii="Times New Roman" w:hAnsi="Times New Roman" w:cs="Times New Roman"/>
          <w:sz w:val="24"/>
          <w:szCs w:val="24"/>
        </w:rPr>
        <w:t xml:space="preserve">UND and IMP </w:t>
      </w:r>
      <w:r w:rsidR="00591F8E">
        <w:rPr>
          <w:rFonts w:ascii="Times New Roman" w:hAnsi="Times New Roman" w:cs="Times New Roman"/>
          <w:sz w:val="24"/>
          <w:szCs w:val="24"/>
        </w:rPr>
        <w:t>were</w:t>
      </w:r>
      <w:r w:rsidR="009D06F1" w:rsidRPr="00E4488D">
        <w:rPr>
          <w:rFonts w:ascii="Times New Roman" w:hAnsi="Times New Roman" w:cs="Times New Roman"/>
          <w:sz w:val="24"/>
          <w:szCs w:val="24"/>
        </w:rPr>
        <w:t xml:space="preserve"> 0.</w:t>
      </w:r>
      <w:r w:rsidR="00D212FD" w:rsidRPr="00E4488D">
        <w:rPr>
          <w:rFonts w:ascii="Times New Roman" w:hAnsi="Times New Roman" w:cs="Times New Roman"/>
          <w:sz w:val="24"/>
          <w:szCs w:val="24"/>
        </w:rPr>
        <w:t xml:space="preserve">4545 </w:t>
      </w:r>
      <w:r w:rsidR="009D06F1" w:rsidRPr="00E4488D">
        <w:rPr>
          <w:rFonts w:ascii="Times New Roman" w:hAnsi="Times New Roman" w:cs="Times New Roman"/>
          <w:sz w:val="24"/>
          <w:szCs w:val="24"/>
        </w:rPr>
        <w:t>and 0.</w:t>
      </w:r>
      <w:r w:rsidR="00D212FD" w:rsidRPr="00E4488D">
        <w:rPr>
          <w:rFonts w:ascii="Times New Roman" w:hAnsi="Times New Roman" w:cs="Times New Roman"/>
          <w:sz w:val="24"/>
          <w:szCs w:val="24"/>
        </w:rPr>
        <w:t>605</w:t>
      </w:r>
      <w:r w:rsidR="00E11FEF" w:rsidRPr="00E4488D">
        <w:rPr>
          <w:rFonts w:ascii="Times New Roman" w:hAnsi="Times New Roman" w:cs="Times New Roman"/>
          <w:sz w:val="24"/>
          <w:szCs w:val="24"/>
        </w:rPr>
        <w:t>,</w:t>
      </w:r>
      <w:r w:rsidR="009D06F1" w:rsidRPr="00E4488D">
        <w:rPr>
          <w:rFonts w:ascii="Times New Roman" w:hAnsi="Times New Roman" w:cs="Times New Roman"/>
          <w:sz w:val="24"/>
          <w:szCs w:val="24"/>
        </w:rPr>
        <w:t xml:space="preserve"> respectively </w:t>
      </w:r>
      <w:r w:rsidR="00E11FEF" w:rsidRPr="00E4488D">
        <w:rPr>
          <w:rFonts w:ascii="Times New Roman" w:hAnsi="Times New Roman" w:cs="Times New Roman"/>
          <w:sz w:val="24"/>
          <w:szCs w:val="24"/>
        </w:rPr>
        <w:t>(</w:t>
      </w:r>
      <w:r w:rsidR="009D06F1" w:rsidRPr="00E4488D">
        <w:rPr>
          <w:rFonts w:ascii="Times New Roman" w:hAnsi="Times New Roman" w:cs="Times New Roman"/>
          <w:i/>
          <w:sz w:val="24"/>
          <w:szCs w:val="24"/>
        </w:rPr>
        <w:t>p</w:t>
      </w:r>
      <w:r w:rsidR="009D06F1" w:rsidRPr="00E4488D">
        <w:rPr>
          <w:rFonts w:ascii="Times New Roman" w:hAnsi="Times New Roman" w:cs="Times New Roman"/>
          <w:sz w:val="24"/>
          <w:szCs w:val="24"/>
        </w:rPr>
        <w:t xml:space="preserve"> &lt; 0.005</w:t>
      </w:r>
      <w:r w:rsidR="00E11FEF" w:rsidRPr="00E4488D">
        <w:rPr>
          <w:rFonts w:ascii="Times New Roman" w:hAnsi="Times New Roman" w:cs="Times New Roman"/>
          <w:sz w:val="24"/>
          <w:szCs w:val="24"/>
        </w:rPr>
        <w:t>)</w:t>
      </w:r>
      <w:r w:rsidR="009D06F1" w:rsidRPr="00E4488D">
        <w:rPr>
          <w:rFonts w:ascii="Times New Roman" w:hAnsi="Times New Roman" w:cs="Times New Roman"/>
          <w:sz w:val="24"/>
          <w:szCs w:val="24"/>
        </w:rPr>
        <w:t>. Also</w:t>
      </w:r>
      <w:r w:rsidR="004472A4" w:rsidRPr="00E4488D">
        <w:rPr>
          <w:rFonts w:ascii="Times New Roman" w:hAnsi="Times New Roman" w:cs="Times New Roman"/>
          <w:sz w:val="24"/>
          <w:szCs w:val="24"/>
        </w:rPr>
        <w:t>, there</w:t>
      </w:r>
      <w:r w:rsidR="009D06F1" w:rsidRPr="00E4488D">
        <w:rPr>
          <w:rFonts w:ascii="Times New Roman" w:hAnsi="Times New Roman" w:cs="Times New Roman"/>
          <w:sz w:val="24"/>
          <w:szCs w:val="24"/>
        </w:rPr>
        <w:t xml:space="preserve"> </w:t>
      </w:r>
      <w:r w:rsidR="004472A4" w:rsidRPr="00E4488D">
        <w:rPr>
          <w:rFonts w:ascii="Times New Roman" w:hAnsi="Times New Roman" w:cs="Times New Roman"/>
          <w:sz w:val="24"/>
          <w:szCs w:val="24"/>
        </w:rPr>
        <w:t xml:space="preserve">was a correlation </w:t>
      </w:r>
      <w:r w:rsidR="009D06F1" w:rsidRPr="00E4488D">
        <w:rPr>
          <w:rFonts w:ascii="Times New Roman" w:hAnsi="Times New Roman" w:cs="Times New Roman"/>
          <w:sz w:val="24"/>
          <w:szCs w:val="24"/>
        </w:rPr>
        <w:t xml:space="preserve">between ROB and </w:t>
      </w:r>
      <w:r w:rsidR="00D212FD" w:rsidRPr="00E4488D">
        <w:rPr>
          <w:rFonts w:ascii="Times New Roman" w:hAnsi="Times New Roman" w:cs="Times New Roman"/>
          <w:sz w:val="24"/>
          <w:szCs w:val="24"/>
        </w:rPr>
        <w:t>UND</w:t>
      </w:r>
      <w:r w:rsidR="009D06F1" w:rsidRPr="00E4488D">
        <w:rPr>
          <w:rFonts w:ascii="Times New Roman" w:hAnsi="Times New Roman" w:cs="Times New Roman"/>
          <w:sz w:val="24"/>
          <w:szCs w:val="24"/>
        </w:rPr>
        <w:t>, with a coefficient of 0.</w:t>
      </w:r>
      <w:r w:rsidR="00D212FD" w:rsidRPr="00E4488D">
        <w:rPr>
          <w:rFonts w:ascii="Times New Roman" w:hAnsi="Times New Roman" w:cs="Times New Roman"/>
          <w:sz w:val="24"/>
          <w:szCs w:val="24"/>
        </w:rPr>
        <w:t xml:space="preserve">635 </w:t>
      </w:r>
      <w:r w:rsidR="00E11FEF" w:rsidRPr="00E4488D">
        <w:rPr>
          <w:rFonts w:ascii="Times New Roman" w:hAnsi="Times New Roman" w:cs="Times New Roman"/>
          <w:sz w:val="24"/>
          <w:szCs w:val="24"/>
        </w:rPr>
        <w:t>(</w:t>
      </w:r>
      <w:r w:rsidR="009D06F1" w:rsidRPr="00E4488D">
        <w:rPr>
          <w:rFonts w:ascii="Times New Roman" w:hAnsi="Times New Roman" w:cs="Times New Roman"/>
          <w:i/>
          <w:sz w:val="24"/>
          <w:szCs w:val="24"/>
        </w:rPr>
        <w:t>p</w:t>
      </w:r>
      <w:r w:rsidR="009D06F1" w:rsidRPr="00E4488D">
        <w:rPr>
          <w:rFonts w:ascii="Times New Roman" w:hAnsi="Times New Roman" w:cs="Times New Roman"/>
          <w:sz w:val="24"/>
          <w:szCs w:val="24"/>
        </w:rPr>
        <w:t xml:space="preserve"> &lt; 0.005</w:t>
      </w:r>
      <w:r w:rsidR="00E11FEF" w:rsidRPr="00E4488D">
        <w:rPr>
          <w:rFonts w:ascii="Times New Roman" w:hAnsi="Times New Roman" w:cs="Times New Roman"/>
          <w:sz w:val="24"/>
          <w:szCs w:val="24"/>
        </w:rPr>
        <w:t>)</w:t>
      </w:r>
      <w:r w:rsidR="00D212FD" w:rsidRPr="00E4488D">
        <w:rPr>
          <w:rFonts w:ascii="Times New Roman" w:hAnsi="Times New Roman" w:cs="Times New Roman"/>
          <w:sz w:val="24"/>
          <w:szCs w:val="24"/>
        </w:rPr>
        <w:t xml:space="preserve"> and between ROB and MTE with a coefficient of 0.565 </w:t>
      </w:r>
      <w:r w:rsidR="00591F8E">
        <w:rPr>
          <w:rFonts w:ascii="Times New Roman" w:hAnsi="Times New Roman" w:cs="Times New Roman"/>
          <w:sz w:val="24"/>
          <w:szCs w:val="24"/>
        </w:rPr>
        <w:t>(</w:t>
      </w:r>
      <w:r w:rsidR="00D212FD" w:rsidRPr="00540862">
        <w:rPr>
          <w:rFonts w:ascii="Times New Roman" w:hAnsi="Times New Roman" w:cs="Times New Roman"/>
          <w:i/>
          <w:sz w:val="24"/>
          <w:szCs w:val="24"/>
        </w:rPr>
        <w:t>p</w:t>
      </w:r>
      <w:r w:rsidR="00D212FD" w:rsidRPr="00E4488D">
        <w:rPr>
          <w:rFonts w:ascii="Times New Roman" w:hAnsi="Times New Roman" w:cs="Times New Roman"/>
          <w:sz w:val="24"/>
          <w:szCs w:val="24"/>
        </w:rPr>
        <w:t xml:space="preserve"> &lt; 0.005</w:t>
      </w:r>
      <w:r w:rsidR="00591F8E">
        <w:rPr>
          <w:rFonts w:ascii="Times New Roman" w:hAnsi="Times New Roman" w:cs="Times New Roman"/>
          <w:sz w:val="24"/>
          <w:szCs w:val="24"/>
        </w:rPr>
        <w:t>)</w:t>
      </w:r>
      <w:r w:rsidR="00D212FD" w:rsidRPr="00E4488D">
        <w:rPr>
          <w:rFonts w:ascii="Times New Roman" w:hAnsi="Times New Roman" w:cs="Times New Roman"/>
          <w:sz w:val="24"/>
          <w:szCs w:val="24"/>
        </w:rPr>
        <w:t>.</w:t>
      </w:r>
      <w:r w:rsidR="00591F8E">
        <w:rPr>
          <w:rFonts w:ascii="Times New Roman" w:hAnsi="Times New Roman" w:cs="Times New Roman"/>
          <w:sz w:val="24"/>
          <w:szCs w:val="24"/>
        </w:rPr>
        <w:t xml:space="preserve"> Notably, there was a</w:t>
      </w:r>
      <w:r w:rsidR="00D212FD" w:rsidRPr="00E4488D">
        <w:rPr>
          <w:rFonts w:ascii="Times New Roman" w:hAnsi="Times New Roman" w:cs="Times New Roman"/>
          <w:sz w:val="24"/>
          <w:szCs w:val="24"/>
        </w:rPr>
        <w:t xml:space="preserve"> correlation between OIT and IMP, with a coefficient of 0.419</w:t>
      </w:r>
      <w:r w:rsidR="00591F8E">
        <w:rPr>
          <w:rFonts w:ascii="Times New Roman" w:hAnsi="Times New Roman" w:cs="Times New Roman"/>
          <w:sz w:val="24"/>
          <w:szCs w:val="24"/>
        </w:rPr>
        <w:t xml:space="preserve"> (</w:t>
      </w:r>
      <w:r w:rsidR="00D212FD" w:rsidRPr="00540862">
        <w:rPr>
          <w:rFonts w:ascii="Times New Roman" w:hAnsi="Times New Roman" w:cs="Times New Roman"/>
          <w:i/>
          <w:sz w:val="24"/>
          <w:szCs w:val="24"/>
        </w:rPr>
        <w:t>p</w:t>
      </w:r>
      <w:r w:rsidR="00D212FD" w:rsidRPr="00E4488D">
        <w:rPr>
          <w:rFonts w:ascii="Times New Roman" w:hAnsi="Times New Roman" w:cs="Times New Roman"/>
          <w:sz w:val="24"/>
          <w:szCs w:val="24"/>
        </w:rPr>
        <w:t xml:space="preserve"> &lt; 0.005</w:t>
      </w:r>
      <w:r w:rsidR="00591F8E">
        <w:rPr>
          <w:rFonts w:ascii="Times New Roman" w:hAnsi="Times New Roman" w:cs="Times New Roman"/>
          <w:sz w:val="24"/>
          <w:szCs w:val="24"/>
        </w:rPr>
        <w:t>)</w:t>
      </w:r>
      <w:r w:rsidR="00D212FD" w:rsidRPr="00E4488D">
        <w:rPr>
          <w:rFonts w:ascii="Times New Roman" w:hAnsi="Times New Roman" w:cs="Times New Roman"/>
          <w:sz w:val="24"/>
          <w:szCs w:val="24"/>
        </w:rPr>
        <w:t>.</w:t>
      </w:r>
    </w:p>
    <w:p w14:paraId="5C72C6D5" w14:textId="56EF44D9" w:rsidR="00D212FD" w:rsidRDefault="00D212FD" w:rsidP="0054086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[Insert Table IV about here]</w:t>
      </w:r>
    </w:p>
    <w:p w14:paraId="5E1A555F" w14:textId="5321F816" w:rsidR="00D212FD" w:rsidRDefault="00D212FD" w:rsidP="00D212F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C44CFF">
        <w:rPr>
          <w:rFonts w:ascii="Times New Roman" w:hAnsi="Times New Roman" w:cs="Times New Roman"/>
          <w:sz w:val="24"/>
          <w:szCs w:val="24"/>
        </w:rPr>
        <w:t>correlation wa</w:t>
      </w:r>
      <w:r>
        <w:rPr>
          <w:rFonts w:ascii="Times New Roman" w:hAnsi="Times New Roman" w:cs="Times New Roman"/>
          <w:sz w:val="24"/>
          <w:szCs w:val="24"/>
        </w:rPr>
        <w:t>s</w:t>
      </w:r>
      <w:r w:rsidR="00C44CFF">
        <w:rPr>
          <w:rFonts w:ascii="Times New Roman" w:hAnsi="Times New Roman" w:cs="Times New Roman"/>
          <w:sz w:val="24"/>
          <w:szCs w:val="24"/>
        </w:rPr>
        <w:t xml:space="preserve"> of </w:t>
      </w:r>
      <w:r>
        <w:rPr>
          <w:rFonts w:ascii="Times New Roman" w:hAnsi="Times New Roman" w:cs="Times New Roman"/>
          <w:sz w:val="24"/>
          <w:szCs w:val="24"/>
        </w:rPr>
        <w:t>interest because it show</w:t>
      </w:r>
      <w:r w:rsidR="00C44CFF">
        <w:rPr>
          <w:rFonts w:ascii="Times New Roman" w:hAnsi="Times New Roman" w:cs="Times New Roman"/>
          <w:sz w:val="24"/>
          <w:szCs w:val="24"/>
        </w:rPr>
        <w:t>ed</w:t>
      </w:r>
      <w:r>
        <w:rPr>
          <w:rFonts w:ascii="Times New Roman" w:hAnsi="Times New Roman" w:cs="Times New Roman"/>
          <w:sz w:val="24"/>
          <w:szCs w:val="24"/>
        </w:rPr>
        <w:t xml:space="preserve"> that even amongst variables deemed significant (PMIT, IMP, EFF and EEP) for the logistic GLM presented in Table III there </w:t>
      </w:r>
      <w:r w:rsidR="00C44CFF">
        <w:rPr>
          <w:rFonts w:ascii="Times New Roman" w:hAnsi="Times New Roman" w:cs="Times New Roman"/>
          <w:sz w:val="24"/>
          <w:szCs w:val="24"/>
        </w:rPr>
        <w:t>wa</w:t>
      </w:r>
      <w:r>
        <w:rPr>
          <w:rFonts w:ascii="Times New Roman" w:hAnsi="Times New Roman" w:cs="Times New Roman"/>
          <w:sz w:val="24"/>
          <w:szCs w:val="24"/>
        </w:rPr>
        <w:t>s potential for multi</w:t>
      </w:r>
      <w:r w:rsidR="00C44CFF">
        <w:rPr>
          <w:rFonts w:ascii="Times New Roman" w:hAnsi="Times New Roman" w:cs="Times New Roman"/>
          <w:sz w:val="24"/>
          <w:szCs w:val="24"/>
        </w:rPr>
        <w:t>-</w:t>
      </w:r>
      <w:r>
        <w:rPr>
          <w:rFonts w:ascii="Times New Roman" w:hAnsi="Times New Roman" w:cs="Times New Roman"/>
          <w:sz w:val="24"/>
          <w:szCs w:val="24"/>
        </w:rPr>
        <w:t>collinearity. Nevertheless</w:t>
      </w:r>
      <w:r w:rsidR="00C44CFF">
        <w:rPr>
          <w:rFonts w:ascii="Times New Roman" w:hAnsi="Times New Roman" w:cs="Times New Roman"/>
          <w:sz w:val="24"/>
          <w:szCs w:val="24"/>
        </w:rPr>
        <w:t>, we elected to</w:t>
      </w:r>
      <w:r>
        <w:rPr>
          <w:rFonts w:ascii="Times New Roman" w:hAnsi="Times New Roman" w:cs="Times New Roman"/>
          <w:sz w:val="24"/>
          <w:szCs w:val="24"/>
        </w:rPr>
        <w:t xml:space="preserve"> explor</w:t>
      </w:r>
      <w:r w:rsidR="00C44CFF">
        <w:rPr>
          <w:rFonts w:ascii="Times New Roman" w:hAnsi="Times New Roman" w:cs="Times New Roman"/>
          <w:sz w:val="24"/>
          <w:szCs w:val="24"/>
        </w:rPr>
        <w:t>e</w:t>
      </w:r>
      <w:r>
        <w:rPr>
          <w:rFonts w:ascii="Times New Roman" w:hAnsi="Times New Roman" w:cs="Times New Roman"/>
          <w:sz w:val="24"/>
          <w:szCs w:val="24"/>
        </w:rPr>
        <w:t xml:space="preserve"> the results for a reduced model comprising these four variables</w:t>
      </w:r>
      <w:r w:rsidR="00C44CFF">
        <w:rPr>
          <w:rFonts w:ascii="Times New Roman" w:hAnsi="Times New Roman" w:cs="Times New Roman"/>
          <w:sz w:val="24"/>
          <w:szCs w:val="24"/>
        </w:rPr>
        <w:t>, which</w:t>
      </w:r>
      <w:r>
        <w:rPr>
          <w:rFonts w:ascii="Times New Roman" w:hAnsi="Times New Roman" w:cs="Times New Roman"/>
          <w:sz w:val="24"/>
          <w:szCs w:val="24"/>
        </w:rPr>
        <w:t xml:space="preserve"> is presented in Equation 5</w:t>
      </w:r>
      <w:r w:rsidR="00C44CFF">
        <w:rPr>
          <w:rFonts w:ascii="Times New Roman" w:hAnsi="Times New Roman" w:cs="Times New Roman"/>
          <w:sz w:val="24"/>
          <w:szCs w:val="24"/>
        </w:rPr>
        <w:t>:</w:t>
      </w:r>
      <w:r>
        <w:rPr>
          <w:rFonts w:ascii="Times New Roman" w:hAnsi="Times New Roman" w:cs="Times New Roman"/>
          <w:sz w:val="24"/>
          <w:szCs w:val="24"/>
        </w:rPr>
        <w:t xml:space="preserve"> </w:t>
      </w:r>
    </w:p>
    <w:p w14:paraId="48509799" w14:textId="77777777" w:rsidR="00D212FD" w:rsidRDefault="00D212FD" w:rsidP="00D212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D492D6" w14:textId="3997AFCB" w:rsidR="00D212FD" w:rsidRDefault="00D35D2C" w:rsidP="00D212FD">
      <w:pPr>
        <w:spacing w:after="0" w:line="480" w:lineRule="auto"/>
        <w:jc w:val="center"/>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logit</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PMIT+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r>
              <w:rPr>
                <w:rFonts w:ascii="Cambria Math" w:hAnsi="Cambria Math" w:cs="Times New Roman"/>
                <w:sz w:val="24"/>
                <w:szCs w:val="24"/>
              </w:rPr>
              <m:t>IMP+</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7</m:t>
                </m:r>
              </m:sub>
            </m:sSub>
            <m:r>
              <w:rPr>
                <w:rFonts w:ascii="Cambria Math" w:hAnsi="Cambria Math" w:cs="Times New Roman"/>
                <w:sz w:val="24"/>
                <w:szCs w:val="24"/>
              </w:rPr>
              <m:t>EFF+</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8</m:t>
                </m:r>
              </m:sub>
            </m:sSub>
            <m:r>
              <w:rPr>
                <w:rFonts w:ascii="Cambria Math" w:hAnsi="Cambria Math" w:cs="Times New Roman"/>
                <w:sz w:val="24"/>
                <w:szCs w:val="24"/>
              </w:rPr>
              <m:t>EEP+</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e>
        </m:func>
      </m:oMath>
      <w:r w:rsidR="00D212FD">
        <w:rPr>
          <w:rFonts w:ascii="Times New Roman" w:hAnsi="Times New Roman" w:cs="Times New Roman"/>
          <w:sz w:val="24"/>
          <w:szCs w:val="24"/>
        </w:rPr>
        <w:t xml:space="preserve"> (5</w:t>
      </w:r>
      <w:r w:rsidR="00D212FD" w:rsidRPr="00816CD2">
        <w:rPr>
          <w:rFonts w:ascii="Times New Roman" w:hAnsi="Times New Roman" w:cs="Times New Roman"/>
          <w:sz w:val="24"/>
          <w:szCs w:val="24"/>
        </w:rPr>
        <w:t>)</w:t>
      </w:r>
    </w:p>
    <w:p w14:paraId="592C40B1" w14:textId="77777777" w:rsidR="00C44CFF" w:rsidRDefault="00C44CFF" w:rsidP="00B438B4">
      <w:pPr>
        <w:spacing w:after="0" w:line="480" w:lineRule="auto"/>
        <w:jc w:val="both"/>
        <w:rPr>
          <w:rFonts w:ascii="Times New Roman" w:hAnsi="Times New Roman" w:cs="Times New Roman"/>
          <w:sz w:val="24"/>
          <w:szCs w:val="24"/>
        </w:rPr>
      </w:pPr>
    </w:p>
    <w:p w14:paraId="6BCF826D" w14:textId="3DED719C" w:rsidR="009D06F1" w:rsidRDefault="00D212FD" w:rsidP="00B438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Note that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are defined as presented in </w:t>
      </w:r>
      <w:r w:rsidR="00B438B4">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quations 2 and 3. The results obtained using this model are presented in Table V</w:t>
      </w:r>
      <w:r w:rsidR="0095757C">
        <w:rPr>
          <w:rFonts w:ascii="Times New Roman" w:eastAsiaTheme="minorEastAsia" w:hAnsi="Times New Roman" w:cs="Times New Roman"/>
          <w:sz w:val="24"/>
          <w:szCs w:val="24"/>
        </w:rPr>
        <w:t>.</w:t>
      </w:r>
    </w:p>
    <w:p w14:paraId="37579C52" w14:textId="59374267" w:rsidR="00D212FD" w:rsidRDefault="00D212FD" w:rsidP="00D212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[Insert Table V about here]</w:t>
      </w:r>
    </w:p>
    <w:p w14:paraId="65562F76" w14:textId="77777777" w:rsidR="00C44CFF" w:rsidRDefault="00C44CFF" w:rsidP="00D212FD">
      <w:pPr>
        <w:spacing w:after="0" w:line="480" w:lineRule="auto"/>
        <w:jc w:val="center"/>
        <w:rPr>
          <w:rFonts w:ascii="Times New Roman" w:hAnsi="Times New Roman" w:cs="Times New Roman"/>
          <w:sz w:val="24"/>
          <w:szCs w:val="24"/>
        </w:rPr>
      </w:pPr>
    </w:p>
    <w:p w14:paraId="5AD63F15" w14:textId="7DE22A22" w:rsidR="002823B5" w:rsidRDefault="002823B5" w:rsidP="004428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obtained for the reduced model presented in </w:t>
      </w:r>
      <w:r w:rsidR="00B438B4">
        <w:rPr>
          <w:rFonts w:ascii="Times New Roman" w:hAnsi="Times New Roman" w:cs="Times New Roman"/>
          <w:sz w:val="24"/>
          <w:szCs w:val="24"/>
        </w:rPr>
        <w:t>e</w:t>
      </w:r>
      <w:r>
        <w:rPr>
          <w:rFonts w:ascii="Times New Roman" w:hAnsi="Times New Roman" w:cs="Times New Roman"/>
          <w:sz w:val="24"/>
          <w:szCs w:val="24"/>
        </w:rPr>
        <w:t>quation 5 show</w:t>
      </w:r>
      <w:r w:rsidR="00C44CFF">
        <w:rPr>
          <w:rFonts w:ascii="Times New Roman" w:hAnsi="Times New Roman" w:cs="Times New Roman"/>
          <w:sz w:val="24"/>
          <w:szCs w:val="24"/>
        </w:rPr>
        <w:t>ed</w:t>
      </w:r>
      <w:r>
        <w:rPr>
          <w:rFonts w:ascii="Times New Roman" w:hAnsi="Times New Roman" w:cs="Times New Roman"/>
          <w:sz w:val="24"/>
          <w:szCs w:val="24"/>
        </w:rPr>
        <w:t xml:space="preserve"> that both IMP and EEP a</w:t>
      </w:r>
      <w:r w:rsidR="004428C5">
        <w:rPr>
          <w:rFonts w:ascii="Times New Roman" w:hAnsi="Times New Roman" w:cs="Times New Roman"/>
          <w:sz w:val="24"/>
          <w:szCs w:val="24"/>
        </w:rPr>
        <w:t>r</w:t>
      </w:r>
      <w:r>
        <w:rPr>
          <w:rFonts w:ascii="Times New Roman" w:hAnsi="Times New Roman" w:cs="Times New Roman"/>
          <w:sz w:val="24"/>
          <w:szCs w:val="24"/>
        </w:rPr>
        <w:t xml:space="preserve">e not significance in the calculation of the probability of failure not re-occurring. </w:t>
      </w:r>
    </w:p>
    <w:p w14:paraId="07F2498A" w14:textId="61C1CE19" w:rsidR="008B059A" w:rsidRDefault="00EE0ADF" w:rsidP="009663B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Based on the results presented by</w:t>
      </w:r>
      <w:r w:rsidR="00E11FEF">
        <w:rPr>
          <w:rFonts w:ascii="Times New Roman" w:hAnsi="Times New Roman" w:cs="Times New Roman"/>
          <w:sz w:val="24"/>
          <w:szCs w:val="24"/>
        </w:rPr>
        <w:t xml:space="preserve"> the</w:t>
      </w:r>
      <w:r>
        <w:rPr>
          <w:rFonts w:ascii="Times New Roman" w:hAnsi="Times New Roman" w:cs="Times New Roman"/>
          <w:sz w:val="24"/>
          <w:szCs w:val="24"/>
        </w:rPr>
        <w:t xml:space="preserve"> GLM, the collinearity analysis and analysis of the proportional coefficients</w:t>
      </w:r>
      <w:r w:rsidR="00E11FEF">
        <w:rPr>
          <w:rFonts w:ascii="Times New Roman" w:hAnsi="Times New Roman" w:cs="Times New Roman"/>
          <w:sz w:val="24"/>
          <w:szCs w:val="24"/>
        </w:rPr>
        <w:t>,</w:t>
      </w:r>
      <w:r>
        <w:rPr>
          <w:rFonts w:ascii="Times New Roman" w:hAnsi="Times New Roman" w:cs="Times New Roman"/>
          <w:sz w:val="24"/>
          <w:szCs w:val="24"/>
        </w:rPr>
        <w:t xml:space="preserve"> we reject</w:t>
      </w:r>
      <w:r w:rsidR="00E11FEF">
        <w:rPr>
          <w:rFonts w:ascii="Times New Roman" w:hAnsi="Times New Roman" w:cs="Times New Roman"/>
          <w:sz w:val="24"/>
          <w:szCs w:val="24"/>
        </w:rPr>
        <w:t>ed</w:t>
      </w:r>
      <w:r>
        <w:rPr>
          <w:rFonts w:ascii="Times New Roman" w:hAnsi="Times New Roman" w:cs="Times New Roman"/>
          <w:sz w:val="24"/>
          <w:szCs w:val="24"/>
        </w:rPr>
        <w:t xml:space="preserve"> the</w:t>
      </w:r>
      <w:r w:rsidR="009D06F1">
        <w:rPr>
          <w:rFonts w:ascii="Times New Roman" w:hAnsi="Times New Roman" w:cs="Times New Roman"/>
          <w:sz w:val="24"/>
          <w:szCs w:val="24"/>
        </w:rPr>
        <w:t xml:space="preserve"> hypothesis that for </w:t>
      </w:r>
      <w:r w:rsidR="00C44CFF">
        <w:rPr>
          <w:rFonts w:ascii="Times New Roman" w:hAnsi="Times New Roman" w:cs="Times New Roman"/>
          <w:sz w:val="24"/>
          <w:szCs w:val="24"/>
        </w:rPr>
        <w:t>AUV</w:t>
      </w:r>
      <w:r w:rsidR="009D06F1">
        <w:rPr>
          <w:rFonts w:ascii="Times New Roman" w:hAnsi="Times New Roman" w:cs="Times New Roman"/>
          <w:sz w:val="24"/>
          <w:szCs w:val="24"/>
        </w:rPr>
        <w:t xml:space="preserve"> missions under ice, the probability of fault not re-occurring c</w:t>
      </w:r>
      <w:r w:rsidR="00C44CFF">
        <w:rPr>
          <w:rFonts w:ascii="Times New Roman" w:hAnsi="Times New Roman" w:cs="Times New Roman"/>
          <w:sz w:val="24"/>
          <w:szCs w:val="24"/>
        </w:rPr>
        <w:t>ould</w:t>
      </w:r>
      <w:r w:rsidR="009D06F1">
        <w:rPr>
          <w:rFonts w:ascii="Times New Roman" w:hAnsi="Times New Roman" w:cs="Times New Roman"/>
          <w:sz w:val="24"/>
          <w:szCs w:val="24"/>
        </w:rPr>
        <w:t xml:space="preserve"> be estimated based on all</w:t>
      </w:r>
      <w:r w:rsidR="00C44CFF">
        <w:rPr>
          <w:rFonts w:ascii="Times New Roman" w:hAnsi="Times New Roman" w:cs="Times New Roman"/>
          <w:sz w:val="24"/>
          <w:szCs w:val="24"/>
        </w:rPr>
        <w:t xml:space="preserve"> the</w:t>
      </w:r>
      <w:r w:rsidR="009D06F1">
        <w:rPr>
          <w:rFonts w:ascii="Times New Roman" w:hAnsi="Times New Roman" w:cs="Times New Roman"/>
          <w:sz w:val="24"/>
          <w:szCs w:val="24"/>
        </w:rPr>
        <w:t xml:space="preserve"> variables proposed in section 2.2. </w:t>
      </w:r>
    </w:p>
    <w:p w14:paraId="789560DD" w14:textId="743F8FAE" w:rsidR="00EE0ADF" w:rsidRPr="00816CD2" w:rsidRDefault="00A533A8" w:rsidP="001F05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important finding </w:t>
      </w:r>
      <w:r w:rsidR="00C44CFF">
        <w:rPr>
          <w:rFonts w:ascii="Times New Roman" w:hAnsi="Times New Roman" w:cs="Times New Roman"/>
          <w:sz w:val="24"/>
          <w:szCs w:val="24"/>
        </w:rPr>
        <w:t>was</w:t>
      </w:r>
      <w:r>
        <w:rPr>
          <w:rFonts w:ascii="Times New Roman" w:hAnsi="Times New Roman" w:cs="Times New Roman"/>
          <w:sz w:val="24"/>
          <w:szCs w:val="24"/>
        </w:rPr>
        <w:t xml:space="preserve"> that the probability of failure not </w:t>
      </w:r>
      <w:r w:rsidR="00EE0ADF">
        <w:rPr>
          <w:rFonts w:ascii="Times New Roman" w:hAnsi="Times New Roman" w:cs="Times New Roman"/>
          <w:sz w:val="24"/>
          <w:szCs w:val="24"/>
        </w:rPr>
        <w:t>re-</w:t>
      </w:r>
      <w:r>
        <w:rPr>
          <w:rFonts w:ascii="Times New Roman" w:hAnsi="Times New Roman" w:cs="Times New Roman"/>
          <w:sz w:val="24"/>
          <w:szCs w:val="24"/>
        </w:rPr>
        <w:t xml:space="preserve">occurring </w:t>
      </w:r>
      <w:r w:rsidR="00C44CFF">
        <w:rPr>
          <w:rFonts w:ascii="Times New Roman" w:hAnsi="Times New Roman" w:cs="Times New Roman"/>
          <w:sz w:val="24"/>
          <w:szCs w:val="24"/>
        </w:rPr>
        <w:t>wa</w:t>
      </w:r>
      <w:r>
        <w:rPr>
          <w:rFonts w:ascii="Times New Roman" w:hAnsi="Times New Roman" w:cs="Times New Roman"/>
          <w:sz w:val="24"/>
          <w:szCs w:val="24"/>
        </w:rPr>
        <w:t xml:space="preserve">s positively correlated with the probability of </w:t>
      </w:r>
      <w:r w:rsidR="00C62BFC">
        <w:rPr>
          <w:rFonts w:ascii="Times New Roman" w:hAnsi="Times New Roman" w:cs="Times New Roman"/>
          <w:sz w:val="24"/>
          <w:szCs w:val="24"/>
        </w:rPr>
        <w:t>failure</w:t>
      </w:r>
      <w:r>
        <w:rPr>
          <w:rFonts w:ascii="Times New Roman" w:hAnsi="Times New Roman" w:cs="Times New Roman"/>
          <w:sz w:val="24"/>
          <w:szCs w:val="24"/>
        </w:rPr>
        <w:t xml:space="preserve"> mitigation provided by the experts.</w:t>
      </w:r>
      <w:r w:rsidR="00E30BC8">
        <w:rPr>
          <w:rFonts w:ascii="Times New Roman" w:hAnsi="Times New Roman" w:cs="Times New Roman"/>
          <w:sz w:val="24"/>
          <w:szCs w:val="24"/>
        </w:rPr>
        <w:t xml:space="preserve"> Brito and Griffiths showed that experts overestimate the probability of failure </w:t>
      </w:r>
      <w:r w:rsidR="00DE7A03">
        <w:rPr>
          <w:rFonts w:ascii="Times New Roman" w:hAnsi="Times New Roman" w:cs="Times New Roman"/>
          <w:sz w:val="24"/>
          <w:szCs w:val="24"/>
        </w:rPr>
        <w:t>mitigation</w:t>
      </w:r>
      <w:r w:rsidR="001F05C8">
        <w:rPr>
          <w:rFonts w:ascii="Times New Roman" w:hAnsi="Times New Roman" w:cs="Times New Roman"/>
          <w:sz w:val="24"/>
          <w:szCs w:val="24"/>
        </w:rPr>
        <w:fldChar w:fldCharType="begin"/>
      </w:r>
      <w:r w:rsidR="001F05C8">
        <w:rPr>
          <w:rFonts w:ascii="Times New Roman" w:hAnsi="Times New Roman" w:cs="Times New Roman"/>
          <w:sz w:val="24"/>
          <w:szCs w:val="24"/>
        </w:rPr>
        <w:instrText xml:space="preserve"> ADDIN EN.CITE &lt;EndNote&gt;&lt;Cite&gt;&lt;Author&gt;Brito&lt;/Author&gt;&lt;Year&gt;2018&lt;/Year&gt;&lt;RecNum&gt;302&lt;/RecNum&gt;&lt;DisplayText&gt;&lt;style face="superscript"&gt;(36)&lt;/style&gt;&lt;/DisplayText&gt;&lt;record&gt;&lt;rec-number&gt;302&lt;/rec-number&gt;&lt;foreign-keys&gt;&lt;key app="EN" db-id="vt5xpvrf4wpddwe0adbp5tfufw9s5zsv5as9" timestamp="1518705799"&gt;302&lt;/key&gt;&lt;/foreign-keys&gt;&lt;ref-type name="Journal Article"&gt;17&lt;/ref-type&gt;&lt;contributors&gt;&lt;authors&gt;&lt;author&gt;Brito, M.P.&lt;/author&gt;&lt;author&gt;Griffiths, G.&lt;/author&gt;&lt;/authors&gt;&lt;/contributors&gt;&lt;titles&gt;&lt;title&gt;Updating Autonomous Underwater Vehicle Risk Based on the effectiveness of Failur ePrevention and Correction&lt;/title&gt;&lt;secondary-title&gt;Journal of Atmospheric and Oceanic Technology&lt;/secondary-title&gt;&lt;/titles&gt;&lt;periodical&gt;&lt;full-title&gt;Journal of Atmospheric and Oceanic Technology&lt;/full-title&gt;&lt;/periodical&gt;&lt;volume&gt;(in press)&lt;/volume&gt;&lt;dates&gt;&lt;year&gt;2018&lt;/year&gt;&lt;/dates&gt;&lt;urls&gt;&lt;/urls&gt;&lt;/record&gt;&lt;/Cite&gt;&lt;/EndNote&gt;</w:instrText>
      </w:r>
      <w:r w:rsidR="001F05C8">
        <w:rPr>
          <w:rFonts w:ascii="Times New Roman" w:hAnsi="Times New Roman" w:cs="Times New Roman"/>
          <w:sz w:val="24"/>
          <w:szCs w:val="24"/>
        </w:rPr>
        <w:fldChar w:fldCharType="separate"/>
      </w:r>
      <w:r w:rsidR="001F05C8" w:rsidRPr="001F05C8">
        <w:rPr>
          <w:rFonts w:ascii="Times New Roman" w:hAnsi="Times New Roman" w:cs="Times New Roman"/>
          <w:noProof/>
          <w:sz w:val="24"/>
          <w:szCs w:val="24"/>
          <w:vertAlign w:val="superscript"/>
        </w:rPr>
        <w:t>(36)</w:t>
      </w:r>
      <w:r w:rsidR="001F05C8">
        <w:rPr>
          <w:rFonts w:ascii="Times New Roman" w:hAnsi="Times New Roman" w:cs="Times New Roman"/>
          <w:sz w:val="24"/>
          <w:szCs w:val="24"/>
        </w:rPr>
        <w:fldChar w:fldCharType="end"/>
      </w:r>
      <w:r w:rsidR="00DE7A03">
        <w:rPr>
          <w:rFonts w:ascii="Times New Roman" w:hAnsi="Times New Roman" w:cs="Times New Roman"/>
          <w:sz w:val="24"/>
          <w:szCs w:val="24"/>
        </w:rPr>
        <w:t>.</w:t>
      </w:r>
      <w:r w:rsidR="00E30BC8">
        <w:rPr>
          <w:rFonts w:ascii="Times New Roman" w:hAnsi="Times New Roman" w:cs="Times New Roman"/>
          <w:sz w:val="24"/>
          <w:szCs w:val="24"/>
        </w:rPr>
        <w:t xml:space="preserve"> </w:t>
      </w:r>
      <w:r>
        <w:rPr>
          <w:rFonts w:ascii="Times New Roman" w:hAnsi="Times New Roman" w:cs="Times New Roman"/>
          <w:sz w:val="24"/>
          <w:szCs w:val="24"/>
        </w:rPr>
        <w:t xml:space="preserve"> To our knowledge, there is no existing literature exploring this issue, which is particularly important for expert judgment elicitation. </w:t>
      </w:r>
      <w:r w:rsidR="00DE7A03">
        <w:rPr>
          <w:rFonts w:ascii="Times New Roman" w:hAnsi="Times New Roman" w:cs="Times New Roman"/>
          <w:sz w:val="24"/>
          <w:szCs w:val="24"/>
        </w:rPr>
        <w:t xml:space="preserve">The results </w:t>
      </w:r>
      <w:r w:rsidR="00C44CFF">
        <w:rPr>
          <w:rFonts w:ascii="Times New Roman" w:hAnsi="Times New Roman" w:cs="Times New Roman"/>
          <w:sz w:val="24"/>
          <w:szCs w:val="24"/>
        </w:rPr>
        <w:t>indicate</w:t>
      </w:r>
      <w:r w:rsidR="00DE7A03">
        <w:rPr>
          <w:rFonts w:ascii="Times New Roman" w:hAnsi="Times New Roman" w:cs="Times New Roman"/>
          <w:sz w:val="24"/>
          <w:szCs w:val="24"/>
        </w:rPr>
        <w:t xml:space="preserve"> that </w:t>
      </w:r>
      <w:r w:rsidR="00C44CFF">
        <w:rPr>
          <w:rFonts w:ascii="Times New Roman" w:hAnsi="Times New Roman" w:cs="Times New Roman"/>
          <w:sz w:val="24"/>
          <w:szCs w:val="24"/>
        </w:rPr>
        <w:t xml:space="preserve">a </w:t>
      </w:r>
      <w:r w:rsidR="00DE7A03">
        <w:rPr>
          <w:rFonts w:ascii="Times New Roman" w:hAnsi="Times New Roman" w:cs="Times New Roman"/>
          <w:sz w:val="24"/>
          <w:szCs w:val="24"/>
        </w:rPr>
        <w:t xml:space="preserve">potential reason for this is because </w:t>
      </w:r>
      <w:r w:rsidR="00C44CFF">
        <w:rPr>
          <w:rFonts w:ascii="Times New Roman" w:hAnsi="Times New Roman" w:cs="Times New Roman"/>
          <w:sz w:val="24"/>
          <w:szCs w:val="24"/>
        </w:rPr>
        <w:t xml:space="preserve">the </w:t>
      </w:r>
      <w:r w:rsidR="00DE7A03">
        <w:rPr>
          <w:rFonts w:ascii="Times New Roman" w:hAnsi="Times New Roman" w:cs="Times New Roman"/>
          <w:sz w:val="24"/>
          <w:szCs w:val="24"/>
        </w:rPr>
        <w:t>experts d</w:t>
      </w:r>
      <w:r w:rsidR="00C44CFF">
        <w:rPr>
          <w:rFonts w:ascii="Times New Roman" w:hAnsi="Times New Roman" w:cs="Times New Roman"/>
          <w:sz w:val="24"/>
          <w:szCs w:val="24"/>
        </w:rPr>
        <w:t>id</w:t>
      </w:r>
      <w:r w:rsidR="00DE7A03">
        <w:rPr>
          <w:rFonts w:ascii="Times New Roman" w:hAnsi="Times New Roman" w:cs="Times New Roman"/>
          <w:sz w:val="24"/>
          <w:szCs w:val="24"/>
        </w:rPr>
        <w:t xml:space="preserve"> not take into account the effort required to implement the failure mitigation</w:t>
      </w:r>
      <w:r w:rsidR="00C44CFF">
        <w:rPr>
          <w:rFonts w:ascii="Times New Roman" w:hAnsi="Times New Roman" w:cs="Times New Roman"/>
          <w:sz w:val="24"/>
          <w:szCs w:val="24"/>
        </w:rPr>
        <w:t xml:space="preserve"> in their assessments for the probability of failure mitigation</w:t>
      </w:r>
      <w:r w:rsidR="00DE7A03">
        <w:rPr>
          <w:rFonts w:ascii="Times New Roman" w:hAnsi="Times New Roman" w:cs="Times New Roman"/>
          <w:sz w:val="24"/>
          <w:szCs w:val="24"/>
        </w:rPr>
        <w:t xml:space="preserve">. The reduced model that attempts to capture the effect of both the probability of failure mitigation and of the effort for implementing it is presented in the following section. </w:t>
      </w:r>
    </w:p>
    <w:p w14:paraId="753B4C90" w14:textId="29EB330D" w:rsidR="00A113F0" w:rsidRPr="00816CD2" w:rsidRDefault="00171FDF" w:rsidP="00A113F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A113F0" w:rsidRPr="00816CD2">
        <w:rPr>
          <w:rFonts w:ascii="Times New Roman" w:hAnsi="Times New Roman" w:cs="Times New Roman"/>
          <w:b/>
          <w:sz w:val="24"/>
          <w:szCs w:val="24"/>
        </w:rPr>
        <w:t>.2</w:t>
      </w:r>
      <w:r>
        <w:rPr>
          <w:rFonts w:ascii="Times New Roman" w:hAnsi="Times New Roman" w:cs="Times New Roman"/>
          <w:b/>
          <w:sz w:val="24"/>
          <w:szCs w:val="24"/>
        </w:rPr>
        <w:t>.</w:t>
      </w:r>
      <w:r w:rsidR="00A113F0" w:rsidRPr="00816CD2">
        <w:rPr>
          <w:rFonts w:ascii="Times New Roman" w:hAnsi="Times New Roman" w:cs="Times New Roman"/>
          <w:b/>
          <w:sz w:val="24"/>
          <w:szCs w:val="24"/>
        </w:rPr>
        <w:t xml:space="preserve"> Probability of </w:t>
      </w:r>
      <w:r w:rsidR="00A65C31">
        <w:rPr>
          <w:rFonts w:ascii="Times New Roman" w:hAnsi="Times New Roman" w:cs="Times New Roman"/>
          <w:b/>
          <w:sz w:val="24"/>
          <w:szCs w:val="24"/>
        </w:rPr>
        <w:t>M</w:t>
      </w:r>
      <w:r w:rsidR="00A113F0" w:rsidRPr="00816CD2">
        <w:rPr>
          <w:rFonts w:ascii="Times New Roman" w:hAnsi="Times New Roman" w:cs="Times New Roman"/>
          <w:b/>
          <w:sz w:val="24"/>
          <w:szCs w:val="24"/>
        </w:rPr>
        <w:t xml:space="preserve">itigation </w:t>
      </w:r>
      <w:r w:rsidR="00A65C31">
        <w:rPr>
          <w:rFonts w:ascii="Times New Roman" w:hAnsi="Times New Roman" w:cs="Times New Roman"/>
          <w:b/>
          <w:sz w:val="24"/>
          <w:szCs w:val="24"/>
        </w:rPr>
        <w:t>M</w:t>
      </w:r>
      <w:r w:rsidR="00A113F0" w:rsidRPr="00816CD2">
        <w:rPr>
          <w:rFonts w:ascii="Times New Roman" w:hAnsi="Times New Roman" w:cs="Times New Roman"/>
          <w:b/>
          <w:sz w:val="24"/>
          <w:szCs w:val="24"/>
        </w:rPr>
        <w:t>odel</w:t>
      </w:r>
    </w:p>
    <w:p w14:paraId="3432A5F5" w14:textId="3F123D4F" w:rsidR="00A113F0" w:rsidRPr="00816CD2" w:rsidRDefault="00171FDF" w:rsidP="00B438B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A783E" w:rsidRPr="00816CD2">
        <w:rPr>
          <w:rFonts w:ascii="Times New Roman" w:hAnsi="Times New Roman" w:cs="Times New Roman"/>
          <w:sz w:val="24"/>
          <w:szCs w:val="24"/>
        </w:rPr>
        <w:t>Based on the analysis presented in the previous section</w:t>
      </w:r>
      <w:r w:rsidR="00A65C31">
        <w:rPr>
          <w:rFonts w:ascii="Times New Roman" w:hAnsi="Times New Roman" w:cs="Times New Roman"/>
          <w:sz w:val="24"/>
          <w:szCs w:val="24"/>
        </w:rPr>
        <w:t>,</w:t>
      </w:r>
      <w:r w:rsidR="003A783E" w:rsidRPr="00816CD2">
        <w:rPr>
          <w:rFonts w:ascii="Times New Roman" w:hAnsi="Times New Roman" w:cs="Times New Roman"/>
          <w:sz w:val="24"/>
          <w:szCs w:val="24"/>
        </w:rPr>
        <w:t xml:space="preserve"> we were able to reduce the model proposed in equation 4. </w:t>
      </w:r>
      <w:r w:rsidR="006E5238">
        <w:rPr>
          <w:rFonts w:ascii="Times New Roman" w:hAnsi="Times New Roman" w:cs="Times New Roman"/>
          <w:sz w:val="24"/>
          <w:szCs w:val="24"/>
        </w:rPr>
        <w:t>This was achieved using a</w:t>
      </w:r>
      <w:r w:rsidR="00EE0ADF">
        <w:rPr>
          <w:rFonts w:ascii="Times New Roman" w:hAnsi="Times New Roman" w:cs="Times New Roman"/>
          <w:sz w:val="24"/>
          <w:szCs w:val="24"/>
        </w:rPr>
        <w:t xml:space="preserve"> step-wise reversed regression. The reduced model is presented in</w:t>
      </w:r>
      <w:r w:rsidR="00575FB0" w:rsidRPr="00816CD2">
        <w:rPr>
          <w:rFonts w:ascii="Times New Roman" w:hAnsi="Times New Roman" w:cs="Times New Roman"/>
          <w:sz w:val="24"/>
          <w:szCs w:val="24"/>
        </w:rPr>
        <w:t xml:space="preserve"> equation </w:t>
      </w:r>
      <w:r w:rsidR="00B438B4">
        <w:rPr>
          <w:rFonts w:ascii="Times New Roman" w:hAnsi="Times New Roman" w:cs="Times New Roman"/>
          <w:sz w:val="24"/>
          <w:szCs w:val="24"/>
        </w:rPr>
        <w:t>6</w:t>
      </w:r>
      <w:r w:rsidR="00575FB0" w:rsidRPr="00816CD2">
        <w:rPr>
          <w:rFonts w:ascii="Times New Roman" w:hAnsi="Times New Roman" w:cs="Times New Roman"/>
          <w:sz w:val="24"/>
          <w:szCs w:val="24"/>
        </w:rPr>
        <w:t xml:space="preserve"> below</w:t>
      </w:r>
      <w:r w:rsidR="00A5614D">
        <w:rPr>
          <w:rFonts w:ascii="Times New Roman" w:hAnsi="Times New Roman" w:cs="Times New Roman"/>
          <w:sz w:val="24"/>
          <w:szCs w:val="24"/>
        </w:rPr>
        <w:t>:</w:t>
      </w:r>
    </w:p>
    <w:p w14:paraId="107D6B19" w14:textId="03609087" w:rsidR="003E05A2" w:rsidRPr="00816CD2" w:rsidRDefault="00D35D2C" w:rsidP="00AC3941">
      <w:pPr>
        <w:spacing w:after="0" w:line="480" w:lineRule="auto"/>
        <w:jc w:val="center"/>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logit</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PMIT+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7</m:t>
                </m:r>
              </m:sub>
            </m:sSub>
            <m:r>
              <w:rPr>
                <w:rFonts w:ascii="Cambria Math" w:hAnsi="Cambria Math" w:cs="Times New Roman"/>
                <w:sz w:val="24"/>
                <w:szCs w:val="24"/>
              </w:rPr>
              <m:t>EFF+</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e>
        </m:func>
      </m:oMath>
      <w:r w:rsidR="003E05A2" w:rsidRPr="00816CD2">
        <w:rPr>
          <w:rFonts w:ascii="Times New Roman" w:hAnsi="Times New Roman" w:cs="Times New Roman"/>
          <w:sz w:val="24"/>
          <w:szCs w:val="24"/>
        </w:rPr>
        <w:t xml:space="preserve"> (</w:t>
      </w:r>
      <w:r w:rsidR="00B438B4">
        <w:rPr>
          <w:rFonts w:ascii="Times New Roman" w:hAnsi="Times New Roman" w:cs="Times New Roman"/>
          <w:sz w:val="24"/>
          <w:szCs w:val="24"/>
        </w:rPr>
        <w:t>6</w:t>
      </w:r>
      <w:r w:rsidR="003E05A2" w:rsidRPr="00816CD2">
        <w:rPr>
          <w:rFonts w:ascii="Times New Roman" w:hAnsi="Times New Roman" w:cs="Times New Roman"/>
          <w:sz w:val="24"/>
          <w:szCs w:val="24"/>
        </w:rPr>
        <w:t>)</w:t>
      </w:r>
    </w:p>
    <w:p w14:paraId="1FEAA678" w14:textId="77777777" w:rsidR="00C44CFF" w:rsidRDefault="00171FDF" w:rsidP="00EC33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363A79CB" w14:textId="0960E4EF" w:rsidR="00575FB0" w:rsidRDefault="00575FB0" w:rsidP="00EC333D">
      <w:pPr>
        <w:spacing w:after="0" w:line="480" w:lineRule="auto"/>
        <w:jc w:val="both"/>
        <w:rPr>
          <w:rFonts w:ascii="Times New Roman" w:hAnsi="Times New Roman" w:cs="Times New Roman"/>
          <w:sz w:val="24"/>
          <w:szCs w:val="24"/>
        </w:rPr>
      </w:pPr>
      <w:r w:rsidRPr="00816CD2">
        <w:rPr>
          <w:rFonts w:ascii="Times New Roman" w:hAnsi="Times New Roman" w:cs="Times New Roman"/>
          <w:sz w:val="24"/>
          <w:szCs w:val="24"/>
        </w:rPr>
        <w:t>Res</w:t>
      </w:r>
      <w:r w:rsidR="00171FDF">
        <w:rPr>
          <w:rFonts w:ascii="Times New Roman" w:hAnsi="Times New Roman" w:cs="Times New Roman"/>
          <w:sz w:val="24"/>
          <w:szCs w:val="24"/>
        </w:rPr>
        <w:t>ults presented in</w:t>
      </w:r>
      <w:r w:rsidRPr="00816CD2">
        <w:rPr>
          <w:rFonts w:ascii="Times New Roman" w:hAnsi="Times New Roman" w:cs="Times New Roman"/>
          <w:sz w:val="24"/>
          <w:szCs w:val="24"/>
        </w:rPr>
        <w:t xml:space="preserve"> Table </w:t>
      </w:r>
      <w:r w:rsidR="004009EA">
        <w:rPr>
          <w:rFonts w:ascii="Times New Roman" w:hAnsi="Times New Roman" w:cs="Times New Roman"/>
          <w:sz w:val="24"/>
          <w:szCs w:val="24"/>
        </w:rPr>
        <w:t>V</w:t>
      </w:r>
      <w:r w:rsidR="007751F7">
        <w:rPr>
          <w:rFonts w:ascii="Times New Roman" w:hAnsi="Times New Roman" w:cs="Times New Roman"/>
          <w:sz w:val="24"/>
          <w:szCs w:val="24"/>
        </w:rPr>
        <w:t>I</w:t>
      </w:r>
      <w:r w:rsidRPr="00816CD2">
        <w:rPr>
          <w:rFonts w:ascii="Times New Roman" w:hAnsi="Times New Roman" w:cs="Times New Roman"/>
          <w:sz w:val="24"/>
          <w:szCs w:val="24"/>
        </w:rPr>
        <w:t xml:space="preserve"> show</w:t>
      </w:r>
      <w:r w:rsidR="001F006A">
        <w:rPr>
          <w:rFonts w:ascii="Times New Roman" w:hAnsi="Times New Roman" w:cs="Times New Roman"/>
          <w:sz w:val="24"/>
          <w:szCs w:val="24"/>
        </w:rPr>
        <w:t>ed</w:t>
      </w:r>
      <w:r w:rsidRPr="00816CD2">
        <w:rPr>
          <w:rFonts w:ascii="Times New Roman" w:hAnsi="Times New Roman" w:cs="Times New Roman"/>
          <w:sz w:val="24"/>
          <w:szCs w:val="24"/>
        </w:rPr>
        <w:t xml:space="preserve"> that it </w:t>
      </w:r>
      <w:r w:rsidR="00A5614D">
        <w:rPr>
          <w:rFonts w:ascii="Times New Roman" w:hAnsi="Times New Roman" w:cs="Times New Roman"/>
          <w:sz w:val="24"/>
          <w:szCs w:val="24"/>
        </w:rPr>
        <w:t>wa</w:t>
      </w:r>
      <w:r w:rsidRPr="00816CD2">
        <w:rPr>
          <w:rFonts w:ascii="Times New Roman" w:hAnsi="Times New Roman" w:cs="Times New Roman"/>
          <w:sz w:val="24"/>
          <w:szCs w:val="24"/>
        </w:rPr>
        <w:t>s possible to define a regression model for estimating the probability</w:t>
      </w:r>
      <w:r w:rsidR="00171FDF">
        <w:rPr>
          <w:rFonts w:ascii="Times New Roman" w:hAnsi="Times New Roman" w:cs="Times New Roman"/>
          <w:sz w:val="24"/>
          <w:szCs w:val="24"/>
        </w:rPr>
        <w:t xml:space="preserve"> of fa</w:t>
      </w:r>
      <w:r w:rsidR="00EC333D">
        <w:rPr>
          <w:rFonts w:ascii="Times New Roman" w:hAnsi="Times New Roman" w:cs="Times New Roman"/>
          <w:sz w:val="24"/>
          <w:szCs w:val="24"/>
        </w:rPr>
        <w:t>ult</w:t>
      </w:r>
      <w:r w:rsidR="00171FDF">
        <w:rPr>
          <w:rFonts w:ascii="Times New Roman" w:hAnsi="Times New Roman" w:cs="Times New Roman"/>
          <w:sz w:val="24"/>
          <w:szCs w:val="24"/>
        </w:rPr>
        <w:t xml:space="preserve"> </w:t>
      </w:r>
      <w:r w:rsidR="00AC3941">
        <w:rPr>
          <w:rFonts w:ascii="Times New Roman" w:hAnsi="Times New Roman" w:cs="Times New Roman"/>
          <w:sz w:val="24"/>
          <w:szCs w:val="24"/>
        </w:rPr>
        <w:t xml:space="preserve">not </w:t>
      </w:r>
      <w:r w:rsidR="00171FDF">
        <w:rPr>
          <w:rFonts w:ascii="Times New Roman" w:hAnsi="Times New Roman" w:cs="Times New Roman"/>
          <w:sz w:val="24"/>
          <w:szCs w:val="24"/>
        </w:rPr>
        <w:t xml:space="preserve">re-occurring, which </w:t>
      </w:r>
      <w:r w:rsidRPr="00816CD2">
        <w:rPr>
          <w:rFonts w:ascii="Times New Roman" w:hAnsi="Times New Roman" w:cs="Times New Roman"/>
          <w:sz w:val="24"/>
          <w:szCs w:val="24"/>
        </w:rPr>
        <w:t>t</w:t>
      </w:r>
      <w:r w:rsidR="00A5614D">
        <w:rPr>
          <w:rFonts w:ascii="Times New Roman" w:hAnsi="Times New Roman" w:cs="Times New Roman"/>
          <w:sz w:val="24"/>
          <w:szCs w:val="24"/>
        </w:rPr>
        <w:t>ook</w:t>
      </w:r>
      <w:r w:rsidRPr="00816CD2">
        <w:rPr>
          <w:rFonts w:ascii="Times New Roman" w:hAnsi="Times New Roman" w:cs="Times New Roman"/>
          <w:sz w:val="24"/>
          <w:szCs w:val="24"/>
        </w:rPr>
        <w:t xml:space="preserve"> into account the probability of </w:t>
      </w:r>
      <w:r w:rsidR="00C62BFC">
        <w:rPr>
          <w:rFonts w:ascii="Times New Roman" w:hAnsi="Times New Roman" w:cs="Times New Roman"/>
          <w:sz w:val="24"/>
          <w:szCs w:val="24"/>
        </w:rPr>
        <w:t>failure</w:t>
      </w:r>
      <w:r w:rsidRPr="00816CD2">
        <w:rPr>
          <w:rFonts w:ascii="Times New Roman" w:hAnsi="Times New Roman" w:cs="Times New Roman"/>
          <w:sz w:val="24"/>
          <w:szCs w:val="24"/>
        </w:rPr>
        <w:t xml:space="preserve"> mitigation agreed by the experts and the effort in implementing the mitigation action.</w:t>
      </w:r>
    </w:p>
    <w:p w14:paraId="59D0D5FD" w14:textId="4525C4AA" w:rsidR="00EE0ADF" w:rsidRDefault="00EE0ADF" w:rsidP="00EE0A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[Insert Table V</w:t>
      </w:r>
      <w:r w:rsidR="00AC33E1">
        <w:rPr>
          <w:rFonts w:ascii="Times New Roman" w:hAnsi="Times New Roman" w:cs="Times New Roman"/>
          <w:sz w:val="24"/>
          <w:szCs w:val="24"/>
        </w:rPr>
        <w:t>I</w:t>
      </w:r>
      <w:r>
        <w:rPr>
          <w:rFonts w:ascii="Times New Roman" w:hAnsi="Times New Roman" w:cs="Times New Roman"/>
          <w:sz w:val="24"/>
          <w:szCs w:val="24"/>
        </w:rPr>
        <w:t xml:space="preserve"> about here]</w:t>
      </w:r>
    </w:p>
    <w:p w14:paraId="5A6BE72C" w14:textId="2EF85131" w:rsidR="00EE0ADF" w:rsidRPr="00816CD2" w:rsidRDefault="00EE0ADF" w:rsidP="007953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[Insert Figure </w:t>
      </w:r>
      <w:r w:rsidR="00A5614D">
        <w:rPr>
          <w:rFonts w:ascii="Times New Roman" w:hAnsi="Times New Roman" w:cs="Times New Roman"/>
          <w:sz w:val="24"/>
          <w:szCs w:val="24"/>
        </w:rPr>
        <w:t>1</w:t>
      </w:r>
      <w:r>
        <w:rPr>
          <w:rFonts w:ascii="Times New Roman" w:hAnsi="Times New Roman" w:cs="Times New Roman"/>
          <w:sz w:val="24"/>
          <w:szCs w:val="24"/>
        </w:rPr>
        <w:t xml:space="preserve"> about here]</w:t>
      </w:r>
    </w:p>
    <w:p w14:paraId="15D72E62" w14:textId="336CBDD1" w:rsidR="00AC3941" w:rsidRDefault="00171FDF" w:rsidP="00CA52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C3941">
        <w:rPr>
          <w:rFonts w:ascii="Times New Roman" w:hAnsi="Times New Roman" w:cs="Times New Roman"/>
          <w:sz w:val="24"/>
          <w:szCs w:val="24"/>
        </w:rPr>
        <w:t xml:space="preserve">The Pearson’s correlation coefficient between PMIT and EFF </w:t>
      </w:r>
      <w:r w:rsidR="007953D4">
        <w:rPr>
          <w:rFonts w:ascii="Times New Roman" w:hAnsi="Times New Roman" w:cs="Times New Roman"/>
          <w:sz w:val="24"/>
          <w:szCs w:val="24"/>
        </w:rPr>
        <w:t>wa</w:t>
      </w:r>
      <w:r w:rsidR="00AC3941">
        <w:rPr>
          <w:rFonts w:ascii="Times New Roman" w:hAnsi="Times New Roman" w:cs="Times New Roman"/>
          <w:sz w:val="24"/>
          <w:szCs w:val="24"/>
        </w:rPr>
        <w:t xml:space="preserve">s </w:t>
      </w:r>
      <w:r w:rsidR="00E4488D" w:rsidRPr="00E4488D">
        <w:rPr>
          <w:rFonts w:ascii="Times New Roman" w:hAnsi="Times New Roman" w:cs="Times New Roman"/>
          <w:sz w:val="24"/>
          <w:szCs w:val="24"/>
        </w:rPr>
        <w:t>-</w:t>
      </w:r>
      <w:r w:rsidR="00E4488D">
        <w:rPr>
          <w:rFonts w:ascii="Times New Roman" w:hAnsi="Times New Roman" w:cs="Times New Roman"/>
          <w:sz w:val="24"/>
          <w:szCs w:val="24"/>
        </w:rPr>
        <w:t>0.</w:t>
      </w:r>
      <w:r w:rsidR="00E4488D" w:rsidRPr="00E4488D">
        <w:rPr>
          <w:rFonts w:ascii="Times New Roman" w:hAnsi="Times New Roman" w:cs="Times New Roman"/>
          <w:sz w:val="24"/>
          <w:szCs w:val="24"/>
        </w:rPr>
        <w:t>290</w:t>
      </w:r>
      <w:r w:rsidR="00E4488D">
        <w:rPr>
          <w:rFonts w:ascii="Times New Roman" w:hAnsi="Times New Roman" w:cs="Times New Roman"/>
          <w:sz w:val="24"/>
          <w:szCs w:val="24"/>
        </w:rPr>
        <w:t xml:space="preserve"> (</w:t>
      </w:r>
      <w:r w:rsidR="00E4488D" w:rsidRPr="00540862">
        <w:rPr>
          <w:rFonts w:ascii="Times New Roman" w:hAnsi="Times New Roman" w:cs="Times New Roman"/>
          <w:i/>
          <w:sz w:val="24"/>
          <w:szCs w:val="24"/>
        </w:rPr>
        <w:t xml:space="preserve">p </w:t>
      </w:r>
      <w:r w:rsidR="00E4488D">
        <w:rPr>
          <w:rFonts w:ascii="Times New Roman" w:hAnsi="Times New Roman" w:cs="Times New Roman"/>
          <w:sz w:val="24"/>
          <w:szCs w:val="24"/>
        </w:rPr>
        <w:t>&lt; 0</w:t>
      </w:r>
      <w:r w:rsidR="00E4488D" w:rsidRPr="00E4488D">
        <w:rPr>
          <w:rFonts w:ascii="Times New Roman" w:hAnsi="Times New Roman" w:cs="Times New Roman"/>
          <w:sz w:val="24"/>
          <w:szCs w:val="24"/>
        </w:rPr>
        <w:t>.053</w:t>
      </w:r>
      <w:r w:rsidR="00E4488D">
        <w:rPr>
          <w:rFonts w:ascii="Times New Roman" w:hAnsi="Times New Roman" w:cs="Times New Roman"/>
          <w:sz w:val="24"/>
          <w:szCs w:val="24"/>
        </w:rPr>
        <w:t>)</w:t>
      </w:r>
      <w:r w:rsidR="00AC3941">
        <w:rPr>
          <w:rFonts w:ascii="Times New Roman" w:hAnsi="Times New Roman" w:cs="Times New Roman"/>
          <w:sz w:val="24"/>
          <w:szCs w:val="24"/>
        </w:rPr>
        <w:t xml:space="preserve">. There </w:t>
      </w:r>
      <w:r w:rsidR="005A6B63">
        <w:rPr>
          <w:rFonts w:ascii="Times New Roman" w:hAnsi="Times New Roman" w:cs="Times New Roman"/>
          <w:sz w:val="24"/>
          <w:szCs w:val="24"/>
        </w:rPr>
        <w:t>was</w:t>
      </w:r>
      <w:r w:rsidR="00CA52FC">
        <w:rPr>
          <w:rFonts w:ascii="Times New Roman" w:hAnsi="Times New Roman" w:cs="Times New Roman"/>
          <w:sz w:val="24"/>
          <w:szCs w:val="24"/>
        </w:rPr>
        <w:t xml:space="preserve"> </w:t>
      </w:r>
      <w:r w:rsidR="007953D4">
        <w:rPr>
          <w:rFonts w:ascii="Times New Roman" w:hAnsi="Times New Roman" w:cs="Times New Roman"/>
          <w:sz w:val="24"/>
          <w:szCs w:val="24"/>
        </w:rPr>
        <w:t>no</w:t>
      </w:r>
      <w:r w:rsidR="00AC3941">
        <w:rPr>
          <w:rFonts w:ascii="Times New Roman" w:hAnsi="Times New Roman" w:cs="Times New Roman"/>
          <w:sz w:val="24"/>
          <w:szCs w:val="24"/>
        </w:rPr>
        <w:t xml:space="preserve"> linear relationship between these two variables. </w:t>
      </w:r>
      <w:r w:rsidR="009D2DD4" w:rsidRPr="00816CD2">
        <w:rPr>
          <w:rFonts w:ascii="Times New Roman" w:hAnsi="Times New Roman" w:cs="Times New Roman"/>
          <w:sz w:val="24"/>
          <w:szCs w:val="24"/>
        </w:rPr>
        <w:t xml:space="preserve">The scatter plot showing </w:t>
      </w:r>
      <w:r w:rsidR="00AC3941">
        <w:rPr>
          <w:rFonts w:ascii="Times New Roman" w:hAnsi="Times New Roman" w:cs="Times New Roman"/>
          <w:sz w:val="24"/>
          <w:szCs w:val="24"/>
        </w:rPr>
        <w:t xml:space="preserve">proportional coefficients </w:t>
      </w:r>
      <w:r w:rsidR="009D2DD4" w:rsidRPr="00816CD2">
        <w:rPr>
          <w:rFonts w:ascii="Times New Roman" w:hAnsi="Times New Roman" w:cs="Times New Roman"/>
          <w:sz w:val="24"/>
          <w:szCs w:val="24"/>
        </w:rPr>
        <w:t>values of α</w:t>
      </w:r>
      <w:r w:rsidR="009D2DD4" w:rsidRPr="00816CD2">
        <w:rPr>
          <w:rFonts w:ascii="Times New Roman" w:hAnsi="Times New Roman" w:cs="Times New Roman"/>
          <w:sz w:val="24"/>
          <w:szCs w:val="24"/>
          <w:vertAlign w:val="subscript"/>
        </w:rPr>
        <w:t>1</w:t>
      </w:r>
      <w:r w:rsidR="009D2DD4" w:rsidRPr="00816CD2">
        <w:rPr>
          <w:rFonts w:ascii="Times New Roman" w:hAnsi="Times New Roman" w:cs="Times New Roman"/>
          <w:sz w:val="24"/>
          <w:szCs w:val="24"/>
        </w:rPr>
        <w:t xml:space="preserve"> and α</w:t>
      </w:r>
      <w:r w:rsidR="00AC3941">
        <w:rPr>
          <w:rFonts w:ascii="Times New Roman" w:hAnsi="Times New Roman" w:cs="Times New Roman"/>
          <w:sz w:val="24"/>
          <w:szCs w:val="24"/>
          <w:vertAlign w:val="subscript"/>
        </w:rPr>
        <w:t>7</w:t>
      </w:r>
      <w:r>
        <w:rPr>
          <w:rFonts w:ascii="Times New Roman" w:hAnsi="Times New Roman" w:cs="Times New Roman"/>
          <w:sz w:val="24"/>
          <w:szCs w:val="24"/>
        </w:rPr>
        <w:t xml:space="preserve"> is presented in Figure </w:t>
      </w:r>
      <w:r w:rsidR="00CA52FC">
        <w:rPr>
          <w:rFonts w:ascii="Times New Roman" w:hAnsi="Times New Roman" w:cs="Times New Roman"/>
          <w:sz w:val="24"/>
          <w:szCs w:val="24"/>
        </w:rPr>
        <w:t>1</w:t>
      </w:r>
      <w:r>
        <w:rPr>
          <w:rFonts w:ascii="Times New Roman" w:hAnsi="Times New Roman" w:cs="Times New Roman"/>
          <w:sz w:val="24"/>
          <w:szCs w:val="24"/>
        </w:rPr>
        <w:t>.</w:t>
      </w:r>
      <w:r w:rsidR="00AC3941">
        <w:rPr>
          <w:rFonts w:ascii="Times New Roman" w:hAnsi="Times New Roman" w:cs="Times New Roman"/>
          <w:sz w:val="24"/>
          <w:szCs w:val="24"/>
        </w:rPr>
        <w:t xml:space="preserve"> This support</w:t>
      </w:r>
      <w:r w:rsidR="005A6B63">
        <w:rPr>
          <w:rFonts w:ascii="Times New Roman" w:hAnsi="Times New Roman" w:cs="Times New Roman"/>
          <w:sz w:val="24"/>
          <w:szCs w:val="24"/>
        </w:rPr>
        <w:t>ed</w:t>
      </w:r>
      <w:r w:rsidR="00AC3941">
        <w:rPr>
          <w:rFonts w:ascii="Times New Roman" w:hAnsi="Times New Roman" w:cs="Times New Roman"/>
          <w:sz w:val="24"/>
          <w:szCs w:val="24"/>
        </w:rPr>
        <w:t xml:space="preserve"> the argument that there </w:t>
      </w:r>
      <w:r w:rsidR="005A6B63">
        <w:rPr>
          <w:rFonts w:ascii="Times New Roman" w:hAnsi="Times New Roman" w:cs="Times New Roman"/>
          <w:sz w:val="24"/>
          <w:szCs w:val="24"/>
        </w:rPr>
        <w:t>was</w:t>
      </w:r>
      <w:r w:rsidR="00AC3941">
        <w:rPr>
          <w:rFonts w:ascii="Times New Roman" w:hAnsi="Times New Roman" w:cs="Times New Roman"/>
          <w:sz w:val="24"/>
          <w:szCs w:val="24"/>
        </w:rPr>
        <w:t xml:space="preserve"> </w:t>
      </w:r>
      <w:r w:rsidR="00AC3941">
        <w:rPr>
          <w:rFonts w:ascii="Times New Roman" w:hAnsi="Times New Roman" w:cs="Times New Roman"/>
          <w:sz w:val="24"/>
          <w:szCs w:val="24"/>
        </w:rPr>
        <w:lastRenderedPageBreak/>
        <w:t xml:space="preserve">not </w:t>
      </w:r>
      <w:r w:rsidR="00C138F0">
        <w:rPr>
          <w:rFonts w:ascii="Times New Roman" w:hAnsi="Times New Roman" w:cs="Times New Roman"/>
          <w:sz w:val="24"/>
          <w:szCs w:val="24"/>
        </w:rPr>
        <w:t xml:space="preserve">a </w:t>
      </w:r>
      <w:r w:rsidR="00AC3941">
        <w:rPr>
          <w:rFonts w:ascii="Times New Roman" w:hAnsi="Times New Roman" w:cs="Times New Roman"/>
          <w:sz w:val="24"/>
          <w:szCs w:val="24"/>
        </w:rPr>
        <w:t>relationship between PMIT and EFF</w:t>
      </w:r>
      <w:r w:rsidR="005A6B63">
        <w:rPr>
          <w:rFonts w:ascii="Times New Roman" w:hAnsi="Times New Roman" w:cs="Times New Roman"/>
          <w:sz w:val="24"/>
          <w:szCs w:val="24"/>
        </w:rPr>
        <w:t xml:space="preserve"> because t</w:t>
      </w:r>
      <w:r w:rsidR="00CA52FC">
        <w:rPr>
          <w:rFonts w:ascii="Times New Roman" w:hAnsi="Times New Roman" w:cs="Times New Roman"/>
          <w:sz w:val="24"/>
          <w:szCs w:val="24"/>
        </w:rPr>
        <w:t xml:space="preserve">he correlation between the two proportional coefficients </w:t>
      </w:r>
      <w:r w:rsidR="005A6B63">
        <w:rPr>
          <w:rFonts w:ascii="Times New Roman" w:hAnsi="Times New Roman" w:cs="Times New Roman"/>
          <w:sz w:val="24"/>
          <w:szCs w:val="24"/>
        </w:rPr>
        <w:t>wa</w:t>
      </w:r>
      <w:r w:rsidR="00CA52FC">
        <w:rPr>
          <w:rFonts w:ascii="Times New Roman" w:hAnsi="Times New Roman" w:cs="Times New Roman"/>
          <w:sz w:val="24"/>
          <w:szCs w:val="24"/>
        </w:rPr>
        <w:t xml:space="preserve">s </w:t>
      </w:r>
      <w:r w:rsidR="00CA52FC" w:rsidRPr="00CA52FC">
        <w:rPr>
          <w:rFonts w:ascii="Times New Roman" w:hAnsi="Times New Roman" w:cs="Times New Roman"/>
          <w:sz w:val="24"/>
          <w:szCs w:val="24"/>
        </w:rPr>
        <w:t>-0.03266.</w:t>
      </w:r>
      <w:r w:rsidR="00CA52FC">
        <w:rPr>
          <w:rFonts w:ascii="Times New Roman" w:hAnsi="Times New Roman" w:cs="Times New Roman"/>
          <w:sz w:val="24"/>
          <w:szCs w:val="24"/>
        </w:rPr>
        <w:t xml:space="preserve"> </w:t>
      </w:r>
    </w:p>
    <w:p w14:paraId="35E8E4DA" w14:textId="77777777" w:rsidR="00540862" w:rsidRPr="00816CD2" w:rsidRDefault="00540862" w:rsidP="0054086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w:t>
      </w:r>
      <w:r w:rsidRPr="00816CD2">
        <w:rPr>
          <w:rFonts w:ascii="Times New Roman" w:hAnsi="Times New Roman" w:cs="Times New Roman"/>
          <w:b/>
          <w:sz w:val="24"/>
          <w:szCs w:val="24"/>
        </w:rPr>
        <w:t xml:space="preserve">. </w:t>
      </w:r>
      <w:r>
        <w:rPr>
          <w:rFonts w:ascii="Times New Roman" w:hAnsi="Times New Roman" w:cs="Times New Roman"/>
          <w:b/>
          <w:sz w:val="24"/>
          <w:szCs w:val="24"/>
        </w:rPr>
        <w:t>DISCUSSION</w:t>
      </w:r>
    </w:p>
    <w:p w14:paraId="60223D9D" w14:textId="07CE2504" w:rsidR="00AC3941" w:rsidRDefault="00AC3941" w:rsidP="005408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Risk analysis of autonomous systems deployment in extreme environments is </w:t>
      </w:r>
      <w:r w:rsidR="00C138F0">
        <w:rPr>
          <w:rFonts w:ascii="Times New Roman" w:hAnsi="Times New Roman" w:cs="Times New Roman"/>
          <w:sz w:val="24"/>
          <w:szCs w:val="24"/>
        </w:rPr>
        <w:t xml:space="preserve">highly </w:t>
      </w:r>
      <w:r>
        <w:rPr>
          <w:rFonts w:ascii="Times New Roman" w:hAnsi="Times New Roman" w:cs="Times New Roman"/>
          <w:sz w:val="24"/>
          <w:szCs w:val="24"/>
        </w:rPr>
        <w:t>dependent on the assessment provided by experts</w:t>
      </w:r>
      <w:r w:rsidR="00B438B4">
        <w:rPr>
          <w:rFonts w:ascii="Times New Roman" w:hAnsi="Times New Roman" w:cs="Times New Roman"/>
          <w:sz w:val="24"/>
          <w:szCs w:val="24"/>
        </w:rPr>
        <w:t xml:space="preserve">. </w:t>
      </w:r>
      <w:r w:rsidR="00B438B4" w:rsidRPr="00B438B4">
        <w:rPr>
          <w:rFonts w:ascii="Times New Roman" w:hAnsi="Times New Roman" w:cs="Times New Roman"/>
          <w:sz w:val="24"/>
          <w:szCs w:val="24"/>
        </w:rPr>
        <w:t xml:space="preserve">Our results showed that expert judgments </w:t>
      </w:r>
      <w:r w:rsidR="00B438B4">
        <w:rPr>
          <w:rFonts w:ascii="Times New Roman" w:hAnsi="Times New Roman" w:cs="Times New Roman"/>
          <w:sz w:val="24"/>
          <w:szCs w:val="24"/>
        </w:rPr>
        <w:t>alone</w:t>
      </w:r>
      <w:r w:rsidR="00B438B4" w:rsidRPr="00B438B4">
        <w:rPr>
          <w:rFonts w:ascii="Times New Roman" w:hAnsi="Times New Roman" w:cs="Times New Roman"/>
          <w:sz w:val="24"/>
          <w:szCs w:val="24"/>
        </w:rPr>
        <w:t xml:space="preserve"> were </w:t>
      </w:r>
      <w:r w:rsidR="00B438B4">
        <w:rPr>
          <w:rFonts w:ascii="Times New Roman" w:hAnsi="Times New Roman" w:cs="Times New Roman"/>
          <w:sz w:val="24"/>
          <w:szCs w:val="24"/>
        </w:rPr>
        <w:t>not</w:t>
      </w:r>
      <w:r w:rsidR="00B438B4" w:rsidRPr="00B438B4">
        <w:rPr>
          <w:rFonts w:ascii="Times New Roman" w:hAnsi="Times New Roman" w:cs="Times New Roman"/>
          <w:sz w:val="24"/>
          <w:szCs w:val="24"/>
        </w:rPr>
        <w:t xml:space="preserve"> effective at estimating the probability of a fault not re-occurring. The probability of fault not re-occurring was dependent on </w:t>
      </w:r>
      <w:r w:rsidR="00B438B4">
        <w:rPr>
          <w:rFonts w:ascii="Times New Roman" w:hAnsi="Times New Roman" w:cs="Times New Roman"/>
          <w:sz w:val="24"/>
          <w:szCs w:val="24"/>
        </w:rPr>
        <w:t>both</w:t>
      </w:r>
      <w:r w:rsidR="00B438B4" w:rsidRPr="00B438B4">
        <w:rPr>
          <w:rFonts w:ascii="Times New Roman" w:hAnsi="Times New Roman" w:cs="Times New Roman"/>
          <w:sz w:val="24"/>
          <w:szCs w:val="24"/>
        </w:rPr>
        <w:t xml:space="preserve"> the probability of </w:t>
      </w:r>
      <w:r w:rsidR="00C62BFC">
        <w:rPr>
          <w:rFonts w:ascii="Times New Roman" w:hAnsi="Times New Roman" w:cs="Times New Roman"/>
          <w:sz w:val="24"/>
          <w:szCs w:val="24"/>
        </w:rPr>
        <w:t>failure</w:t>
      </w:r>
      <w:r w:rsidR="00B438B4" w:rsidRPr="00B438B4">
        <w:rPr>
          <w:rFonts w:ascii="Times New Roman" w:hAnsi="Times New Roman" w:cs="Times New Roman"/>
          <w:sz w:val="24"/>
          <w:szCs w:val="24"/>
        </w:rPr>
        <w:t xml:space="preserve"> mitigation agreed by the experts and the effort taken to implement the fault mitigation action.</w:t>
      </w:r>
      <w:r>
        <w:rPr>
          <w:rFonts w:ascii="Times New Roman" w:hAnsi="Times New Roman" w:cs="Times New Roman"/>
          <w:sz w:val="24"/>
          <w:szCs w:val="24"/>
        </w:rPr>
        <w:t xml:space="preserve"> </w:t>
      </w:r>
      <w:r w:rsidR="00575FB0" w:rsidRPr="00816CD2">
        <w:rPr>
          <w:rFonts w:ascii="Times New Roman" w:hAnsi="Times New Roman" w:cs="Times New Roman"/>
          <w:sz w:val="24"/>
          <w:szCs w:val="24"/>
        </w:rPr>
        <w:t xml:space="preserve">This insight is important </w:t>
      </w:r>
      <w:r w:rsidR="001F006A">
        <w:rPr>
          <w:rFonts w:ascii="Times New Roman" w:hAnsi="Times New Roman" w:cs="Times New Roman"/>
          <w:sz w:val="24"/>
          <w:szCs w:val="24"/>
        </w:rPr>
        <w:t>because in such risk analyses it is often</w:t>
      </w:r>
      <w:r w:rsidR="00575FB0" w:rsidRPr="00816CD2">
        <w:rPr>
          <w:rFonts w:ascii="Times New Roman" w:hAnsi="Times New Roman" w:cs="Times New Roman"/>
          <w:sz w:val="24"/>
          <w:szCs w:val="24"/>
        </w:rPr>
        <w:t xml:space="preserve"> assume</w:t>
      </w:r>
      <w:r w:rsidR="001F006A">
        <w:rPr>
          <w:rFonts w:ascii="Times New Roman" w:hAnsi="Times New Roman" w:cs="Times New Roman"/>
          <w:sz w:val="24"/>
          <w:szCs w:val="24"/>
        </w:rPr>
        <w:t>d</w:t>
      </w:r>
      <w:r w:rsidR="00575FB0" w:rsidRPr="00816CD2">
        <w:rPr>
          <w:rFonts w:ascii="Times New Roman" w:hAnsi="Times New Roman" w:cs="Times New Roman"/>
          <w:sz w:val="24"/>
          <w:szCs w:val="24"/>
        </w:rPr>
        <w:t xml:space="preserve"> </w:t>
      </w:r>
      <w:r w:rsidR="001F006A">
        <w:rPr>
          <w:rFonts w:ascii="Times New Roman" w:hAnsi="Times New Roman" w:cs="Times New Roman"/>
          <w:sz w:val="24"/>
          <w:szCs w:val="24"/>
        </w:rPr>
        <w:t xml:space="preserve">that </w:t>
      </w:r>
      <w:r w:rsidR="00575FB0" w:rsidRPr="00816CD2">
        <w:rPr>
          <w:rFonts w:ascii="Times New Roman" w:hAnsi="Times New Roman" w:cs="Times New Roman"/>
          <w:sz w:val="24"/>
          <w:szCs w:val="24"/>
        </w:rPr>
        <w:t xml:space="preserve">the probability of mitigation agreed by the experts </w:t>
      </w:r>
      <w:r w:rsidR="001F006A">
        <w:rPr>
          <w:rFonts w:ascii="Times New Roman" w:hAnsi="Times New Roman" w:cs="Times New Roman"/>
          <w:sz w:val="24"/>
          <w:szCs w:val="24"/>
        </w:rPr>
        <w:t>i</w:t>
      </w:r>
      <w:r w:rsidR="00575FB0" w:rsidRPr="00816CD2">
        <w:rPr>
          <w:rFonts w:ascii="Times New Roman" w:hAnsi="Times New Roman" w:cs="Times New Roman"/>
          <w:sz w:val="24"/>
          <w:szCs w:val="24"/>
        </w:rPr>
        <w:t>s a static estimate</w:t>
      </w:r>
      <w:r>
        <w:rPr>
          <w:rFonts w:ascii="Times New Roman" w:hAnsi="Times New Roman" w:cs="Times New Roman"/>
          <w:sz w:val="24"/>
          <w:szCs w:val="24"/>
        </w:rPr>
        <w:t xml:space="preserve"> and a proxy for the probability of failure not re-occurring</w:t>
      </w:r>
      <w:r w:rsidR="0036031B">
        <w:rPr>
          <w:rFonts w:ascii="Times New Roman" w:hAnsi="Times New Roman" w:cs="Times New Roman"/>
          <w:sz w:val="24"/>
          <w:szCs w:val="24"/>
        </w:rPr>
        <w:t xml:space="preserve"> </w:t>
      </w:r>
      <w:r w:rsidR="00103871">
        <w:rPr>
          <w:rFonts w:ascii="Times New Roman" w:hAnsi="Times New Roman" w:cs="Times New Roman"/>
          <w:sz w:val="24"/>
          <w:szCs w:val="24"/>
        </w:rPr>
        <w:fldChar w:fldCharType="begin">
          <w:fldData xml:space="preserve">PEVuZE5vdGU+PENpdGU+PEF1dGhvcj5Ccml0bzwvQXV0aG9yPjxZZWFyPjIwMTI8L1llYXI+PFJl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==
</w:fldData>
        </w:fldChar>
      </w:r>
      <w:r w:rsidR="001F05C8">
        <w:rPr>
          <w:rFonts w:ascii="Times New Roman" w:hAnsi="Times New Roman" w:cs="Times New Roman"/>
          <w:sz w:val="24"/>
          <w:szCs w:val="24"/>
        </w:rPr>
        <w:instrText xml:space="preserve"> ADDIN EN.CITE </w:instrText>
      </w:r>
      <w:r w:rsidR="001F05C8">
        <w:rPr>
          <w:rFonts w:ascii="Times New Roman" w:hAnsi="Times New Roman" w:cs="Times New Roman"/>
          <w:sz w:val="24"/>
          <w:szCs w:val="24"/>
        </w:rPr>
        <w:fldChar w:fldCharType="begin">
          <w:fldData xml:space="preserve">PEVuZE5vdGU+PENpdGU+PEF1dGhvcj5Ccml0bzwvQXV0aG9yPjxZZWFyPjIwMTI8L1llYXI+PFJl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==
</w:fldData>
        </w:fldChar>
      </w:r>
      <w:r w:rsidR="001F05C8">
        <w:rPr>
          <w:rFonts w:ascii="Times New Roman" w:hAnsi="Times New Roman" w:cs="Times New Roman"/>
          <w:sz w:val="24"/>
          <w:szCs w:val="24"/>
        </w:rPr>
        <w:instrText xml:space="preserve"> ADDIN EN.CITE.DATA </w:instrText>
      </w:r>
      <w:r w:rsidR="001F05C8">
        <w:rPr>
          <w:rFonts w:ascii="Times New Roman" w:hAnsi="Times New Roman" w:cs="Times New Roman"/>
          <w:sz w:val="24"/>
          <w:szCs w:val="24"/>
        </w:rPr>
      </w:r>
      <w:r w:rsidR="001F05C8">
        <w:rPr>
          <w:rFonts w:ascii="Times New Roman" w:hAnsi="Times New Roman" w:cs="Times New Roman"/>
          <w:sz w:val="24"/>
          <w:szCs w:val="24"/>
        </w:rPr>
        <w:fldChar w:fldCharType="end"/>
      </w:r>
      <w:r w:rsidR="00103871">
        <w:rPr>
          <w:rFonts w:ascii="Times New Roman" w:hAnsi="Times New Roman" w:cs="Times New Roman"/>
          <w:sz w:val="24"/>
          <w:szCs w:val="24"/>
        </w:rPr>
      </w:r>
      <w:r w:rsidR="00103871">
        <w:rPr>
          <w:rFonts w:ascii="Times New Roman" w:hAnsi="Times New Roman" w:cs="Times New Roman"/>
          <w:sz w:val="24"/>
          <w:szCs w:val="24"/>
        </w:rPr>
        <w:fldChar w:fldCharType="separate"/>
      </w:r>
      <w:r w:rsidR="001F05C8" w:rsidRPr="001F05C8">
        <w:rPr>
          <w:rFonts w:ascii="Times New Roman" w:hAnsi="Times New Roman" w:cs="Times New Roman"/>
          <w:noProof/>
          <w:sz w:val="24"/>
          <w:szCs w:val="24"/>
          <w:vertAlign w:val="superscript"/>
        </w:rPr>
        <w:t>(12, 37)</w:t>
      </w:r>
      <w:r w:rsidR="00103871">
        <w:rPr>
          <w:rFonts w:ascii="Times New Roman" w:hAnsi="Times New Roman" w:cs="Times New Roman"/>
          <w:sz w:val="24"/>
          <w:szCs w:val="24"/>
        </w:rPr>
        <w:fldChar w:fldCharType="end"/>
      </w:r>
      <w:r w:rsidR="00575FB0" w:rsidRPr="00816CD2">
        <w:rPr>
          <w:rFonts w:ascii="Times New Roman" w:hAnsi="Times New Roman" w:cs="Times New Roman"/>
          <w:sz w:val="24"/>
          <w:szCs w:val="24"/>
        </w:rPr>
        <w:t xml:space="preserve">. </w:t>
      </w:r>
      <w:r w:rsidR="0015360E">
        <w:rPr>
          <w:rFonts w:ascii="Times New Roman" w:hAnsi="Times New Roman" w:cs="Times New Roman"/>
          <w:sz w:val="24"/>
          <w:szCs w:val="24"/>
        </w:rPr>
        <w:t>Our results showed</w:t>
      </w:r>
      <w:r w:rsidR="00575FB0" w:rsidRPr="00816CD2">
        <w:rPr>
          <w:rFonts w:ascii="Times New Roman" w:hAnsi="Times New Roman" w:cs="Times New Roman"/>
          <w:sz w:val="24"/>
          <w:szCs w:val="24"/>
        </w:rPr>
        <w:t xml:space="preserve"> that th</w:t>
      </w:r>
      <w:r w:rsidR="0015360E">
        <w:rPr>
          <w:rFonts w:ascii="Times New Roman" w:hAnsi="Times New Roman" w:cs="Times New Roman"/>
          <w:sz w:val="24"/>
          <w:szCs w:val="24"/>
        </w:rPr>
        <w:t>ese expert</w:t>
      </w:r>
      <w:r w:rsidR="00575FB0" w:rsidRPr="00816CD2">
        <w:rPr>
          <w:rFonts w:ascii="Times New Roman" w:hAnsi="Times New Roman" w:cs="Times New Roman"/>
          <w:sz w:val="24"/>
          <w:szCs w:val="24"/>
        </w:rPr>
        <w:t xml:space="preserve"> estimate</w:t>
      </w:r>
      <w:r w:rsidR="0015360E">
        <w:rPr>
          <w:rFonts w:ascii="Times New Roman" w:hAnsi="Times New Roman" w:cs="Times New Roman"/>
          <w:sz w:val="24"/>
          <w:szCs w:val="24"/>
        </w:rPr>
        <w:t>s</w:t>
      </w:r>
      <w:r w:rsidR="00575FB0" w:rsidRPr="00816CD2">
        <w:rPr>
          <w:rFonts w:ascii="Times New Roman" w:hAnsi="Times New Roman" w:cs="Times New Roman"/>
          <w:sz w:val="24"/>
          <w:szCs w:val="24"/>
        </w:rPr>
        <w:t xml:space="preserve"> can be updated using subsequent operation</w:t>
      </w:r>
      <w:r w:rsidR="0036031B">
        <w:rPr>
          <w:rFonts w:ascii="Times New Roman" w:hAnsi="Times New Roman" w:cs="Times New Roman"/>
          <w:sz w:val="24"/>
          <w:szCs w:val="24"/>
        </w:rPr>
        <w:t>al</w:t>
      </w:r>
      <w:r w:rsidR="00575FB0" w:rsidRPr="00816CD2">
        <w:rPr>
          <w:rFonts w:ascii="Times New Roman" w:hAnsi="Times New Roman" w:cs="Times New Roman"/>
          <w:sz w:val="24"/>
          <w:szCs w:val="24"/>
        </w:rPr>
        <w:t xml:space="preserve"> data.</w:t>
      </w:r>
      <w:r w:rsidR="000218C2" w:rsidRPr="00816CD2">
        <w:rPr>
          <w:rFonts w:ascii="Times New Roman" w:hAnsi="Times New Roman" w:cs="Times New Roman"/>
          <w:sz w:val="24"/>
          <w:szCs w:val="24"/>
        </w:rPr>
        <w:t xml:space="preserve"> </w:t>
      </w:r>
      <w:r w:rsidR="0015360E">
        <w:rPr>
          <w:rFonts w:ascii="Times New Roman" w:hAnsi="Times New Roman" w:cs="Times New Roman"/>
          <w:sz w:val="24"/>
          <w:szCs w:val="24"/>
        </w:rPr>
        <w:t>Specifically</w:t>
      </w:r>
      <w:r w:rsidR="001F006A">
        <w:rPr>
          <w:rFonts w:ascii="Times New Roman" w:hAnsi="Times New Roman" w:cs="Times New Roman"/>
          <w:sz w:val="24"/>
          <w:szCs w:val="24"/>
        </w:rPr>
        <w:t xml:space="preserve">, </w:t>
      </w:r>
      <w:r w:rsidR="000218C2" w:rsidRPr="00816CD2">
        <w:rPr>
          <w:rFonts w:ascii="Times New Roman" w:hAnsi="Times New Roman" w:cs="Times New Roman"/>
          <w:sz w:val="24"/>
          <w:szCs w:val="24"/>
        </w:rPr>
        <w:t>for the two dependent variables</w:t>
      </w:r>
      <w:r w:rsidR="00F3719F">
        <w:rPr>
          <w:rFonts w:ascii="Times New Roman" w:hAnsi="Times New Roman" w:cs="Times New Roman"/>
          <w:sz w:val="24"/>
          <w:szCs w:val="24"/>
        </w:rPr>
        <w:t xml:space="preserve"> (PMIT and EFF), </w:t>
      </w:r>
      <w:r w:rsidR="0015360E">
        <w:rPr>
          <w:rFonts w:ascii="Times New Roman" w:hAnsi="Times New Roman" w:cs="Times New Roman"/>
          <w:sz w:val="24"/>
          <w:szCs w:val="24"/>
        </w:rPr>
        <w:t>we found</w:t>
      </w:r>
      <w:r w:rsidR="000218C2" w:rsidRPr="00816CD2">
        <w:rPr>
          <w:rFonts w:ascii="Times New Roman" w:hAnsi="Times New Roman" w:cs="Times New Roman"/>
          <w:sz w:val="24"/>
          <w:szCs w:val="24"/>
        </w:rPr>
        <w:t xml:space="preserve"> that the probability of </w:t>
      </w:r>
      <w:r w:rsidR="00C62BFC">
        <w:rPr>
          <w:rFonts w:ascii="Times New Roman" w:hAnsi="Times New Roman" w:cs="Times New Roman"/>
          <w:sz w:val="24"/>
          <w:szCs w:val="24"/>
        </w:rPr>
        <w:t>failure</w:t>
      </w:r>
      <w:r w:rsidR="000218C2" w:rsidRPr="00816CD2">
        <w:rPr>
          <w:rFonts w:ascii="Times New Roman" w:hAnsi="Times New Roman" w:cs="Times New Roman"/>
          <w:sz w:val="24"/>
          <w:szCs w:val="24"/>
        </w:rPr>
        <w:t xml:space="preserve"> mitigation </w:t>
      </w:r>
      <w:r w:rsidR="001F006A">
        <w:rPr>
          <w:rFonts w:ascii="Times New Roman" w:hAnsi="Times New Roman" w:cs="Times New Roman"/>
          <w:sz w:val="24"/>
          <w:szCs w:val="24"/>
        </w:rPr>
        <w:t>wa</w:t>
      </w:r>
      <w:r w:rsidR="000218C2" w:rsidRPr="00816CD2">
        <w:rPr>
          <w:rFonts w:ascii="Times New Roman" w:hAnsi="Times New Roman" w:cs="Times New Roman"/>
          <w:sz w:val="24"/>
          <w:szCs w:val="24"/>
        </w:rPr>
        <w:t>s mo</w:t>
      </w:r>
      <w:r w:rsidR="00171FDF">
        <w:rPr>
          <w:rFonts w:ascii="Times New Roman" w:hAnsi="Times New Roman" w:cs="Times New Roman"/>
          <w:sz w:val="24"/>
          <w:szCs w:val="24"/>
        </w:rPr>
        <w:t>re significant than the effort</w:t>
      </w:r>
      <w:r w:rsidR="0015360E">
        <w:rPr>
          <w:rFonts w:ascii="Times New Roman" w:hAnsi="Times New Roman" w:cs="Times New Roman"/>
          <w:sz w:val="24"/>
          <w:szCs w:val="24"/>
        </w:rPr>
        <w:t xml:space="preserve"> alone</w:t>
      </w:r>
      <w:r w:rsidR="00171FDF">
        <w:rPr>
          <w:rFonts w:ascii="Times New Roman" w:hAnsi="Times New Roman" w:cs="Times New Roman"/>
          <w:sz w:val="24"/>
          <w:szCs w:val="24"/>
        </w:rPr>
        <w:t>.</w:t>
      </w:r>
      <w:r w:rsidR="00F3719F">
        <w:rPr>
          <w:rFonts w:ascii="Times New Roman" w:hAnsi="Times New Roman" w:cs="Times New Roman"/>
          <w:sz w:val="24"/>
          <w:szCs w:val="24"/>
        </w:rPr>
        <w:t xml:space="preserve"> </w:t>
      </w:r>
      <w:r w:rsidR="0015360E">
        <w:rPr>
          <w:rFonts w:ascii="Times New Roman" w:hAnsi="Times New Roman" w:cs="Times New Roman"/>
          <w:sz w:val="24"/>
          <w:szCs w:val="24"/>
        </w:rPr>
        <w:t>Hence, t</w:t>
      </w:r>
      <w:r w:rsidR="00F3719F">
        <w:rPr>
          <w:rFonts w:ascii="Times New Roman" w:hAnsi="Times New Roman" w:cs="Times New Roman"/>
          <w:sz w:val="24"/>
          <w:szCs w:val="24"/>
        </w:rPr>
        <w:t xml:space="preserve">he probability of mitigation estimated by experts can be used as a proxy for calculating the probability of a fault not re-occurring based on an assessment of the intended mitigation action. </w:t>
      </w:r>
      <w:r w:rsidR="00D71C6D">
        <w:rPr>
          <w:rFonts w:ascii="Times New Roman" w:hAnsi="Times New Roman" w:cs="Times New Roman"/>
          <w:sz w:val="24"/>
          <w:szCs w:val="24"/>
        </w:rPr>
        <w:t>Expert judgment elicitation is applied in many domains but</w:t>
      </w:r>
      <w:r w:rsidR="001F006A">
        <w:rPr>
          <w:rFonts w:ascii="Times New Roman" w:hAnsi="Times New Roman" w:cs="Times New Roman"/>
          <w:sz w:val="24"/>
          <w:szCs w:val="24"/>
        </w:rPr>
        <w:t>,</w:t>
      </w:r>
      <w:r w:rsidR="00D71C6D">
        <w:rPr>
          <w:rFonts w:ascii="Times New Roman" w:hAnsi="Times New Roman" w:cs="Times New Roman"/>
          <w:sz w:val="24"/>
          <w:szCs w:val="24"/>
        </w:rPr>
        <w:t xml:space="preserve"> to our knowledge</w:t>
      </w:r>
      <w:r w:rsidR="001F006A">
        <w:rPr>
          <w:rFonts w:ascii="Times New Roman" w:hAnsi="Times New Roman" w:cs="Times New Roman"/>
          <w:sz w:val="24"/>
          <w:szCs w:val="24"/>
        </w:rPr>
        <w:t>,</w:t>
      </w:r>
      <w:r w:rsidR="00D71C6D">
        <w:rPr>
          <w:rFonts w:ascii="Times New Roman" w:hAnsi="Times New Roman" w:cs="Times New Roman"/>
          <w:sz w:val="24"/>
          <w:szCs w:val="24"/>
        </w:rPr>
        <w:t xml:space="preserve"> th</w:t>
      </w:r>
      <w:r w:rsidR="001F006A">
        <w:rPr>
          <w:rFonts w:ascii="Times New Roman" w:hAnsi="Times New Roman" w:cs="Times New Roman"/>
          <w:sz w:val="24"/>
          <w:szCs w:val="24"/>
        </w:rPr>
        <w:t>is is the first</w:t>
      </w:r>
      <w:r w:rsidR="00D71C6D">
        <w:rPr>
          <w:rFonts w:ascii="Times New Roman" w:hAnsi="Times New Roman" w:cs="Times New Roman"/>
          <w:sz w:val="24"/>
          <w:szCs w:val="24"/>
        </w:rPr>
        <w:t xml:space="preserve"> comprehensive study that </w:t>
      </w:r>
      <w:r w:rsidR="001F006A">
        <w:rPr>
          <w:rFonts w:ascii="Times New Roman" w:hAnsi="Times New Roman" w:cs="Times New Roman"/>
          <w:sz w:val="24"/>
          <w:szCs w:val="24"/>
        </w:rPr>
        <w:t xml:space="preserve">has </w:t>
      </w:r>
      <w:r w:rsidR="00D71C6D">
        <w:rPr>
          <w:rFonts w:ascii="Times New Roman" w:hAnsi="Times New Roman" w:cs="Times New Roman"/>
          <w:sz w:val="24"/>
          <w:szCs w:val="24"/>
        </w:rPr>
        <w:t>attempt</w:t>
      </w:r>
      <w:r w:rsidR="001F006A">
        <w:rPr>
          <w:rFonts w:ascii="Times New Roman" w:hAnsi="Times New Roman" w:cs="Times New Roman"/>
          <w:sz w:val="24"/>
          <w:szCs w:val="24"/>
        </w:rPr>
        <w:t>ed</w:t>
      </w:r>
      <w:r w:rsidR="00D71C6D">
        <w:rPr>
          <w:rFonts w:ascii="Times New Roman" w:hAnsi="Times New Roman" w:cs="Times New Roman"/>
          <w:sz w:val="24"/>
          <w:szCs w:val="24"/>
        </w:rPr>
        <w:t xml:space="preserve"> to validate expert judgments</w:t>
      </w:r>
      <w:r w:rsidR="0015360E">
        <w:rPr>
          <w:rFonts w:ascii="Times New Roman" w:hAnsi="Times New Roman" w:cs="Times New Roman"/>
          <w:sz w:val="24"/>
          <w:szCs w:val="24"/>
        </w:rPr>
        <w:t xml:space="preserve"> in </w:t>
      </w:r>
      <w:r w:rsidR="00540862">
        <w:rPr>
          <w:rFonts w:ascii="Times New Roman" w:hAnsi="Times New Roman" w:cs="Times New Roman"/>
          <w:sz w:val="24"/>
          <w:szCs w:val="24"/>
        </w:rPr>
        <w:t xml:space="preserve">this operational context and using this novel modelling technique. </w:t>
      </w:r>
    </w:p>
    <w:p w14:paraId="1949B2C8" w14:textId="4AD2ABBE" w:rsidR="003F796F" w:rsidRDefault="00D40923" w:rsidP="005408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successful deployment of critical systems</w:t>
      </w:r>
      <w:r w:rsidR="005717B9" w:rsidRPr="00816CD2">
        <w:rPr>
          <w:rFonts w:ascii="Times New Roman" w:hAnsi="Times New Roman" w:cs="Times New Roman"/>
          <w:sz w:val="24"/>
          <w:szCs w:val="24"/>
        </w:rPr>
        <w:t xml:space="preserve"> in extreme environments depend</w:t>
      </w:r>
      <w:r>
        <w:rPr>
          <w:rFonts w:ascii="Times New Roman" w:hAnsi="Times New Roman" w:cs="Times New Roman"/>
          <w:sz w:val="24"/>
          <w:szCs w:val="24"/>
        </w:rPr>
        <w:t>s</w:t>
      </w:r>
      <w:r w:rsidR="00B903AD">
        <w:rPr>
          <w:rFonts w:ascii="Times New Roman" w:hAnsi="Times New Roman" w:cs="Times New Roman"/>
          <w:sz w:val="24"/>
          <w:szCs w:val="24"/>
        </w:rPr>
        <w:t xml:space="preserve"> on</w:t>
      </w:r>
      <w:r w:rsidR="005717B9" w:rsidRPr="00816CD2">
        <w:rPr>
          <w:rFonts w:ascii="Times New Roman" w:hAnsi="Times New Roman" w:cs="Times New Roman"/>
          <w:sz w:val="24"/>
          <w:szCs w:val="24"/>
        </w:rPr>
        <w:t xml:space="preserve"> </w:t>
      </w:r>
      <w:r>
        <w:rPr>
          <w:rFonts w:ascii="Times New Roman" w:hAnsi="Times New Roman" w:cs="Times New Roman"/>
          <w:sz w:val="24"/>
          <w:szCs w:val="24"/>
        </w:rPr>
        <w:t>effective risk mitigation. However, the novel nature of these systems often means that there is</w:t>
      </w:r>
      <w:r w:rsidR="005717B9" w:rsidRPr="00816CD2">
        <w:rPr>
          <w:rFonts w:ascii="Times New Roman" w:hAnsi="Times New Roman" w:cs="Times New Roman"/>
          <w:sz w:val="24"/>
          <w:szCs w:val="24"/>
        </w:rPr>
        <w:t xml:space="preserve"> </w:t>
      </w:r>
      <w:r>
        <w:rPr>
          <w:rFonts w:ascii="Times New Roman" w:hAnsi="Times New Roman" w:cs="Times New Roman"/>
          <w:sz w:val="24"/>
          <w:szCs w:val="24"/>
        </w:rPr>
        <w:t>a lack of past</w:t>
      </w:r>
      <w:r w:rsidR="005717B9" w:rsidRPr="00816CD2">
        <w:rPr>
          <w:rFonts w:ascii="Times New Roman" w:hAnsi="Times New Roman" w:cs="Times New Roman"/>
          <w:sz w:val="24"/>
          <w:szCs w:val="24"/>
        </w:rPr>
        <w:t xml:space="preserve"> data </w:t>
      </w:r>
      <w:r>
        <w:rPr>
          <w:rFonts w:ascii="Times New Roman" w:hAnsi="Times New Roman" w:cs="Times New Roman"/>
          <w:sz w:val="24"/>
          <w:szCs w:val="24"/>
        </w:rPr>
        <w:t xml:space="preserve">regarding the factors that </w:t>
      </w:r>
      <w:r w:rsidR="00B26644">
        <w:rPr>
          <w:rFonts w:ascii="Times New Roman" w:hAnsi="Times New Roman" w:cs="Times New Roman"/>
          <w:sz w:val="24"/>
          <w:szCs w:val="24"/>
        </w:rPr>
        <w:t>determine whether a mission</w:t>
      </w:r>
      <w:r>
        <w:rPr>
          <w:rFonts w:ascii="Times New Roman" w:hAnsi="Times New Roman" w:cs="Times New Roman"/>
          <w:sz w:val="24"/>
          <w:szCs w:val="24"/>
        </w:rPr>
        <w:t xml:space="preserve"> </w:t>
      </w:r>
      <w:r w:rsidR="00B26644">
        <w:rPr>
          <w:rFonts w:ascii="Times New Roman" w:hAnsi="Times New Roman" w:cs="Times New Roman"/>
          <w:sz w:val="24"/>
          <w:szCs w:val="24"/>
        </w:rPr>
        <w:t xml:space="preserve">is </w:t>
      </w:r>
      <w:r>
        <w:rPr>
          <w:rFonts w:ascii="Times New Roman" w:hAnsi="Times New Roman" w:cs="Times New Roman"/>
          <w:sz w:val="24"/>
          <w:szCs w:val="24"/>
        </w:rPr>
        <w:t xml:space="preserve">successful or unsuccessful. Consequently, </w:t>
      </w:r>
      <w:r w:rsidR="0024002F">
        <w:rPr>
          <w:rFonts w:ascii="Times New Roman" w:hAnsi="Times New Roman" w:cs="Times New Roman"/>
          <w:sz w:val="24"/>
          <w:szCs w:val="24"/>
        </w:rPr>
        <w:t>managers, engineers and</w:t>
      </w:r>
      <w:r w:rsidR="005717B9" w:rsidRPr="00816CD2">
        <w:rPr>
          <w:rFonts w:ascii="Times New Roman" w:hAnsi="Times New Roman" w:cs="Times New Roman"/>
          <w:sz w:val="24"/>
          <w:szCs w:val="24"/>
        </w:rPr>
        <w:t xml:space="preserve"> scientists </w:t>
      </w:r>
      <w:r>
        <w:rPr>
          <w:rFonts w:ascii="Times New Roman" w:hAnsi="Times New Roman" w:cs="Times New Roman"/>
          <w:sz w:val="24"/>
          <w:szCs w:val="24"/>
        </w:rPr>
        <w:t xml:space="preserve">are often forced to rely on expert subjective judgements about specific risks and effective risk management actions. </w:t>
      </w:r>
      <w:r w:rsidR="00575FB0" w:rsidRPr="00816CD2">
        <w:rPr>
          <w:rFonts w:ascii="Times New Roman" w:hAnsi="Times New Roman" w:cs="Times New Roman"/>
          <w:sz w:val="24"/>
          <w:szCs w:val="24"/>
        </w:rPr>
        <w:t>This</w:t>
      </w:r>
      <w:r>
        <w:rPr>
          <w:rFonts w:ascii="Times New Roman" w:hAnsi="Times New Roman" w:cs="Times New Roman"/>
          <w:sz w:val="24"/>
          <w:szCs w:val="24"/>
        </w:rPr>
        <w:t xml:space="preserve"> </w:t>
      </w:r>
      <w:r w:rsidR="00575FB0" w:rsidRPr="00816CD2">
        <w:rPr>
          <w:rFonts w:ascii="Times New Roman" w:hAnsi="Times New Roman" w:cs="Times New Roman"/>
          <w:sz w:val="24"/>
          <w:szCs w:val="24"/>
        </w:rPr>
        <w:t>practice</w:t>
      </w:r>
      <w:r>
        <w:rPr>
          <w:rFonts w:ascii="Times New Roman" w:hAnsi="Times New Roman" w:cs="Times New Roman"/>
          <w:sz w:val="24"/>
          <w:szCs w:val="24"/>
        </w:rPr>
        <w:t xml:space="preserve"> </w:t>
      </w:r>
      <w:r w:rsidR="00575FB0" w:rsidRPr="00816CD2">
        <w:rPr>
          <w:rFonts w:ascii="Times New Roman" w:hAnsi="Times New Roman" w:cs="Times New Roman"/>
          <w:sz w:val="24"/>
          <w:szCs w:val="24"/>
        </w:rPr>
        <w:t xml:space="preserve">is </w:t>
      </w:r>
      <w:r>
        <w:rPr>
          <w:rFonts w:ascii="Times New Roman" w:hAnsi="Times New Roman" w:cs="Times New Roman"/>
          <w:sz w:val="24"/>
          <w:szCs w:val="24"/>
        </w:rPr>
        <w:t xml:space="preserve">now </w:t>
      </w:r>
      <w:r w:rsidR="00575FB0" w:rsidRPr="00816CD2">
        <w:rPr>
          <w:rFonts w:ascii="Times New Roman" w:hAnsi="Times New Roman" w:cs="Times New Roman"/>
          <w:sz w:val="24"/>
          <w:szCs w:val="24"/>
        </w:rPr>
        <w:t xml:space="preserve">adopted in many contexts. </w:t>
      </w:r>
      <w:r w:rsidR="005717B9" w:rsidRPr="00816CD2">
        <w:rPr>
          <w:rFonts w:ascii="Times New Roman" w:hAnsi="Times New Roman" w:cs="Times New Roman"/>
          <w:sz w:val="24"/>
          <w:szCs w:val="24"/>
        </w:rPr>
        <w:t xml:space="preserve">Given the </w:t>
      </w:r>
      <w:r>
        <w:rPr>
          <w:rFonts w:ascii="Times New Roman" w:hAnsi="Times New Roman" w:cs="Times New Roman"/>
          <w:sz w:val="24"/>
          <w:szCs w:val="24"/>
        </w:rPr>
        <w:t>potential for variation in the extent to which</w:t>
      </w:r>
      <w:r w:rsidR="005717B9" w:rsidRPr="00816CD2">
        <w:rPr>
          <w:rFonts w:ascii="Times New Roman" w:hAnsi="Times New Roman" w:cs="Times New Roman"/>
          <w:sz w:val="24"/>
          <w:szCs w:val="24"/>
        </w:rPr>
        <w:t xml:space="preserve"> exper</w:t>
      </w:r>
      <w:r w:rsidR="0024002F">
        <w:rPr>
          <w:rFonts w:ascii="Times New Roman" w:hAnsi="Times New Roman" w:cs="Times New Roman"/>
          <w:sz w:val="24"/>
          <w:szCs w:val="24"/>
        </w:rPr>
        <w:t>t judgments on the probability</w:t>
      </w:r>
      <w:r w:rsidR="005717B9" w:rsidRPr="00816CD2">
        <w:rPr>
          <w:rFonts w:ascii="Times New Roman" w:hAnsi="Times New Roman" w:cs="Times New Roman"/>
          <w:sz w:val="24"/>
          <w:szCs w:val="24"/>
        </w:rPr>
        <w:t xml:space="preserve"> of </w:t>
      </w:r>
      <w:r w:rsidR="0024002F">
        <w:rPr>
          <w:rFonts w:ascii="Times New Roman" w:hAnsi="Times New Roman" w:cs="Times New Roman"/>
          <w:sz w:val="24"/>
          <w:szCs w:val="24"/>
        </w:rPr>
        <w:t xml:space="preserve">risk </w:t>
      </w:r>
      <w:r w:rsidR="005717B9" w:rsidRPr="00816CD2">
        <w:rPr>
          <w:rFonts w:ascii="Times New Roman" w:hAnsi="Times New Roman" w:cs="Times New Roman"/>
          <w:sz w:val="24"/>
          <w:szCs w:val="24"/>
        </w:rPr>
        <w:t>mitigation</w:t>
      </w:r>
      <w:r>
        <w:rPr>
          <w:rFonts w:ascii="Times New Roman" w:hAnsi="Times New Roman" w:cs="Times New Roman"/>
          <w:sz w:val="24"/>
          <w:szCs w:val="24"/>
        </w:rPr>
        <w:t xml:space="preserve"> are reliable</w:t>
      </w:r>
      <w:r w:rsidR="005717B9" w:rsidRPr="00816CD2">
        <w:rPr>
          <w:rFonts w:ascii="Times New Roman" w:hAnsi="Times New Roman" w:cs="Times New Roman"/>
          <w:sz w:val="24"/>
          <w:szCs w:val="24"/>
        </w:rPr>
        <w:t>, it is important to ass</w:t>
      </w:r>
      <w:r>
        <w:rPr>
          <w:rFonts w:ascii="Times New Roman" w:hAnsi="Times New Roman" w:cs="Times New Roman"/>
          <w:sz w:val="24"/>
          <w:szCs w:val="24"/>
        </w:rPr>
        <w:t>ess the effectiveness of such judgments</w:t>
      </w:r>
      <w:r w:rsidR="003F796F">
        <w:rPr>
          <w:rFonts w:ascii="Times New Roman" w:hAnsi="Times New Roman" w:cs="Times New Roman"/>
          <w:sz w:val="24"/>
          <w:szCs w:val="24"/>
        </w:rPr>
        <w:t xml:space="preserve">, </w:t>
      </w:r>
      <w:r w:rsidR="0024002F">
        <w:rPr>
          <w:rFonts w:ascii="Times New Roman" w:hAnsi="Times New Roman" w:cs="Times New Roman"/>
          <w:sz w:val="24"/>
          <w:szCs w:val="24"/>
        </w:rPr>
        <w:t xml:space="preserve">even </w:t>
      </w:r>
      <w:r w:rsidR="003F796F">
        <w:rPr>
          <w:rFonts w:ascii="Times New Roman" w:hAnsi="Times New Roman" w:cs="Times New Roman"/>
          <w:sz w:val="24"/>
          <w:szCs w:val="24"/>
        </w:rPr>
        <w:t xml:space="preserve">when </w:t>
      </w:r>
      <w:r w:rsidR="0024002F">
        <w:rPr>
          <w:rFonts w:ascii="Times New Roman" w:hAnsi="Times New Roman" w:cs="Times New Roman"/>
          <w:sz w:val="24"/>
          <w:szCs w:val="24"/>
        </w:rPr>
        <w:t>only a small set of</w:t>
      </w:r>
      <w:r w:rsidR="003F796F">
        <w:rPr>
          <w:rFonts w:ascii="Times New Roman" w:hAnsi="Times New Roman" w:cs="Times New Roman"/>
          <w:sz w:val="24"/>
          <w:szCs w:val="24"/>
        </w:rPr>
        <w:t xml:space="preserve"> operational data </w:t>
      </w:r>
      <w:r w:rsidR="0024002F">
        <w:rPr>
          <w:rFonts w:ascii="Times New Roman" w:hAnsi="Times New Roman" w:cs="Times New Roman"/>
          <w:sz w:val="24"/>
          <w:szCs w:val="24"/>
        </w:rPr>
        <w:t>i</w:t>
      </w:r>
      <w:r w:rsidR="003F796F">
        <w:rPr>
          <w:rFonts w:ascii="Times New Roman" w:hAnsi="Times New Roman" w:cs="Times New Roman"/>
          <w:sz w:val="24"/>
          <w:szCs w:val="24"/>
        </w:rPr>
        <w:t>s available.</w:t>
      </w:r>
      <w:r w:rsidR="005717B9" w:rsidRPr="00816CD2">
        <w:rPr>
          <w:rFonts w:ascii="Times New Roman" w:hAnsi="Times New Roman" w:cs="Times New Roman"/>
          <w:sz w:val="24"/>
          <w:szCs w:val="24"/>
        </w:rPr>
        <w:t xml:space="preserve"> </w:t>
      </w:r>
      <w:r w:rsidR="00575FB0" w:rsidRPr="00816CD2">
        <w:rPr>
          <w:rFonts w:ascii="Times New Roman" w:hAnsi="Times New Roman" w:cs="Times New Roman"/>
          <w:sz w:val="24"/>
          <w:szCs w:val="24"/>
        </w:rPr>
        <w:t xml:space="preserve">We </w:t>
      </w:r>
      <w:r>
        <w:rPr>
          <w:rFonts w:ascii="Times New Roman" w:hAnsi="Times New Roman" w:cs="Times New Roman"/>
          <w:sz w:val="24"/>
          <w:szCs w:val="24"/>
        </w:rPr>
        <w:t xml:space="preserve">achieved this by </w:t>
      </w:r>
      <w:r w:rsidR="003F796F">
        <w:rPr>
          <w:rFonts w:ascii="Times New Roman" w:hAnsi="Times New Roman" w:cs="Times New Roman"/>
          <w:sz w:val="24"/>
          <w:szCs w:val="24"/>
        </w:rPr>
        <w:t>using a GLM</w:t>
      </w:r>
      <w:r w:rsidR="00B903AD">
        <w:rPr>
          <w:rFonts w:ascii="Times New Roman" w:hAnsi="Times New Roman" w:cs="Times New Roman"/>
          <w:sz w:val="24"/>
          <w:szCs w:val="24"/>
        </w:rPr>
        <w:t xml:space="preserve"> </w:t>
      </w:r>
      <w:r>
        <w:rPr>
          <w:rFonts w:ascii="Times New Roman" w:hAnsi="Times New Roman" w:cs="Times New Roman"/>
          <w:sz w:val="24"/>
          <w:szCs w:val="24"/>
        </w:rPr>
        <w:t>technique that estimates</w:t>
      </w:r>
      <w:r w:rsidR="00575FB0" w:rsidRPr="00816CD2">
        <w:rPr>
          <w:rFonts w:ascii="Times New Roman" w:hAnsi="Times New Roman" w:cs="Times New Roman"/>
          <w:sz w:val="24"/>
          <w:szCs w:val="24"/>
        </w:rPr>
        <w:t xml:space="preserve"> the probability of fa</w:t>
      </w:r>
      <w:r w:rsidR="00EC333D">
        <w:rPr>
          <w:rFonts w:ascii="Times New Roman" w:hAnsi="Times New Roman" w:cs="Times New Roman"/>
          <w:sz w:val="24"/>
          <w:szCs w:val="24"/>
        </w:rPr>
        <w:t>ult</w:t>
      </w:r>
      <w:r w:rsidR="00575FB0" w:rsidRPr="00816CD2">
        <w:rPr>
          <w:rFonts w:ascii="Times New Roman" w:hAnsi="Times New Roman" w:cs="Times New Roman"/>
          <w:sz w:val="24"/>
          <w:szCs w:val="24"/>
        </w:rPr>
        <w:t xml:space="preserve"> </w:t>
      </w:r>
      <w:r w:rsidR="00C62BFC">
        <w:rPr>
          <w:rFonts w:ascii="Times New Roman" w:hAnsi="Times New Roman" w:cs="Times New Roman"/>
          <w:sz w:val="24"/>
          <w:szCs w:val="24"/>
        </w:rPr>
        <w:t xml:space="preserve">not </w:t>
      </w:r>
      <w:r w:rsidR="00575FB0" w:rsidRPr="00816CD2">
        <w:rPr>
          <w:rFonts w:ascii="Times New Roman" w:hAnsi="Times New Roman" w:cs="Times New Roman"/>
          <w:sz w:val="24"/>
          <w:szCs w:val="24"/>
        </w:rPr>
        <w:t xml:space="preserve">re-occurrence in light of the </w:t>
      </w:r>
      <w:r w:rsidR="000218C2" w:rsidRPr="00816CD2">
        <w:rPr>
          <w:rFonts w:ascii="Times New Roman" w:hAnsi="Times New Roman" w:cs="Times New Roman"/>
          <w:sz w:val="24"/>
          <w:szCs w:val="24"/>
        </w:rPr>
        <w:t xml:space="preserve">subsequent operation </w:t>
      </w:r>
      <w:r w:rsidR="000218C2" w:rsidRPr="00816CD2">
        <w:rPr>
          <w:rFonts w:ascii="Times New Roman" w:hAnsi="Times New Roman" w:cs="Times New Roman"/>
          <w:sz w:val="24"/>
          <w:szCs w:val="24"/>
        </w:rPr>
        <w:lastRenderedPageBreak/>
        <w:t xml:space="preserve">and the prior </w:t>
      </w:r>
      <w:r>
        <w:rPr>
          <w:rFonts w:ascii="Times New Roman" w:hAnsi="Times New Roman" w:cs="Times New Roman"/>
          <w:sz w:val="24"/>
          <w:szCs w:val="24"/>
        </w:rPr>
        <w:t xml:space="preserve">expert </w:t>
      </w:r>
      <w:r w:rsidR="000218C2" w:rsidRPr="00816CD2">
        <w:rPr>
          <w:rFonts w:ascii="Times New Roman" w:hAnsi="Times New Roman" w:cs="Times New Roman"/>
          <w:sz w:val="24"/>
          <w:szCs w:val="24"/>
        </w:rPr>
        <w:t>estimate on the pro</w:t>
      </w:r>
      <w:r w:rsidR="00607A74">
        <w:rPr>
          <w:rFonts w:ascii="Times New Roman" w:hAnsi="Times New Roman" w:cs="Times New Roman"/>
          <w:sz w:val="24"/>
          <w:szCs w:val="24"/>
        </w:rPr>
        <w:t xml:space="preserve">bability of </w:t>
      </w:r>
      <w:r w:rsidR="00C62BFC">
        <w:rPr>
          <w:rFonts w:ascii="Times New Roman" w:hAnsi="Times New Roman" w:cs="Times New Roman"/>
          <w:sz w:val="24"/>
          <w:szCs w:val="24"/>
        </w:rPr>
        <w:t>failure</w:t>
      </w:r>
      <w:r w:rsidR="00607A74">
        <w:rPr>
          <w:rFonts w:ascii="Times New Roman" w:hAnsi="Times New Roman" w:cs="Times New Roman"/>
          <w:sz w:val="24"/>
          <w:szCs w:val="24"/>
        </w:rPr>
        <w:t xml:space="preserve"> mitigation.</w:t>
      </w:r>
      <w:r w:rsidR="00B903AD">
        <w:rPr>
          <w:rFonts w:ascii="Times New Roman" w:hAnsi="Times New Roman" w:cs="Times New Roman"/>
          <w:sz w:val="24"/>
          <w:szCs w:val="24"/>
        </w:rPr>
        <w:t xml:space="preserve"> </w:t>
      </w:r>
      <w:r w:rsidR="003F796F">
        <w:rPr>
          <w:rFonts w:ascii="Times New Roman" w:hAnsi="Times New Roman" w:cs="Times New Roman"/>
          <w:sz w:val="24"/>
          <w:szCs w:val="24"/>
        </w:rPr>
        <w:t xml:space="preserve">Previous research has found that </w:t>
      </w:r>
      <w:r w:rsidR="00B903AD" w:rsidRPr="00816CD2">
        <w:rPr>
          <w:rFonts w:ascii="Times New Roman" w:hAnsi="Times New Roman" w:cs="Times New Roman"/>
          <w:sz w:val="24"/>
          <w:szCs w:val="24"/>
        </w:rPr>
        <w:t xml:space="preserve">the probability of </w:t>
      </w:r>
      <w:r w:rsidR="00C62BFC">
        <w:rPr>
          <w:rFonts w:ascii="Times New Roman" w:hAnsi="Times New Roman" w:cs="Times New Roman"/>
          <w:sz w:val="24"/>
          <w:szCs w:val="24"/>
        </w:rPr>
        <w:t>failure</w:t>
      </w:r>
      <w:r w:rsidR="00EC333D">
        <w:rPr>
          <w:rFonts w:ascii="Times New Roman" w:hAnsi="Times New Roman" w:cs="Times New Roman"/>
          <w:sz w:val="24"/>
          <w:szCs w:val="24"/>
        </w:rPr>
        <w:t xml:space="preserve"> </w:t>
      </w:r>
      <w:r w:rsidR="00B903AD">
        <w:rPr>
          <w:rFonts w:ascii="Times New Roman" w:hAnsi="Times New Roman" w:cs="Times New Roman"/>
          <w:sz w:val="24"/>
          <w:szCs w:val="24"/>
        </w:rPr>
        <w:t xml:space="preserve">mitigation agreed by experts can </w:t>
      </w:r>
      <w:r w:rsidR="00B26644">
        <w:rPr>
          <w:rFonts w:ascii="Times New Roman" w:hAnsi="Times New Roman" w:cs="Times New Roman"/>
          <w:sz w:val="24"/>
          <w:szCs w:val="24"/>
        </w:rPr>
        <w:t xml:space="preserve">contribute to </w:t>
      </w:r>
      <w:r w:rsidR="00B903AD">
        <w:rPr>
          <w:rFonts w:ascii="Times New Roman" w:hAnsi="Times New Roman" w:cs="Times New Roman"/>
          <w:sz w:val="24"/>
          <w:szCs w:val="24"/>
        </w:rPr>
        <w:t>reduc</w:t>
      </w:r>
      <w:r w:rsidR="00B26644">
        <w:rPr>
          <w:rFonts w:ascii="Times New Roman" w:hAnsi="Times New Roman" w:cs="Times New Roman"/>
          <w:sz w:val="24"/>
          <w:szCs w:val="24"/>
        </w:rPr>
        <w:t>ing</w:t>
      </w:r>
      <w:r w:rsidR="00B903AD" w:rsidRPr="00816CD2">
        <w:rPr>
          <w:rFonts w:ascii="Times New Roman" w:hAnsi="Times New Roman" w:cs="Times New Roman"/>
          <w:sz w:val="24"/>
          <w:szCs w:val="24"/>
        </w:rPr>
        <w:t xml:space="preserve"> the risk of AUV loss </w:t>
      </w:r>
      <w:r w:rsidR="00B903AD">
        <w:rPr>
          <w:rFonts w:ascii="Times New Roman" w:hAnsi="Times New Roman" w:cs="Times New Roman"/>
          <w:sz w:val="24"/>
          <w:szCs w:val="24"/>
        </w:rPr>
        <w:t xml:space="preserve">by up to </w:t>
      </w:r>
      <w:r w:rsidR="00B903AD" w:rsidRPr="0086470C">
        <w:rPr>
          <w:rFonts w:ascii="Times New Roman" w:hAnsi="Times New Roman" w:cs="Times New Roman"/>
          <w:sz w:val="24"/>
          <w:szCs w:val="24"/>
        </w:rPr>
        <w:t>2</w:t>
      </w:r>
      <w:r w:rsidR="00C1447F" w:rsidRPr="0086470C">
        <w:rPr>
          <w:rFonts w:ascii="Times New Roman" w:hAnsi="Times New Roman" w:cs="Times New Roman"/>
          <w:sz w:val="24"/>
          <w:szCs w:val="24"/>
        </w:rPr>
        <w:t>4</w:t>
      </w:r>
      <w:r w:rsidR="00B903AD" w:rsidRPr="0086470C">
        <w:rPr>
          <w:rFonts w:ascii="Times New Roman" w:hAnsi="Times New Roman" w:cs="Times New Roman"/>
          <w:sz w:val="24"/>
          <w:szCs w:val="24"/>
        </w:rPr>
        <w:t>%</w:t>
      </w:r>
      <w:r w:rsidR="00B903AD">
        <w:rPr>
          <w:rFonts w:ascii="Times New Roman" w:hAnsi="Times New Roman" w:cs="Times New Roman"/>
          <w:sz w:val="24"/>
          <w:szCs w:val="24"/>
        </w:rPr>
        <w:t>; a reduction high enough to determine whether a mission is accepted or aborted</w:t>
      </w:r>
      <w:r w:rsidR="00B903AD" w:rsidRPr="00816CD2">
        <w:rPr>
          <w:rFonts w:ascii="Times New Roman" w:hAnsi="Times New Roman" w:cs="Times New Roman"/>
          <w:sz w:val="24"/>
          <w:szCs w:val="24"/>
        </w:rPr>
        <w:t>.</w:t>
      </w:r>
      <w:r w:rsidR="00B903AD">
        <w:rPr>
          <w:rFonts w:ascii="Times New Roman" w:hAnsi="Times New Roman" w:cs="Times New Roman"/>
          <w:sz w:val="24"/>
          <w:szCs w:val="24"/>
        </w:rPr>
        <w:t xml:space="preserve"> However, our analysis </w:t>
      </w:r>
      <w:r w:rsidR="003F796F">
        <w:rPr>
          <w:rFonts w:ascii="Times New Roman" w:hAnsi="Times New Roman" w:cs="Times New Roman"/>
          <w:sz w:val="24"/>
          <w:szCs w:val="24"/>
        </w:rPr>
        <w:t xml:space="preserve">showed that the probability of fault re-occurrence is not only dependent on the probability of </w:t>
      </w:r>
      <w:r w:rsidR="00C62BFC">
        <w:rPr>
          <w:rFonts w:ascii="Times New Roman" w:hAnsi="Times New Roman" w:cs="Times New Roman"/>
          <w:sz w:val="24"/>
          <w:szCs w:val="24"/>
        </w:rPr>
        <w:t>failure</w:t>
      </w:r>
      <w:r w:rsidR="003F796F">
        <w:rPr>
          <w:rFonts w:ascii="Times New Roman" w:hAnsi="Times New Roman" w:cs="Times New Roman"/>
          <w:sz w:val="24"/>
          <w:szCs w:val="24"/>
        </w:rPr>
        <w:t xml:space="preserve"> mi</w:t>
      </w:r>
      <w:r w:rsidR="00355EDF">
        <w:rPr>
          <w:rFonts w:ascii="Times New Roman" w:hAnsi="Times New Roman" w:cs="Times New Roman"/>
          <w:sz w:val="24"/>
          <w:szCs w:val="24"/>
        </w:rPr>
        <w:t xml:space="preserve">tigation agreed by the experts, but also on </w:t>
      </w:r>
      <w:r w:rsidR="00B903AD">
        <w:rPr>
          <w:rFonts w:ascii="Times New Roman" w:hAnsi="Times New Roman" w:cs="Times New Roman"/>
          <w:sz w:val="24"/>
          <w:szCs w:val="24"/>
        </w:rPr>
        <w:t xml:space="preserve">the effort required to </w:t>
      </w:r>
      <w:r w:rsidR="00B903AD" w:rsidRPr="00484CD9">
        <w:rPr>
          <w:rFonts w:ascii="Times New Roman" w:hAnsi="Times New Roman" w:cs="Times New Roman"/>
          <w:sz w:val="24"/>
          <w:szCs w:val="24"/>
        </w:rPr>
        <w:t>implemen</w:t>
      </w:r>
      <w:r w:rsidR="00B903AD">
        <w:rPr>
          <w:rFonts w:ascii="Times New Roman" w:hAnsi="Times New Roman" w:cs="Times New Roman"/>
          <w:sz w:val="24"/>
          <w:szCs w:val="24"/>
        </w:rPr>
        <w:t xml:space="preserve">t </w:t>
      </w:r>
      <w:r w:rsidR="00C62BFC">
        <w:rPr>
          <w:rFonts w:ascii="Times New Roman" w:hAnsi="Times New Roman" w:cs="Times New Roman"/>
          <w:sz w:val="24"/>
          <w:szCs w:val="24"/>
        </w:rPr>
        <w:t>failure</w:t>
      </w:r>
      <w:r w:rsidR="00B903AD">
        <w:rPr>
          <w:rFonts w:ascii="Times New Roman" w:hAnsi="Times New Roman" w:cs="Times New Roman"/>
          <w:sz w:val="24"/>
          <w:szCs w:val="24"/>
        </w:rPr>
        <w:t xml:space="preserve"> mitigation actions. </w:t>
      </w:r>
      <w:r w:rsidR="008855A4">
        <w:rPr>
          <w:rFonts w:ascii="Times New Roman" w:hAnsi="Times New Roman" w:cs="Times New Roman"/>
          <w:sz w:val="24"/>
          <w:szCs w:val="24"/>
        </w:rPr>
        <w:t xml:space="preserve">This </w:t>
      </w:r>
      <w:r w:rsidR="00F7065B">
        <w:rPr>
          <w:rFonts w:ascii="Times New Roman" w:hAnsi="Times New Roman" w:cs="Times New Roman"/>
          <w:sz w:val="24"/>
          <w:szCs w:val="24"/>
        </w:rPr>
        <w:t>finding</w:t>
      </w:r>
      <w:r w:rsidR="008855A4">
        <w:rPr>
          <w:rFonts w:ascii="Times New Roman" w:hAnsi="Times New Roman" w:cs="Times New Roman"/>
          <w:sz w:val="24"/>
          <w:szCs w:val="24"/>
        </w:rPr>
        <w:t xml:space="preserve"> suggested that current approaches that </w:t>
      </w:r>
      <w:r w:rsidR="00544CC3">
        <w:rPr>
          <w:rFonts w:ascii="Times New Roman" w:hAnsi="Times New Roman" w:cs="Times New Roman"/>
          <w:sz w:val="24"/>
          <w:szCs w:val="24"/>
        </w:rPr>
        <w:t xml:space="preserve">are </w:t>
      </w:r>
      <w:r w:rsidR="008855A4">
        <w:rPr>
          <w:rFonts w:ascii="Times New Roman" w:hAnsi="Times New Roman" w:cs="Times New Roman"/>
          <w:sz w:val="24"/>
          <w:szCs w:val="24"/>
        </w:rPr>
        <w:t>use</w:t>
      </w:r>
      <w:r w:rsidR="00544CC3">
        <w:rPr>
          <w:rFonts w:ascii="Times New Roman" w:hAnsi="Times New Roman" w:cs="Times New Roman"/>
          <w:sz w:val="24"/>
          <w:szCs w:val="24"/>
        </w:rPr>
        <w:t>d</w:t>
      </w:r>
      <w:r w:rsidR="008855A4">
        <w:rPr>
          <w:rFonts w:ascii="Times New Roman" w:hAnsi="Times New Roman" w:cs="Times New Roman"/>
          <w:sz w:val="24"/>
          <w:szCs w:val="24"/>
        </w:rPr>
        <w:t xml:space="preserve"> for updating </w:t>
      </w:r>
      <w:r w:rsidR="00544CC3">
        <w:rPr>
          <w:rFonts w:ascii="Times New Roman" w:hAnsi="Times New Roman" w:cs="Times New Roman"/>
          <w:sz w:val="24"/>
          <w:szCs w:val="24"/>
        </w:rPr>
        <w:t>systems or mission</w:t>
      </w:r>
      <w:r w:rsidR="008855A4">
        <w:rPr>
          <w:rFonts w:ascii="Times New Roman" w:hAnsi="Times New Roman" w:cs="Times New Roman"/>
          <w:sz w:val="24"/>
          <w:szCs w:val="24"/>
        </w:rPr>
        <w:t>s risk</w:t>
      </w:r>
      <w:r w:rsidR="006014F7">
        <w:rPr>
          <w:rFonts w:ascii="Times New Roman" w:hAnsi="Times New Roman" w:cs="Times New Roman"/>
          <w:sz w:val="24"/>
          <w:szCs w:val="24"/>
        </w:rPr>
        <w:fldChar w:fldCharType="begin"/>
      </w:r>
      <w:r w:rsidR="006014F7">
        <w:rPr>
          <w:rFonts w:ascii="Times New Roman" w:hAnsi="Times New Roman" w:cs="Times New Roman"/>
          <w:sz w:val="24"/>
          <w:szCs w:val="24"/>
        </w:rPr>
        <w:instrText xml:space="preserve"> ADDIN EN.CITE &lt;EndNote&gt;&lt;Cite&gt;&lt;Author&gt;Brito&lt;/Author&gt;&lt;Year&gt;2018&lt;/Year&gt;&lt;RecNum&gt;302&lt;/RecNum&gt;&lt;DisplayText&gt;&lt;style face="superscript"&gt;(36)&lt;/style&gt;&lt;/DisplayText&gt;&lt;record&gt;&lt;rec-number&gt;302&lt;/rec-number&gt;&lt;foreign-keys&gt;&lt;key app="EN" db-id="vt5xpvrf4wpddwe0adbp5tfufw9s5zsv5as9" timestamp="1518705799"&gt;302&lt;/key&gt;&lt;/foreign-keys&gt;&lt;ref-type name="Journal Article"&gt;17&lt;/ref-type&gt;&lt;contributors&gt;&lt;authors&gt;&lt;author&gt;Brito, M.P.&lt;/author&gt;&lt;author&gt;Griffiths, G.&lt;/author&gt;&lt;/authors&gt;&lt;/contributors&gt;&lt;titles&gt;&lt;title&gt;Updating Autonomous Underwater Vehicle Risk Based on the effectiveness of Failur ePrevention and Correction&lt;/title&gt;&lt;secondary-title&gt;Journal of Atmospheric and Oceanic Technology&lt;/secondary-title&gt;&lt;/titles&gt;&lt;periodical&gt;&lt;full-title&gt;Journal of Atmospheric and Oceanic Technology&lt;/full-title&gt;&lt;/periodical&gt;&lt;volume&gt;(in press)&lt;/volume&gt;&lt;dates&gt;&lt;year&gt;2018&lt;/year&gt;&lt;/dates&gt;&lt;urls&gt;&lt;/urls&gt;&lt;/record&gt;&lt;/Cite&gt;&lt;/EndNote&gt;</w:instrText>
      </w:r>
      <w:r w:rsidR="006014F7">
        <w:rPr>
          <w:rFonts w:ascii="Times New Roman" w:hAnsi="Times New Roman" w:cs="Times New Roman"/>
          <w:sz w:val="24"/>
          <w:szCs w:val="24"/>
        </w:rPr>
        <w:fldChar w:fldCharType="separate"/>
      </w:r>
      <w:r w:rsidR="006014F7" w:rsidRPr="006014F7">
        <w:rPr>
          <w:rFonts w:ascii="Times New Roman" w:hAnsi="Times New Roman" w:cs="Times New Roman"/>
          <w:noProof/>
          <w:sz w:val="24"/>
          <w:szCs w:val="24"/>
          <w:vertAlign w:val="superscript"/>
        </w:rPr>
        <w:t>(36)</w:t>
      </w:r>
      <w:r w:rsidR="006014F7">
        <w:rPr>
          <w:rFonts w:ascii="Times New Roman" w:hAnsi="Times New Roman" w:cs="Times New Roman"/>
          <w:sz w:val="24"/>
          <w:szCs w:val="24"/>
        </w:rPr>
        <w:fldChar w:fldCharType="end"/>
      </w:r>
      <w:r w:rsidR="008855A4">
        <w:rPr>
          <w:rFonts w:ascii="Times New Roman" w:hAnsi="Times New Roman" w:cs="Times New Roman"/>
          <w:sz w:val="24"/>
          <w:szCs w:val="24"/>
        </w:rPr>
        <w:t xml:space="preserve"> </w:t>
      </w:r>
      <w:r w:rsidR="00B26644">
        <w:rPr>
          <w:rFonts w:ascii="Times New Roman" w:hAnsi="Times New Roman" w:cs="Times New Roman"/>
          <w:sz w:val="24"/>
          <w:szCs w:val="24"/>
        </w:rPr>
        <w:t>should</w:t>
      </w:r>
      <w:r w:rsidR="008855A4">
        <w:rPr>
          <w:rFonts w:ascii="Times New Roman" w:hAnsi="Times New Roman" w:cs="Times New Roman"/>
          <w:sz w:val="24"/>
          <w:szCs w:val="24"/>
        </w:rPr>
        <w:t xml:space="preserve"> </w:t>
      </w:r>
      <w:r w:rsidR="00655CF2">
        <w:rPr>
          <w:rFonts w:ascii="Times New Roman" w:hAnsi="Times New Roman" w:cs="Times New Roman"/>
          <w:sz w:val="24"/>
          <w:szCs w:val="24"/>
        </w:rPr>
        <w:t xml:space="preserve">better </w:t>
      </w:r>
      <w:r w:rsidR="008855A4">
        <w:rPr>
          <w:rFonts w:ascii="Times New Roman" w:hAnsi="Times New Roman" w:cs="Times New Roman"/>
          <w:sz w:val="24"/>
          <w:szCs w:val="24"/>
        </w:rPr>
        <w:t xml:space="preserve">take into account the effort </w:t>
      </w:r>
      <w:r w:rsidR="00D71C6D">
        <w:rPr>
          <w:rFonts w:ascii="Times New Roman" w:hAnsi="Times New Roman" w:cs="Times New Roman"/>
          <w:sz w:val="24"/>
          <w:szCs w:val="24"/>
        </w:rPr>
        <w:t xml:space="preserve">to implement the </w:t>
      </w:r>
      <w:r w:rsidR="00C62BFC">
        <w:rPr>
          <w:rFonts w:ascii="Times New Roman" w:hAnsi="Times New Roman" w:cs="Times New Roman"/>
          <w:sz w:val="24"/>
          <w:szCs w:val="24"/>
        </w:rPr>
        <w:t>failure</w:t>
      </w:r>
      <w:r w:rsidR="00D71C6D">
        <w:rPr>
          <w:rFonts w:ascii="Times New Roman" w:hAnsi="Times New Roman" w:cs="Times New Roman"/>
          <w:sz w:val="24"/>
          <w:szCs w:val="24"/>
        </w:rPr>
        <w:t xml:space="preserve"> mitigation action </w:t>
      </w:r>
      <w:r w:rsidR="008855A4">
        <w:rPr>
          <w:rFonts w:ascii="Times New Roman" w:hAnsi="Times New Roman" w:cs="Times New Roman"/>
          <w:sz w:val="24"/>
          <w:szCs w:val="24"/>
        </w:rPr>
        <w:t>in the estimation of the fault re-occurrence</w:t>
      </w:r>
      <w:r w:rsidR="00D71C6D">
        <w:rPr>
          <w:rFonts w:ascii="Times New Roman" w:hAnsi="Times New Roman" w:cs="Times New Roman"/>
          <w:sz w:val="24"/>
          <w:szCs w:val="24"/>
        </w:rPr>
        <w:t xml:space="preserve"> instead of </w:t>
      </w:r>
      <w:r w:rsidR="00B26644">
        <w:rPr>
          <w:rFonts w:ascii="Times New Roman" w:hAnsi="Times New Roman" w:cs="Times New Roman"/>
          <w:sz w:val="24"/>
          <w:szCs w:val="24"/>
        </w:rPr>
        <w:t xml:space="preserve">only </w:t>
      </w:r>
      <w:r w:rsidR="00D71C6D">
        <w:rPr>
          <w:rFonts w:ascii="Times New Roman" w:hAnsi="Times New Roman" w:cs="Times New Roman"/>
          <w:sz w:val="24"/>
          <w:szCs w:val="24"/>
        </w:rPr>
        <w:t xml:space="preserve">using the probability of </w:t>
      </w:r>
      <w:r w:rsidR="00C62BFC">
        <w:rPr>
          <w:rFonts w:ascii="Times New Roman" w:hAnsi="Times New Roman" w:cs="Times New Roman"/>
          <w:sz w:val="24"/>
          <w:szCs w:val="24"/>
        </w:rPr>
        <w:t>failure</w:t>
      </w:r>
      <w:r w:rsidR="00D71C6D">
        <w:rPr>
          <w:rFonts w:ascii="Times New Roman" w:hAnsi="Times New Roman" w:cs="Times New Roman"/>
          <w:sz w:val="24"/>
          <w:szCs w:val="24"/>
        </w:rPr>
        <w:t xml:space="preserve"> mitigation agreed by the experts. Since effort is a significant variable in the estimation of the probability of fault not reoccurring, ignoring this variable can lead to an underestimation of the probability of fault not re-occurring. </w:t>
      </w:r>
    </w:p>
    <w:p w14:paraId="3ADDE2DB" w14:textId="1EF7A71E" w:rsidR="00304D8F" w:rsidRPr="00537501" w:rsidRDefault="008855A4" w:rsidP="006014F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w:t>
      </w:r>
      <w:r w:rsidR="00885705">
        <w:rPr>
          <w:rFonts w:ascii="Times New Roman" w:hAnsi="Times New Roman" w:cs="Times New Roman"/>
          <w:sz w:val="24"/>
          <w:szCs w:val="24"/>
        </w:rPr>
        <w:t xml:space="preserve">number of </w:t>
      </w:r>
      <w:r w:rsidR="00334971">
        <w:rPr>
          <w:rFonts w:ascii="Times New Roman" w:hAnsi="Times New Roman" w:cs="Times New Roman"/>
          <w:sz w:val="24"/>
          <w:szCs w:val="24"/>
        </w:rPr>
        <w:t>ways in whic</w:t>
      </w:r>
      <w:r w:rsidR="008476BE">
        <w:rPr>
          <w:rFonts w:ascii="Times New Roman" w:hAnsi="Times New Roman" w:cs="Times New Roman"/>
          <w:sz w:val="24"/>
          <w:szCs w:val="24"/>
        </w:rPr>
        <w:t>h</w:t>
      </w:r>
      <w:r w:rsidR="00885705">
        <w:rPr>
          <w:rFonts w:ascii="Times New Roman" w:hAnsi="Times New Roman" w:cs="Times New Roman"/>
          <w:sz w:val="24"/>
          <w:szCs w:val="24"/>
        </w:rPr>
        <w:t xml:space="preserve"> effort can have such an impact on systemic and operational risk</w:t>
      </w:r>
      <w:r>
        <w:rPr>
          <w:rFonts w:ascii="Times New Roman" w:hAnsi="Times New Roman" w:cs="Times New Roman"/>
          <w:sz w:val="24"/>
          <w:szCs w:val="24"/>
        </w:rPr>
        <w:t xml:space="preserve">. </w:t>
      </w:r>
      <w:r w:rsidR="00885705">
        <w:rPr>
          <w:rFonts w:ascii="Times New Roman" w:hAnsi="Times New Roman" w:cs="Times New Roman"/>
          <w:sz w:val="24"/>
          <w:szCs w:val="24"/>
        </w:rPr>
        <w:t xml:space="preserve">For example, </w:t>
      </w:r>
      <w:r w:rsidR="00885705" w:rsidRPr="008D11CF">
        <w:rPr>
          <w:rFonts w:ascii="Times New Roman" w:hAnsi="Times New Roman" w:cs="Times New Roman"/>
          <w:sz w:val="24"/>
          <w:szCs w:val="24"/>
        </w:rPr>
        <w:t>t</w:t>
      </w:r>
      <w:r w:rsidR="00B903AD" w:rsidRPr="008D11CF">
        <w:rPr>
          <w:rFonts w:ascii="Times New Roman" w:hAnsi="Times New Roman" w:cs="Times New Roman"/>
          <w:sz w:val="24"/>
          <w:szCs w:val="24"/>
        </w:rPr>
        <w:t>ight project delivery</w:t>
      </w:r>
      <w:r w:rsidR="00B903AD">
        <w:rPr>
          <w:rFonts w:ascii="Times New Roman" w:hAnsi="Times New Roman" w:cs="Times New Roman"/>
          <w:sz w:val="24"/>
          <w:szCs w:val="24"/>
        </w:rPr>
        <w:t xml:space="preserve"> schedules often lead to pressures on time and resources that can substantially influence the amount of effort that is </w:t>
      </w:r>
      <w:r w:rsidR="00B903AD" w:rsidRPr="00537501">
        <w:rPr>
          <w:rFonts w:ascii="Times New Roman" w:hAnsi="Times New Roman" w:cs="Times New Roman"/>
          <w:sz w:val="24"/>
          <w:szCs w:val="24"/>
        </w:rPr>
        <w:t>invested into risk mitigation actions</w:t>
      </w:r>
      <w:r w:rsidR="00B26644" w:rsidRPr="00537501">
        <w:rPr>
          <w:rFonts w:ascii="Times New Roman" w:hAnsi="Times New Roman" w:cs="Times New Roman"/>
          <w:sz w:val="24"/>
          <w:szCs w:val="24"/>
        </w:rPr>
        <w:t>. This can</w:t>
      </w:r>
      <w:r w:rsidR="00334971" w:rsidRPr="00537501">
        <w:rPr>
          <w:rFonts w:ascii="Times New Roman" w:hAnsi="Times New Roman" w:cs="Times New Roman"/>
          <w:sz w:val="24"/>
          <w:szCs w:val="24"/>
        </w:rPr>
        <w:t xml:space="preserve"> lead to </w:t>
      </w:r>
      <w:r w:rsidR="00B26644" w:rsidRPr="00537501">
        <w:rPr>
          <w:rFonts w:ascii="Times New Roman" w:hAnsi="Times New Roman" w:cs="Times New Roman"/>
          <w:sz w:val="24"/>
          <w:szCs w:val="24"/>
        </w:rPr>
        <w:t>‘</w:t>
      </w:r>
      <w:r w:rsidR="00334971" w:rsidRPr="00537501">
        <w:rPr>
          <w:rFonts w:ascii="Times New Roman" w:hAnsi="Times New Roman" w:cs="Times New Roman"/>
          <w:sz w:val="24"/>
          <w:szCs w:val="24"/>
        </w:rPr>
        <w:t>quick fixes</w:t>
      </w:r>
      <w:r w:rsidR="00B26644" w:rsidRPr="00537501">
        <w:rPr>
          <w:rFonts w:ascii="Times New Roman" w:hAnsi="Times New Roman" w:cs="Times New Roman"/>
          <w:sz w:val="24"/>
          <w:szCs w:val="24"/>
        </w:rPr>
        <w:t>’</w:t>
      </w:r>
      <w:r w:rsidR="00334971" w:rsidRPr="00537501">
        <w:rPr>
          <w:rFonts w:ascii="Times New Roman" w:hAnsi="Times New Roman" w:cs="Times New Roman"/>
          <w:sz w:val="24"/>
          <w:szCs w:val="24"/>
        </w:rPr>
        <w:t xml:space="preserve"> which can </w:t>
      </w:r>
      <w:r w:rsidR="00B26644" w:rsidRPr="00537501">
        <w:rPr>
          <w:rFonts w:ascii="Times New Roman" w:hAnsi="Times New Roman" w:cs="Times New Roman"/>
          <w:sz w:val="24"/>
          <w:szCs w:val="24"/>
        </w:rPr>
        <w:t>de</w:t>
      </w:r>
      <w:r w:rsidR="00334971" w:rsidRPr="00537501">
        <w:rPr>
          <w:rFonts w:ascii="Times New Roman" w:hAnsi="Times New Roman" w:cs="Times New Roman"/>
          <w:sz w:val="24"/>
          <w:szCs w:val="24"/>
        </w:rPr>
        <w:t>crease reliability by not correcting the root cause for failure</w:t>
      </w:r>
      <w:r w:rsidR="00B903AD" w:rsidRPr="00537501">
        <w:rPr>
          <w:rFonts w:ascii="Times New Roman" w:hAnsi="Times New Roman" w:cs="Times New Roman"/>
          <w:sz w:val="24"/>
          <w:szCs w:val="24"/>
        </w:rPr>
        <w:t>.</w:t>
      </w:r>
      <w:r w:rsidRPr="00537501">
        <w:rPr>
          <w:rFonts w:ascii="Times New Roman" w:hAnsi="Times New Roman" w:cs="Times New Roman"/>
          <w:sz w:val="24"/>
          <w:szCs w:val="24"/>
        </w:rPr>
        <w:t xml:space="preserve"> </w:t>
      </w:r>
      <w:r w:rsidR="009C5BD8" w:rsidRPr="00537501">
        <w:rPr>
          <w:rFonts w:ascii="Times New Roman" w:hAnsi="Times New Roman" w:cs="Times New Roman"/>
          <w:sz w:val="24"/>
          <w:szCs w:val="24"/>
        </w:rPr>
        <w:t xml:space="preserve">From this perspective, </w:t>
      </w:r>
      <w:r w:rsidR="006210C3" w:rsidRPr="00537501">
        <w:rPr>
          <w:rFonts w:ascii="Times New Roman" w:hAnsi="Times New Roman" w:cs="Times New Roman"/>
          <w:sz w:val="24"/>
          <w:szCs w:val="24"/>
        </w:rPr>
        <w:t xml:space="preserve">the failure of </w:t>
      </w:r>
      <w:r w:rsidR="009C5BD8" w:rsidRPr="00537501">
        <w:rPr>
          <w:rFonts w:ascii="Times New Roman" w:hAnsi="Times New Roman" w:cs="Times New Roman"/>
          <w:sz w:val="24"/>
          <w:szCs w:val="24"/>
        </w:rPr>
        <w:t>experts to take into account the effort taken to implement the mitigation  presents</w:t>
      </w:r>
      <w:r w:rsidR="00304D8F" w:rsidRPr="00537501">
        <w:rPr>
          <w:rFonts w:ascii="Times New Roman" w:hAnsi="Times New Roman" w:cs="Times New Roman"/>
          <w:sz w:val="24"/>
          <w:szCs w:val="24"/>
        </w:rPr>
        <w:t xml:space="preserve"> a variation of the ‘planning fallacy’ observed in project duration estimation</w:t>
      </w:r>
      <w:r w:rsidR="00304D8F" w:rsidRPr="00537501">
        <w:rPr>
          <w:rFonts w:ascii="Times New Roman" w:hAnsi="Times New Roman" w:cs="Times New Roman"/>
          <w:sz w:val="24"/>
          <w:szCs w:val="24"/>
        </w:rPr>
        <w:fldChar w:fldCharType="begin"/>
      </w:r>
      <w:r w:rsidR="006014F7" w:rsidRPr="00537501">
        <w:rPr>
          <w:rFonts w:ascii="Times New Roman" w:hAnsi="Times New Roman" w:cs="Times New Roman"/>
          <w:sz w:val="24"/>
          <w:szCs w:val="24"/>
        </w:rPr>
        <w:instrText xml:space="preserve"> ADDIN EN.CITE &lt;EndNote&gt;&lt;Cite&gt;&lt;Author&gt;Jørgensen&lt;/Author&gt;&lt;Year&gt;2004&lt;/Year&gt;&lt;RecNum&gt;451&lt;/RecNum&gt;&lt;DisplayText&gt;&lt;style face="superscript"&gt;(38)&lt;/style&gt;&lt;/DisplayText&gt;&lt;record&gt;&lt;rec-number&gt;451&lt;/rec-number&gt;&lt;foreign-keys&gt;&lt;key app="EN" db-id="vt5xpvrf4wpddwe0adbp5tfufw9s5zsv5as9" timestamp="1578595398"&gt;451&lt;/key&gt;&lt;/foreign-keys&gt;&lt;ref-type name="Journal Article"&gt;17&lt;/ref-type&gt;&lt;contributors&gt;&lt;authors&gt;&lt;author&gt;Jørgensen, M.&lt;/author&gt;&lt;/authors&gt;&lt;/contributors&gt;&lt;titles&gt;&lt;title&gt;A review of studies on expert estimation of software development effort&lt;/title&gt;&lt;secondary-title&gt;Journal of Systems and Software&lt;/secondary-title&gt;&lt;/titles&gt;&lt;periodical&gt;&lt;full-title&gt;Journal of Systems and Software&lt;/full-title&gt;&lt;/periodical&gt;&lt;pages&gt;37-60&lt;/pages&gt;&lt;volume&gt;70&lt;/volume&gt;&lt;number&gt;1&lt;/number&gt;&lt;keywords&gt;&lt;keyword&gt;Software development&lt;/keyword&gt;&lt;keyword&gt;Effort estimation&lt;/keyword&gt;&lt;keyword&gt;Expert judgment&lt;/keyword&gt;&lt;keyword&gt;Project planning&lt;/keyword&gt;&lt;/keywords&gt;&lt;dates&gt;&lt;year&gt;2004&lt;/year&gt;&lt;pub-dates&gt;&lt;date&gt;2004/02/01/&lt;/date&gt;&lt;/pub-dates&gt;&lt;/dates&gt;&lt;isbn&gt;0164-1212&lt;/isbn&gt;&lt;urls&gt;&lt;related-urls&gt;&lt;url&gt;http://www.sciencedirect.com/science/article/pii/S0164121202001565&lt;/url&gt;&lt;/related-urls&gt;&lt;/urls&gt;&lt;electronic-resource-num&gt;https://doi.org/10.1016/S0164-1212(02)00156-5&lt;/electronic-resource-num&gt;&lt;/record&gt;&lt;/Cite&gt;&lt;/EndNote&gt;</w:instrText>
      </w:r>
      <w:r w:rsidR="00304D8F" w:rsidRPr="00537501">
        <w:rPr>
          <w:rFonts w:ascii="Times New Roman" w:hAnsi="Times New Roman" w:cs="Times New Roman"/>
          <w:sz w:val="24"/>
          <w:szCs w:val="24"/>
        </w:rPr>
        <w:fldChar w:fldCharType="separate"/>
      </w:r>
      <w:r w:rsidR="006014F7" w:rsidRPr="00537501">
        <w:rPr>
          <w:rFonts w:ascii="Times New Roman" w:hAnsi="Times New Roman" w:cs="Times New Roman"/>
          <w:noProof/>
          <w:sz w:val="24"/>
          <w:szCs w:val="24"/>
          <w:vertAlign w:val="superscript"/>
        </w:rPr>
        <w:t>(38)</w:t>
      </w:r>
      <w:r w:rsidR="00304D8F" w:rsidRPr="00537501">
        <w:rPr>
          <w:rFonts w:ascii="Times New Roman" w:hAnsi="Times New Roman" w:cs="Times New Roman"/>
          <w:sz w:val="24"/>
          <w:szCs w:val="24"/>
        </w:rPr>
        <w:fldChar w:fldCharType="end"/>
      </w:r>
      <w:r w:rsidR="00304D8F" w:rsidRPr="00537501">
        <w:rPr>
          <w:rFonts w:ascii="Times New Roman" w:hAnsi="Times New Roman" w:cs="Times New Roman"/>
          <w:sz w:val="24"/>
          <w:szCs w:val="24"/>
        </w:rPr>
        <w:t xml:space="preserve">. </w:t>
      </w:r>
      <w:r w:rsidR="00B26644" w:rsidRPr="00537501">
        <w:rPr>
          <w:rFonts w:ascii="Times New Roman" w:hAnsi="Times New Roman" w:cs="Times New Roman"/>
          <w:sz w:val="24"/>
          <w:szCs w:val="24"/>
        </w:rPr>
        <w:t>The p</w:t>
      </w:r>
      <w:r w:rsidR="00304D8F" w:rsidRPr="00537501">
        <w:rPr>
          <w:rFonts w:ascii="Times New Roman" w:hAnsi="Times New Roman" w:cs="Times New Roman"/>
          <w:sz w:val="24"/>
          <w:szCs w:val="24"/>
        </w:rPr>
        <w:t xml:space="preserve">lanning fallacy is the tendency </w:t>
      </w:r>
      <w:r w:rsidR="00B26644" w:rsidRPr="00537501">
        <w:rPr>
          <w:rFonts w:ascii="Times New Roman" w:hAnsi="Times New Roman" w:cs="Times New Roman"/>
          <w:sz w:val="24"/>
          <w:szCs w:val="24"/>
        </w:rPr>
        <w:t>for</w:t>
      </w:r>
      <w:r w:rsidR="00304D8F" w:rsidRPr="00537501">
        <w:rPr>
          <w:rFonts w:ascii="Times New Roman" w:hAnsi="Times New Roman" w:cs="Times New Roman"/>
          <w:sz w:val="24"/>
          <w:szCs w:val="24"/>
        </w:rPr>
        <w:t xml:space="preserve"> individuals to </w:t>
      </w:r>
      <w:r w:rsidR="006210C3" w:rsidRPr="00537501">
        <w:rPr>
          <w:rFonts w:ascii="Times New Roman" w:hAnsi="Times New Roman" w:cs="Times New Roman"/>
          <w:sz w:val="24"/>
          <w:szCs w:val="24"/>
          <w:lang w:val="en-GB"/>
        </w:rPr>
        <w:t>continue to overestimate their own future perf</w:t>
      </w:r>
      <w:r w:rsidR="00B26644" w:rsidRPr="00537501">
        <w:rPr>
          <w:rFonts w:ascii="Times New Roman" w:hAnsi="Times New Roman" w:cs="Times New Roman"/>
          <w:sz w:val="24"/>
          <w:szCs w:val="24"/>
          <w:lang w:val="en-GB"/>
        </w:rPr>
        <w:t>ormance in spite of evidence that they were</w:t>
      </w:r>
      <w:r w:rsidR="006210C3" w:rsidRPr="00537501">
        <w:rPr>
          <w:rFonts w:ascii="Times New Roman" w:hAnsi="Times New Roman" w:cs="Times New Roman"/>
          <w:sz w:val="24"/>
          <w:szCs w:val="24"/>
          <w:lang w:val="en-GB"/>
        </w:rPr>
        <w:t xml:space="preserve"> overly optimistic</w:t>
      </w:r>
      <w:r w:rsidR="006210C3" w:rsidRPr="00537501" w:rsidDel="006210C3">
        <w:rPr>
          <w:rFonts w:ascii="Times New Roman" w:hAnsi="Times New Roman" w:cs="Times New Roman"/>
          <w:sz w:val="24"/>
          <w:szCs w:val="24"/>
        </w:rPr>
        <w:t xml:space="preserve"> </w:t>
      </w:r>
      <w:r w:rsidR="00406993" w:rsidRPr="00537501">
        <w:rPr>
          <w:rFonts w:ascii="Times New Roman" w:hAnsi="Times New Roman" w:cs="Times New Roman"/>
          <w:sz w:val="24"/>
          <w:szCs w:val="24"/>
        </w:rPr>
        <w:t xml:space="preserve">in past </w:t>
      </w:r>
      <w:r w:rsidR="00B26644" w:rsidRPr="00537501">
        <w:rPr>
          <w:rFonts w:ascii="Times New Roman" w:hAnsi="Times New Roman" w:cs="Times New Roman"/>
          <w:sz w:val="24"/>
          <w:szCs w:val="24"/>
        </w:rPr>
        <w:t>estimates</w:t>
      </w:r>
      <w:r w:rsidR="009C5BD8" w:rsidRPr="00537501">
        <w:rPr>
          <w:rFonts w:ascii="Times New Roman" w:hAnsi="Times New Roman" w:cs="Times New Roman"/>
          <w:sz w:val="24"/>
          <w:szCs w:val="24"/>
        </w:rPr>
        <w:fldChar w:fldCharType="begin"/>
      </w:r>
      <w:r w:rsidR="006014F7" w:rsidRPr="00537501">
        <w:rPr>
          <w:rFonts w:ascii="Times New Roman" w:hAnsi="Times New Roman" w:cs="Times New Roman"/>
          <w:sz w:val="24"/>
          <w:szCs w:val="24"/>
        </w:rPr>
        <w:instrText xml:space="preserve"> ADDIN EN.CITE &lt;EndNote&gt;&lt;Cite&gt;&lt;Author&gt;Kahneman&lt;/Author&gt;&lt;Year&gt;1979&lt;/Year&gt;&lt;RecNum&gt;457&lt;/RecNum&gt;&lt;DisplayText&gt;&lt;style face="superscript"&gt;(39)&lt;/style&gt;&lt;/DisplayText&gt;&lt;record&gt;&lt;rec-number&gt;457&lt;/rec-number&gt;&lt;foreign-keys&gt;&lt;key app="EN" db-id="vt5xpvrf4wpddwe0adbp5tfufw9s5zsv5as9" timestamp="1579197671"&gt;457&lt;/key&gt;&lt;/foreign-keys&gt;&lt;ref-type name="Journal Article"&gt;17&lt;/ref-type&gt;&lt;contributors&gt;&lt;authors&gt;&lt;author&gt;Kahneman, D.&lt;/author&gt;&lt;author&gt;Tversky, A.&lt;/author&gt;&lt;/authors&gt;&lt;/contributors&gt;&lt;titles&gt;&lt;title&gt;Intuitive predictions: biases and corrective procedures&lt;/title&gt;&lt;secondary-title&gt;TIMS Studies in Management Science&lt;/secondary-title&gt;&lt;/titles&gt;&lt;periodical&gt;&lt;full-title&gt;TIMS Studies in Management Science&lt;/full-title&gt;&lt;/periodical&gt;&lt;pages&gt;313-327&lt;/pages&gt;&lt;volume&gt;12&lt;/volume&gt;&lt;dates&gt;&lt;year&gt;1979&lt;/year&gt;&lt;/dates&gt;&lt;urls&gt;&lt;/urls&gt;&lt;/record&gt;&lt;/Cite&gt;&lt;/EndNote&gt;</w:instrText>
      </w:r>
      <w:r w:rsidR="009C5BD8" w:rsidRPr="00537501">
        <w:rPr>
          <w:rFonts w:ascii="Times New Roman" w:hAnsi="Times New Roman" w:cs="Times New Roman"/>
          <w:sz w:val="24"/>
          <w:szCs w:val="24"/>
        </w:rPr>
        <w:fldChar w:fldCharType="separate"/>
      </w:r>
      <w:r w:rsidR="006014F7" w:rsidRPr="00537501">
        <w:rPr>
          <w:rFonts w:ascii="Times New Roman" w:hAnsi="Times New Roman" w:cs="Times New Roman"/>
          <w:noProof/>
          <w:sz w:val="24"/>
          <w:szCs w:val="24"/>
          <w:vertAlign w:val="superscript"/>
        </w:rPr>
        <w:t>(39)</w:t>
      </w:r>
      <w:r w:rsidR="009C5BD8" w:rsidRPr="00537501">
        <w:rPr>
          <w:rFonts w:ascii="Times New Roman" w:hAnsi="Times New Roman" w:cs="Times New Roman"/>
          <w:sz w:val="24"/>
          <w:szCs w:val="24"/>
        </w:rPr>
        <w:fldChar w:fldCharType="end"/>
      </w:r>
      <w:r w:rsidR="00406993" w:rsidRPr="00537501">
        <w:rPr>
          <w:rFonts w:ascii="Times New Roman" w:hAnsi="Times New Roman" w:cs="Times New Roman"/>
          <w:sz w:val="24"/>
          <w:szCs w:val="24"/>
        </w:rPr>
        <w:t xml:space="preserve">. </w:t>
      </w:r>
      <w:r w:rsidR="00B26644" w:rsidRPr="00537501">
        <w:rPr>
          <w:rFonts w:ascii="Times New Roman" w:hAnsi="Times New Roman" w:cs="Times New Roman"/>
          <w:sz w:val="24"/>
          <w:szCs w:val="24"/>
        </w:rPr>
        <w:t>This fallacy may have been</w:t>
      </w:r>
      <w:r w:rsidR="006210C3" w:rsidRPr="00537501">
        <w:rPr>
          <w:rFonts w:ascii="Times New Roman" w:hAnsi="Times New Roman" w:cs="Times New Roman"/>
          <w:sz w:val="24"/>
          <w:szCs w:val="24"/>
        </w:rPr>
        <w:t xml:space="preserve"> evident </w:t>
      </w:r>
      <w:r w:rsidR="00B26644" w:rsidRPr="00537501">
        <w:rPr>
          <w:rFonts w:ascii="Times New Roman" w:hAnsi="Times New Roman" w:cs="Times New Roman"/>
          <w:sz w:val="24"/>
          <w:szCs w:val="24"/>
        </w:rPr>
        <w:t xml:space="preserve">in our study </w:t>
      </w:r>
      <w:r w:rsidR="006210C3" w:rsidRPr="00537501">
        <w:rPr>
          <w:rFonts w:ascii="Times New Roman" w:hAnsi="Times New Roman" w:cs="Times New Roman"/>
          <w:sz w:val="24"/>
          <w:szCs w:val="24"/>
        </w:rPr>
        <w:t>because</w:t>
      </w:r>
      <w:r w:rsidR="00304D8F" w:rsidRPr="00537501">
        <w:rPr>
          <w:rFonts w:ascii="Times New Roman" w:hAnsi="Times New Roman" w:cs="Times New Roman"/>
          <w:sz w:val="24"/>
          <w:szCs w:val="24"/>
        </w:rPr>
        <w:t xml:space="preserve"> less effort than require</w:t>
      </w:r>
      <w:r w:rsidR="009C5BD8" w:rsidRPr="00537501">
        <w:rPr>
          <w:rFonts w:ascii="Times New Roman" w:hAnsi="Times New Roman" w:cs="Times New Roman"/>
          <w:sz w:val="24"/>
          <w:szCs w:val="24"/>
        </w:rPr>
        <w:t>d</w:t>
      </w:r>
      <w:r w:rsidR="00304D8F" w:rsidRPr="00537501">
        <w:rPr>
          <w:rFonts w:ascii="Times New Roman" w:hAnsi="Times New Roman" w:cs="Times New Roman"/>
          <w:sz w:val="24"/>
          <w:szCs w:val="24"/>
        </w:rPr>
        <w:t xml:space="preserve"> </w:t>
      </w:r>
      <w:r w:rsidR="006210C3" w:rsidRPr="00537501">
        <w:rPr>
          <w:rFonts w:ascii="Times New Roman" w:hAnsi="Times New Roman" w:cs="Times New Roman"/>
          <w:sz w:val="24"/>
          <w:szCs w:val="24"/>
        </w:rPr>
        <w:t>was</w:t>
      </w:r>
      <w:r w:rsidR="00304D8F" w:rsidRPr="00537501">
        <w:rPr>
          <w:rFonts w:ascii="Times New Roman" w:hAnsi="Times New Roman" w:cs="Times New Roman"/>
          <w:sz w:val="24"/>
          <w:szCs w:val="24"/>
        </w:rPr>
        <w:t xml:space="preserve"> put into the failure mitigation actions. </w:t>
      </w:r>
      <w:r w:rsidR="00B26644" w:rsidRPr="00537501">
        <w:rPr>
          <w:rFonts w:ascii="Times New Roman" w:hAnsi="Times New Roman" w:cs="Times New Roman"/>
          <w:sz w:val="24"/>
          <w:szCs w:val="24"/>
        </w:rPr>
        <w:t>This also illustrates</w:t>
      </w:r>
      <w:r w:rsidR="00304D8F" w:rsidRPr="00537501">
        <w:rPr>
          <w:rFonts w:ascii="Times New Roman" w:hAnsi="Times New Roman" w:cs="Times New Roman"/>
          <w:sz w:val="24"/>
          <w:szCs w:val="24"/>
        </w:rPr>
        <w:t xml:space="preserve"> the benefits of ‘unpacking’ an elicitation to help experts better understand and estimate the relevant components</w:t>
      </w:r>
      <w:r w:rsidR="009C5BD8" w:rsidRPr="00537501">
        <w:rPr>
          <w:rFonts w:ascii="Times New Roman" w:hAnsi="Times New Roman" w:cs="Times New Roman"/>
          <w:sz w:val="24"/>
          <w:szCs w:val="24"/>
        </w:rPr>
        <w:fldChar w:fldCharType="begin"/>
      </w:r>
      <w:r w:rsidR="009C5BD8" w:rsidRPr="00537501">
        <w:rPr>
          <w:rFonts w:ascii="Times New Roman" w:hAnsi="Times New Roman" w:cs="Times New Roman"/>
          <w:sz w:val="24"/>
          <w:szCs w:val="24"/>
        </w:rPr>
        <w:instrText xml:space="preserve"> ADDIN EN.CITE &lt;EndNote&gt;&lt;Cite&gt;&lt;Author&gt;Hill&lt;/Author&gt;&lt;Year&gt;2000&lt;/Year&gt;&lt;RecNum&gt;453&lt;/RecNum&gt;&lt;DisplayText&gt;&lt;style face="superscript"&gt;(40)&lt;/style&gt;&lt;/DisplayText&gt;&lt;record&gt;&lt;rec-number&gt;453&lt;/rec-number&gt;&lt;foreign-keys&gt;&lt;key app="EN" db-id="vt5xpvrf4wpddwe0adbp5tfufw9s5zsv5as9" timestamp="1579194991"&gt;453&lt;/key&gt;&lt;/foreign-keys&gt;&lt;ref-type name="Journal Article"&gt;17&lt;/ref-type&gt;&lt;contributors&gt;&lt;authors&gt;&lt;author&gt;Hill, J.&lt;/author&gt;&lt;author&gt;Thomas, L. C.&lt;/author&gt;&lt;author&gt;Allen, D. E.&lt;/author&gt;&lt;/authors&gt;&lt;/contributors&gt;&lt;titles&gt;&lt;title&gt;Experts&amp;apos; estimates of task durations in software development projects&lt;/title&gt;&lt;secondary-title&gt;International Journal of Project Management&lt;/secondary-title&gt;&lt;/titles&gt;&lt;periodical&gt;&lt;full-title&gt;International Journal of Project Management&lt;/full-title&gt;&lt;/periodical&gt;&lt;pages&gt;13-21&lt;/pages&gt;&lt;volume&gt;18&lt;/volume&gt;&lt;number&gt;1&lt;/number&gt;&lt;dates&gt;&lt;year&gt;2000&lt;/year&gt;&lt;pub-dates&gt;&lt;date&gt;2000/02/01/&lt;/date&gt;&lt;/pub-dates&gt;&lt;/dates&gt;&lt;isbn&gt;0263-7863&lt;/isbn&gt;&lt;urls&gt;&lt;related-urls&gt;&lt;url&gt;http://www.sciencedirect.com/science/article/pii/S0263786398000623&lt;/url&gt;&lt;/related-urls&gt;&lt;/urls&gt;&lt;electronic-resource-num&gt;https://doi.org/10.1016/S0263-7863(98)00062-3&lt;/electronic-resource-num&gt;&lt;/record&gt;&lt;/Cite&gt;&lt;/EndNote&gt;</w:instrText>
      </w:r>
      <w:r w:rsidR="009C5BD8" w:rsidRPr="00537501">
        <w:rPr>
          <w:rFonts w:ascii="Times New Roman" w:hAnsi="Times New Roman" w:cs="Times New Roman"/>
          <w:sz w:val="24"/>
          <w:szCs w:val="24"/>
        </w:rPr>
        <w:fldChar w:fldCharType="separate"/>
      </w:r>
      <w:r w:rsidR="009C5BD8" w:rsidRPr="00537501">
        <w:rPr>
          <w:rFonts w:ascii="Times New Roman" w:hAnsi="Times New Roman" w:cs="Times New Roman"/>
          <w:noProof/>
          <w:sz w:val="24"/>
          <w:szCs w:val="24"/>
          <w:vertAlign w:val="superscript"/>
        </w:rPr>
        <w:t>(40)</w:t>
      </w:r>
      <w:r w:rsidR="009C5BD8" w:rsidRPr="00537501">
        <w:rPr>
          <w:rFonts w:ascii="Times New Roman" w:hAnsi="Times New Roman" w:cs="Times New Roman"/>
          <w:sz w:val="24"/>
          <w:szCs w:val="24"/>
        </w:rPr>
        <w:fldChar w:fldCharType="end"/>
      </w:r>
      <w:r w:rsidR="00304D8F" w:rsidRPr="00537501">
        <w:rPr>
          <w:rFonts w:ascii="Times New Roman" w:hAnsi="Times New Roman" w:cs="Times New Roman"/>
          <w:sz w:val="24"/>
          <w:szCs w:val="24"/>
        </w:rPr>
        <w:t xml:space="preserve">. </w:t>
      </w:r>
      <w:r w:rsidR="009C5BD8" w:rsidRPr="00537501">
        <w:rPr>
          <w:rFonts w:ascii="Times New Roman" w:hAnsi="Times New Roman" w:cs="Times New Roman"/>
          <w:sz w:val="24"/>
          <w:szCs w:val="24"/>
        </w:rPr>
        <w:t>Therefore</w:t>
      </w:r>
      <w:r w:rsidR="006210C3" w:rsidRPr="00537501">
        <w:rPr>
          <w:rFonts w:ascii="Times New Roman" w:hAnsi="Times New Roman" w:cs="Times New Roman"/>
          <w:sz w:val="24"/>
          <w:szCs w:val="24"/>
        </w:rPr>
        <w:t>,</w:t>
      </w:r>
      <w:r w:rsidR="009C5BD8" w:rsidRPr="00537501">
        <w:rPr>
          <w:rFonts w:ascii="Times New Roman" w:hAnsi="Times New Roman" w:cs="Times New Roman"/>
          <w:sz w:val="24"/>
          <w:szCs w:val="24"/>
        </w:rPr>
        <w:t xml:space="preserve"> it </w:t>
      </w:r>
      <w:r w:rsidR="003A4F5B" w:rsidRPr="00537501">
        <w:rPr>
          <w:rFonts w:ascii="Times New Roman" w:hAnsi="Times New Roman" w:cs="Times New Roman"/>
          <w:sz w:val="24"/>
          <w:szCs w:val="24"/>
        </w:rPr>
        <w:t>may</w:t>
      </w:r>
      <w:r w:rsidR="009C5BD8" w:rsidRPr="00537501">
        <w:rPr>
          <w:rFonts w:ascii="Times New Roman" w:hAnsi="Times New Roman" w:cs="Times New Roman"/>
          <w:sz w:val="24"/>
          <w:szCs w:val="24"/>
        </w:rPr>
        <w:t xml:space="preserve"> have </w:t>
      </w:r>
      <w:r w:rsidR="006210C3" w:rsidRPr="00537501">
        <w:rPr>
          <w:rFonts w:ascii="Times New Roman" w:hAnsi="Times New Roman" w:cs="Times New Roman"/>
          <w:sz w:val="24"/>
          <w:szCs w:val="24"/>
        </w:rPr>
        <w:t xml:space="preserve">been </w:t>
      </w:r>
      <w:r w:rsidR="009C5BD8" w:rsidRPr="00537501">
        <w:rPr>
          <w:rFonts w:ascii="Times New Roman" w:hAnsi="Times New Roman" w:cs="Times New Roman"/>
          <w:sz w:val="24"/>
          <w:szCs w:val="24"/>
        </w:rPr>
        <w:t xml:space="preserve">beneficial to change the elicitation so that </w:t>
      </w:r>
      <w:r w:rsidR="006210C3" w:rsidRPr="00537501">
        <w:rPr>
          <w:rFonts w:ascii="Times New Roman" w:hAnsi="Times New Roman" w:cs="Times New Roman"/>
          <w:sz w:val="24"/>
          <w:szCs w:val="24"/>
        </w:rPr>
        <w:t xml:space="preserve">it </w:t>
      </w:r>
      <w:r w:rsidR="009C5BD8" w:rsidRPr="00537501">
        <w:rPr>
          <w:rFonts w:ascii="Times New Roman" w:hAnsi="Times New Roman" w:cs="Times New Roman"/>
          <w:sz w:val="24"/>
          <w:szCs w:val="24"/>
        </w:rPr>
        <w:t>decompose</w:t>
      </w:r>
      <w:r w:rsidR="006210C3" w:rsidRPr="00537501">
        <w:rPr>
          <w:rFonts w:ascii="Times New Roman" w:hAnsi="Times New Roman" w:cs="Times New Roman"/>
          <w:sz w:val="24"/>
          <w:szCs w:val="24"/>
        </w:rPr>
        <w:t>d</w:t>
      </w:r>
      <w:r w:rsidR="009C5BD8" w:rsidRPr="00537501">
        <w:rPr>
          <w:rFonts w:ascii="Times New Roman" w:hAnsi="Times New Roman" w:cs="Times New Roman"/>
          <w:sz w:val="24"/>
          <w:szCs w:val="24"/>
        </w:rPr>
        <w:t xml:space="preserve"> the </w:t>
      </w:r>
      <w:r w:rsidR="006210C3" w:rsidRPr="00537501">
        <w:rPr>
          <w:rFonts w:ascii="Times New Roman" w:hAnsi="Times New Roman" w:cs="Times New Roman"/>
          <w:sz w:val="24"/>
          <w:szCs w:val="24"/>
        </w:rPr>
        <w:t>mitigation implementation task</w:t>
      </w:r>
      <w:r w:rsidR="009C5BD8" w:rsidRPr="00537501">
        <w:rPr>
          <w:rFonts w:ascii="Times New Roman" w:hAnsi="Times New Roman" w:cs="Times New Roman"/>
          <w:sz w:val="24"/>
          <w:szCs w:val="24"/>
        </w:rPr>
        <w:t xml:space="preserve"> into </w:t>
      </w:r>
      <w:r w:rsidR="00174558" w:rsidRPr="00537501">
        <w:rPr>
          <w:rFonts w:ascii="Times New Roman" w:hAnsi="Times New Roman" w:cs="Times New Roman"/>
          <w:sz w:val="24"/>
          <w:szCs w:val="24"/>
        </w:rPr>
        <w:t>its related sub</w:t>
      </w:r>
      <w:r w:rsidR="006210C3" w:rsidRPr="00537501">
        <w:rPr>
          <w:rFonts w:ascii="Times New Roman" w:hAnsi="Times New Roman" w:cs="Times New Roman"/>
          <w:sz w:val="24"/>
          <w:szCs w:val="24"/>
        </w:rPr>
        <w:t>-</w:t>
      </w:r>
      <w:r w:rsidR="00174558" w:rsidRPr="00537501">
        <w:rPr>
          <w:rFonts w:ascii="Times New Roman" w:hAnsi="Times New Roman" w:cs="Times New Roman"/>
          <w:sz w:val="24"/>
          <w:szCs w:val="24"/>
        </w:rPr>
        <w:t xml:space="preserve">tasks. </w:t>
      </w:r>
    </w:p>
    <w:p w14:paraId="5CA88F72" w14:textId="68EF3236" w:rsidR="005717B9" w:rsidRPr="00816CD2" w:rsidRDefault="00334971" w:rsidP="00355EDF">
      <w:pPr>
        <w:spacing w:after="0" w:line="480" w:lineRule="auto"/>
        <w:ind w:firstLine="720"/>
        <w:jc w:val="both"/>
        <w:rPr>
          <w:rFonts w:ascii="Times New Roman" w:hAnsi="Times New Roman" w:cs="Times New Roman"/>
          <w:sz w:val="24"/>
          <w:szCs w:val="24"/>
        </w:rPr>
      </w:pPr>
      <w:r w:rsidRPr="00537501">
        <w:rPr>
          <w:rFonts w:ascii="Times New Roman" w:hAnsi="Times New Roman" w:cs="Times New Roman"/>
          <w:sz w:val="24"/>
          <w:szCs w:val="24"/>
        </w:rPr>
        <w:t>A reduction in the effort would lead to a reduction in the probability of fault not re</w:t>
      </w:r>
      <w:r>
        <w:rPr>
          <w:rFonts w:ascii="Times New Roman" w:hAnsi="Times New Roman" w:cs="Times New Roman"/>
          <w:sz w:val="24"/>
          <w:szCs w:val="24"/>
        </w:rPr>
        <w:t xml:space="preserve">-occurring. </w:t>
      </w:r>
      <w:r w:rsidR="00A12702">
        <w:rPr>
          <w:rFonts w:ascii="Times New Roman" w:hAnsi="Times New Roman" w:cs="Times New Roman"/>
          <w:sz w:val="24"/>
          <w:szCs w:val="24"/>
        </w:rPr>
        <w:t xml:space="preserve">In other words, </w:t>
      </w:r>
      <w:r w:rsidR="00F77F71">
        <w:rPr>
          <w:rFonts w:ascii="Times New Roman" w:hAnsi="Times New Roman" w:cs="Times New Roman"/>
          <w:sz w:val="24"/>
          <w:szCs w:val="24"/>
        </w:rPr>
        <w:t>effort is</w:t>
      </w:r>
      <w:r>
        <w:rPr>
          <w:rFonts w:ascii="Times New Roman" w:hAnsi="Times New Roman" w:cs="Times New Roman"/>
          <w:sz w:val="24"/>
          <w:szCs w:val="24"/>
        </w:rPr>
        <w:t xml:space="preserve"> linked with the quality of the task, </w:t>
      </w:r>
      <w:r w:rsidR="00A12702">
        <w:rPr>
          <w:rFonts w:ascii="Times New Roman" w:hAnsi="Times New Roman" w:cs="Times New Roman"/>
          <w:sz w:val="24"/>
          <w:szCs w:val="24"/>
        </w:rPr>
        <w:t xml:space="preserve">but </w:t>
      </w:r>
      <w:r>
        <w:rPr>
          <w:rFonts w:ascii="Times New Roman" w:hAnsi="Times New Roman" w:cs="Times New Roman"/>
          <w:sz w:val="24"/>
          <w:szCs w:val="24"/>
        </w:rPr>
        <w:t xml:space="preserve">with fault correction this is not </w:t>
      </w:r>
      <w:r w:rsidR="00A12702">
        <w:rPr>
          <w:rFonts w:ascii="Times New Roman" w:hAnsi="Times New Roman" w:cs="Times New Roman"/>
          <w:sz w:val="24"/>
          <w:szCs w:val="24"/>
        </w:rPr>
        <w:t>the case</w:t>
      </w:r>
      <w:r>
        <w:rPr>
          <w:rFonts w:ascii="Times New Roman" w:hAnsi="Times New Roman" w:cs="Times New Roman"/>
          <w:sz w:val="24"/>
          <w:szCs w:val="24"/>
        </w:rPr>
        <w:t xml:space="preserve">. </w:t>
      </w:r>
      <w:r w:rsidR="00A12702">
        <w:rPr>
          <w:rFonts w:ascii="Times New Roman" w:hAnsi="Times New Roman" w:cs="Times New Roman"/>
          <w:sz w:val="24"/>
          <w:szCs w:val="24"/>
        </w:rPr>
        <w:t>Hence, a</w:t>
      </w:r>
      <w:r w:rsidR="0040545A">
        <w:rPr>
          <w:rFonts w:ascii="Times New Roman" w:hAnsi="Times New Roman" w:cs="Times New Roman"/>
          <w:sz w:val="24"/>
          <w:szCs w:val="24"/>
        </w:rPr>
        <w:t>n</w:t>
      </w:r>
      <w:r>
        <w:rPr>
          <w:rFonts w:ascii="Times New Roman" w:hAnsi="Times New Roman" w:cs="Times New Roman"/>
          <w:sz w:val="24"/>
          <w:szCs w:val="24"/>
        </w:rPr>
        <w:t xml:space="preserve"> increase in effort can lead to an increase in the quality of the task carried out by th</w:t>
      </w:r>
      <w:r w:rsidR="00A12702">
        <w:rPr>
          <w:rFonts w:ascii="Times New Roman" w:hAnsi="Times New Roman" w:cs="Times New Roman"/>
          <w:sz w:val="24"/>
          <w:szCs w:val="24"/>
        </w:rPr>
        <w:t>ose</w:t>
      </w:r>
      <w:r>
        <w:rPr>
          <w:rFonts w:ascii="Times New Roman" w:hAnsi="Times New Roman" w:cs="Times New Roman"/>
          <w:sz w:val="24"/>
          <w:szCs w:val="24"/>
        </w:rPr>
        <w:t xml:space="preserve"> </w:t>
      </w:r>
      <w:r>
        <w:rPr>
          <w:rFonts w:ascii="Times New Roman" w:hAnsi="Times New Roman" w:cs="Times New Roman"/>
          <w:sz w:val="24"/>
          <w:szCs w:val="24"/>
        </w:rPr>
        <w:lastRenderedPageBreak/>
        <w:t>responsible for risk mitigation and</w:t>
      </w:r>
      <w:r w:rsidR="00A12702">
        <w:rPr>
          <w:rFonts w:ascii="Times New Roman" w:hAnsi="Times New Roman" w:cs="Times New Roman"/>
          <w:sz w:val="24"/>
          <w:szCs w:val="24"/>
        </w:rPr>
        <w:t>,</w:t>
      </w:r>
      <w:r>
        <w:rPr>
          <w:rFonts w:ascii="Times New Roman" w:hAnsi="Times New Roman" w:cs="Times New Roman"/>
          <w:sz w:val="24"/>
          <w:szCs w:val="24"/>
        </w:rPr>
        <w:t xml:space="preserve"> consequently</w:t>
      </w:r>
      <w:r w:rsidR="00A12702">
        <w:rPr>
          <w:rFonts w:ascii="Times New Roman" w:hAnsi="Times New Roman" w:cs="Times New Roman"/>
          <w:sz w:val="24"/>
          <w:szCs w:val="24"/>
        </w:rPr>
        <w:t>,</w:t>
      </w:r>
      <w:r>
        <w:rPr>
          <w:rFonts w:ascii="Times New Roman" w:hAnsi="Times New Roman" w:cs="Times New Roman"/>
          <w:sz w:val="24"/>
          <w:szCs w:val="24"/>
        </w:rPr>
        <w:t xml:space="preserve"> to an increase in the probability of a failure not re-occurring.</w:t>
      </w:r>
    </w:p>
    <w:p w14:paraId="57C369CF" w14:textId="3C07E70F" w:rsidR="00B903AD" w:rsidRDefault="00607A74" w:rsidP="004069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903AD">
        <w:rPr>
          <w:rFonts w:ascii="Times New Roman" w:hAnsi="Times New Roman" w:cs="Times New Roman"/>
          <w:sz w:val="24"/>
          <w:szCs w:val="24"/>
        </w:rPr>
        <w:t>Our findings are</w:t>
      </w:r>
      <w:r w:rsidR="00B55E1D">
        <w:rPr>
          <w:rFonts w:ascii="Times New Roman" w:hAnsi="Times New Roman" w:cs="Times New Roman"/>
          <w:sz w:val="24"/>
          <w:szCs w:val="24"/>
        </w:rPr>
        <w:t xml:space="preserve"> important</w:t>
      </w:r>
      <w:r w:rsidR="00B903AD">
        <w:rPr>
          <w:rFonts w:ascii="Times New Roman" w:hAnsi="Times New Roman" w:cs="Times New Roman"/>
          <w:sz w:val="24"/>
          <w:szCs w:val="24"/>
        </w:rPr>
        <w:t xml:space="preserve"> for several</w:t>
      </w:r>
      <w:r w:rsidR="00666CC4" w:rsidRPr="00816CD2">
        <w:rPr>
          <w:rFonts w:ascii="Times New Roman" w:hAnsi="Times New Roman" w:cs="Times New Roman"/>
          <w:sz w:val="24"/>
          <w:szCs w:val="24"/>
        </w:rPr>
        <w:t xml:space="preserve"> reasons. First</w:t>
      </w:r>
      <w:r w:rsidR="00B55E1D">
        <w:rPr>
          <w:rFonts w:ascii="Times New Roman" w:hAnsi="Times New Roman" w:cs="Times New Roman"/>
          <w:sz w:val="24"/>
          <w:szCs w:val="24"/>
        </w:rPr>
        <w:t>,</w:t>
      </w:r>
      <w:r w:rsidR="00666CC4" w:rsidRPr="00816CD2">
        <w:rPr>
          <w:rFonts w:ascii="Times New Roman" w:hAnsi="Times New Roman" w:cs="Times New Roman"/>
          <w:sz w:val="24"/>
          <w:szCs w:val="24"/>
        </w:rPr>
        <w:t xml:space="preserve"> research has shown that</w:t>
      </w:r>
      <w:r w:rsidR="00B55E1D">
        <w:rPr>
          <w:rFonts w:ascii="Times New Roman" w:hAnsi="Times New Roman" w:cs="Times New Roman"/>
          <w:sz w:val="24"/>
          <w:szCs w:val="24"/>
        </w:rPr>
        <w:t>,</w:t>
      </w:r>
      <w:r w:rsidR="00666CC4" w:rsidRPr="00816CD2">
        <w:rPr>
          <w:rFonts w:ascii="Times New Roman" w:hAnsi="Times New Roman" w:cs="Times New Roman"/>
          <w:sz w:val="24"/>
          <w:szCs w:val="24"/>
        </w:rPr>
        <w:t xml:space="preserve"> following </w:t>
      </w:r>
      <w:r w:rsidR="00B55E1D">
        <w:rPr>
          <w:rFonts w:ascii="Times New Roman" w:hAnsi="Times New Roman" w:cs="Times New Roman"/>
          <w:sz w:val="24"/>
          <w:szCs w:val="24"/>
        </w:rPr>
        <w:t xml:space="preserve">a series of </w:t>
      </w:r>
      <w:r w:rsidR="00666CC4" w:rsidRPr="00816CD2">
        <w:rPr>
          <w:rFonts w:ascii="Times New Roman" w:hAnsi="Times New Roman" w:cs="Times New Roman"/>
          <w:sz w:val="24"/>
          <w:szCs w:val="24"/>
        </w:rPr>
        <w:t>subsequent successes</w:t>
      </w:r>
      <w:r w:rsidR="00B55E1D">
        <w:rPr>
          <w:rFonts w:ascii="Times New Roman" w:hAnsi="Times New Roman" w:cs="Times New Roman"/>
          <w:sz w:val="24"/>
          <w:szCs w:val="24"/>
        </w:rPr>
        <w:t>, organizations tend to</w:t>
      </w:r>
      <w:r w:rsidR="00666CC4" w:rsidRPr="00816CD2">
        <w:rPr>
          <w:rFonts w:ascii="Times New Roman" w:hAnsi="Times New Roman" w:cs="Times New Roman"/>
          <w:sz w:val="24"/>
          <w:szCs w:val="24"/>
        </w:rPr>
        <w:t xml:space="preserve"> </w:t>
      </w:r>
      <w:r w:rsidR="00B55E1D">
        <w:rPr>
          <w:rFonts w:ascii="Times New Roman" w:hAnsi="Times New Roman" w:cs="Times New Roman"/>
          <w:sz w:val="24"/>
          <w:szCs w:val="24"/>
        </w:rPr>
        <w:t>‘</w:t>
      </w:r>
      <w:r w:rsidR="00666CC4" w:rsidRPr="00816CD2">
        <w:rPr>
          <w:rFonts w:ascii="Times New Roman" w:hAnsi="Times New Roman" w:cs="Times New Roman"/>
          <w:sz w:val="24"/>
          <w:szCs w:val="24"/>
        </w:rPr>
        <w:t>fine tune</w:t>
      </w:r>
      <w:r w:rsidR="00B55E1D">
        <w:rPr>
          <w:rFonts w:ascii="Times New Roman" w:hAnsi="Times New Roman" w:cs="Times New Roman"/>
          <w:sz w:val="24"/>
          <w:szCs w:val="24"/>
        </w:rPr>
        <w:t>’</w:t>
      </w:r>
      <w:r w:rsidR="00666CC4" w:rsidRPr="00816CD2">
        <w:rPr>
          <w:rFonts w:ascii="Times New Roman" w:hAnsi="Times New Roman" w:cs="Times New Roman"/>
          <w:sz w:val="24"/>
          <w:szCs w:val="24"/>
        </w:rPr>
        <w:t xml:space="preserve"> risk management processes</w:t>
      </w:r>
      <w:r w:rsidR="00B55E1D">
        <w:rPr>
          <w:rFonts w:ascii="Times New Roman" w:hAnsi="Times New Roman" w:cs="Times New Roman"/>
          <w:sz w:val="24"/>
          <w:szCs w:val="24"/>
        </w:rPr>
        <w:t xml:space="preserve"> </w:t>
      </w:r>
      <w:r w:rsidR="00C50A38">
        <w:rPr>
          <w:rFonts w:ascii="Times New Roman" w:hAnsi="Times New Roman" w:cs="Times New Roman"/>
          <w:sz w:val="24"/>
          <w:szCs w:val="24"/>
        </w:rPr>
        <w:t xml:space="preserve">in order to exploit the opportunity to increase </w:t>
      </w:r>
      <w:r w:rsidR="00B903AD">
        <w:rPr>
          <w:rFonts w:ascii="Times New Roman" w:hAnsi="Times New Roman" w:cs="Times New Roman"/>
          <w:sz w:val="24"/>
          <w:szCs w:val="24"/>
        </w:rPr>
        <w:t xml:space="preserve">operational and financial </w:t>
      </w:r>
      <w:r w:rsidR="00C50A38">
        <w:rPr>
          <w:rFonts w:ascii="Times New Roman" w:hAnsi="Times New Roman" w:cs="Times New Roman"/>
          <w:sz w:val="24"/>
          <w:szCs w:val="24"/>
        </w:rPr>
        <w:t>efficiencies. However, this can reduce the probability of success to such an extent that it can have catastrophic consequences.</w:t>
      </w:r>
      <w:r w:rsidR="00B55E1D">
        <w:rPr>
          <w:rFonts w:ascii="Times New Roman" w:hAnsi="Times New Roman" w:cs="Times New Roman"/>
          <w:sz w:val="24"/>
          <w:szCs w:val="24"/>
        </w:rPr>
        <w:t xml:space="preserve"> </w:t>
      </w:r>
      <w:r w:rsidR="00666CC4" w:rsidRPr="00816CD2">
        <w:rPr>
          <w:rFonts w:ascii="Times New Roman" w:hAnsi="Times New Roman" w:cs="Times New Roman"/>
          <w:sz w:val="24"/>
          <w:szCs w:val="24"/>
        </w:rPr>
        <w:t>F</w:t>
      </w:r>
      <w:r w:rsidR="00B55E1D">
        <w:rPr>
          <w:rFonts w:ascii="Times New Roman" w:hAnsi="Times New Roman" w:cs="Times New Roman"/>
          <w:sz w:val="24"/>
          <w:szCs w:val="24"/>
        </w:rPr>
        <w:t>or example, such f</w:t>
      </w:r>
      <w:r w:rsidR="00666CC4" w:rsidRPr="00816CD2">
        <w:rPr>
          <w:rFonts w:ascii="Times New Roman" w:hAnsi="Times New Roman" w:cs="Times New Roman"/>
          <w:sz w:val="24"/>
          <w:szCs w:val="24"/>
        </w:rPr>
        <w:t>ine tuning was reported to be one of the key fa</w:t>
      </w:r>
      <w:r w:rsidR="00B55E1D">
        <w:rPr>
          <w:rFonts w:ascii="Times New Roman" w:hAnsi="Times New Roman" w:cs="Times New Roman"/>
          <w:sz w:val="24"/>
          <w:szCs w:val="24"/>
        </w:rPr>
        <w:t xml:space="preserve">ctors that led to </w:t>
      </w:r>
      <w:r w:rsidR="00666CC4" w:rsidRPr="00816CD2">
        <w:rPr>
          <w:rFonts w:ascii="Times New Roman" w:hAnsi="Times New Roman" w:cs="Times New Roman"/>
          <w:sz w:val="24"/>
          <w:szCs w:val="24"/>
        </w:rPr>
        <w:t xml:space="preserve">the </w:t>
      </w:r>
      <w:r w:rsidR="00B55E1D">
        <w:rPr>
          <w:rFonts w:ascii="Times New Roman" w:hAnsi="Times New Roman" w:cs="Times New Roman"/>
          <w:sz w:val="24"/>
          <w:szCs w:val="24"/>
        </w:rPr>
        <w:t xml:space="preserve">NASA </w:t>
      </w:r>
      <w:r w:rsidR="00666CC4" w:rsidRPr="00816CD2">
        <w:rPr>
          <w:rFonts w:ascii="Times New Roman" w:hAnsi="Times New Roman" w:cs="Times New Roman"/>
          <w:sz w:val="24"/>
          <w:szCs w:val="24"/>
        </w:rPr>
        <w:t>Challenger disaster</w:t>
      </w:r>
      <w:r w:rsidR="00B55E1D">
        <w:rPr>
          <w:rFonts w:ascii="Times New Roman" w:hAnsi="Times New Roman" w:cs="Times New Roman"/>
          <w:sz w:val="24"/>
          <w:szCs w:val="24"/>
        </w:rPr>
        <w:t xml:space="preserve"> in 1986 </w:t>
      </w:r>
      <w:r w:rsidR="00F7065B">
        <w:rPr>
          <w:rFonts w:ascii="Times New Roman" w:hAnsi="Times New Roman" w:cs="Times New Roman"/>
          <w:sz w:val="24"/>
          <w:szCs w:val="24"/>
        </w:rPr>
        <w:fldChar w:fldCharType="begin"/>
      </w:r>
      <w:r w:rsidR="00406993">
        <w:rPr>
          <w:rFonts w:ascii="Times New Roman" w:hAnsi="Times New Roman" w:cs="Times New Roman"/>
          <w:sz w:val="24"/>
          <w:szCs w:val="24"/>
        </w:rPr>
        <w:instrText xml:space="preserve"> ADDIN EN.CITE &lt;EndNote&gt;&lt;Cite&gt;&lt;Author&gt;Starbuck&lt;/Author&gt;&lt;Year&gt;1988&lt;/Year&gt;&lt;RecNum&gt;296&lt;/RecNum&gt;&lt;DisplayText&gt;&lt;style face="superscript"&gt;(42)&lt;/style&gt;&lt;/DisplayText&gt;&lt;record&gt;&lt;rec-number&gt;296&lt;/rec-number&gt;&lt;foreign-keys&gt;&lt;key app="EN" db-id="vt5xpvrf4wpddwe0adbp5tfufw9s5zsv5as9" timestamp="1506006087"&gt;296&lt;/key&gt;&lt;/foreign-keys&gt;&lt;ref-type name="Journal Article"&gt;17&lt;/ref-type&gt;&lt;contributors&gt;&lt;authors&gt;&lt;author&gt;Starbuck, W. H.&lt;/author&gt;&lt;author&gt;Milliken, F. J. &lt;/author&gt;&lt;/authors&gt;&lt;/contributors&gt;&lt;titles&gt;&lt;title&gt;Challenger: fine</w:instrText>
      </w:r>
      <w:r w:rsidR="00406993">
        <w:rPr>
          <w:rFonts w:ascii="Cambria Math" w:hAnsi="Cambria Math" w:cs="Cambria Math"/>
          <w:sz w:val="24"/>
          <w:szCs w:val="24"/>
        </w:rPr>
        <w:instrText>‐</w:instrText>
      </w:r>
      <w:r w:rsidR="00406993">
        <w:rPr>
          <w:rFonts w:ascii="Times New Roman" w:hAnsi="Times New Roman" w:cs="Times New Roman"/>
          <w:sz w:val="24"/>
          <w:szCs w:val="24"/>
        </w:rPr>
        <w:instrText>tuning the odds until something breaks&lt;/title&gt;&lt;secondary-title&gt;Journal of Management Studies&lt;/secondary-title&gt;&lt;/titles&gt;&lt;periodical&gt;&lt;full-title&gt;Journal of Management Studies&lt;/full-title&gt;&lt;/periodical&gt;&lt;pages&gt;319-340&lt;/pages&gt;&lt;volume&gt;25&lt;/volume&gt;&lt;number&gt;4&lt;/number&gt;&lt;dates&gt;&lt;year&gt;1988&lt;/year&gt;&lt;/dates&gt;&lt;urls&gt;&lt;/urls&gt;&lt;/record&gt;&lt;/Cite&gt;&lt;/EndNote&gt;</w:instrText>
      </w:r>
      <w:r w:rsidR="00F7065B">
        <w:rPr>
          <w:rFonts w:ascii="Times New Roman" w:hAnsi="Times New Roman" w:cs="Times New Roman"/>
          <w:sz w:val="24"/>
          <w:szCs w:val="24"/>
        </w:rPr>
        <w:fldChar w:fldCharType="separate"/>
      </w:r>
      <w:r w:rsidR="00406993" w:rsidRPr="00406993">
        <w:rPr>
          <w:rFonts w:ascii="Times New Roman" w:hAnsi="Times New Roman" w:cs="Times New Roman"/>
          <w:noProof/>
          <w:sz w:val="24"/>
          <w:szCs w:val="24"/>
          <w:vertAlign w:val="superscript"/>
        </w:rPr>
        <w:t>(42)</w:t>
      </w:r>
      <w:r w:rsidR="00F7065B">
        <w:rPr>
          <w:rFonts w:ascii="Times New Roman" w:hAnsi="Times New Roman" w:cs="Times New Roman"/>
          <w:sz w:val="24"/>
          <w:szCs w:val="24"/>
        </w:rPr>
        <w:fldChar w:fldCharType="end"/>
      </w:r>
      <w:r w:rsidR="00666CC4" w:rsidRPr="00816CD2">
        <w:rPr>
          <w:rFonts w:ascii="Times New Roman" w:hAnsi="Times New Roman" w:cs="Times New Roman"/>
          <w:sz w:val="24"/>
          <w:szCs w:val="24"/>
        </w:rPr>
        <w:t>.</w:t>
      </w:r>
      <w:r w:rsidR="00B903AD">
        <w:rPr>
          <w:rFonts w:ascii="Times New Roman" w:hAnsi="Times New Roman" w:cs="Times New Roman"/>
          <w:sz w:val="24"/>
          <w:szCs w:val="24"/>
        </w:rPr>
        <w:t xml:space="preserve"> By contrast, the approach we have demonstrated here allows</w:t>
      </w:r>
      <w:r w:rsidR="00B903AD" w:rsidRPr="00B903AD">
        <w:rPr>
          <w:rFonts w:ascii="Times New Roman" w:hAnsi="Times New Roman" w:cs="Times New Roman"/>
          <w:sz w:val="24"/>
          <w:szCs w:val="24"/>
        </w:rPr>
        <w:t xml:space="preserve"> engineers to refine the risk model</w:t>
      </w:r>
      <w:r w:rsidR="00B903AD">
        <w:rPr>
          <w:rFonts w:ascii="Times New Roman" w:hAnsi="Times New Roman" w:cs="Times New Roman"/>
          <w:sz w:val="24"/>
          <w:szCs w:val="24"/>
        </w:rPr>
        <w:t xml:space="preserve"> in order to develop a more accurate model of risk and, therefore, to avoid authorizing</w:t>
      </w:r>
      <w:r w:rsidR="00B903AD" w:rsidRPr="00B903AD">
        <w:rPr>
          <w:rFonts w:ascii="Times New Roman" w:hAnsi="Times New Roman" w:cs="Times New Roman"/>
          <w:sz w:val="24"/>
          <w:szCs w:val="24"/>
        </w:rPr>
        <w:t xml:space="preserve"> a </w:t>
      </w:r>
      <w:r w:rsidR="00B903AD">
        <w:rPr>
          <w:rFonts w:ascii="Times New Roman" w:hAnsi="Times New Roman" w:cs="Times New Roman"/>
          <w:sz w:val="24"/>
          <w:szCs w:val="24"/>
        </w:rPr>
        <w:t xml:space="preserve">risky </w:t>
      </w:r>
      <w:r w:rsidR="00B903AD" w:rsidRPr="00B903AD">
        <w:rPr>
          <w:rFonts w:ascii="Times New Roman" w:hAnsi="Times New Roman" w:cs="Times New Roman"/>
          <w:sz w:val="24"/>
          <w:szCs w:val="24"/>
        </w:rPr>
        <w:t>missi</w:t>
      </w:r>
      <w:r w:rsidR="00B903AD">
        <w:rPr>
          <w:rFonts w:ascii="Times New Roman" w:hAnsi="Times New Roman" w:cs="Times New Roman"/>
          <w:sz w:val="24"/>
          <w:szCs w:val="24"/>
        </w:rPr>
        <w:t>on or to cancel a mission with an</w:t>
      </w:r>
      <w:r w:rsidR="00B903AD" w:rsidRPr="00B903AD">
        <w:rPr>
          <w:rFonts w:ascii="Times New Roman" w:hAnsi="Times New Roman" w:cs="Times New Roman"/>
          <w:sz w:val="24"/>
          <w:szCs w:val="24"/>
        </w:rPr>
        <w:t xml:space="preserve"> acceptable</w:t>
      </w:r>
      <w:r w:rsidR="00B903AD">
        <w:rPr>
          <w:rFonts w:ascii="Times New Roman" w:hAnsi="Times New Roman" w:cs="Times New Roman"/>
          <w:sz w:val="24"/>
          <w:szCs w:val="24"/>
        </w:rPr>
        <w:t xml:space="preserve"> risk level</w:t>
      </w:r>
      <w:r w:rsidR="00E85E6E">
        <w:rPr>
          <w:rFonts w:ascii="Times New Roman" w:hAnsi="Times New Roman" w:cs="Times New Roman"/>
          <w:sz w:val="24"/>
          <w:szCs w:val="24"/>
        </w:rPr>
        <w:t>.</w:t>
      </w:r>
    </w:p>
    <w:p w14:paraId="10AE7FE4" w14:textId="0E576640" w:rsidR="0050048A" w:rsidRDefault="00B903AD" w:rsidP="00E30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218C2" w:rsidRPr="00816CD2">
        <w:rPr>
          <w:rFonts w:ascii="Times New Roman" w:hAnsi="Times New Roman" w:cs="Times New Roman"/>
          <w:sz w:val="24"/>
          <w:szCs w:val="24"/>
        </w:rPr>
        <w:t xml:space="preserve">Second, </w:t>
      </w:r>
      <w:r w:rsidR="00B55E1D">
        <w:rPr>
          <w:rFonts w:ascii="Times New Roman" w:hAnsi="Times New Roman" w:cs="Times New Roman"/>
          <w:sz w:val="24"/>
          <w:szCs w:val="24"/>
        </w:rPr>
        <w:t xml:space="preserve">the technique directly and pragmatically </w:t>
      </w:r>
      <w:r w:rsidR="00C50A38">
        <w:rPr>
          <w:rFonts w:ascii="Times New Roman" w:hAnsi="Times New Roman" w:cs="Times New Roman"/>
          <w:sz w:val="24"/>
          <w:szCs w:val="24"/>
        </w:rPr>
        <w:t>addresses</w:t>
      </w:r>
      <w:r w:rsidR="000218C2" w:rsidRPr="00816CD2">
        <w:rPr>
          <w:rFonts w:ascii="Times New Roman" w:hAnsi="Times New Roman" w:cs="Times New Roman"/>
          <w:sz w:val="24"/>
          <w:szCs w:val="24"/>
        </w:rPr>
        <w:t xml:space="preserve"> the question of </w:t>
      </w:r>
      <w:r w:rsidR="00B55E1D">
        <w:rPr>
          <w:rFonts w:ascii="Times New Roman" w:hAnsi="Times New Roman" w:cs="Times New Roman"/>
          <w:sz w:val="24"/>
          <w:szCs w:val="24"/>
        </w:rPr>
        <w:t>‘</w:t>
      </w:r>
      <w:r w:rsidR="000218C2" w:rsidRPr="00816CD2">
        <w:rPr>
          <w:rFonts w:ascii="Times New Roman" w:hAnsi="Times New Roman" w:cs="Times New Roman"/>
          <w:sz w:val="24"/>
          <w:szCs w:val="24"/>
        </w:rPr>
        <w:t>h</w:t>
      </w:r>
      <w:r w:rsidR="00666CC4" w:rsidRPr="00816CD2">
        <w:rPr>
          <w:rFonts w:ascii="Times New Roman" w:hAnsi="Times New Roman" w:cs="Times New Roman"/>
          <w:sz w:val="24"/>
          <w:szCs w:val="24"/>
        </w:rPr>
        <w:t>ow good ar</w:t>
      </w:r>
      <w:r w:rsidR="00B40C82">
        <w:rPr>
          <w:rFonts w:ascii="Times New Roman" w:hAnsi="Times New Roman" w:cs="Times New Roman"/>
          <w:sz w:val="24"/>
          <w:szCs w:val="24"/>
        </w:rPr>
        <w:t xml:space="preserve">e </w:t>
      </w:r>
      <w:r w:rsidR="00E85E6E">
        <w:rPr>
          <w:rFonts w:ascii="Times New Roman" w:hAnsi="Times New Roman" w:cs="Times New Roman"/>
          <w:sz w:val="24"/>
          <w:szCs w:val="24"/>
        </w:rPr>
        <w:t>expert judg</w:t>
      </w:r>
      <w:r w:rsidR="00666CC4" w:rsidRPr="00816CD2">
        <w:rPr>
          <w:rFonts w:ascii="Times New Roman" w:hAnsi="Times New Roman" w:cs="Times New Roman"/>
          <w:sz w:val="24"/>
          <w:szCs w:val="24"/>
        </w:rPr>
        <w:t>ments?</w:t>
      </w:r>
      <w:r w:rsidR="00B55E1D">
        <w:rPr>
          <w:rFonts w:ascii="Times New Roman" w:hAnsi="Times New Roman" w:cs="Times New Roman"/>
          <w:sz w:val="24"/>
          <w:szCs w:val="24"/>
        </w:rPr>
        <w:t>’</w:t>
      </w:r>
      <w:r w:rsidR="00666CC4" w:rsidRPr="00816CD2">
        <w:rPr>
          <w:rFonts w:ascii="Times New Roman" w:hAnsi="Times New Roman" w:cs="Times New Roman"/>
          <w:sz w:val="24"/>
          <w:szCs w:val="24"/>
        </w:rPr>
        <w:t xml:space="preserve"> This is a question faced by many researchers who</w:t>
      </w:r>
      <w:r w:rsidR="000218C2" w:rsidRPr="00816CD2">
        <w:rPr>
          <w:rFonts w:ascii="Times New Roman" w:hAnsi="Times New Roman" w:cs="Times New Roman"/>
          <w:sz w:val="24"/>
          <w:szCs w:val="24"/>
        </w:rPr>
        <w:t xml:space="preserve"> </w:t>
      </w:r>
      <w:r w:rsidR="009D2DD4" w:rsidRPr="00816CD2">
        <w:rPr>
          <w:rFonts w:ascii="Times New Roman" w:hAnsi="Times New Roman" w:cs="Times New Roman"/>
          <w:sz w:val="24"/>
          <w:szCs w:val="24"/>
        </w:rPr>
        <w:t>facilitate</w:t>
      </w:r>
      <w:r w:rsidR="00E85E6E">
        <w:rPr>
          <w:rFonts w:ascii="Times New Roman" w:hAnsi="Times New Roman" w:cs="Times New Roman"/>
          <w:sz w:val="24"/>
          <w:szCs w:val="24"/>
        </w:rPr>
        <w:t xml:space="preserve"> and use</w:t>
      </w:r>
      <w:r w:rsidR="009D2DD4" w:rsidRPr="00816CD2">
        <w:rPr>
          <w:rFonts w:ascii="Times New Roman" w:hAnsi="Times New Roman" w:cs="Times New Roman"/>
          <w:sz w:val="24"/>
          <w:szCs w:val="24"/>
        </w:rPr>
        <w:t xml:space="preserve"> </w:t>
      </w:r>
      <w:r w:rsidR="00B55E1D">
        <w:rPr>
          <w:rFonts w:ascii="Times New Roman" w:hAnsi="Times New Roman" w:cs="Times New Roman"/>
          <w:sz w:val="24"/>
          <w:szCs w:val="24"/>
        </w:rPr>
        <w:t>e</w:t>
      </w:r>
      <w:r w:rsidR="00666CC4" w:rsidRPr="00816CD2">
        <w:rPr>
          <w:rFonts w:ascii="Times New Roman" w:hAnsi="Times New Roman" w:cs="Times New Roman"/>
          <w:sz w:val="24"/>
          <w:szCs w:val="24"/>
        </w:rPr>
        <w:t>xpert judgment elicitation</w:t>
      </w:r>
      <w:r w:rsidR="00E85E6E">
        <w:rPr>
          <w:rFonts w:ascii="Times New Roman" w:hAnsi="Times New Roman" w:cs="Times New Roman"/>
          <w:sz w:val="24"/>
          <w:szCs w:val="24"/>
        </w:rPr>
        <w:t>s</w:t>
      </w:r>
      <w:r w:rsidR="00666CC4" w:rsidRPr="00816CD2">
        <w:rPr>
          <w:rFonts w:ascii="Times New Roman" w:hAnsi="Times New Roman" w:cs="Times New Roman"/>
          <w:sz w:val="24"/>
          <w:szCs w:val="24"/>
        </w:rPr>
        <w:t xml:space="preserve">. </w:t>
      </w:r>
      <w:r w:rsidR="000218C2" w:rsidRPr="00816CD2">
        <w:rPr>
          <w:rFonts w:ascii="Times New Roman" w:hAnsi="Times New Roman" w:cs="Times New Roman"/>
          <w:sz w:val="24"/>
          <w:szCs w:val="24"/>
        </w:rPr>
        <w:t xml:space="preserve">One could argue that if experts were perfect, the number of variables </w:t>
      </w:r>
      <w:r w:rsidR="00C50A38">
        <w:rPr>
          <w:rFonts w:ascii="Times New Roman" w:hAnsi="Times New Roman" w:cs="Times New Roman"/>
          <w:sz w:val="24"/>
          <w:szCs w:val="24"/>
        </w:rPr>
        <w:t>that could determine success or failure c</w:t>
      </w:r>
      <w:r w:rsidR="000218C2" w:rsidRPr="00816CD2">
        <w:rPr>
          <w:rFonts w:ascii="Times New Roman" w:hAnsi="Times New Roman" w:cs="Times New Roman"/>
          <w:sz w:val="24"/>
          <w:szCs w:val="24"/>
        </w:rPr>
        <w:t>ould be reduced to a</w:t>
      </w:r>
      <w:r w:rsidR="00E85E6E">
        <w:rPr>
          <w:rFonts w:ascii="Times New Roman" w:hAnsi="Times New Roman" w:cs="Times New Roman"/>
          <w:sz w:val="24"/>
          <w:szCs w:val="24"/>
        </w:rPr>
        <w:t>n absolute</w:t>
      </w:r>
      <w:r w:rsidR="000218C2" w:rsidRPr="00816CD2">
        <w:rPr>
          <w:rFonts w:ascii="Times New Roman" w:hAnsi="Times New Roman" w:cs="Times New Roman"/>
          <w:sz w:val="24"/>
          <w:szCs w:val="24"/>
        </w:rPr>
        <w:t xml:space="preserve"> minimum</w:t>
      </w:r>
      <w:r w:rsidR="00E85E6E">
        <w:rPr>
          <w:rFonts w:ascii="Times New Roman" w:hAnsi="Times New Roman" w:cs="Times New Roman"/>
          <w:sz w:val="24"/>
          <w:szCs w:val="24"/>
        </w:rPr>
        <w:t>. T</w:t>
      </w:r>
      <w:r w:rsidR="000218C2" w:rsidRPr="00816CD2">
        <w:rPr>
          <w:rFonts w:ascii="Times New Roman" w:hAnsi="Times New Roman" w:cs="Times New Roman"/>
          <w:sz w:val="24"/>
          <w:szCs w:val="24"/>
        </w:rPr>
        <w:t>he probability of fa</w:t>
      </w:r>
      <w:r w:rsidR="00EC333D">
        <w:rPr>
          <w:rFonts w:ascii="Times New Roman" w:hAnsi="Times New Roman" w:cs="Times New Roman"/>
          <w:sz w:val="24"/>
          <w:szCs w:val="24"/>
        </w:rPr>
        <w:t>ult</w:t>
      </w:r>
      <w:r w:rsidR="000218C2" w:rsidRPr="00816CD2">
        <w:rPr>
          <w:rFonts w:ascii="Times New Roman" w:hAnsi="Times New Roman" w:cs="Times New Roman"/>
          <w:sz w:val="24"/>
          <w:szCs w:val="24"/>
        </w:rPr>
        <w:t xml:space="preserve"> re-occurring would </w:t>
      </w:r>
      <w:r w:rsidR="00E85E6E">
        <w:rPr>
          <w:rFonts w:ascii="Times New Roman" w:hAnsi="Times New Roman" w:cs="Times New Roman"/>
          <w:sz w:val="24"/>
          <w:szCs w:val="24"/>
        </w:rPr>
        <w:t>then, for example, only depend</w:t>
      </w:r>
      <w:r w:rsidR="000218C2" w:rsidRPr="00816CD2">
        <w:rPr>
          <w:rFonts w:ascii="Times New Roman" w:hAnsi="Times New Roman" w:cs="Times New Roman"/>
          <w:sz w:val="24"/>
          <w:szCs w:val="24"/>
        </w:rPr>
        <w:t xml:space="preserve"> on the probability of </w:t>
      </w:r>
      <w:r w:rsidR="00C62BFC">
        <w:rPr>
          <w:rFonts w:ascii="Times New Roman" w:hAnsi="Times New Roman" w:cs="Times New Roman"/>
          <w:sz w:val="24"/>
          <w:szCs w:val="24"/>
        </w:rPr>
        <w:t>failure</w:t>
      </w:r>
      <w:r w:rsidR="00C50A38">
        <w:rPr>
          <w:rFonts w:ascii="Times New Roman" w:hAnsi="Times New Roman" w:cs="Times New Roman"/>
          <w:sz w:val="24"/>
          <w:szCs w:val="24"/>
        </w:rPr>
        <w:t xml:space="preserve"> mitigat</w:t>
      </w:r>
      <w:r w:rsidR="008855A4">
        <w:rPr>
          <w:rFonts w:ascii="Times New Roman" w:hAnsi="Times New Roman" w:cs="Times New Roman"/>
          <w:sz w:val="24"/>
          <w:szCs w:val="24"/>
        </w:rPr>
        <w:t>ion</w:t>
      </w:r>
      <w:r w:rsidR="00C50A38">
        <w:rPr>
          <w:rFonts w:ascii="Times New Roman" w:hAnsi="Times New Roman" w:cs="Times New Roman"/>
          <w:sz w:val="24"/>
          <w:szCs w:val="24"/>
        </w:rPr>
        <w:t xml:space="preserve"> as</w:t>
      </w:r>
      <w:r w:rsidR="000218C2" w:rsidRPr="00816CD2">
        <w:rPr>
          <w:rFonts w:ascii="Times New Roman" w:hAnsi="Times New Roman" w:cs="Times New Roman"/>
          <w:sz w:val="24"/>
          <w:szCs w:val="24"/>
        </w:rPr>
        <w:t xml:space="preserve"> agreed by the experts. </w:t>
      </w:r>
      <w:r w:rsidR="00C50A38">
        <w:rPr>
          <w:rFonts w:ascii="Times New Roman" w:hAnsi="Times New Roman" w:cs="Times New Roman"/>
          <w:sz w:val="24"/>
          <w:szCs w:val="24"/>
        </w:rPr>
        <w:t>Yet, o</w:t>
      </w:r>
      <w:r w:rsidR="000218C2" w:rsidRPr="00816CD2">
        <w:rPr>
          <w:rFonts w:ascii="Times New Roman" w:hAnsi="Times New Roman" w:cs="Times New Roman"/>
          <w:sz w:val="24"/>
          <w:szCs w:val="24"/>
        </w:rPr>
        <w:t xml:space="preserve">ur results show that to estimate the probability of </w:t>
      </w:r>
      <w:r w:rsidR="00B55E1D">
        <w:rPr>
          <w:rFonts w:ascii="Times New Roman" w:hAnsi="Times New Roman" w:cs="Times New Roman"/>
          <w:sz w:val="24"/>
          <w:szCs w:val="24"/>
        </w:rPr>
        <w:t xml:space="preserve">a </w:t>
      </w:r>
      <w:r w:rsidR="000218C2" w:rsidRPr="00816CD2">
        <w:rPr>
          <w:rFonts w:ascii="Times New Roman" w:hAnsi="Times New Roman" w:cs="Times New Roman"/>
          <w:sz w:val="24"/>
          <w:szCs w:val="24"/>
        </w:rPr>
        <w:t>fa</w:t>
      </w:r>
      <w:r w:rsidR="00EC333D">
        <w:rPr>
          <w:rFonts w:ascii="Times New Roman" w:hAnsi="Times New Roman" w:cs="Times New Roman"/>
          <w:sz w:val="24"/>
          <w:szCs w:val="24"/>
        </w:rPr>
        <w:t>ult</w:t>
      </w:r>
      <w:r w:rsidR="000218C2" w:rsidRPr="00816CD2">
        <w:rPr>
          <w:rFonts w:ascii="Times New Roman" w:hAnsi="Times New Roman" w:cs="Times New Roman"/>
          <w:sz w:val="24"/>
          <w:szCs w:val="24"/>
        </w:rPr>
        <w:t xml:space="preserve"> re-occurring</w:t>
      </w:r>
      <w:r w:rsidR="00B55E1D">
        <w:rPr>
          <w:rFonts w:ascii="Times New Roman" w:hAnsi="Times New Roman" w:cs="Times New Roman"/>
          <w:sz w:val="24"/>
          <w:szCs w:val="24"/>
        </w:rPr>
        <w:t>,</w:t>
      </w:r>
      <w:r w:rsidR="000218C2" w:rsidRPr="00816CD2">
        <w:rPr>
          <w:rFonts w:ascii="Times New Roman" w:hAnsi="Times New Roman" w:cs="Times New Roman"/>
          <w:sz w:val="24"/>
          <w:szCs w:val="24"/>
        </w:rPr>
        <w:t xml:space="preserve"> </w:t>
      </w:r>
      <w:r w:rsidR="00D40B1A">
        <w:rPr>
          <w:rFonts w:ascii="Times New Roman" w:hAnsi="Times New Roman" w:cs="Times New Roman"/>
          <w:sz w:val="24"/>
          <w:szCs w:val="24"/>
        </w:rPr>
        <w:t xml:space="preserve">several variables must be taken into account, as must </w:t>
      </w:r>
      <w:r w:rsidR="000218C2" w:rsidRPr="00816CD2">
        <w:rPr>
          <w:rFonts w:ascii="Times New Roman" w:hAnsi="Times New Roman" w:cs="Times New Roman"/>
          <w:sz w:val="24"/>
          <w:szCs w:val="24"/>
        </w:rPr>
        <w:t>the effort</w:t>
      </w:r>
      <w:r w:rsidR="00B55E1D">
        <w:rPr>
          <w:rFonts w:ascii="Times New Roman" w:hAnsi="Times New Roman" w:cs="Times New Roman"/>
          <w:sz w:val="24"/>
          <w:szCs w:val="24"/>
        </w:rPr>
        <w:t xml:space="preserve"> to mitigate th</w:t>
      </w:r>
      <w:r w:rsidR="00D40B1A">
        <w:rPr>
          <w:rFonts w:ascii="Times New Roman" w:hAnsi="Times New Roman" w:cs="Times New Roman"/>
          <w:sz w:val="24"/>
          <w:szCs w:val="24"/>
        </w:rPr>
        <w:t>e</w:t>
      </w:r>
      <w:r w:rsidR="00B55E1D">
        <w:rPr>
          <w:rFonts w:ascii="Times New Roman" w:hAnsi="Times New Roman" w:cs="Times New Roman"/>
          <w:sz w:val="24"/>
          <w:szCs w:val="24"/>
        </w:rPr>
        <w:t xml:space="preserve"> risk. </w:t>
      </w:r>
      <w:r w:rsidR="00FB1D06">
        <w:rPr>
          <w:rFonts w:ascii="Times New Roman" w:hAnsi="Times New Roman" w:cs="Times New Roman"/>
          <w:sz w:val="24"/>
          <w:szCs w:val="24"/>
        </w:rPr>
        <w:t xml:space="preserve">For some risk assessments, experts are not asked to assess </w:t>
      </w:r>
      <w:r w:rsidR="00F968F5">
        <w:rPr>
          <w:rFonts w:ascii="Times New Roman" w:hAnsi="Times New Roman" w:cs="Times New Roman"/>
          <w:sz w:val="24"/>
          <w:szCs w:val="24"/>
        </w:rPr>
        <w:t xml:space="preserve">both </w:t>
      </w:r>
      <w:r w:rsidR="00FB1D06">
        <w:rPr>
          <w:rFonts w:ascii="Times New Roman" w:hAnsi="Times New Roman" w:cs="Times New Roman"/>
          <w:sz w:val="24"/>
          <w:szCs w:val="24"/>
        </w:rPr>
        <w:t xml:space="preserve">the probability of a hazard leading to catastrophic event </w:t>
      </w:r>
      <w:r w:rsidR="00FB1D06" w:rsidRPr="00F968F5">
        <w:rPr>
          <w:rFonts w:ascii="Times New Roman" w:hAnsi="Times New Roman" w:cs="Times New Roman"/>
          <w:i/>
          <w:sz w:val="24"/>
          <w:szCs w:val="24"/>
        </w:rPr>
        <w:t>and</w:t>
      </w:r>
      <w:r w:rsidR="00FB1D06">
        <w:rPr>
          <w:rFonts w:ascii="Times New Roman" w:hAnsi="Times New Roman" w:cs="Times New Roman"/>
          <w:sz w:val="24"/>
          <w:szCs w:val="24"/>
        </w:rPr>
        <w:t xml:space="preserve"> the probability of the mitigation </w:t>
      </w:r>
      <w:r w:rsidR="00220EDD">
        <w:rPr>
          <w:rFonts w:ascii="Times New Roman" w:hAnsi="Times New Roman" w:cs="Times New Roman"/>
          <w:sz w:val="24"/>
          <w:szCs w:val="24"/>
        </w:rPr>
        <w:t xml:space="preserve">actions </w:t>
      </w:r>
      <w:r w:rsidR="00FB1D06">
        <w:rPr>
          <w:rFonts w:ascii="Times New Roman" w:hAnsi="Times New Roman" w:cs="Times New Roman"/>
          <w:sz w:val="24"/>
          <w:szCs w:val="24"/>
        </w:rPr>
        <w:t xml:space="preserve">being effective in reducing the likelihood of the hazard occurring </w:t>
      </w:r>
      <w:r w:rsidR="00B90190">
        <w:rPr>
          <w:rFonts w:ascii="Times New Roman" w:hAnsi="Times New Roman" w:cs="Times New Roman"/>
          <w:sz w:val="24"/>
          <w:szCs w:val="24"/>
        </w:rPr>
        <w:fldChar w:fldCharType="begin"/>
      </w:r>
      <w:r w:rsidR="00B90190">
        <w:rPr>
          <w:rFonts w:ascii="Times New Roman" w:hAnsi="Times New Roman" w:cs="Times New Roman"/>
          <w:sz w:val="24"/>
          <w:szCs w:val="24"/>
        </w:rPr>
        <w:instrText xml:space="preserve"> ADDIN EN.CITE &lt;EndNote&gt;&lt;Cite&gt;&lt;Author&gt;Brito&lt;/Author&gt;&lt;Year&gt;2010&lt;/Year&gt;&lt;RecNum&gt;42&lt;/RecNum&gt;&lt;DisplayText&gt;&lt;style face="superscript"&gt;(11)&lt;/style&gt;&lt;/DisplayText&gt;&lt;record&gt;&lt;rec-number&gt;42&lt;/rec-number&gt;&lt;foreign-keys&gt;&lt;key app="EN" db-id="vt5xpvrf4wpddwe0adbp5tfufw9s5zsv5as9" timestamp="0"&gt;42&lt;/key&gt;&lt;/foreign-keys&gt;&lt;ref-type name="Journal Article"&gt;17&lt;/ref-type&gt;&lt;contributors&gt;&lt;authors&gt;&lt;author&gt;Brito, Mario Paulo&lt;/author&gt;&lt;author&gt;Griffiths, Gwyn&lt;/author&gt;&lt;author&gt;Challenor, Peter&lt;/author&gt;&lt;/authors&gt;&lt;/contributors&gt;&lt;titles&gt;&lt;title&gt;Risk Analysis for Autonomous Underwater Vehicle Operations in Extreme Environments&lt;/title&gt;&lt;secondary-title&gt;Risk Analysis&lt;/secondary-title&gt;&lt;/titles&gt;&lt;periodical&gt;&lt;full-title&gt;Risk Analysis&lt;/full-title&gt;&lt;/periodical&gt;&lt;pages&gt;1771-1788&lt;/pages&gt;&lt;volume&gt;30&lt;/volume&gt;&lt;number&gt;12&lt;/number&gt;&lt;keywords&gt;&lt;keyword&gt;Autonomous underwater vehicles&lt;/keyword&gt;&lt;keyword&gt;Kaplan-Meier&lt;/keyword&gt;&lt;keyword&gt;risk management&lt;/keyword&gt;&lt;keyword&gt;under-ice operations&lt;/keyword&gt;&lt;/keywords&gt;&lt;dates&gt;&lt;year&gt;2010&lt;/year&gt;&lt;/dates&gt;&lt;publisher&gt;Blackwell Publishing Inc&lt;/publisher&gt;&lt;isbn&gt;1539-6924&lt;/isbn&gt;&lt;urls&gt;&lt;related-urls&gt;&lt;url&gt;http://dx.doi.org/10.1111/j.1539-6924.2010.01476.x&lt;/url&gt;&lt;url&gt;http://onlinelibrary.wiley.com/store/10.1111/j.1539-6924.2010.01476.x/asset/j.1539-6924.2010.01476.x.pdf?v=1&amp;amp;t=invl0v9h&amp;amp;s=eff3a6a9c2a80f332d51282e02c3f70771299efd&lt;/url&gt;&lt;/related-urls&gt;&lt;/urls&gt;&lt;electronic-resource-num&gt;10.1111/j.1539-6924.2010.01476.x&lt;/electronic-resource-num&gt;&lt;/record&gt;&lt;/Cite&gt;&lt;/EndNote&gt;</w:instrText>
      </w:r>
      <w:r w:rsidR="00B90190">
        <w:rPr>
          <w:rFonts w:ascii="Times New Roman" w:hAnsi="Times New Roman" w:cs="Times New Roman"/>
          <w:sz w:val="24"/>
          <w:szCs w:val="24"/>
        </w:rPr>
        <w:fldChar w:fldCharType="separate"/>
      </w:r>
      <w:r w:rsidR="00B90190" w:rsidRPr="00B90190">
        <w:rPr>
          <w:rFonts w:ascii="Times New Roman" w:hAnsi="Times New Roman" w:cs="Times New Roman"/>
          <w:noProof/>
          <w:sz w:val="24"/>
          <w:szCs w:val="24"/>
          <w:vertAlign w:val="superscript"/>
        </w:rPr>
        <w:t>(11)</w:t>
      </w:r>
      <w:r w:rsidR="00B90190">
        <w:rPr>
          <w:rFonts w:ascii="Times New Roman" w:hAnsi="Times New Roman" w:cs="Times New Roman"/>
          <w:sz w:val="24"/>
          <w:szCs w:val="24"/>
        </w:rPr>
        <w:fldChar w:fldCharType="end"/>
      </w:r>
      <w:r w:rsidR="00FB1D06">
        <w:rPr>
          <w:rFonts w:ascii="Times New Roman" w:hAnsi="Times New Roman" w:cs="Times New Roman"/>
          <w:sz w:val="24"/>
          <w:szCs w:val="24"/>
        </w:rPr>
        <w:t>. Here, in order to estimate the probability of a catastrophic event</w:t>
      </w:r>
      <w:r w:rsidR="00220EDD">
        <w:rPr>
          <w:rFonts w:ascii="Times New Roman" w:hAnsi="Times New Roman" w:cs="Times New Roman"/>
          <w:sz w:val="24"/>
          <w:szCs w:val="24"/>
        </w:rPr>
        <w:t>, our</w:t>
      </w:r>
      <w:r w:rsidR="00FB1D06">
        <w:rPr>
          <w:rFonts w:ascii="Times New Roman" w:hAnsi="Times New Roman" w:cs="Times New Roman"/>
          <w:sz w:val="24"/>
          <w:szCs w:val="24"/>
        </w:rPr>
        <w:t xml:space="preserve"> experts had to </w:t>
      </w:r>
      <w:r w:rsidR="00D40B1A">
        <w:rPr>
          <w:rFonts w:ascii="Times New Roman" w:hAnsi="Times New Roman" w:cs="Times New Roman"/>
          <w:sz w:val="24"/>
          <w:szCs w:val="24"/>
        </w:rPr>
        <w:t xml:space="preserve">estimate the </w:t>
      </w:r>
      <w:r w:rsidR="00D40B1A" w:rsidRPr="00540862">
        <w:rPr>
          <w:rFonts w:ascii="Times New Roman" w:hAnsi="Times New Roman" w:cs="Times New Roman"/>
          <w:i/>
          <w:sz w:val="24"/>
          <w:szCs w:val="24"/>
        </w:rPr>
        <w:t>a priori</w:t>
      </w:r>
      <w:r w:rsidR="00D40B1A">
        <w:rPr>
          <w:rFonts w:ascii="Times New Roman" w:hAnsi="Times New Roman" w:cs="Times New Roman"/>
          <w:sz w:val="24"/>
          <w:szCs w:val="24"/>
        </w:rPr>
        <w:t xml:space="preserve"> risk and </w:t>
      </w:r>
      <w:r w:rsidR="00D40B1A" w:rsidRPr="00537501">
        <w:rPr>
          <w:rFonts w:ascii="Times New Roman" w:hAnsi="Times New Roman" w:cs="Times New Roman"/>
          <w:sz w:val="24"/>
          <w:szCs w:val="24"/>
        </w:rPr>
        <w:t xml:space="preserve">then </w:t>
      </w:r>
      <w:r w:rsidR="00FB1D06" w:rsidRPr="00537501">
        <w:rPr>
          <w:rFonts w:ascii="Times New Roman" w:hAnsi="Times New Roman" w:cs="Times New Roman"/>
          <w:sz w:val="24"/>
          <w:szCs w:val="24"/>
        </w:rPr>
        <w:t xml:space="preserve">build a mental model of the effectiveness of any potential hazard mitigation action. Our analysis shows that when </w:t>
      </w:r>
      <w:r w:rsidR="00D40B1A" w:rsidRPr="00537501">
        <w:rPr>
          <w:rFonts w:ascii="Times New Roman" w:hAnsi="Times New Roman" w:cs="Times New Roman"/>
          <w:sz w:val="24"/>
          <w:szCs w:val="24"/>
        </w:rPr>
        <w:t>doing t</w:t>
      </w:r>
      <w:r w:rsidR="00FB1D06" w:rsidRPr="00537501">
        <w:rPr>
          <w:rFonts w:ascii="Times New Roman" w:hAnsi="Times New Roman" w:cs="Times New Roman"/>
          <w:sz w:val="24"/>
          <w:szCs w:val="24"/>
        </w:rPr>
        <w:t>his</w:t>
      </w:r>
      <w:r w:rsidR="00D40B1A" w:rsidRPr="00537501">
        <w:rPr>
          <w:rFonts w:ascii="Times New Roman" w:hAnsi="Times New Roman" w:cs="Times New Roman"/>
          <w:sz w:val="24"/>
          <w:szCs w:val="24"/>
        </w:rPr>
        <w:t>,</w:t>
      </w:r>
      <w:r w:rsidR="00FB1D06" w:rsidRPr="00537501">
        <w:rPr>
          <w:rFonts w:ascii="Times New Roman" w:hAnsi="Times New Roman" w:cs="Times New Roman"/>
          <w:sz w:val="24"/>
          <w:szCs w:val="24"/>
        </w:rPr>
        <w:t xml:space="preserve"> experts </w:t>
      </w:r>
      <w:r w:rsidR="00D40B1A" w:rsidRPr="00537501">
        <w:rPr>
          <w:rFonts w:ascii="Times New Roman" w:hAnsi="Times New Roman" w:cs="Times New Roman"/>
          <w:sz w:val="24"/>
          <w:szCs w:val="24"/>
        </w:rPr>
        <w:t>should</w:t>
      </w:r>
      <w:r w:rsidR="00FB1D06" w:rsidRPr="00537501">
        <w:rPr>
          <w:rFonts w:ascii="Times New Roman" w:hAnsi="Times New Roman" w:cs="Times New Roman"/>
          <w:sz w:val="24"/>
          <w:szCs w:val="24"/>
        </w:rPr>
        <w:t xml:space="preserve"> </w:t>
      </w:r>
      <w:r w:rsidR="00D40B1A" w:rsidRPr="00537501">
        <w:rPr>
          <w:rFonts w:ascii="Times New Roman" w:hAnsi="Times New Roman" w:cs="Times New Roman"/>
          <w:sz w:val="24"/>
          <w:szCs w:val="24"/>
        </w:rPr>
        <w:t xml:space="preserve">pay greater attention to </w:t>
      </w:r>
      <w:r w:rsidR="00FB1D06" w:rsidRPr="00537501">
        <w:rPr>
          <w:rFonts w:ascii="Times New Roman" w:hAnsi="Times New Roman" w:cs="Times New Roman"/>
          <w:sz w:val="24"/>
          <w:szCs w:val="24"/>
        </w:rPr>
        <w:t xml:space="preserve">the effort </w:t>
      </w:r>
      <w:r w:rsidR="00D40B1A" w:rsidRPr="00537501">
        <w:rPr>
          <w:rFonts w:ascii="Times New Roman" w:hAnsi="Times New Roman" w:cs="Times New Roman"/>
          <w:sz w:val="24"/>
          <w:szCs w:val="24"/>
        </w:rPr>
        <w:t>required to</w:t>
      </w:r>
      <w:r w:rsidR="00FB1D06" w:rsidRPr="00537501">
        <w:rPr>
          <w:rFonts w:ascii="Times New Roman" w:hAnsi="Times New Roman" w:cs="Times New Roman"/>
          <w:sz w:val="24"/>
          <w:szCs w:val="24"/>
        </w:rPr>
        <w:t xml:space="preserve"> implement the mitigation action. This is particul</w:t>
      </w:r>
      <w:r w:rsidR="00220EDD" w:rsidRPr="00537501">
        <w:rPr>
          <w:rFonts w:ascii="Times New Roman" w:hAnsi="Times New Roman" w:cs="Times New Roman"/>
          <w:sz w:val="24"/>
          <w:szCs w:val="24"/>
        </w:rPr>
        <w:t>arly important in</w:t>
      </w:r>
      <w:r w:rsidR="00FB1D06" w:rsidRPr="00537501">
        <w:rPr>
          <w:rFonts w:ascii="Times New Roman" w:hAnsi="Times New Roman" w:cs="Times New Roman"/>
          <w:sz w:val="24"/>
          <w:szCs w:val="24"/>
        </w:rPr>
        <w:t xml:space="preserve"> scenario</w:t>
      </w:r>
      <w:r w:rsidR="00220EDD" w:rsidRPr="00537501">
        <w:rPr>
          <w:rFonts w:ascii="Times New Roman" w:hAnsi="Times New Roman" w:cs="Times New Roman"/>
          <w:sz w:val="24"/>
          <w:szCs w:val="24"/>
        </w:rPr>
        <w:t>s</w:t>
      </w:r>
      <w:r w:rsidR="00FB1D06" w:rsidRPr="0015033A">
        <w:rPr>
          <w:rFonts w:ascii="Times New Roman" w:hAnsi="Times New Roman" w:cs="Times New Roman"/>
          <w:sz w:val="24"/>
          <w:szCs w:val="24"/>
        </w:rPr>
        <w:t xml:space="preserve"> </w:t>
      </w:r>
      <w:r w:rsidR="00220EDD" w:rsidRPr="0015033A">
        <w:rPr>
          <w:rFonts w:ascii="Times New Roman" w:hAnsi="Times New Roman" w:cs="Times New Roman"/>
          <w:sz w:val="24"/>
          <w:szCs w:val="24"/>
        </w:rPr>
        <w:t>where there</w:t>
      </w:r>
      <w:r w:rsidR="00E85E6E" w:rsidRPr="0015033A">
        <w:rPr>
          <w:rFonts w:ascii="Times New Roman" w:hAnsi="Times New Roman" w:cs="Times New Roman"/>
          <w:sz w:val="24"/>
          <w:szCs w:val="24"/>
        </w:rPr>
        <w:t xml:space="preserve"> are several fa</w:t>
      </w:r>
      <w:r w:rsidR="00EC333D" w:rsidRPr="0015033A">
        <w:rPr>
          <w:rFonts w:ascii="Times New Roman" w:hAnsi="Times New Roman" w:cs="Times New Roman"/>
          <w:sz w:val="24"/>
          <w:szCs w:val="24"/>
        </w:rPr>
        <w:t>ults</w:t>
      </w:r>
      <w:r w:rsidR="00E85E6E" w:rsidRPr="0015033A">
        <w:rPr>
          <w:rFonts w:ascii="Times New Roman" w:hAnsi="Times New Roman" w:cs="Times New Roman"/>
          <w:sz w:val="24"/>
          <w:szCs w:val="24"/>
        </w:rPr>
        <w:t xml:space="preserve"> to mitigat</w:t>
      </w:r>
      <w:r w:rsidR="00220EDD" w:rsidRPr="0015033A">
        <w:rPr>
          <w:rFonts w:ascii="Times New Roman" w:hAnsi="Times New Roman" w:cs="Times New Roman"/>
          <w:sz w:val="24"/>
          <w:szCs w:val="24"/>
        </w:rPr>
        <w:t>e (which, as</w:t>
      </w:r>
      <w:r w:rsidR="00220EDD">
        <w:rPr>
          <w:rFonts w:ascii="Times New Roman" w:hAnsi="Times New Roman" w:cs="Times New Roman"/>
          <w:sz w:val="24"/>
          <w:szCs w:val="24"/>
        </w:rPr>
        <w:t xml:space="preserve"> in</w:t>
      </w:r>
      <w:r w:rsidR="00E85E6E">
        <w:rPr>
          <w:rFonts w:ascii="Times New Roman" w:hAnsi="Times New Roman" w:cs="Times New Roman"/>
          <w:sz w:val="24"/>
          <w:szCs w:val="24"/>
        </w:rPr>
        <w:t xml:space="preserve"> prese</w:t>
      </w:r>
      <w:r w:rsidR="00220EDD">
        <w:rPr>
          <w:rFonts w:ascii="Times New Roman" w:hAnsi="Times New Roman" w:cs="Times New Roman"/>
          <w:sz w:val="24"/>
          <w:szCs w:val="24"/>
        </w:rPr>
        <w:t>nt case study, is a common occurrence</w:t>
      </w:r>
      <w:r w:rsidR="00E85E6E">
        <w:rPr>
          <w:rFonts w:ascii="Times New Roman" w:hAnsi="Times New Roman" w:cs="Times New Roman"/>
          <w:sz w:val="24"/>
          <w:szCs w:val="24"/>
        </w:rPr>
        <w:t>)</w:t>
      </w:r>
      <w:r w:rsidR="001C0986">
        <w:rPr>
          <w:rFonts w:ascii="Times New Roman" w:hAnsi="Times New Roman" w:cs="Times New Roman"/>
          <w:sz w:val="24"/>
          <w:szCs w:val="24"/>
        </w:rPr>
        <w:t xml:space="preserve"> because</w:t>
      </w:r>
      <w:r w:rsidR="00E85E6E" w:rsidRPr="00E85E6E">
        <w:rPr>
          <w:rFonts w:ascii="Times New Roman" w:hAnsi="Times New Roman" w:cs="Times New Roman"/>
          <w:sz w:val="24"/>
          <w:szCs w:val="24"/>
        </w:rPr>
        <w:t xml:space="preserve"> the effort to mitig</w:t>
      </w:r>
      <w:r w:rsidR="00E85E6E">
        <w:rPr>
          <w:rFonts w:ascii="Times New Roman" w:hAnsi="Times New Roman" w:cs="Times New Roman"/>
          <w:sz w:val="24"/>
          <w:szCs w:val="24"/>
        </w:rPr>
        <w:t>ate these fa</w:t>
      </w:r>
      <w:r w:rsidR="00EC333D">
        <w:rPr>
          <w:rFonts w:ascii="Times New Roman" w:hAnsi="Times New Roman" w:cs="Times New Roman"/>
          <w:sz w:val="24"/>
          <w:szCs w:val="24"/>
        </w:rPr>
        <w:t>ult</w:t>
      </w:r>
      <w:r w:rsidR="00E85E6E">
        <w:rPr>
          <w:rFonts w:ascii="Times New Roman" w:hAnsi="Times New Roman" w:cs="Times New Roman"/>
          <w:sz w:val="24"/>
          <w:szCs w:val="24"/>
        </w:rPr>
        <w:t xml:space="preserve"> can become substantial. </w:t>
      </w:r>
      <w:r w:rsidR="00B40C82" w:rsidRPr="00E85E6E">
        <w:rPr>
          <w:rFonts w:ascii="Times New Roman" w:hAnsi="Times New Roman" w:cs="Times New Roman"/>
          <w:sz w:val="24"/>
          <w:szCs w:val="24"/>
        </w:rPr>
        <w:t xml:space="preserve">This can </w:t>
      </w:r>
      <w:r w:rsidR="001C0986">
        <w:rPr>
          <w:rFonts w:ascii="Times New Roman" w:hAnsi="Times New Roman" w:cs="Times New Roman"/>
          <w:sz w:val="24"/>
          <w:szCs w:val="24"/>
        </w:rPr>
        <w:t>result in a</w:t>
      </w:r>
      <w:r w:rsidR="00B40C82" w:rsidRPr="00E85E6E">
        <w:rPr>
          <w:rFonts w:ascii="Times New Roman" w:hAnsi="Times New Roman" w:cs="Times New Roman"/>
          <w:sz w:val="24"/>
          <w:szCs w:val="24"/>
        </w:rPr>
        <w:t xml:space="preserve"> </w:t>
      </w:r>
      <w:r w:rsidR="00510F75">
        <w:rPr>
          <w:rFonts w:ascii="Times New Roman" w:hAnsi="Times New Roman" w:cs="Times New Roman"/>
          <w:sz w:val="24"/>
          <w:szCs w:val="24"/>
        </w:rPr>
        <w:t>failure to implement the mitigation action</w:t>
      </w:r>
      <w:r w:rsidR="00B40C82" w:rsidRPr="00E85E6E">
        <w:rPr>
          <w:rFonts w:ascii="Times New Roman" w:hAnsi="Times New Roman" w:cs="Times New Roman"/>
          <w:sz w:val="24"/>
          <w:szCs w:val="24"/>
        </w:rPr>
        <w:t xml:space="preserve"> and</w:t>
      </w:r>
      <w:r w:rsidR="001C0986">
        <w:rPr>
          <w:rFonts w:ascii="Times New Roman" w:hAnsi="Times New Roman" w:cs="Times New Roman"/>
          <w:sz w:val="24"/>
          <w:szCs w:val="24"/>
        </w:rPr>
        <w:t>, consequently,</w:t>
      </w:r>
      <w:r w:rsidR="00B40C82" w:rsidRPr="00E85E6E">
        <w:rPr>
          <w:rFonts w:ascii="Times New Roman" w:hAnsi="Times New Roman" w:cs="Times New Roman"/>
          <w:sz w:val="24"/>
          <w:szCs w:val="24"/>
        </w:rPr>
        <w:t xml:space="preserve"> </w:t>
      </w:r>
      <w:r w:rsidR="001C0986">
        <w:rPr>
          <w:rFonts w:ascii="Times New Roman" w:hAnsi="Times New Roman" w:cs="Times New Roman"/>
          <w:sz w:val="24"/>
          <w:szCs w:val="24"/>
        </w:rPr>
        <w:t>de</w:t>
      </w:r>
      <w:r w:rsidR="00B40C82" w:rsidRPr="00E85E6E">
        <w:rPr>
          <w:rFonts w:ascii="Times New Roman" w:hAnsi="Times New Roman" w:cs="Times New Roman"/>
          <w:sz w:val="24"/>
          <w:szCs w:val="24"/>
        </w:rPr>
        <w:t>crease</w:t>
      </w:r>
      <w:r w:rsidR="001C0986">
        <w:rPr>
          <w:rFonts w:ascii="Times New Roman" w:hAnsi="Times New Roman" w:cs="Times New Roman"/>
          <w:sz w:val="24"/>
          <w:szCs w:val="24"/>
        </w:rPr>
        <w:t xml:space="preserve"> the</w:t>
      </w:r>
      <w:r w:rsidR="00B40C82" w:rsidRPr="00E85E6E">
        <w:rPr>
          <w:rFonts w:ascii="Times New Roman" w:hAnsi="Times New Roman" w:cs="Times New Roman"/>
          <w:sz w:val="24"/>
          <w:szCs w:val="24"/>
        </w:rPr>
        <w:t xml:space="preserve"> reliabilit</w:t>
      </w:r>
      <w:r w:rsidR="00B40C82">
        <w:rPr>
          <w:rFonts w:ascii="Times New Roman" w:hAnsi="Times New Roman" w:cs="Times New Roman"/>
          <w:sz w:val="24"/>
          <w:szCs w:val="24"/>
        </w:rPr>
        <w:t>y of autonomous systems</w:t>
      </w:r>
      <w:r w:rsidR="00220EDD">
        <w:rPr>
          <w:rFonts w:ascii="Times New Roman" w:hAnsi="Times New Roman" w:cs="Times New Roman"/>
          <w:sz w:val="24"/>
          <w:szCs w:val="24"/>
        </w:rPr>
        <w:t>.</w:t>
      </w:r>
      <w:r w:rsidR="00B90190">
        <w:rPr>
          <w:rFonts w:ascii="Times New Roman" w:hAnsi="Times New Roman" w:cs="Times New Roman"/>
          <w:sz w:val="24"/>
          <w:szCs w:val="24"/>
        </w:rPr>
        <w:fldChar w:fldCharType="begin"/>
      </w:r>
      <w:r w:rsidR="00E30BC8">
        <w:rPr>
          <w:rFonts w:ascii="Times New Roman" w:hAnsi="Times New Roman" w:cs="Times New Roman"/>
          <w:sz w:val="24"/>
          <w:szCs w:val="24"/>
        </w:rPr>
        <w:instrText xml:space="preserve"> ADDIN EN.CITE &lt;EndNote&gt;&lt;Cite&gt;&lt;Author&gt;Feather&lt;/Author&gt;&lt;Year&gt;2003&lt;/Year&gt;&lt;RecNum&gt;57&lt;/RecNum&gt;&lt;DisplayText&gt;&lt;style face="superscript"&gt;(15)&lt;/style&gt;&lt;/DisplayText&gt;&lt;record&gt;&lt;rec-number&gt;57&lt;/rec-number&gt;&lt;foreign-keys&gt;&lt;key app="EN" db-id="vt5xpvrf4wpddwe0adbp5tfufw9s5zsv5as9" timestamp="0"&gt;57&lt;/key&gt;&lt;/foreign-keys&gt;&lt;ref-type name="Journal Article"&gt;17&lt;/ref-type&gt;&lt;contributors&gt;&lt;authors&gt;&lt;author&gt;Feather, Martin S.&lt;/author&gt;&lt;author&gt;Cornford, Steven L.&lt;/author&gt;&lt;/authors&gt;&lt;/contributors&gt;&lt;titles&gt;&lt;title&gt;Quantitative risk-based requirements reasoning&lt;/title&gt;&lt;secondary-title&gt;Requirements Engineering&lt;/secondary-title&gt;&lt;/titles&gt;&lt;pages&gt;248-265&lt;/pages&gt;&lt;volume&gt;8&lt;/volume&gt;&lt;number&gt;4&lt;/number&gt;&lt;keywords&gt;&lt;keyword&gt;Computer Science&lt;/keyword&gt;&lt;/keywords&gt;&lt;dates&gt;&lt;year&gt;2003&lt;/year&gt;&lt;/dates&gt;&lt;publisher&gt;Springer London&lt;/publisher&gt;&lt;isbn&gt;0947-3602&lt;/isbn&gt;&lt;urls&gt;&lt;related-urls&gt;&lt;url&gt;http://dx.doi.org/10.1007/s00766-002-0160-y&lt;/url&gt;&lt;url&gt;http://download.springer.com/static/pdf/362/art%253A10.1007%252Fs00766-002-0160-y.pdf?originUrl=http%3A%2F%2Flink.springer.com%2Farticle%2F10.1007%2Fs00766-002-0160-y&amp;amp;token2=exp=1462449653~acl=%2Fstatic%2Fpdf%2F362%2Fart%25253A10.1007%25252Fs00766-002-0160-y.pdf%3ForiginUrl%3Dhttp%253A%252F%252Flink.springer.com%252Farticle%252F10.1007%252Fs00766-002-0160-y*~hmac=115a92bd1118c7b01464d4492baa3788b79381b2fbfa27b1e69513a51d06fff2&lt;/url&gt;&lt;/related-urls&gt;&lt;/urls&gt;&lt;electronic-resource-num&gt;10.1007/s00766-002-0160-y&lt;/electronic-resource-num&gt;&lt;/record&gt;&lt;/Cite&gt;&lt;/EndNote&gt;</w:instrText>
      </w:r>
      <w:r w:rsidR="00B90190">
        <w:rPr>
          <w:rFonts w:ascii="Times New Roman" w:hAnsi="Times New Roman" w:cs="Times New Roman"/>
          <w:sz w:val="24"/>
          <w:szCs w:val="24"/>
        </w:rPr>
        <w:fldChar w:fldCharType="separate"/>
      </w:r>
      <w:r w:rsidR="00E30BC8" w:rsidRPr="00E30BC8">
        <w:rPr>
          <w:rFonts w:ascii="Times New Roman" w:hAnsi="Times New Roman" w:cs="Times New Roman"/>
          <w:noProof/>
          <w:sz w:val="24"/>
          <w:szCs w:val="24"/>
          <w:vertAlign w:val="superscript"/>
        </w:rPr>
        <w:t>(15)</w:t>
      </w:r>
      <w:r w:rsidR="00B90190">
        <w:rPr>
          <w:rFonts w:ascii="Times New Roman" w:hAnsi="Times New Roman" w:cs="Times New Roman"/>
          <w:sz w:val="24"/>
          <w:szCs w:val="24"/>
        </w:rPr>
        <w:fldChar w:fldCharType="end"/>
      </w:r>
      <w:r w:rsidR="00B40C82">
        <w:rPr>
          <w:rFonts w:ascii="Times New Roman" w:hAnsi="Times New Roman" w:cs="Times New Roman"/>
          <w:sz w:val="24"/>
          <w:szCs w:val="24"/>
        </w:rPr>
        <w:t xml:space="preserve"> </w:t>
      </w:r>
      <w:r w:rsidR="00E85E6E">
        <w:rPr>
          <w:rFonts w:ascii="Times New Roman" w:hAnsi="Times New Roman" w:cs="Times New Roman"/>
          <w:sz w:val="24"/>
          <w:szCs w:val="24"/>
        </w:rPr>
        <w:t xml:space="preserve">Our results </w:t>
      </w:r>
      <w:r w:rsidR="00E85E6E">
        <w:rPr>
          <w:rFonts w:ascii="Times New Roman" w:hAnsi="Times New Roman" w:cs="Times New Roman"/>
          <w:sz w:val="24"/>
          <w:szCs w:val="24"/>
        </w:rPr>
        <w:lastRenderedPageBreak/>
        <w:t>suggest</w:t>
      </w:r>
      <w:r w:rsidR="00B40C82">
        <w:rPr>
          <w:rFonts w:ascii="Times New Roman" w:hAnsi="Times New Roman" w:cs="Times New Roman"/>
          <w:sz w:val="24"/>
          <w:szCs w:val="24"/>
        </w:rPr>
        <w:t xml:space="preserve"> that ‘effort’</w:t>
      </w:r>
      <w:r w:rsidR="00E85E6E">
        <w:rPr>
          <w:rFonts w:ascii="Times New Roman" w:hAnsi="Times New Roman" w:cs="Times New Roman"/>
          <w:sz w:val="24"/>
          <w:szCs w:val="24"/>
        </w:rPr>
        <w:t xml:space="preserve"> is underweighted in expert probability </w:t>
      </w:r>
      <w:r w:rsidR="00B40C82">
        <w:rPr>
          <w:rFonts w:ascii="Times New Roman" w:hAnsi="Times New Roman" w:cs="Times New Roman"/>
          <w:sz w:val="24"/>
          <w:szCs w:val="24"/>
        </w:rPr>
        <w:t>estimates of risk</w:t>
      </w:r>
      <w:r w:rsidR="00D40B1A">
        <w:rPr>
          <w:rFonts w:ascii="Times New Roman" w:hAnsi="Times New Roman" w:cs="Times New Roman"/>
          <w:sz w:val="24"/>
          <w:szCs w:val="24"/>
        </w:rPr>
        <w:t xml:space="preserve"> mitigation</w:t>
      </w:r>
      <w:r w:rsidR="00B40C82">
        <w:rPr>
          <w:rFonts w:ascii="Times New Roman" w:hAnsi="Times New Roman" w:cs="Times New Roman"/>
          <w:sz w:val="24"/>
          <w:szCs w:val="24"/>
        </w:rPr>
        <w:t xml:space="preserve"> in autonomous vehicle missions</w:t>
      </w:r>
      <w:r w:rsidR="00464461">
        <w:rPr>
          <w:rFonts w:ascii="Times New Roman" w:hAnsi="Times New Roman" w:cs="Times New Roman"/>
          <w:sz w:val="24"/>
          <w:szCs w:val="24"/>
        </w:rPr>
        <w:t>.</w:t>
      </w:r>
      <w:r w:rsidR="00FB1D06">
        <w:rPr>
          <w:rFonts w:ascii="Times New Roman" w:hAnsi="Times New Roman" w:cs="Times New Roman"/>
          <w:sz w:val="24"/>
          <w:szCs w:val="24"/>
        </w:rPr>
        <w:t xml:space="preserve"> This is potentially the case for other n</w:t>
      </w:r>
      <w:r w:rsidR="00220EDD">
        <w:rPr>
          <w:rFonts w:ascii="Times New Roman" w:hAnsi="Times New Roman" w:cs="Times New Roman"/>
          <w:sz w:val="24"/>
          <w:szCs w:val="24"/>
        </w:rPr>
        <w:t>ovel</w:t>
      </w:r>
      <w:r w:rsidR="00FB1D06">
        <w:rPr>
          <w:rFonts w:ascii="Times New Roman" w:hAnsi="Times New Roman" w:cs="Times New Roman"/>
          <w:sz w:val="24"/>
          <w:szCs w:val="24"/>
        </w:rPr>
        <w:t xml:space="preserve"> technologies</w:t>
      </w:r>
      <w:r w:rsidR="00220EDD">
        <w:rPr>
          <w:rFonts w:ascii="Times New Roman" w:hAnsi="Times New Roman" w:cs="Times New Roman"/>
          <w:sz w:val="24"/>
          <w:szCs w:val="24"/>
        </w:rPr>
        <w:t xml:space="preserve"> with high levels of operational and systemic risk and, therefore</w:t>
      </w:r>
      <w:r w:rsidR="00FB1D06">
        <w:rPr>
          <w:rFonts w:ascii="Times New Roman" w:hAnsi="Times New Roman" w:cs="Times New Roman"/>
          <w:sz w:val="24"/>
          <w:szCs w:val="24"/>
        </w:rPr>
        <w:t xml:space="preserve">, future </w:t>
      </w:r>
      <w:r w:rsidR="00220EDD">
        <w:rPr>
          <w:rFonts w:ascii="Times New Roman" w:hAnsi="Times New Roman" w:cs="Times New Roman"/>
          <w:sz w:val="24"/>
          <w:szCs w:val="24"/>
        </w:rPr>
        <w:t xml:space="preserve">similar </w:t>
      </w:r>
      <w:r w:rsidR="00FB1D06">
        <w:rPr>
          <w:rFonts w:ascii="Times New Roman" w:hAnsi="Times New Roman" w:cs="Times New Roman"/>
          <w:sz w:val="24"/>
          <w:szCs w:val="24"/>
        </w:rPr>
        <w:t>projects should explore this problem</w:t>
      </w:r>
      <w:r w:rsidR="00220EDD">
        <w:rPr>
          <w:rFonts w:ascii="Times New Roman" w:hAnsi="Times New Roman" w:cs="Times New Roman"/>
          <w:sz w:val="24"/>
          <w:szCs w:val="24"/>
        </w:rPr>
        <w:t xml:space="preserve"> in detail</w:t>
      </w:r>
      <w:r w:rsidR="00FB1D06">
        <w:rPr>
          <w:rFonts w:ascii="Times New Roman" w:hAnsi="Times New Roman" w:cs="Times New Roman"/>
          <w:sz w:val="24"/>
          <w:szCs w:val="24"/>
        </w:rPr>
        <w:t>.</w:t>
      </w:r>
    </w:p>
    <w:p w14:paraId="3BC6E161" w14:textId="08A2B1E2" w:rsidR="009442F3" w:rsidRPr="00537501" w:rsidRDefault="005D2BD7" w:rsidP="005522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4163F" w:rsidRPr="00537501">
        <w:rPr>
          <w:rFonts w:ascii="Times New Roman" w:hAnsi="Times New Roman" w:cs="Times New Roman"/>
          <w:sz w:val="24"/>
          <w:szCs w:val="24"/>
        </w:rPr>
        <w:t>There has been a significant amount of research on expert judgments validation</w:t>
      </w:r>
      <w:r w:rsidR="002B7B98" w:rsidRPr="00537501">
        <w:rPr>
          <w:rFonts w:ascii="Times New Roman" w:hAnsi="Times New Roman" w:cs="Times New Roman"/>
          <w:sz w:val="24"/>
          <w:szCs w:val="24"/>
        </w:rPr>
        <w:fldChar w:fldCharType="begin"/>
      </w:r>
      <w:r w:rsidR="002B7B98" w:rsidRPr="00537501">
        <w:rPr>
          <w:rFonts w:ascii="Times New Roman" w:hAnsi="Times New Roman" w:cs="Times New Roman"/>
          <w:sz w:val="24"/>
          <w:szCs w:val="24"/>
        </w:rPr>
        <w:instrText xml:space="preserve"> ADDIN EN.CITE &lt;EndNote&gt;&lt;Cite&gt;&lt;Author&gt;Colson&lt;/Author&gt;&lt;Year&gt;2017&lt;/Year&gt;&lt;RecNum&gt;454&lt;/RecNum&gt;&lt;DisplayText&gt;&lt;style face="superscript"&gt;(43)&lt;/style&gt;&lt;/DisplayText&gt;&lt;record&gt;&lt;rec-number&gt;454&lt;/rec-number&gt;&lt;foreign-keys&gt;&lt;key app="EN" db-id="vt5xpvrf4wpddwe0adbp5tfufw9s5zsv5as9" timestamp="1579195402"&gt;454&lt;/key&gt;&lt;/foreign-keys&gt;&lt;ref-type name="Journal Article"&gt;17&lt;/ref-type&gt;&lt;contributors&gt;&lt;authors&gt;&lt;author&gt;Colson, Abigail R.&lt;/author&gt;&lt;author&gt;Cooke, Roger M.&lt;/author&gt;&lt;/authors&gt;&lt;/contributors&gt;&lt;titles&gt;&lt;title&gt;Cross validation for the classical model of structured expert judgment&lt;/title&gt;&lt;secondary-title&gt;Reliability Engineering &amp;amp; System Safety&lt;/secondary-title&gt;&lt;/titles&gt;&lt;periodical&gt;&lt;full-title&gt;Reliability Engineering &amp;amp; System Safety&lt;/full-title&gt;&lt;/periodical&gt;&lt;pages&gt;109-120&lt;/pages&gt;&lt;volume&gt;163&lt;/volume&gt;&lt;keywords&gt;&lt;keyword&gt;Expert judgment&lt;/keyword&gt;&lt;keyword&gt;Calibration&lt;/keyword&gt;&lt;keyword&gt;Information&lt;/keyword&gt;&lt;keyword&gt;Classical model&lt;/keyword&gt;&lt;keyword&gt;Out-of-sample validation&lt;/keyword&gt;&lt;/keywords&gt;&lt;dates&gt;&lt;year&gt;2017&lt;/year&gt;&lt;pub-dates&gt;&lt;date&gt;2017/07/01/&lt;/date&gt;&lt;/pub-dates&gt;&lt;/dates&gt;&lt;isbn&gt;0951-8320&lt;/isbn&gt;&lt;urls&gt;&lt;related-urls&gt;&lt;url&gt;http://www.sciencedirect.com/science/article/pii/S0951832017302090&lt;/url&gt;&lt;/related-urls&gt;&lt;/urls&gt;&lt;electronic-resource-num&gt;https://doi.org/10.1016/j.ress.2017.02.003&lt;/electronic-resource-num&gt;&lt;/record&gt;&lt;/Cite&gt;&lt;/EndNote&gt;</w:instrText>
      </w:r>
      <w:r w:rsidR="002B7B98" w:rsidRPr="00537501">
        <w:rPr>
          <w:rFonts w:ascii="Times New Roman" w:hAnsi="Times New Roman" w:cs="Times New Roman"/>
          <w:sz w:val="24"/>
          <w:szCs w:val="24"/>
        </w:rPr>
        <w:fldChar w:fldCharType="separate"/>
      </w:r>
      <w:r w:rsidR="002B7B98" w:rsidRPr="00537501">
        <w:rPr>
          <w:rFonts w:ascii="Times New Roman" w:hAnsi="Times New Roman" w:cs="Times New Roman"/>
          <w:noProof/>
          <w:sz w:val="24"/>
          <w:szCs w:val="24"/>
          <w:vertAlign w:val="superscript"/>
        </w:rPr>
        <w:t>(43)</w:t>
      </w:r>
      <w:r w:rsidR="002B7B98" w:rsidRPr="00537501">
        <w:rPr>
          <w:rFonts w:ascii="Times New Roman" w:hAnsi="Times New Roman" w:cs="Times New Roman"/>
          <w:sz w:val="24"/>
          <w:szCs w:val="24"/>
        </w:rPr>
        <w:fldChar w:fldCharType="end"/>
      </w:r>
      <w:r w:rsidR="0094163F" w:rsidRPr="00537501">
        <w:rPr>
          <w:rFonts w:ascii="Times New Roman" w:hAnsi="Times New Roman" w:cs="Times New Roman"/>
          <w:sz w:val="24"/>
          <w:szCs w:val="24"/>
        </w:rPr>
        <w:t>. In risk assessment</w:t>
      </w:r>
      <w:r w:rsidR="00673FBA" w:rsidRPr="00537501">
        <w:rPr>
          <w:rFonts w:ascii="Times New Roman" w:hAnsi="Times New Roman" w:cs="Times New Roman"/>
          <w:sz w:val="24"/>
          <w:szCs w:val="24"/>
        </w:rPr>
        <w:t>,</w:t>
      </w:r>
      <w:r w:rsidR="0094163F" w:rsidRPr="00537501">
        <w:rPr>
          <w:rFonts w:ascii="Times New Roman" w:hAnsi="Times New Roman" w:cs="Times New Roman"/>
          <w:sz w:val="24"/>
          <w:szCs w:val="24"/>
        </w:rPr>
        <w:t xml:space="preserve"> </w:t>
      </w:r>
      <w:r w:rsidR="002B7B98" w:rsidRPr="00537501">
        <w:rPr>
          <w:rFonts w:ascii="Times New Roman" w:hAnsi="Times New Roman" w:cs="Times New Roman"/>
          <w:sz w:val="24"/>
          <w:szCs w:val="24"/>
        </w:rPr>
        <w:t xml:space="preserve">the term cross-validation is used to assess experts’ judgment reliability with respect to a number of seed variables, where </w:t>
      </w:r>
      <w:r w:rsidR="0055221B" w:rsidRPr="00537501">
        <w:rPr>
          <w:rFonts w:ascii="Times New Roman" w:hAnsi="Times New Roman" w:cs="Times New Roman"/>
          <w:sz w:val="24"/>
          <w:szCs w:val="24"/>
        </w:rPr>
        <w:t xml:space="preserve">in a group of seed variables </w:t>
      </w:r>
      <w:r w:rsidR="002B7B98" w:rsidRPr="00537501">
        <w:rPr>
          <w:rFonts w:ascii="Times New Roman" w:hAnsi="Times New Roman" w:cs="Times New Roman"/>
          <w:sz w:val="24"/>
          <w:szCs w:val="24"/>
        </w:rPr>
        <w:t xml:space="preserve">some seed variables are used to form a training set and </w:t>
      </w:r>
      <w:r w:rsidR="0055221B" w:rsidRPr="00537501">
        <w:rPr>
          <w:rFonts w:ascii="Times New Roman" w:hAnsi="Times New Roman" w:cs="Times New Roman"/>
          <w:sz w:val="24"/>
          <w:szCs w:val="24"/>
        </w:rPr>
        <w:t xml:space="preserve">the remaining seed variables </w:t>
      </w:r>
      <w:r w:rsidR="002B7B98" w:rsidRPr="00537501">
        <w:rPr>
          <w:rFonts w:ascii="Times New Roman" w:hAnsi="Times New Roman" w:cs="Times New Roman"/>
          <w:sz w:val="24"/>
          <w:szCs w:val="24"/>
        </w:rPr>
        <w:t>are used to form a test set</w:t>
      </w:r>
      <w:r w:rsidR="002B7B98" w:rsidRPr="00537501">
        <w:rPr>
          <w:rFonts w:ascii="Times New Roman" w:hAnsi="Times New Roman" w:cs="Times New Roman"/>
          <w:sz w:val="24"/>
          <w:szCs w:val="24"/>
        </w:rPr>
        <w:fldChar w:fldCharType="begin"/>
      </w:r>
      <w:r w:rsidR="002B7B98" w:rsidRPr="00537501">
        <w:rPr>
          <w:rFonts w:ascii="Times New Roman" w:hAnsi="Times New Roman" w:cs="Times New Roman"/>
          <w:sz w:val="24"/>
          <w:szCs w:val="24"/>
        </w:rPr>
        <w:instrText xml:space="preserve"> ADDIN EN.CITE &lt;EndNote&gt;&lt;Cite&gt;&lt;Author&gt;Eggstaff&lt;/Author&gt;&lt;Year&gt;2014&lt;/Year&gt;&lt;RecNum&gt;458&lt;/RecNum&gt;&lt;DisplayText&gt;&lt;style face="superscript"&gt;(44)&lt;/style&gt;&lt;/DisplayText&gt;&lt;record&gt;&lt;rec-number&gt;458&lt;/rec-number&gt;&lt;foreign-keys&gt;&lt;key app="EN" db-id="vt5xpvrf4wpddwe0adbp5tfufw9s5zsv5as9" timestamp="1579258527"&gt;458&lt;/key&gt;&lt;/foreign-keys&gt;&lt;ref-type name="Journal Article"&gt;17&lt;/ref-type&gt;&lt;contributors&gt;&lt;authors&gt;&lt;author&gt;Eggstaff, Justin W.&lt;/author&gt;&lt;author&gt;Mazzuchi, Thomas A.&lt;/author&gt;&lt;author&gt;Sarkani, Shahram&lt;/author&gt;&lt;/authors&gt;&lt;/contributors&gt;&lt;titles&gt;&lt;title&gt;The effect of the number of seed variables on the performance of Cooke′s classical model&lt;/title&gt;&lt;secondary-title&gt;Reliability Engineering &amp;amp; System Safety&lt;/secondary-title&gt;&lt;/titles&gt;&lt;periodical&gt;&lt;full-title&gt;Reliability Engineering &amp;amp; System Safety&lt;/full-title&gt;&lt;/periodical&gt;&lt;pages&gt;72-82&lt;/pages&gt;&lt;volume&gt;121&lt;/volume&gt;&lt;keywords&gt;&lt;keyword&gt;Expert judgment&lt;/keyword&gt;&lt;keyword&gt;Cooke′s classical model&lt;/keyword&gt;&lt;keyword&gt;Scoring rule&lt;/keyword&gt;&lt;keyword&gt;Expert aggregation&lt;/keyword&gt;&lt;keyword&gt;Risk analysis&lt;/keyword&gt;&lt;keyword&gt;Seed variables&lt;/keyword&gt;&lt;/keywords&gt;&lt;dates&gt;&lt;year&gt;2014&lt;/year&gt;&lt;pub-dates&gt;&lt;date&gt;2014/01/01/&lt;/date&gt;&lt;/pub-dates&gt;&lt;/dates&gt;&lt;isbn&gt;0951-8320&lt;/isbn&gt;&lt;urls&gt;&lt;related-urls&gt;&lt;url&gt;http://www.sciencedirect.com/science/article/pii/S0951832013002251&lt;/url&gt;&lt;/related-urls&gt;&lt;/urls&gt;&lt;electronic-resource-num&gt;https://doi.org/10.1016/j.ress.2013.07.015&lt;/electronic-resource-num&gt;&lt;/record&gt;&lt;/Cite&gt;&lt;/EndNote&gt;</w:instrText>
      </w:r>
      <w:r w:rsidR="002B7B98" w:rsidRPr="00537501">
        <w:rPr>
          <w:rFonts w:ascii="Times New Roman" w:hAnsi="Times New Roman" w:cs="Times New Roman"/>
          <w:sz w:val="24"/>
          <w:szCs w:val="24"/>
        </w:rPr>
        <w:fldChar w:fldCharType="separate"/>
      </w:r>
      <w:r w:rsidR="002B7B98" w:rsidRPr="00537501">
        <w:rPr>
          <w:rFonts w:ascii="Times New Roman" w:hAnsi="Times New Roman" w:cs="Times New Roman"/>
          <w:noProof/>
          <w:sz w:val="24"/>
          <w:szCs w:val="24"/>
          <w:vertAlign w:val="superscript"/>
        </w:rPr>
        <w:t>(44)</w:t>
      </w:r>
      <w:r w:rsidR="002B7B98" w:rsidRPr="00537501">
        <w:rPr>
          <w:rFonts w:ascii="Times New Roman" w:hAnsi="Times New Roman" w:cs="Times New Roman"/>
          <w:sz w:val="24"/>
          <w:szCs w:val="24"/>
        </w:rPr>
        <w:fldChar w:fldCharType="end"/>
      </w:r>
      <w:r w:rsidR="002B7B98" w:rsidRPr="00537501">
        <w:rPr>
          <w:rFonts w:ascii="Times New Roman" w:hAnsi="Times New Roman" w:cs="Times New Roman"/>
          <w:sz w:val="24"/>
          <w:szCs w:val="24"/>
        </w:rPr>
        <w:t>. Validation of expert judgments have also been conducted to estimate asset residual life</w:t>
      </w:r>
      <w:r w:rsidR="0055221B" w:rsidRPr="00537501">
        <w:rPr>
          <w:rFonts w:ascii="Times New Roman" w:hAnsi="Times New Roman" w:cs="Times New Roman"/>
          <w:sz w:val="24"/>
          <w:szCs w:val="24"/>
        </w:rPr>
        <w:fldChar w:fldCharType="begin"/>
      </w:r>
      <w:r w:rsidR="0055221B" w:rsidRPr="00537501">
        <w:rPr>
          <w:rFonts w:ascii="Times New Roman" w:hAnsi="Times New Roman" w:cs="Times New Roman"/>
          <w:sz w:val="24"/>
          <w:szCs w:val="24"/>
        </w:rPr>
        <w:instrText xml:space="preserve"> ADDIN EN.CITE &lt;EndNote&gt;&lt;Cite&gt;&lt;Author&gt;Wang&lt;/Author&gt;&lt;Year&gt;2008&lt;/Year&gt;&lt;RecNum&gt;455&lt;/RecNum&gt;&lt;DisplayText&gt;&lt;style face="superscript"&gt;(45)&lt;/style&gt;&lt;/DisplayText&gt;&lt;record&gt;&lt;rec-number&gt;455&lt;/rec-number&gt;&lt;foreign-keys&gt;&lt;key app="EN" db-id="vt5xpvrf4wpddwe0adbp5tfufw9s5zsv5as9" timestamp="1579196213"&gt;455&lt;/key&gt;&lt;/foreign-keys&gt;&lt;ref-type name="Journal Article"&gt;17&lt;/ref-type&gt;&lt;contributors&gt;&lt;authors&gt;&lt;author&gt;Wang, W.&lt;/author&gt;&lt;author&gt;Zhang, W.&lt;/author&gt;&lt;/authors&gt;&lt;/contributors&gt;&lt;titles&gt;&lt;title&gt;An asset residual life prediction model based on expert judgments&lt;/title&gt;&lt;secondary-title&gt;European Journal of Operational Research&lt;/secondary-title&gt;&lt;/titles&gt;&lt;periodical&gt;&lt;full-title&gt;European Journal of Operational Research&lt;/full-title&gt;&lt;/periodical&gt;&lt;pages&gt;496-505&lt;/pages&gt;&lt;volume&gt;188&lt;/volume&gt;&lt;number&gt;2&lt;/number&gt;&lt;keywords&gt;&lt;keyword&gt;Expert judgment&lt;/keyword&gt;&lt;keyword&gt;Condition monitoring&lt;/keyword&gt;&lt;keyword&gt;Condition based maintenance&lt;/keyword&gt;&lt;keyword&gt;Conditional residual life&lt;/keyword&gt;&lt;/keywords&gt;&lt;dates&gt;&lt;year&gt;2008&lt;/year&gt;&lt;pub-dates&gt;&lt;date&gt;2008/07/16/&lt;/date&gt;&lt;/pub-dates&gt;&lt;/dates&gt;&lt;isbn&gt;0377-2217&lt;/isbn&gt;&lt;urls&gt;&lt;related-urls&gt;&lt;url&gt;http://www.sciencedirect.com/science/article/pii/S0377221707004201&lt;/url&gt;&lt;/related-urls&gt;&lt;/urls&gt;&lt;electronic-resource-num&gt;https://doi.org/10.1016/j.ejor.2007.03.044&lt;/electronic-resource-num&gt;&lt;/record&gt;&lt;/Cite&gt;&lt;/EndNote&gt;</w:instrText>
      </w:r>
      <w:r w:rsidR="0055221B" w:rsidRPr="00537501">
        <w:rPr>
          <w:rFonts w:ascii="Times New Roman" w:hAnsi="Times New Roman" w:cs="Times New Roman"/>
          <w:sz w:val="24"/>
          <w:szCs w:val="24"/>
        </w:rPr>
        <w:fldChar w:fldCharType="separate"/>
      </w:r>
      <w:r w:rsidR="0055221B" w:rsidRPr="00537501">
        <w:rPr>
          <w:rFonts w:ascii="Times New Roman" w:hAnsi="Times New Roman" w:cs="Times New Roman"/>
          <w:noProof/>
          <w:sz w:val="24"/>
          <w:szCs w:val="24"/>
          <w:vertAlign w:val="superscript"/>
        </w:rPr>
        <w:t>(45)</w:t>
      </w:r>
      <w:r w:rsidR="0055221B" w:rsidRPr="00537501">
        <w:rPr>
          <w:rFonts w:ascii="Times New Roman" w:hAnsi="Times New Roman" w:cs="Times New Roman"/>
          <w:sz w:val="24"/>
          <w:szCs w:val="24"/>
        </w:rPr>
        <w:fldChar w:fldCharType="end"/>
      </w:r>
      <w:r w:rsidR="002B7B98" w:rsidRPr="00537501">
        <w:rPr>
          <w:rFonts w:ascii="Times New Roman" w:hAnsi="Times New Roman" w:cs="Times New Roman"/>
          <w:sz w:val="24"/>
          <w:szCs w:val="24"/>
        </w:rPr>
        <w:t>, project task duration</w:t>
      </w:r>
      <w:r w:rsidR="0055221B" w:rsidRPr="00537501">
        <w:rPr>
          <w:rFonts w:ascii="Times New Roman" w:hAnsi="Times New Roman" w:cs="Times New Roman"/>
          <w:sz w:val="24"/>
          <w:szCs w:val="24"/>
        </w:rPr>
        <w:fldChar w:fldCharType="begin"/>
      </w:r>
      <w:r w:rsidR="0055221B" w:rsidRPr="00537501">
        <w:rPr>
          <w:rFonts w:ascii="Times New Roman" w:hAnsi="Times New Roman" w:cs="Times New Roman"/>
          <w:sz w:val="24"/>
          <w:szCs w:val="24"/>
        </w:rPr>
        <w:instrText xml:space="preserve"> ADDIN EN.CITE &lt;EndNote&gt;&lt;Cite&gt;&lt;Author&gt;Hill&lt;/Author&gt;&lt;Year&gt;2000&lt;/Year&gt;&lt;RecNum&gt;453&lt;/RecNum&gt;&lt;DisplayText&gt;&lt;style face="superscript"&gt;(40)&lt;/style&gt;&lt;/DisplayText&gt;&lt;record&gt;&lt;rec-number&gt;453&lt;/rec-number&gt;&lt;foreign-keys&gt;&lt;key app="EN" db-id="vt5xpvrf4wpddwe0adbp5tfufw9s5zsv5as9" timestamp="1579194991"&gt;453&lt;/key&gt;&lt;/foreign-keys&gt;&lt;ref-type name="Journal Article"&gt;17&lt;/ref-type&gt;&lt;contributors&gt;&lt;authors&gt;&lt;author&gt;Hill, J.&lt;/author&gt;&lt;author&gt;Thomas, L. C.&lt;/author&gt;&lt;author&gt;Allen, D. E.&lt;/author&gt;&lt;/authors&gt;&lt;/contributors&gt;&lt;titles&gt;&lt;title&gt;Experts&amp;apos; estimates of task durations in software development projects&lt;/title&gt;&lt;secondary-title&gt;International Journal of Project Management&lt;/secondary-title&gt;&lt;/titles&gt;&lt;periodical&gt;&lt;full-title&gt;International Journal of Project Management&lt;/full-title&gt;&lt;/periodical&gt;&lt;pages&gt;13-21&lt;/pages&gt;&lt;volume&gt;18&lt;/volume&gt;&lt;number&gt;1&lt;/number&gt;&lt;dates&gt;&lt;year&gt;2000&lt;/year&gt;&lt;pub-dates&gt;&lt;date&gt;2000/02/01/&lt;/date&gt;&lt;/pub-dates&gt;&lt;/dates&gt;&lt;isbn&gt;0263-7863&lt;/isbn&gt;&lt;urls&gt;&lt;related-urls&gt;&lt;url&gt;http://www.sciencedirect.com/science/article/pii/S0263786398000623&lt;/url&gt;&lt;/related-urls&gt;&lt;/urls&gt;&lt;electronic-resource-num&gt;https://doi.org/10.1016/S0263-7863(98)00062-3&lt;/electronic-resource-num&gt;&lt;/record&gt;&lt;/Cite&gt;&lt;/EndNote&gt;</w:instrText>
      </w:r>
      <w:r w:rsidR="0055221B" w:rsidRPr="00537501">
        <w:rPr>
          <w:rFonts w:ascii="Times New Roman" w:hAnsi="Times New Roman" w:cs="Times New Roman"/>
          <w:sz w:val="24"/>
          <w:szCs w:val="24"/>
        </w:rPr>
        <w:fldChar w:fldCharType="separate"/>
      </w:r>
      <w:r w:rsidR="0055221B" w:rsidRPr="00537501">
        <w:rPr>
          <w:rFonts w:ascii="Times New Roman" w:hAnsi="Times New Roman" w:cs="Times New Roman"/>
          <w:noProof/>
          <w:sz w:val="24"/>
          <w:szCs w:val="24"/>
          <w:vertAlign w:val="superscript"/>
        </w:rPr>
        <w:t>(40)</w:t>
      </w:r>
      <w:r w:rsidR="0055221B" w:rsidRPr="00537501">
        <w:rPr>
          <w:rFonts w:ascii="Times New Roman" w:hAnsi="Times New Roman" w:cs="Times New Roman"/>
          <w:sz w:val="24"/>
          <w:szCs w:val="24"/>
        </w:rPr>
        <w:fldChar w:fldCharType="end"/>
      </w:r>
      <w:r w:rsidR="002B7B98" w:rsidRPr="00537501">
        <w:rPr>
          <w:rFonts w:ascii="Times New Roman" w:hAnsi="Times New Roman" w:cs="Times New Roman"/>
          <w:sz w:val="24"/>
          <w:szCs w:val="24"/>
        </w:rPr>
        <w:t xml:space="preserve"> and </w:t>
      </w:r>
      <w:r w:rsidR="0055221B" w:rsidRPr="00537501">
        <w:rPr>
          <w:rFonts w:ascii="Times New Roman" w:hAnsi="Times New Roman" w:cs="Times New Roman"/>
          <w:sz w:val="24"/>
          <w:szCs w:val="24"/>
        </w:rPr>
        <w:t>to forecast product demand</w:t>
      </w:r>
      <w:r w:rsidR="0055221B" w:rsidRPr="00537501">
        <w:rPr>
          <w:rFonts w:ascii="Times New Roman" w:hAnsi="Times New Roman" w:cs="Times New Roman"/>
          <w:sz w:val="24"/>
          <w:szCs w:val="24"/>
        </w:rPr>
        <w:fldChar w:fldCharType="begin"/>
      </w:r>
      <w:r w:rsidR="0055221B" w:rsidRPr="00537501">
        <w:rPr>
          <w:rFonts w:ascii="Times New Roman" w:hAnsi="Times New Roman" w:cs="Times New Roman"/>
          <w:sz w:val="24"/>
          <w:szCs w:val="24"/>
        </w:rPr>
        <w:instrText xml:space="preserve"> ADDIN EN.CITE &lt;EndNote&gt;&lt;Cite&gt;&lt;Author&gt;Alvarado-Valencia&lt;/Author&gt;&lt;Year&gt;2017&lt;/Year&gt;&lt;RecNum&gt;459&lt;/RecNum&gt;&lt;DisplayText&gt;&lt;style face="superscript"&gt;(46)&lt;/style&gt;&lt;/DisplayText&gt;&lt;record&gt;&lt;rec-number&gt;459&lt;/rec-number&gt;&lt;foreign-keys&gt;&lt;key app="EN" db-id="vt5xpvrf4wpddwe0adbp5tfufw9s5zsv5as9" timestamp="1579259074"&gt;459&lt;/key&gt;&lt;/foreign-keys&gt;&lt;ref-type name="Journal Article"&gt;17&lt;/ref-type&gt;&lt;contributors&gt;&lt;authors&gt;&lt;author&gt;Alvarado-Valencia, Jorge&lt;/author&gt;&lt;author&gt;Barrero, Lope H.&lt;/author&gt;&lt;author&gt;Önkal, Dilek&lt;/author&gt;&lt;author&gt;Dennerlein, Jack T.&lt;/author&gt;&lt;/authors&gt;&lt;/contributors&gt;&lt;titles&gt;&lt;title&gt;Expertise, credibility of system forecasts and integration methods in judgmental demand forecasting&lt;/title&gt;&lt;secondary-title&gt;International Journal of Forecasting&lt;/secondary-title&gt;&lt;/titles&gt;&lt;periodical&gt;&lt;full-title&gt;International Journal of Forecasting&lt;/full-title&gt;&lt;/periodical&gt;&lt;pages&gt;298-313&lt;/pages&gt;&lt;volume&gt;33&lt;/volume&gt;&lt;number&gt;1&lt;/number&gt;&lt;keywords&gt;&lt;keyword&gt;Judgmental forecasting&lt;/keyword&gt;&lt;keyword&gt;Expert selection&lt;/keyword&gt;&lt;keyword&gt;Expert elicitation method&lt;/keyword&gt;&lt;keyword&gt;Credibility of system forecasts&lt;/keyword&gt;&lt;/keywords&gt;&lt;dates&gt;&lt;year&gt;2017&lt;/year&gt;&lt;pub-dates&gt;&lt;date&gt;2017/01/01/&lt;/date&gt;&lt;/pub-dates&gt;&lt;/dates&gt;&lt;isbn&gt;0169-2070&lt;/isbn&gt;&lt;urls&gt;&lt;related-urls&gt;&lt;url&gt;http://www.sciencedirect.com/science/article/pii/S0169207016300140&lt;/url&gt;&lt;/related-urls&gt;&lt;/urls&gt;&lt;electronic-resource-num&gt;https://doi.org/10.1016/j.ijforecast.2015.12.010&lt;/electronic-resource-num&gt;&lt;/record&gt;&lt;/Cite&gt;&lt;/EndNote&gt;</w:instrText>
      </w:r>
      <w:r w:rsidR="0055221B" w:rsidRPr="00537501">
        <w:rPr>
          <w:rFonts w:ascii="Times New Roman" w:hAnsi="Times New Roman" w:cs="Times New Roman"/>
          <w:sz w:val="24"/>
          <w:szCs w:val="24"/>
        </w:rPr>
        <w:fldChar w:fldCharType="separate"/>
      </w:r>
      <w:r w:rsidR="0055221B" w:rsidRPr="00537501">
        <w:rPr>
          <w:rFonts w:ascii="Times New Roman" w:hAnsi="Times New Roman" w:cs="Times New Roman"/>
          <w:noProof/>
          <w:sz w:val="24"/>
          <w:szCs w:val="24"/>
          <w:vertAlign w:val="superscript"/>
        </w:rPr>
        <w:t>(46)</w:t>
      </w:r>
      <w:r w:rsidR="0055221B" w:rsidRPr="00537501">
        <w:rPr>
          <w:rFonts w:ascii="Times New Roman" w:hAnsi="Times New Roman" w:cs="Times New Roman"/>
          <w:sz w:val="24"/>
          <w:szCs w:val="24"/>
        </w:rPr>
        <w:fldChar w:fldCharType="end"/>
      </w:r>
      <w:r w:rsidR="0055221B" w:rsidRPr="00537501">
        <w:rPr>
          <w:rFonts w:ascii="Times New Roman" w:hAnsi="Times New Roman" w:cs="Times New Roman"/>
          <w:sz w:val="24"/>
          <w:szCs w:val="24"/>
        </w:rPr>
        <w:t xml:space="preserve">. To our knowledge, there is currently no formalized mechanism for individuals and organizations to revisit and evaluate the probability of mitigation once this has been assessed. The method proposed in this paper allows experts to validate expert judgments with respect to mitigation actions. </w:t>
      </w:r>
      <w:r w:rsidR="00D40B1A" w:rsidRPr="00537501">
        <w:rPr>
          <w:rFonts w:ascii="Times New Roman" w:hAnsi="Times New Roman" w:cs="Times New Roman"/>
          <w:sz w:val="24"/>
          <w:szCs w:val="24"/>
        </w:rPr>
        <w:t>Specifically, the technique verifies the accuracy of the probability of failure mitigation and then uses that data to further refine the accuracy of the risk model. Hence, our technique for analyzing the accuracy of expert probability judgments could be utilized by project designers, engineers, scientists and operators across a range of domains to better manage the risk of failure.</w:t>
      </w:r>
    </w:p>
    <w:p w14:paraId="3FF64544" w14:textId="02F29BA7" w:rsidR="0095395E" w:rsidRDefault="00E32103" w:rsidP="00540862">
      <w:pPr>
        <w:spacing w:after="0" w:line="480" w:lineRule="auto"/>
        <w:ind w:firstLine="720"/>
        <w:jc w:val="both"/>
        <w:rPr>
          <w:rFonts w:ascii="Times New Roman" w:hAnsi="Times New Roman" w:cs="Times New Roman"/>
          <w:sz w:val="24"/>
          <w:szCs w:val="24"/>
        </w:rPr>
      </w:pPr>
      <w:r w:rsidRPr="0015033A">
        <w:rPr>
          <w:rFonts w:ascii="Times New Roman" w:hAnsi="Times New Roman" w:cs="Times New Roman"/>
          <w:sz w:val="24"/>
          <w:szCs w:val="24"/>
        </w:rPr>
        <w:t>T</w:t>
      </w:r>
      <w:r w:rsidR="001C0986" w:rsidRPr="0015033A">
        <w:rPr>
          <w:rFonts w:ascii="Times New Roman" w:hAnsi="Times New Roman" w:cs="Times New Roman"/>
          <w:sz w:val="24"/>
          <w:szCs w:val="24"/>
        </w:rPr>
        <w:t>h</w:t>
      </w:r>
      <w:r w:rsidRPr="0015033A">
        <w:rPr>
          <w:rFonts w:ascii="Times New Roman" w:hAnsi="Times New Roman" w:cs="Times New Roman"/>
          <w:sz w:val="24"/>
          <w:szCs w:val="24"/>
        </w:rPr>
        <w:t>e central importance</w:t>
      </w:r>
      <w:r>
        <w:rPr>
          <w:rFonts w:ascii="Times New Roman" w:hAnsi="Times New Roman" w:cs="Times New Roman"/>
          <w:sz w:val="24"/>
          <w:szCs w:val="24"/>
        </w:rPr>
        <w:t xml:space="preserve"> of risk mitigation and monitoring</w:t>
      </w:r>
      <w:r w:rsidR="001C0986">
        <w:rPr>
          <w:rFonts w:ascii="Times New Roman" w:hAnsi="Times New Roman" w:cs="Times New Roman"/>
          <w:sz w:val="24"/>
          <w:szCs w:val="24"/>
        </w:rPr>
        <w:t xml:space="preserve"> </w:t>
      </w:r>
      <w:r>
        <w:rPr>
          <w:rFonts w:ascii="Times New Roman" w:hAnsi="Times New Roman" w:cs="Times New Roman"/>
          <w:sz w:val="24"/>
          <w:szCs w:val="24"/>
        </w:rPr>
        <w:t>is commonly highlighted in r</w:t>
      </w:r>
      <w:r w:rsidR="00102FC2">
        <w:rPr>
          <w:rFonts w:ascii="Times New Roman" w:hAnsi="Times New Roman" w:cs="Times New Roman"/>
          <w:sz w:val="24"/>
          <w:szCs w:val="24"/>
        </w:rPr>
        <w:t>isk management standard</w:t>
      </w:r>
      <w:r>
        <w:rPr>
          <w:rFonts w:ascii="Times New Roman" w:hAnsi="Times New Roman" w:cs="Times New Roman"/>
          <w:sz w:val="24"/>
          <w:szCs w:val="24"/>
        </w:rPr>
        <w:t>s like that</w:t>
      </w:r>
      <w:r w:rsidR="00102FC2">
        <w:rPr>
          <w:rFonts w:ascii="Times New Roman" w:hAnsi="Times New Roman" w:cs="Times New Roman"/>
          <w:sz w:val="24"/>
          <w:szCs w:val="24"/>
        </w:rPr>
        <w:t xml:space="preserve"> published by the</w:t>
      </w:r>
      <w:r>
        <w:rPr>
          <w:rFonts w:ascii="Times New Roman" w:hAnsi="Times New Roman" w:cs="Times New Roman"/>
          <w:sz w:val="24"/>
          <w:szCs w:val="24"/>
        </w:rPr>
        <w:t xml:space="preserve"> Institute of Risk M</w:t>
      </w:r>
      <w:r w:rsidR="00102FC2">
        <w:rPr>
          <w:rFonts w:ascii="Times New Roman" w:hAnsi="Times New Roman" w:cs="Times New Roman"/>
          <w:sz w:val="24"/>
          <w:szCs w:val="24"/>
        </w:rPr>
        <w:t>anagement</w:t>
      </w:r>
      <w:r w:rsidR="00370279">
        <w:rPr>
          <w:rFonts w:ascii="Times New Roman" w:hAnsi="Times New Roman" w:cs="Times New Roman"/>
          <w:sz w:val="24"/>
          <w:szCs w:val="24"/>
        </w:rPr>
        <w:t xml:space="preserve"> </w:t>
      </w:r>
      <w:r w:rsidR="007863FD">
        <w:rPr>
          <w:rFonts w:ascii="Times New Roman" w:hAnsi="Times New Roman" w:cs="Times New Roman"/>
          <w:sz w:val="24"/>
          <w:szCs w:val="24"/>
        </w:rPr>
        <w:fldChar w:fldCharType="begin"/>
      </w:r>
      <w:r w:rsidR="0055221B">
        <w:rPr>
          <w:rFonts w:ascii="Times New Roman" w:hAnsi="Times New Roman" w:cs="Times New Roman"/>
          <w:sz w:val="24"/>
          <w:szCs w:val="24"/>
        </w:rPr>
        <w:instrText xml:space="preserve"> ADDIN EN.CITE &lt;EndNote&gt;&lt;Cite&gt;&lt;Author&gt;IRM&lt;/Author&gt;&lt;Year&gt;2002&lt;/Year&gt;&lt;RecNum&gt;292&lt;/RecNum&gt;&lt;DisplayText&gt;&lt;style face="superscript"&gt;(47)&lt;/style&gt;&lt;/DisplayText&gt;&lt;record&gt;&lt;rec-number&gt;292&lt;/rec-number&gt;&lt;foreign-keys&gt;&lt;key app="EN" db-id="vt5xpvrf4wpddwe0adbp5tfufw9s5zsv5as9" timestamp="1506003887"&gt;292&lt;/key&gt;&lt;/foreign-keys&gt;&lt;ref-type name="Electronic Article"&gt;43&lt;/ref-type&gt;&lt;contributors&gt;&lt;authors&gt;&lt;author&gt;IRM&lt;/author&gt;&lt;/authors&gt;&lt;/contributors&gt;&lt;titles&gt;&lt;title&gt; A risk management standard&lt;/title&gt;&lt;/titles&gt;&lt;dates&gt;&lt;year&gt;2002&lt;/year&gt;&lt;pub-dates&gt;&lt;date&gt;25/05/2017&lt;/date&gt;&lt;/pub-dates&gt;&lt;/dates&gt;&lt;pub-location&gt;London&lt;/pub-location&gt;&lt;publisher&gt;Institute of Risk Management&lt;/publisher&gt;&lt;urls&gt;&lt;related-urls&gt;&lt;url&gt;www.theirm.org/media/886059/ARMS_2002_IRM.pdf&lt;/url&gt;&lt;/related-urls&gt;&lt;/urls&gt;&lt;/record&gt;&lt;/Cite&gt;&lt;/EndNote&gt;</w:instrText>
      </w:r>
      <w:r w:rsidR="007863FD">
        <w:rPr>
          <w:rFonts w:ascii="Times New Roman" w:hAnsi="Times New Roman" w:cs="Times New Roman"/>
          <w:sz w:val="24"/>
          <w:szCs w:val="24"/>
        </w:rPr>
        <w:fldChar w:fldCharType="separate"/>
      </w:r>
      <w:r w:rsidR="0055221B" w:rsidRPr="0055221B">
        <w:rPr>
          <w:rFonts w:ascii="Times New Roman" w:hAnsi="Times New Roman" w:cs="Times New Roman"/>
          <w:noProof/>
          <w:sz w:val="24"/>
          <w:szCs w:val="24"/>
          <w:vertAlign w:val="superscript"/>
        </w:rPr>
        <w:t>(47)</w:t>
      </w:r>
      <w:r w:rsidR="007863FD">
        <w:rPr>
          <w:rFonts w:ascii="Times New Roman" w:hAnsi="Times New Roman" w:cs="Times New Roman"/>
          <w:sz w:val="24"/>
          <w:szCs w:val="24"/>
        </w:rPr>
        <w:fldChar w:fldCharType="end"/>
      </w:r>
      <w:r w:rsidR="00370279">
        <w:rPr>
          <w:rFonts w:ascii="Times New Roman" w:hAnsi="Times New Roman" w:cs="Times New Roman"/>
          <w:sz w:val="24"/>
          <w:szCs w:val="24"/>
        </w:rPr>
        <w:t xml:space="preserve">. </w:t>
      </w:r>
      <w:r w:rsidR="00742053">
        <w:rPr>
          <w:rFonts w:ascii="Times New Roman" w:hAnsi="Times New Roman" w:cs="Times New Roman"/>
          <w:sz w:val="24"/>
          <w:szCs w:val="24"/>
        </w:rPr>
        <w:t>Our methodology</w:t>
      </w:r>
      <w:r>
        <w:rPr>
          <w:rFonts w:ascii="Times New Roman" w:hAnsi="Times New Roman" w:cs="Times New Roman"/>
          <w:sz w:val="24"/>
          <w:szCs w:val="24"/>
        </w:rPr>
        <w:t xml:space="preserve"> provides a reliable means for retrospectively assessing</w:t>
      </w:r>
      <w:r w:rsidR="00742053" w:rsidRPr="00742053">
        <w:rPr>
          <w:rFonts w:ascii="Times New Roman" w:hAnsi="Times New Roman" w:cs="Times New Roman"/>
          <w:sz w:val="24"/>
          <w:szCs w:val="24"/>
        </w:rPr>
        <w:t xml:space="preserve"> expert estimates of the</w:t>
      </w:r>
      <w:r>
        <w:rPr>
          <w:rFonts w:ascii="Times New Roman" w:hAnsi="Times New Roman" w:cs="Times New Roman"/>
          <w:sz w:val="24"/>
          <w:szCs w:val="24"/>
        </w:rPr>
        <w:t xml:space="preserve"> probability of mitigation. Moreover, our analysis shows that the experts</w:t>
      </w:r>
      <w:r w:rsidR="00742053" w:rsidRPr="00742053">
        <w:rPr>
          <w:rFonts w:ascii="Times New Roman" w:hAnsi="Times New Roman" w:cs="Times New Roman"/>
          <w:sz w:val="24"/>
          <w:szCs w:val="24"/>
        </w:rPr>
        <w:t xml:space="preserve"> </w:t>
      </w:r>
      <w:r>
        <w:rPr>
          <w:rFonts w:ascii="Times New Roman" w:hAnsi="Times New Roman" w:cs="Times New Roman"/>
          <w:sz w:val="24"/>
          <w:szCs w:val="24"/>
        </w:rPr>
        <w:t xml:space="preserve">in our case study </w:t>
      </w:r>
      <w:r w:rsidR="00742053" w:rsidRPr="00742053">
        <w:rPr>
          <w:rFonts w:ascii="Times New Roman" w:hAnsi="Times New Roman" w:cs="Times New Roman"/>
          <w:sz w:val="24"/>
          <w:szCs w:val="24"/>
        </w:rPr>
        <w:t xml:space="preserve">would have </w:t>
      </w:r>
      <w:r>
        <w:rPr>
          <w:rFonts w:ascii="Times New Roman" w:hAnsi="Times New Roman" w:cs="Times New Roman"/>
          <w:sz w:val="24"/>
          <w:szCs w:val="24"/>
        </w:rPr>
        <w:t xml:space="preserve">needed </w:t>
      </w:r>
      <w:r w:rsidR="00742053" w:rsidRPr="00742053">
        <w:rPr>
          <w:rFonts w:ascii="Times New Roman" w:hAnsi="Times New Roman" w:cs="Times New Roman"/>
          <w:sz w:val="24"/>
          <w:szCs w:val="24"/>
        </w:rPr>
        <w:t>to retune their assessments to</w:t>
      </w:r>
      <w:r>
        <w:rPr>
          <w:rFonts w:ascii="Times New Roman" w:hAnsi="Times New Roman" w:cs="Times New Roman"/>
          <w:sz w:val="24"/>
          <w:szCs w:val="24"/>
        </w:rPr>
        <w:t xml:space="preserve"> take into account the require risk mitigation effort because t</w:t>
      </w:r>
      <w:r w:rsidR="00742053" w:rsidRPr="00742053">
        <w:rPr>
          <w:rFonts w:ascii="Times New Roman" w:hAnsi="Times New Roman" w:cs="Times New Roman"/>
          <w:sz w:val="24"/>
          <w:szCs w:val="24"/>
        </w:rPr>
        <w:t xml:space="preserve">heir </w:t>
      </w:r>
      <w:r>
        <w:rPr>
          <w:rFonts w:ascii="Times New Roman" w:hAnsi="Times New Roman" w:cs="Times New Roman"/>
          <w:sz w:val="24"/>
          <w:szCs w:val="24"/>
        </w:rPr>
        <w:t>subjective assessments alone we</w:t>
      </w:r>
      <w:r w:rsidR="00742053" w:rsidRPr="00742053">
        <w:rPr>
          <w:rFonts w:ascii="Times New Roman" w:hAnsi="Times New Roman" w:cs="Times New Roman"/>
          <w:sz w:val="24"/>
          <w:szCs w:val="24"/>
        </w:rPr>
        <w:t xml:space="preserve">re not sufficient to </w:t>
      </w:r>
      <w:r>
        <w:rPr>
          <w:rFonts w:ascii="Times New Roman" w:hAnsi="Times New Roman" w:cs="Times New Roman"/>
          <w:sz w:val="24"/>
          <w:szCs w:val="24"/>
        </w:rPr>
        <w:t>accurately estimate the probability of specific</w:t>
      </w:r>
      <w:r w:rsidR="00742053" w:rsidRPr="00742053">
        <w:rPr>
          <w:rFonts w:ascii="Times New Roman" w:hAnsi="Times New Roman" w:cs="Times New Roman"/>
          <w:sz w:val="24"/>
          <w:szCs w:val="24"/>
        </w:rPr>
        <w:t xml:space="preserve"> fa</w:t>
      </w:r>
      <w:r w:rsidR="00EC333D">
        <w:rPr>
          <w:rFonts w:ascii="Times New Roman" w:hAnsi="Times New Roman" w:cs="Times New Roman"/>
          <w:sz w:val="24"/>
          <w:szCs w:val="24"/>
        </w:rPr>
        <w:t>ult</w:t>
      </w:r>
      <w:r>
        <w:rPr>
          <w:rFonts w:ascii="Times New Roman" w:hAnsi="Times New Roman" w:cs="Times New Roman"/>
          <w:sz w:val="24"/>
          <w:szCs w:val="24"/>
        </w:rPr>
        <w:t>s re-occurring.</w:t>
      </w:r>
    </w:p>
    <w:p w14:paraId="51F5030A" w14:textId="49798C15" w:rsidR="001B325C" w:rsidRPr="00537501" w:rsidRDefault="009941C0" w:rsidP="00540862">
      <w:pPr>
        <w:spacing w:after="0" w:line="480" w:lineRule="auto"/>
        <w:ind w:firstLine="720"/>
        <w:jc w:val="both"/>
        <w:rPr>
          <w:rFonts w:ascii="Times New Roman" w:hAnsi="Times New Roman" w:cs="Times New Roman"/>
          <w:sz w:val="24"/>
          <w:szCs w:val="24"/>
        </w:rPr>
      </w:pPr>
      <w:r w:rsidRPr="00537501">
        <w:rPr>
          <w:rFonts w:ascii="Times New Roman" w:hAnsi="Times New Roman" w:cs="Times New Roman"/>
          <w:sz w:val="24"/>
          <w:szCs w:val="24"/>
        </w:rPr>
        <w:t>Researchers</w:t>
      </w:r>
      <w:r w:rsidR="00B12526" w:rsidRPr="00537501">
        <w:rPr>
          <w:rFonts w:ascii="Times New Roman" w:hAnsi="Times New Roman" w:cs="Times New Roman"/>
          <w:sz w:val="24"/>
          <w:szCs w:val="24"/>
        </w:rPr>
        <w:t xml:space="preserve"> in other </w:t>
      </w:r>
      <w:r w:rsidR="00F20F7F" w:rsidRPr="00537501">
        <w:rPr>
          <w:rFonts w:ascii="Times New Roman" w:hAnsi="Times New Roman" w:cs="Times New Roman"/>
          <w:sz w:val="24"/>
          <w:szCs w:val="24"/>
        </w:rPr>
        <w:t>subject areas have concluded that</w:t>
      </w:r>
      <w:r w:rsidR="00E44EDC" w:rsidRPr="00537501">
        <w:rPr>
          <w:rFonts w:ascii="Times New Roman" w:hAnsi="Times New Roman" w:cs="Times New Roman"/>
          <w:sz w:val="24"/>
          <w:szCs w:val="24"/>
        </w:rPr>
        <w:t xml:space="preserve"> </w:t>
      </w:r>
      <w:r w:rsidR="001F3EE1" w:rsidRPr="00537501">
        <w:rPr>
          <w:rFonts w:ascii="Times New Roman" w:hAnsi="Times New Roman" w:cs="Times New Roman"/>
          <w:sz w:val="24"/>
          <w:szCs w:val="24"/>
        </w:rPr>
        <w:t xml:space="preserve">the </w:t>
      </w:r>
      <w:r w:rsidR="00E44EDC" w:rsidRPr="00537501">
        <w:rPr>
          <w:rFonts w:ascii="Times New Roman" w:hAnsi="Times New Roman" w:cs="Times New Roman"/>
          <w:sz w:val="24"/>
          <w:szCs w:val="24"/>
        </w:rPr>
        <w:t xml:space="preserve">ideal number of experts </w:t>
      </w:r>
      <w:r w:rsidR="004134A7" w:rsidRPr="00537501">
        <w:rPr>
          <w:rFonts w:ascii="Times New Roman" w:hAnsi="Times New Roman" w:cs="Times New Roman"/>
          <w:sz w:val="24"/>
          <w:szCs w:val="24"/>
        </w:rPr>
        <w:t xml:space="preserve">for forecasting </w:t>
      </w:r>
      <w:r w:rsidR="00E44EDC" w:rsidRPr="00537501">
        <w:rPr>
          <w:rFonts w:ascii="Times New Roman" w:hAnsi="Times New Roman" w:cs="Times New Roman"/>
          <w:sz w:val="24"/>
          <w:szCs w:val="24"/>
        </w:rPr>
        <w:t>should be</w:t>
      </w:r>
      <w:r w:rsidR="00F20F7F" w:rsidRPr="00537501">
        <w:rPr>
          <w:rFonts w:ascii="Times New Roman" w:hAnsi="Times New Roman" w:cs="Times New Roman"/>
          <w:sz w:val="24"/>
          <w:szCs w:val="24"/>
        </w:rPr>
        <w:t xml:space="preserve"> between 3 and 5</w:t>
      </w:r>
      <w:r w:rsidR="00F20F7F" w:rsidRPr="00537501" w:rsidDel="00F20F7F">
        <w:rPr>
          <w:rFonts w:ascii="Times New Roman" w:hAnsi="Times New Roman" w:cs="Times New Roman"/>
          <w:sz w:val="24"/>
          <w:szCs w:val="24"/>
        </w:rPr>
        <w:t xml:space="preserve"> </w:t>
      </w:r>
      <w:r w:rsidR="00EF38F5" w:rsidRPr="00537501">
        <w:rPr>
          <w:rFonts w:ascii="Times New Roman" w:hAnsi="Times New Roman" w:cs="Times New Roman"/>
          <w:sz w:val="24"/>
          <w:szCs w:val="24"/>
        </w:rPr>
        <w:fldChar w:fldCharType="begin"/>
      </w:r>
      <w:r w:rsidR="0055221B" w:rsidRPr="00537501">
        <w:rPr>
          <w:rFonts w:ascii="Times New Roman" w:hAnsi="Times New Roman" w:cs="Times New Roman"/>
          <w:sz w:val="24"/>
          <w:szCs w:val="24"/>
        </w:rPr>
        <w:instrText xml:space="preserve"> ADDIN EN.CITE &lt;EndNote&gt;&lt;Cite&gt;&lt;Author&gt;Libby&lt;/Author&gt;&lt;Year&gt;1978&lt;/Year&gt;&lt;RecNum&gt;449&lt;/RecNum&gt;&lt;DisplayText&gt;&lt;style face="superscript"&gt;(48)&lt;/style&gt;&lt;/DisplayText&gt;&lt;record&gt;&lt;rec-number&gt;449&lt;/rec-number&gt;&lt;foreign-keys&gt;&lt;key app="EN" db-id="vt5xpvrf4wpddwe0adbp5tfufw9s5zsv5as9" timestamp="1578579997"&gt;449&lt;/key&gt;&lt;/foreign-keys&gt;&lt;ref-type name="Journal Article"&gt;17&lt;/ref-type&gt;&lt;contributors&gt;&lt;authors&gt;&lt;author&gt;Libby, Robert&lt;/author&gt;&lt;author&gt;Blashfield, Roger K.&lt;/author&gt;&lt;/authors&gt;&lt;/contributors&gt;&lt;titles&gt;&lt;title&gt;Performance of a composite as a function of the number of judges&lt;/title&gt;&lt;secondary-title&gt;Organizational Behavior and Human Performance&lt;/secondary-title&gt;&lt;/titles&gt;&lt;periodical&gt;&lt;full-title&gt;Organizational Behavior and Human Performance&lt;/full-title&gt;&lt;/periodical&gt;&lt;pages&gt;121-129&lt;/pages&gt;&lt;volume&gt;21&lt;/volume&gt;&lt;number&gt;2&lt;/number&gt;&lt;dates&gt;&lt;year&gt;1978&lt;/year&gt;&lt;pub-dates&gt;&lt;date&gt;1978/04/01/&lt;/date&gt;&lt;/pub-dates&gt;&lt;/dates&gt;&lt;isbn&gt;0030-5073&lt;/isbn&gt;&lt;urls&gt;&lt;related-urls&gt;&lt;url&gt;http://www.sciencedirect.com/science/article/pii/0030507378900442&lt;/url&gt;&lt;/related-urls&gt;&lt;/urls&gt;&lt;electronic-resource-num&gt;https://doi.org/10.1016/0030-5073(78)90044-2&lt;/electronic-resource-num&gt;&lt;/record&gt;&lt;/Cite&gt;&lt;/EndNote&gt;</w:instrText>
      </w:r>
      <w:r w:rsidR="00EF38F5" w:rsidRPr="00537501">
        <w:rPr>
          <w:rFonts w:ascii="Times New Roman" w:hAnsi="Times New Roman" w:cs="Times New Roman"/>
          <w:sz w:val="24"/>
          <w:szCs w:val="24"/>
        </w:rPr>
        <w:fldChar w:fldCharType="separate"/>
      </w:r>
      <w:r w:rsidR="0055221B" w:rsidRPr="00537501">
        <w:rPr>
          <w:rFonts w:ascii="Times New Roman" w:hAnsi="Times New Roman" w:cs="Times New Roman"/>
          <w:noProof/>
          <w:sz w:val="24"/>
          <w:szCs w:val="24"/>
          <w:vertAlign w:val="superscript"/>
        </w:rPr>
        <w:t>(48)</w:t>
      </w:r>
      <w:r w:rsidR="00EF38F5" w:rsidRPr="00537501">
        <w:rPr>
          <w:rFonts w:ascii="Times New Roman" w:hAnsi="Times New Roman" w:cs="Times New Roman"/>
          <w:sz w:val="24"/>
          <w:szCs w:val="24"/>
        </w:rPr>
        <w:fldChar w:fldCharType="end"/>
      </w:r>
      <w:r w:rsidR="00EF38F5" w:rsidRPr="00537501">
        <w:rPr>
          <w:rFonts w:ascii="Times New Roman" w:hAnsi="Times New Roman" w:cs="Times New Roman"/>
          <w:sz w:val="24"/>
          <w:szCs w:val="24"/>
        </w:rPr>
        <w:t xml:space="preserve">. </w:t>
      </w:r>
      <w:r w:rsidR="00F20F7F" w:rsidRPr="00537501">
        <w:rPr>
          <w:rFonts w:ascii="Times New Roman" w:hAnsi="Times New Roman" w:cs="Times New Roman"/>
          <w:sz w:val="24"/>
          <w:szCs w:val="24"/>
        </w:rPr>
        <w:t>Libby and Blashfield</w:t>
      </w:r>
      <w:r w:rsidR="000E7F7F" w:rsidRPr="00537501">
        <w:rPr>
          <w:rFonts w:ascii="Times New Roman" w:hAnsi="Times New Roman" w:cs="Times New Roman"/>
          <w:sz w:val="24"/>
          <w:szCs w:val="24"/>
        </w:rPr>
        <w:t xml:space="preserve"> </w:t>
      </w:r>
      <w:r w:rsidR="00220E19" w:rsidRPr="00537501">
        <w:rPr>
          <w:rFonts w:ascii="Times New Roman" w:hAnsi="Times New Roman" w:cs="Times New Roman"/>
          <w:sz w:val="24"/>
          <w:szCs w:val="24"/>
        </w:rPr>
        <w:fldChar w:fldCharType="begin"/>
      </w:r>
      <w:r w:rsidR="0055221B" w:rsidRPr="00537501">
        <w:rPr>
          <w:rFonts w:ascii="Times New Roman" w:hAnsi="Times New Roman" w:cs="Times New Roman"/>
          <w:sz w:val="24"/>
          <w:szCs w:val="24"/>
        </w:rPr>
        <w:instrText xml:space="preserve"> ADDIN EN.CITE &lt;EndNote&gt;&lt;Cite&gt;&lt;Author&gt;Libby&lt;/Author&gt;&lt;Year&gt;1978&lt;/Year&gt;&lt;RecNum&gt;449&lt;/RecNum&gt;&lt;DisplayText&gt;&lt;style face="superscript"&gt;(48)&lt;/style&gt;&lt;/DisplayText&gt;&lt;record&gt;&lt;rec-number&gt;449&lt;/rec-number&gt;&lt;foreign-keys&gt;&lt;key app="EN" db-id="vt5xpvrf4wpddwe0adbp5tfufw9s5zsv5as9" timestamp="1578579997"&gt;449&lt;/key&gt;&lt;/foreign-keys&gt;&lt;ref-type name="Journal Article"&gt;17&lt;/ref-type&gt;&lt;contributors&gt;&lt;authors&gt;&lt;author&gt;Libby, Robert&lt;/author&gt;&lt;author&gt;Blashfield, Roger K.&lt;/author&gt;&lt;/authors&gt;&lt;/contributors&gt;&lt;titles&gt;&lt;title&gt;Performance of a composite as a function of the number of judges&lt;/title&gt;&lt;secondary-title&gt;Organizational Behavior and Human Performance&lt;/secondary-title&gt;&lt;/titles&gt;&lt;periodical&gt;&lt;full-title&gt;Organizational Behavior and Human Performance&lt;/full-title&gt;&lt;/periodical&gt;&lt;pages&gt;121-129&lt;/pages&gt;&lt;volume&gt;21&lt;/volume&gt;&lt;number&gt;2&lt;/number&gt;&lt;dates&gt;&lt;year&gt;1978&lt;/year&gt;&lt;pub-dates&gt;&lt;date&gt;1978/04/01/&lt;/date&gt;&lt;/pub-dates&gt;&lt;/dates&gt;&lt;isbn&gt;0030-5073&lt;/isbn&gt;&lt;urls&gt;&lt;related-urls&gt;&lt;url&gt;http://www.sciencedirect.com/science/article/pii/0030507378900442&lt;/url&gt;&lt;/related-urls&gt;&lt;/urls&gt;&lt;electronic-resource-num&gt;https://doi.org/10.1016/0030-5073(78)90044-2&lt;/electronic-resource-num&gt;&lt;/record&gt;&lt;/Cite&gt;&lt;/EndNote&gt;</w:instrText>
      </w:r>
      <w:r w:rsidR="00220E19" w:rsidRPr="00537501">
        <w:rPr>
          <w:rFonts w:ascii="Times New Roman" w:hAnsi="Times New Roman" w:cs="Times New Roman"/>
          <w:sz w:val="24"/>
          <w:szCs w:val="24"/>
        </w:rPr>
        <w:fldChar w:fldCharType="separate"/>
      </w:r>
      <w:r w:rsidR="0055221B" w:rsidRPr="00537501">
        <w:rPr>
          <w:rFonts w:ascii="Times New Roman" w:hAnsi="Times New Roman" w:cs="Times New Roman"/>
          <w:noProof/>
          <w:sz w:val="24"/>
          <w:szCs w:val="24"/>
          <w:vertAlign w:val="superscript"/>
        </w:rPr>
        <w:t>(48)</w:t>
      </w:r>
      <w:r w:rsidR="00220E19" w:rsidRPr="00537501">
        <w:rPr>
          <w:rFonts w:ascii="Times New Roman" w:hAnsi="Times New Roman" w:cs="Times New Roman"/>
          <w:sz w:val="24"/>
          <w:szCs w:val="24"/>
        </w:rPr>
        <w:fldChar w:fldCharType="end"/>
      </w:r>
      <w:r w:rsidR="00F20F7F" w:rsidRPr="00537501">
        <w:rPr>
          <w:rFonts w:ascii="Times New Roman" w:hAnsi="Times New Roman" w:cs="Times New Roman"/>
          <w:sz w:val="24"/>
          <w:szCs w:val="24"/>
        </w:rPr>
        <w:t xml:space="preserve"> </w:t>
      </w:r>
      <w:r w:rsidR="00220E19" w:rsidRPr="00537501">
        <w:rPr>
          <w:rFonts w:ascii="Times New Roman" w:hAnsi="Times New Roman" w:cs="Times New Roman"/>
          <w:sz w:val="24"/>
          <w:szCs w:val="24"/>
        </w:rPr>
        <w:t>conducted three</w:t>
      </w:r>
      <w:r w:rsidR="00B12526" w:rsidRPr="00537501">
        <w:rPr>
          <w:rFonts w:ascii="Times New Roman" w:hAnsi="Times New Roman" w:cs="Times New Roman"/>
          <w:sz w:val="24"/>
          <w:szCs w:val="24"/>
        </w:rPr>
        <w:t xml:space="preserve"> expert judgment </w:t>
      </w:r>
      <w:r w:rsidR="00220E19" w:rsidRPr="00537501">
        <w:rPr>
          <w:rFonts w:ascii="Times New Roman" w:hAnsi="Times New Roman" w:cs="Times New Roman"/>
          <w:sz w:val="24"/>
          <w:szCs w:val="24"/>
        </w:rPr>
        <w:lastRenderedPageBreak/>
        <w:t>experiments</w:t>
      </w:r>
      <w:r w:rsidR="00B12526" w:rsidRPr="00537501">
        <w:rPr>
          <w:rFonts w:ascii="Times New Roman" w:hAnsi="Times New Roman" w:cs="Times New Roman"/>
          <w:sz w:val="24"/>
          <w:szCs w:val="24"/>
        </w:rPr>
        <w:t xml:space="preserve"> to assess the value of increasing the number of experts. The following experiments were conducted</w:t>
      </w:r>
      <w:r w:rsidR="00220E19" w:rsidRPr="00537501">
        <w:rPr>
          <w:rFonts w:ascii="Times New Roman" w:hAnsi="Times New Roman" w:cs="Times New Roman"/>
          <w:sz w:val="24"/>
          <w:szCs w:val="24"/>
        </w:rPr>
        <w:t xml:space="preserve">: (1) prediction of future business failure; (2) prediction of graduate admissions committee decisions; and (3) the differentiation of psychotic from neurotic patients from Minnesota Multiphasic Personality Inventory. Study 1 </w:t>
      </w:r>
      <w:r w:rsidR="00E44EDC" w:rsidRPr="00537501">
        <w:rPr>
          <w:rFonts w:ascii="Times New Roman" w:hAnsi="Times New Roman" w:cs="Times New Roman"/>
          <w:sz w:val="24"/>
          <w:szCs w:val="24"/>
        </w:rPr>
        <w:t xml:space="preserve">used </w:t>
      </w:r>
      <w:r w:rsidR="00B6000C" w:rsidRPr="00537501">
        <w:rPr>
          <w:rFonts w:ascii="Times New Roman" w:hAnsi="Times New Roman" w:cs="Times New Roman"/>
          <w:sz w:val="24"/>
          <w:szCs w:val="24"/>
        </w:rPr>
        <w:t>43</w:t>
      </w:r>
      <w:r w:rsidR="00E44EDC" w:rsidRPr="00537501">
        <w:rPr>
          <w:rFonts w:ascii="Times New Roman" w:hAnsi="Times New Roman" w:cs="Times New Roman"/>
          <w:sz w:val="24"/>
          <w:szCs w:val="24"/>
        </w:rPr>
        <w:t xml:space="preserve"> experts, study 2 used </w:t>
      </w:r>
      <w:r w:rsidR="00B6000C" w:rsidRPr="00537501">
        <w:rPr>
          <w:rFonts w:ascii="Times New Roman" w:hAnsi="Times New Roman" w:cs="Times New Roman"/>
          <w:sz w:val="24"/>
          <w:szCs w:val="24"/>
        </w:rPr>
        <w:t>20</w:t>
      </w:r>
      <w:r w:rsidR="00E44EDC" w:rsidRPr="00537501">
        <w:rPr>
          <w:rFonts w:ascii="Times New Roman" w:hAnsi="Times New Roman" w:cs="Times New Roman"/>
          <w:sz w:val="24"/>
          <w:szCs w:val="24"/>
        </w:rPr>
        <w:t xml:space="preserve"> experts and study 3 used 29 experts.</w:t>
      </w:r>
      <w:r w:rsidR="004134A7" w:rsidRPr="00537501">
        <w:rPr>
          <w:rFonts w:ascii="Times New Roman" w:hAnsi="Times New Roman" w:cs="Times New Roman"/>
          <w:sz w:val="24"/>
          <w:szCs w:val="24"/>
        </w:rPr>
        <w:t xml:space="preserve"> </w:t>
      </w:r>
      <w:r w:rsidR="00B12526" w:rsidRPr="00537501">
        <w:rPr>
          <w:rFonts w:ascii="Times New Roman" w:hAnsi="Times New Roman" w:cs="Times New Roman"/>
          <w:sz w:val="24"/>
          <w:szCs w:val="24"/>
        </w:rPr>
        <w:t>T</w:t>
      </w:r>
      <w:r w:rsidR="00E44EDC" w:rsidRPr="00537501">
        <w:rPr>
          <w:rFonts w:ascii="Times New Roman" w:hAnsi="Times New Roman" w:cs="Times New Roman"/>
          <w:sz w:val="24"/>
          <w:szCs w:val="24"/>
        </w:rPr>
        <w:t xml:space="preserve">he authors showed that </w:t>
      </w:r>
      <w:r w:rsidR="00B12526" w:rsidRPr="00537501">
        <w:rPr>
          <w:rFonts w:ascii="Times New Roman" w:hAnsi="Times New Roman" w:cs="Times New Roman"/>
          <w:sz w:val="24"/>
          <w:szCs w:val="24"/>
        </w:rPr>
        <w:t xml:space="preserve">when </w:t>
      </w:r>
      <w:r w:rsidR="00E44EDC" w:rsidRPr="00537501">
        <w:rPr>
          <w:rFonts w:ascii="Times New Roman" w:hAnsi="Times New Roman" w:cs="Times New Roman"/>
          <w:sz w:val="24"/>
          <w:szCs w:val="24"/>
        </w:rPr>
        <w:t>the number of experts</w:t>
      </w:r>
      <w:r w:rsidR="00345637" w:rsidRPr="00537501">
        <w:rPr>
          <w:rFonts w:ascii="Times New Roman" w:hAnsi="Times New Roman" w:cs="Times New Roman"/>
          <w:sz w:val="24"/>
          <w:szCs w:val="24"/>
        </w:rPr>
        <w:t xml:space="preserve">, </w:t>
      </w:r>
      <w:r w:rsidR="00345637" w:rsidRPr="00537501">
        <w:rPr>
          <w:rFonts w:ascii="Times New Roman" w:hAnsi="Times New Roman" w:cs="Times New Roman"/>
          <w:i/>
          <w:sz w:val="24"/>
          <w:szCs w:val="24"/>
        </w:rPr>
        <w:t>N</w:t>
      </w:r>
      <w:r w:rsidR="00345637" w:rsidRPr="00537501">
        <w:rPr>
          <w:rFonts w:ascii="Times New Roman" w:hAnsi="Times New Roman" w:cs="Times New Roman"/>
          <w:sz w:val="24"/>
          <w:szCs w:val="24"/>
        </w:rPr>
        <w:t>, equals to three</w:t>
      </w:r>
      <w:r w:rsidR="00E44EDC" w:rsidRPr="00537501">
        <w:rPr>
          <w:rFonts w:ascii="Times New Roman" w:hAnsi="Times New Roman" w:cs="Times New Roman"/>
          <w:sz w:val="24"/>
          <w:szCs w:val="24"/>
        </w:rPr>
        <w:t xml:space="preserve"> (</w:t>
      </w:r>
      <w:r w:rsidR="00E44EDC" w:rsidRPr="00537501">
        <w:rPr>
          <w:rFonts w:ascii="Times New Roman" w:hAnsi="Times New Roman" w:cs="Times New Roman"/>
          <w:i/>
          <w:sz w:val="24"/>
          <w:szCs w:val="24"/>
        </w:rPr>
        <w:t>N</w:t>
      </w:r>
      <w:r w:rsidR="00E44EDC" w:rsidRPr="00537501">
        <w:rPr>
          <w:rFonts w:ascii="Times New Roman" w:hAnsi="Times New Roman" w:cs="Times New Roman"/>
          <w:sz w:val="24"/>
          <w:szCs w:val="24"/>
        </w:rPr>
        <w:t xml:space="preserve"> = 3)</w:t>
      </w:r>
      <w:r w:rsidR="00B12526" w:rsidRPr="00537501">
        <w:rPr>
          <w:rFonts w:ascii="Times New Roman" w:hAnsi="Times New Roman" w:cs="Times New Roman"/>
          <w:sz w:val="24"/>
          <w:szCs w:val="24"/>
        </w:rPr>
        <w:t>,</w:t>
      </w:r>
      <w:r w:rsidR="00E44EDC" w:rsidRPr="00537501">
        <w:rPr>
          <w:rFonts w:ascii="Times New Roman" w:hAnsi="Times New Roman" w:cs="Times New Roman"/>
          <w:sz w:val="24"/>
          <w:szCs w:val="24"/>
        </w:rPr>
        <w:t xml:space="preserve"> the median of the </w:t>
      </w:r>
      <w:r w:rsidR="00345637" w:rsidRPr="00537501">
        <w:rPr>
          <w:rFonts w:ascii="Times New Roman" w:hAnsi="Times New Roman" w:cs="Times New Roman"/>
          <w:sz w:val="24"/>
          <w:szCs w:val="24"/>
        </w:rPr>
        <w:t>aggregated</w:t>
      </w:r>
      <w:r w:rsidR="00E44EDC" w:rsidRPr="00537501">
        <w:rPr>
          <w:rFonts w:ascii="Times New Roman" w:hAnsi="Times New Roman" w:cs="Times New Roman"/>
          <w:sz w:val="24"/>
          <w:szCs w:val="24"/>
        </w:rPr>
        <w:t xml:space="preserve"> judgment was close to the </w:t>
      </w:r>
      <w:r w:rsidR="00345637" w:rsidRPr="00537501">
        <w:rPr>
          <w:rFonts w:ascii="Times New Roman" w:hAnsi="Times New Roman" w:cs="Times New Roman"/>
          <w:sz w:val="24"/>
          <w:szCs w:val="24"/>
        </w:rPr>
        <w:t xml:space="preserve">median of </w:t>
      </w:r>
      <w:r w:rsidR="00E44EDC" w:rsidRPr="00537501">
        <w:rPr>
          <w:rFonts w:ascii="Times New Roman" w:hAnsi="Times New Roman" w:cs="Times New Roman"/>
          <w:sz w:val="24"/>
          <w:szCs w:val="24"/>
        </w:rPr>
        <w:t>asymptotic aggregate judgment</w:t>
      </w:r>
      <w:r w:rsidR="00AE0A11" w:rsidRPr="00537501">
        <w:rPr>
          <w:rFonts w:ascii="Times New Roman" w:hAnsi="Times New Roman" w:cs="Times New Roman"/>
          <w:sz w:val="24"/>
          <w:szCs w:val="24"/>
        </w:rPr>
        <w:t xml:space="preserve">. </w:t>
      </w:r>
      <w:r w:rsidR="00015D4C" w:rsidRPr="00537501">
        <w:rPr>
          <w:rFonts w:ascii="Times New Roman" w:hAnsi="Times New Roman" w:cs="Times New Roman"/>
          <w:sz w:val="24"/>
          <w:szCs w:val="24"/>
        </w:rPr>
        <w:t xml:space="preserve">The authors also concluded that </w:t>
      </w:r>
      <w:r w:rsidR="00345637" w:rsidRPr="00537501">
        <w:rPr>
          <w:rFonts w:ascii="Times New Roman" w:hAnsi="Times New Roman" w:cs="Times New Roman"/>
          <w:sz w:val="24"/>
          <w:szCs w:val="24"/>
        </w:rPr>
        <w:t xml:space="preserve">increasing the number of experts to more than five </w:t>
      </w:r>
      <w:r w:rsidR="00015D4C" w:rsidRPr="00537501">
        <w:rPr>
          <w:rFonts w:ascii="Times New Roman" w:hAnsi="Times New Roman" w:cs="Times New Roman"/>
          <w:sz w:val="24"/>
          <w:szCs w:val="24"/>
        </w:rPr>
        <w:t>(</w:t>
      </w:r>
      <w:r w:rsidR="00015D4C" w:rsidRPr="00537501">
        <w:rPr>
          <w:rFonts w:ascii="Times New Roman" w:hAnsi="Times New Roman" w:cs="Times New Roman"/>
          <w:i/>
          <w:sz w:val="24"/>
          <w:szCs w:val="24"/>
        </w:rPr>
        <w:t>N</w:t>
      </w:r>
      <w:r w:rsidR="00015D4C" w:rsidRPr="00537501">
        <w:rPr>
          <w:rFonts w:ascii="Times New Roman" w:hAnsi="Times New Roman" w:cs="Times New Roman"/>
          <w:sz w:val="24"/>
          <w:szCs w:val="24"/>
        </w:rPr>
        <w:t xml:space="preserve"> &gt; 5)</w:t>
      </w:r>
      <w:r w:rsidR="00345637" w:rsidRPr="00537501">
        <w:rPr>
          <w:rFonts w:ascii="Times New Roman" w:hAnsi="Times New Roman" w:cs="Times New Roman"/>
          <w:sz w:val="24"/>
          <w:szCs w:val="24"/>
        </w:rPr>
        <w:t xml:space="preserve"> would add very little value to the convergence of the aggregated judgment. </w:t>
      </w:r>
      <w:r w:rsidR="00015D4C" w:rsidRPr="00537501">
        <w:rPr>
          <w:rFonts w:ascii="Times New Roman" w:hAnsi="Times New Roman" w:cs="Times New Roman"/>
          <w:sz w:val="24"/>
          <w:szCs w:val="24"/>
        </w:rPr>
        <w:t xml:space="preserve"> In our study we did not attempt to quantify if the number of experts had an influence on the agreed judgment. We selected five experts because this </w:t>
      </w:r>
      <w:r w:rsidR="00B6000C" w:rsidRPr="00537501">
        <w:rPr>
          <w:rFonts w:ascii="Times New Roman" w:hAnsi="Times New Roman" w:cs="Times New Roman"/>
          <w:sz w:val="24"/>
          <w:szCs w:val="24"/>
        </w:rPr>
        <w:t>has typically been</w:t>
      </w:r>
      <w:r w:rsidR="00015D4C" w:rsidRPr="00537501">
        <w:rPr>
          <w:rFonts w:ascii="Times New Roman" w:hAnsi="Times New Roman" w:cs="Times New Roman"/>
          <w:sz w:val="24"/>
          <w:szCs w:val="24"/>
        </w:rPr>
        <w:t xml:space="preserve"> accepted as good practice and</w:t>
      </w:r>
      <w:r w:rsidR="00B6000C" w:rsidRPr="00537501">
        <w:rPr>
          <w:rFonts w:ascii="Times New Roman" w:hAnsi="Times New Roman" w:cs="Times New Roman"/>
          <w:sz w:val="24"/>
          <w:szCs w:val="24"/>
        </w:rPr>
        <w:t>,</w:t>
      </w:r>
      <w:r w:rsidR="00015D4C" w:rsidRPr="00537501">
        <w:rPr>
          <w:rFonts w:ascii="Times New Roman" w:hAnsi="Times New Roman" w:cs="Times New Roman"/>
          <w:sz w:val="24"/>
          <w:szCs w:val="24"/>
        </w:rPr>
        <w:t xml:space="preserve"> at the same time</w:t>
      </w:r>
      <w:r w:rsidR="00B6000C" w:rsidRPr="00537501">
        <w:rPr>
          <w:rFonts w:ascii="Times New Roman" w:hAnsi="Times New Roman" w:cs="Times New Roman"/>
          <w:sz w:val="24"/>
          <w:szCs w:val="24"/>
        </w:rPr>
        <w:t>, it</w:t>
      </w:r>
      <w:r w:rsidR="00015D4C" w:rsidRPr="00537501">
        <w:rPr>
          <w:rFonts w:ascii="Times New Roman" w:hAnsi="Times New Roman" w:cs="Times New Roman"/>
          <w:sz w:val="24"/>
          <w:szCs w:val="24"/>
        </w:rPr>
        <w:t xml:space="preserve"> allow</w:t>
      </w:r>
      <w:r w:rsidR="00B6000C" w:rsidRPr="00537501">
        <w:rPr>
          <w:rFonts w:ascii="Times New Roman" w:hAnsi="Times New Roman" w:cs="Times New Roman"/>
          <w:sz w:val="24"/>
          <w:szCs w:val="24"/>
        </w:rPr>
        <w:t>ed</w:t>
      </w:r>
      <w:r w:rsidR="00015D4C" w:rsidRPr="00537501">
        <w:rPr>
          <w:rFonts w:ascii="Times New Roman" w:hAnsi="Times New Roman" w:cs="Times New Roman"/>
          <w:sz w:val="24"/>
          <w:szCs w:val="24"/>
        </w:rPr>
        <w:t xml:space="preserve"> us to cover all areas of expertise whilst reducing inter-correlation</w:t>
      </w:r>
      <w:r w:rsidR="00B12526" w:rsidRPr="00537501">
        <w:rPr>
          <w:rFonts w:ascii="Times New Roman" w:hAnsi="Times New Roman" w:cs="Times New Roman"/>
          <w:sz w:val="24"/>
          <w:szCs w:val="24"/>
        </w:rPr>
        <w:t xml:space="preserve"> between experts</w:t>
      </w:r>
      <w:r w:rsidR="00015D4C" w:rsidRPr="00537501">
        <w:rPr>
          <w:rFonts w:ascii="Times New Roman" w:hAnsi="Times New Roman" w:cs="Times New Roman"/>
          <w:sz w:val="24"/>
          <w:szCs w:val="24"/>
        </w:rPr>
        <w:t xml:space="preserve"> </w:t>
      </w:r>
      <w:r w:rsidR="00015D4C" w:rsidRPr="00537501">
        <w:rPr>
          <w:rFonts w:ascii="Times New Roman" w:hAnsi="Times New Roman" w:cs="Times New Roman"/>
          <w:sz w:val="24"/>
          <w:szCs w:val="24"/>
        </w:rPr>
        <w:fldChar w:fldCharType="begin"/>
      </w:r>
      <w:r w:rsidR="006014F7" w:rsidRPr="00537501">
        <w:rPr>
          <w:rFonts w:ascii="Times New Roman" w:hAnsi="Times New Roman" w:cs="Times New Roman"/>
          <w:sz w:val="24"/>
          <w:szCs w:val="24"/>
        </w:rPr>
        <w:instrText xml:space="preserve"> ADDIN EN.CITE &lt;EndNote&gt;&lt;Cite&gt;&lt;Author&gt;Jørgensen&lt;/Author&gt;&lt;Year&gt;2004&lt;/Year&gt;&lt;RecNum&gt;451&lt;/RecNum&gt;&lt;DisplayText&gt;&lt;style face="superscript"&gt;(38)&lt;/style&gt;&lt;/DisplayText&gt;&lt;record&gt;&lt;rec-number&gt;451&lt;/rec-number&gt;&lt;foreign-keys&gt;&lt;key app="EN" db-id="vt5xpvrf4wpddwe0adbp5tfufw9s5zsv5as9" timestamp="1578595398"&gt;451&lt;/key&gt;&lt;/foreign-keys&gt;&lt;ref-type name="Journal Article"&gt;17&lt;/ref-type&gt;&lt;contributors&gt;&lt;authors&gt;&lt;author&gt;Jørgensen, M.&lt;/author&gt;&lt;/authors&gt;&lt;/contributors&gt;&lt;titles&gt;&lt;title&gt;A review of studies on expert estimation of software development effort&lt;/title&gt;&lt;secondary-title&gt;Journal of Systems and Software&lt;/secondary-title&gt;&lt;/titles&gt;&lt;periodical&gt;&lt;full-title&gt;Journal of Systems and Software&lt;/full-title&gt;&lt;/periodical&gt;&lt;pages&gt;37-60&lt;/pages&gt;&lt;volume&gt;70&lt;/volume&gt;&lt;number&gt;1&lt;/number&gt;&lt;keywords&gt;&lt;keyword&gt;Software development&lt;/keyword&gt;&lt;keyword&gt;Effort estimation&lt;/keyword&gt;&lt;keyword&gt;Expert judgment&lt;/keyword&gt;&lt;keyword&gt;Project planning&lt;/keyword&gt;&lt;/keywords&gt;&lt;dates&gt;&lt;year&gt;2004&lt;/year&gt;&lt;pub-dates&gt;&lt;date&gt;2004/02/01/&lt;/date&gt;&lt;/pub-dates&gt;&lt;/dates&gt;&lt;isbn&gt;0164-1212&lt;/isbn&gt;&lt;urls&gt;&lt;related-urls&gt;&lt;url&gt;http://www.sciencedirect.com/science/article/pii/S0164121202001565&lt;/url&gt;&lt;/related-urls&gt;&lt;/urls&gt;&lt;electronic-resource-num&gt;https://doi.org/10.1016/S0164-1212(02)00156-5&lt;/electronic-resource-num&gt;&lt;/record&gt;&lt;/Cite&gt;&lt;/EndNote&gt;</w:instrText>
      </w:r>
      <w:r w:rsidR="00015D4C" w:rsidRPr="00537501">
        <w:rPr>
          <w:rFonts w:ascii="Times New Roman" w:hAnsi="Times New Roman" w:cs="Times New Roman"/>
          <w:sz w:val="24"/>
          <w:szCs w:val="24"/>
        </w:rPr>
        <w:fldChar w:fldCharType="separate"/>
      </w:r>
      <w:r w:rsidR="006014F7" w:rsidRPr="00537501">
        <w:rPr>
          <w:rFonts w:ascii="Times New Roman" w:hAnsi="Times New Roman" w:cs="Times New Roman"/>
          <w:noProof/>
          <w:sz w:val="24"/>
          <w:szCs w:val="24"/>
          <w:vertAlign w:val="superscript"/>
        </w:rPr>
        <w:t>(38)</w:t>
      </w:r>
      <w:r w:rsidR="00015D4C" w:rsidRPr="00537501">
        <w:rPr>
          <w:rFonts w:ascii="Times New Roman" w:hAnsi="Times New Roman" w:cs="Times New Roman"/>
          <w:sz w:val="24"/>
          <w:szCs w:val="24"/>
        </w:rPr>
        <w:fldChar w:fldCharType="end"/>
      </w:r>
      <w:r w:rsidR="00015D4C" w:rsidRPr="00537501">
        <w:rPr>
          <w:rFonts w:ascii="Times New Roman" w:hAnsi="Times New Roman" w:cs="Times New Roman"/>
          <w:sz w:val="24"/>
          <w:szCs w:val="24"/>
        </w:rPr>
        <w:t xml:space="preserve">. </w:t>
      </w:r>
      <w:r w:rsidR="00B6000C" w:rsidRPr="00537501">
        <w:rPr>
          <w:rFonts w:ascii="Times New Roman" w:hAnsi="Times New Roman" w:cs="Times New Roman"/>
          <w:sz w:val="24"/>
          <w:szCs w:val="24"/>
        </w:rPr>
        <w:t xml:space="preserve"> Furthermore, although i</w:t>
      </w:r>
      <w:r w:rsidRPr="00537501">
        <w:rPr>
          <w:rFonts w:ascii="Times New Roman" w:hAnsi="Times New Roman" w:cs="Times New Roman"/>
          <w:sz w:val="24"/>
          <w:szCs w:val="24"/>
        </w:rPr>
        <w:t xml:space="preserve">t </w:t>
      </w:r>
      <w:r w:rsidR="00B6000C" w:rsidRPr="00537501">
        <w:rPr>
          <w:rFonts w:ascii="Times New Roman" w:hAnsi="Times New Roman" w:cs="Times New Roman"/>
          <w:sz w:val="24"/>
          <w:szCs w:val="24"/>
        </w:rPr>
        <w:t xml:space="preserve">is </w:t>
      </w:r>
      <w:r w:rsidRPr="00537501">
        <w:rPr>
          <w:rFonts w:ascii="Times New Roman" w:hAnsi="Times New Roman" w:cs="Times New Roman"/>
          <w:sz w:val="24"/>
          <w:szCs w:val="24"/>
        </w:rPr>
        <w:t xml:space="preserve">widely accepted that </w:t>
      </w:r>
      <w:r w:rsidR="00412A01" w:rsidRPr="00537501">
        <w:rPr>
          <w:rFonts w:ascii="Times New Roman" w:hAnsi="Times New Roman" w:cs="Times New Roman"/>
          <w:sz w:val="24"/>
          <w:szCs w:val="24"/>
        </w:rPr>
        <w:t>a group of experts cannot out</w:t>
      </w:r>
      <w:r w:rsidR="00EF38F5" w:rsidRPr="00537501">
        <w:rPr>
          <w:rFonts w:ascii="Times New Roman" w:hAnsi="Times New Roman" w:cs="Times New Roman"/>
          <w:sz w:val="24"/>
          <w:szCs w:val="24"/>
        </w:rPr>
        <w:t>-</w:t>
      </w:r>
      <w:r w:rsidR="00412A01" w:rsidRPr="00537501">
        <w:rPr>
          <w:rFonts w:ascii="Times New Roman" w:hAnsi="Times New Roman" w:cs="Times New Roman"/>
          <w:sz w:val="24"/>
          <w:szCs w:val="24"/>
        </w:rPr>
        <w:t>perform the best expert in the group</w:t>
      </w:r>
      <w:r w:rsidR="00E44EDC" w:rsidRPr="00537501">
        <w:rPr>
          <w:rFonts w:ascii="Times New Roman" w:hAnsi="Times New Roman" w:cs="Times New Roman"/>
          <w:sz w:val="24"/>
          <w:szCs w:val="24"/>
        </w:rPr>
        <w:fldChar w:fldCharType="begin"/>
      </w:r>
      <w:r w:rsidR="0055221B" w:rsidRPr="00537501">
        <w:rPr>
          <w:rFonts w:ascii="Times New Roman" w:hAnsi="Times New Roman" w:cs="Times New Roman"/>
          <w:sz w:val="24"/>
          <w:szCs w:val="24"/>
        </w:rPr>
        <w:instrText xml:space="preserve"> ADDIN EN.CITE &lt;EndNote&gt;&lt;Cite&gt;&lt;Author&gt;Clemen&lt;/Author&gt;&lt;Year&gt;1989&lt;/Year&gt;&lt;RecNum&gt;450&lt;/RecNum&gt;&lt;DisplayText&gt;&lt;style face="superscript"&gt;(49)&lt;/style&gt;&lt;/DisplayText&gt;&lt;record&gt;&lt;rec-number&gt;450&lt;/rec-number&gt;&lt;foreign-keys&gt;&lt;key app="EN" db-id="vt5xpvrf4wpddwe0adbp5tfufw9s5zsv5as9" timestamp="1578593255"&gt;450&lt;/key&gt;&lt;/foreign-keys&gt;&lt;ref-type name="Journal Article"&gt;17&lt;/ref-type&gt;&lt;contributors&gt;&lt;authors&gt;&lt;author&gt;Clemen, Robert T.&lt;/author&gt;&lt;/authors&gt;&lt;/contributors&gt;&lt;titles&gt;&lt;title&gt;Combining forecasts: A review and annotated bibliography&lt;/title&gt;&lt;secondary-title&gt;International Journal of Forecasting&lt;/secondary-title&gt;&lt;/titles&gt;&lt;periodical&gt;&lt;full-title&gt;International Journal of Forecasting&lt;/full-title&gt;&lt;/periodical&gt;&lt;pages&gt;559-583&lt;/pages&gt;&lt;volume&gt;5&lt;/volume&gt;&lt;number&gt;4&lt;/number&gt;&lt;keywords&gt;&lt;keyword&gt;Forecast combination&lt;/keyword&gt;&lt;keyword&gt;Composite models&lt;/keyword&gt;&lt;keyword&gt;Forecast aggregation&lt;/keyword&gt;&lt;keyword&gt;Consensus&lt;/keyword&gt;&lt;keyword&gt;Forecast synthesis&lt;/keyword&gt;&lt;/keywords&gt;&lt;dates&gt;&lt;year&gt;1989&lt;/year&gt;&lt;pub-dates&gt;&lt;date&gt;1989/01/01/&lt;/date&gt;&lt;/pub-dates&gt;&lt;/dates&gt;&lt;isbn&gt;0169-2070&lt;/isbn&gt;&lt;urls&gt;&lt;related-urls&gt;&lt;url&gt;http://www.sciencedirect.com/science/article/pii/0169207089900125&lt;/url&gt;&lt;/related-urls&gt;&lt;/urls&gt;&lt;electronic-resource-num&gt;https://doi.org/10.1016/0169-2070(89)90012-5&lt;/electronic-resource-num&gt;&lt;/record&gt;&lt;/Cite&gt;&lt;/EndNote&gt;</w:instrText>
      </w:r>
      <w:r w:rsidR="00E44EDC" w:rsidRPr="00537501">
        <w:rPr>
          <w:rFonts w:ascii="Times New Roman" w:hAnsi="Times New Roman" w:cs="Times New Roman"/>
          <w:sz w:val="24"/>
          <w:szCs w:val="24"/>
        </w:rPr>
        <w:fldChar w:fldCharType="separate"/>
      </w:r>
      <w:r w:rsidR="0055221B" w:rsidRPr="00537501">
        <w:rPr>
          <w:rFonts w:ascii="Times New Roman" w:hAnsi="Times New Roman" w:cs="Times New Roman"/>
          <w:noProof/>
          <w:sz w:val="24"/>
          <w:szCs w:val="24"/>
          <w:vertAlign w:val="superscript"/>
        </w:rPr>
        <w:t>(49)</w:t>
      </w:r>
      <w:r w:rsidR="00E44EDC" w:rsidRPr="00537501">
        <w:rPr>
          <w:rFonts w:ascii="Times New Roman" w:hAnsi="Times New Roman" w:cs="Times New Roman"/>
          <w:sz w:val="24"/>
          <w:szCs w:val="24"/>
        </w:rPr>
        <w:fldChar w:fldCharType="end"/>
      </w:r>
      <w:r w:rsidR="00B6000C" w:rsidRPr="00537501">
        <w:rPr>
          <w:rFonts w:ascii="Times New Roman" w:hAnsi="Times New Roman" w:cs="Times New Roman"/>
          <w:sz w:val="24"/>
          <w:szCs w:val="24"/>
        </w:rPr>
        <w:t>, t</w:t>
      </w:r>
      <w:r w:rsidR="00412A01" w:rsidRPr="00537501">
        <w:rPr>
          <w:rFonts w:ascii="Times New Roman" w:hAnsi="Times New Roman" w:cs="Times New Roman"/>
          <w:sz w:val="24"/>
          <w:szCs w:val="24"/>
        </w:rPr>
        <w:t xml:space="preserve">he </w:t>
      </w:r>
      <w:r w:rsidR="002148F4" w:rsidRPr="00537501">
        <w:rPr>
          <w:rFonts w:ascii="Times New Roman" w:hAnsi="Times New Roman" w:cs="Times New Roman"/>
          <w:sz w:val="24"/>
          <w:szCs w:val="24"/>
        </w:rPr>
        <w:t xml:space="preserve">challenge </w:t>
      </w:r>
      <w:r w:rsidR="00B6000C" w:rsidRPr="00537501">
        <w:rPr>
          <w:rFonts w:ascii="Times New Roman" w:hAnsi="Times New Roman" w:cs="Times New Roman"/>
          <w:sz w:val="24"/>
          <w:szCs w:val="24"/>
        </w:rPr>
        <w:t>can then become</w:t>
      </w:r>
      <w:r w:rsidR="00412A01" w:rsidRPr="00537501">
        <w:rPr>
          <w:rFonts w:ascii="Times New Roman" w:hAnsi="Times New Roman" w:cs="Times New Roman"/>
          <w:sz w:val="24"/>
          <w:szCs w:val="24"/>
        </w:rPr>
        <w:t xml:space="preserve"> </w:t>
      </w:r>
      <w:r w:rsidR="00E44EDC" w:rsidRPr="00537501">
        <w:rPr>
          <w:rFonts w:ascii="Times New Roman" w:hAnsi="Times New Roman" w:cs="Times New Roman"/>
          <w:sz w:val="24"/>
          <w:szCs w:val="24"/>
        </w:rPr>
        <w:t xml:space="preserve">how to </w:t>
      </w:r>
      <w:r w:rsidR="00412A01" w:rsidRPr="00537501">
        <w:rPr>
          <w:rFonts w:ascii="Times New Roman" w:hAnsi="Times New Roman" w:cs="Times New Roman"/>
          <w:sz w:val="24"/>
          <w:szCs w:val="24"/>
        </w:rPr>
        <w:t>identify who is the best expert</w:t>
      </w:r>
      <w:r w:rsidR="00345637" w:rsidRPr="00537501">
        <w:rPr>
          <w:rFonts w:ascii="Times New Roman" w:hAnsi="Times New Roman" w:cs="Times New Roman"/>
          <w:sz w:val="24"/>
          <w:szCs w:val="24"/>
        </w:rPr>
        <w:t>.</w:t>
      </w:r>
      <w:r w:rsidR="0011260C" w:rsidRPr="00537501">
        <w:rPr>
          <w:rFonts w:ascii="Times New Roman" w:hAnsi="Times New Roman" w:cs="Times New Roman"/>
          <w:sz w:val="24"/>
          <w:szCs w:val="24"/>
        </w:rPr>
        <w:t xml:space="preserve"> </w:t>
      </w:r>
      <w:r w:rsidR="006331E5" w:rsidRPr="00537501">
        <w:rPr>
          <w:rFonts w:ascii="Times New Roman" w:hAnsi="Times New Roman" w:cs="Times New Roman"/>
          <w:sz w:val="24"/>
          <w:szCs w:val="24"/>
        </w:rPr>
        <w:t>In this study</w:t>
      </w:r>
      <w:r w:rsidR="00B6000C" w:rsidRPr="00537501">
        <w:rPr>
          <w:rFonts w:ascii="Times New Roman" w:hAnsi="Times New Roman" w:cs="Times New Roman"/>
          <w:sz w:val="24"/>
          <w:szCs w:val="24"/>
        </w:rPr>
        <w:t>,</w:t>
      </w:r>
      <w:r w:rsidR="006331E5" w:rsidRPr="00537501">
        <w:rPr>
          <w:rFonts w:ascii="Times New Roman" w:hAnsi="Times New Roman" w:cs="Times New Roman"/>
          <w:sz w:val="24"/>
          <w:szCs w:val="24"/>
        </w:rPr>
        <w:t xml:space="preserve"> we </w:t>
      </w:r>
      <w:r w:rsidR="00B6000C" w:rsidRPr="00537501">
        <w:rPr>
          <w:rFonts w:ascii="Times New Roman" w:hAnsi="Times New Roman" w:cs="Times New Roman"/>
          <w:sz w:val="24"/>
          <w:szCs w:val="24"/>
        </w:rPr>
        <w:t>did</w:t>
      </w:r>
      <w:r w:rsidR="006331E5" w:rsidRPr="00537501">
        <w:rPr>
          <w:rFonts w:ascii="Times New Roman" w:hAnsi="Times New Roman" w:cs="Times New Roman"/>
          <w:sz w:val="24"/>
          <w:szCs w:val="24"/>
        </w:rPr>
        <w:t xml:space="preserve"> not attempt to identify who was the best expert</w:t>
      </w:r>
      <w:r w:rsidR="00B6000C" w:rsidRPr="00537501">
        <w:rPr>
          <w:rFonts w:ascii="Times New Roman" w:hAnsi="Times New Roman" w:cs="Times New Roman"/>
          <w:sz w:val="24"/>
          <w:szCs w:val="24"/>
        </w:rPr>
        <w:t xml:space="preserve"> because</w:t>
      </w:r>
      <w:r w:rsidR="006331E5" w:rsidRPr="00537501">
        <w:rPr>
          <w:rFonts w:ascii="Times New Roman" w:hAnsi="Times New Roman" w:cs="Times New Roman"/>
          <w:sz w:val="24"/>
          <w:szCs w:val="24"/>
        </w:rPr>
        <w:t xml:space="preserve"> we elicited the </w:t>
      </w:r>
      <w:r w:rsidR="006331E5" w:rsidRPr="00537501">
        <w:rPr>
          <w:rFonts w:ascii="Times New Roman" w:hAnsi="Times New Roman" w:cs="Times New Roman"/>
          <w:i/>
          <w:sz w:val="24"/>
          <w:szCs w:val="24"/>
        </w:rPr>
        <w:t>agreed</w:t>
      </w:r>
      <w:r w:rsidR="006331E5" w:rsidRPr="00537501">
        <w:rPr>
          <w:rFonts w:ascii="Times New Roman" w:hAnsi="Times New Roman" w:cs="Times New Roman"/>
          <w:sz w:val="24"/>
          <w:szCs w:val="24"/>
        </w:rPr>
        <w:t xml:space="preserve"> judgment for the probability of failure mitigation and not individual judgments. </w:t>
      </w:r>
    </w:p>
    <w:p w14:paraId="10E4B9BD" w14:textId="27C3E93E" w:rsidR="0011226F" w:rsidRPr="00537501" w:rsidRDefault="0024393D" w:rsidP="00540862">
      <w:pPr>
        <w:spacing w:after="0" w:line="480" w:lineRule="auto"/>
        <w:ind w:firstLine="720"/>
        <w:jc w:val="both"/>
        <w:rPr>
          <w:rFonts w:ascii="Times New Roman" w:hAnsi="Times New Roman" w:cs="Times New Roman"/>
          <w:sz w:val="24"/>
          <w:szCs w:val="24"/>
        </w:rPr>
      </w:pPr>
      <w:r w:rsidRPr="00537501">
        <w:rPr>
          <w:rFonts w:ascii="Times New Roman" w:hAnsi="Times New Roman" w:cs="Times New Roman"/>
          <w:sz w:val="24"/>
          <w:szCs w:val="24"/>
        </w:rPr>
        <w:t xml:space="preserve">The SHELF expert judgment elicitation was conducted to </w:t>
      </w:r>
      <w:r w:rsidR="00B6000C" w:rsidRPr="00537501">
        <w:rPr>
          <w:rFonts w:ascii="Times New Roman" w:hAnsi="Times New Roman" w:cs="Times New Roman"/>
          <w:sz w:val="24"/>
          <w:szCs w:val="24"/>
        </w:rPr>
        <w:t>obtain</w:t>
      </w:r>
      <w:r w:rsidRPr="00537501">
        <w:rPr>
          <w:rFonts w:ascii="Times New Roman" w:hAnsi="Times New Roman" w:cs="Times New Roman"/>
          <w:sz w:val="24"/>
          <w:szCs w:val="24"/>
        </w:rPr>
        <w:t xml:space="preserve"> the probability of fault leading to AUV loss. Other group elicitation processes (e.g. DELPHI) could have been used </w:t>
      </w:r>
      <w:r w:rsidR="00B6000C" w:rsidRPr="00537501">
        <w:rPr>
          <w:rFonts w:ascii="Times New Roman" w:hAnsi="Times New Roman" w:cs="Times New Roman"/>
          <w:sz w:val="24"/>
          <w:szCs w:val="24"/>
        </w:rPr>
        <w:t>to</w:t>
      </w:r>
      <w:r w:rsidRPr="00537501">
        <w:rPr>
          <w:rFonts w:ascii="Times New Roman" w:hAnsi="Times New Roman" w:cs="Times New Roman"/>
          <w:sz w:val="24"/>
          <w:szCs w:val="24"/>
        </w:rPr>
        <w:t xml:space="preserve"> obtai</w:t>
      </w:r>
      <w:r w:rsidR="00B6000C" w:rsidRPr="00537501">
        <w:rPr>
          <w:rFonts w:ascii="Times New Roman" w:hAnsi="Times New Roman" w:cs="Times New Roman"/>
          <w:sz w:val="24"/>
          <w:szCs w:val="24"/>
        </w:rPr>
        <w:t>n</w:t>
      </w:r>
      <w:r w:rsidRPr="00537501">
        <w:rPr>
          <w:rFonts w:ascii="Times New Roman" w:hAnsi="Times New Roman" w:cs="Times New Roman"/>
          <w:sz w:val="24"/>
          <w:szCs w:val="24"/>
        </w:rPr>
        <w:t xml:space="preserve"> the data required for this type of study. In this study</w:t>
      </w:r>
      <w:r w:rsidR="00B6000C" w:rsidRPr="00537501">
        <w:rPr>
          <w:rFonts w:ascii="Times New Roman" w:hAnsi="Times New Roman" w:cs="Times New Roman"/>
          <w:sz w:val="24"/>
          <w:szCs w:val="24"/>
        </w:rPr>
        <w:t>,</w:t>
      </w:r>
      <w:r w:rsidRPr="00537501">
        <w:rPr>
          <w:rFonts w:ascii="Times New Roman" w:hAnsi="Times New Roman" w:cs="Times New Roman"/>
          <w:sz w:val="24"/>
          <w:szCs w:val="24"/>
        </w:rPr>
        <w:t xml:space="preserve"> we d</w:t>
      </w:r>
      <w:r w:rsidR="00B6000C" w:rsidRPr="00537501">
        <w:rPr>
          <w:rFonts w:ascii="Times New Roman" w:hAnsi="Times New Roman" w:cs="Times New Roman"/>
          <w:sz w:val="24"/>
          <w:szCs w:val="24"/>
        </w:rPr>
        <w:t xml:space="preserve">id </w:t>
      </w:r>
      <w:r w:rsidRPr="00537501">
        <w:rPr>
          <w:rFonts w:ascii="Times New Roman" w:hAnsi="Times New Roman" w:cs="Times New Roman"/>
          <w:sz w:val="24"/>
          <w:szCs w:val="24"/>
        </w:rPr>
        <w:t xml:space="preserve">not attempt to quantify the impact of the expert judgment elicitation method on the reliability of experts’ judgment for the probability of failure mitigation. </w:t>
      </w:r>
      <w:r w:rsidR="00B6000C" w:rsidRPr="00537501">
        <w:rPr>
          <w:rFonts w:ascii="Times New Roman" w:hAnsi="Times New Roman" w:cs="Times New Roman"/>
          <w:sz w:val="24"/>
          <w:szCs w:val="24"/>
        </w:rPr>
        <w:t xml:space="preserve">Hence, </w:t>
      </w:r>
      <w:r w:rsidR="00CB41BB" w:rsidRPr="00537501">
        <w:rPr>
          <w:rFonts w:ascii="Times New Roman" w:hAnsi="Times New Roman" w:cs="Times New Roman"/>
          <w:sz w:val="24"/>
          <w:szCs w:val="24"/>
        </w:rPr>
        <w:t>f</w:t>
      </w:r>
      <w:r w:rsidRPr="00537501">
        <w:rPr>
          <w:rFonts w:ascii="Times New Roman" w:hAnsi="Times New Roman" w:cs="Times New Roman"/>
          <w:sz w:val="24"/>
          <w:szCs w:val="24"/>
        </w:rPr>
        <w:t xml:space="preserve">uture research </w:t>
      </w:r>
      <w:r w:rsidR="00B6000C" w:rsidRPr="00537501">
        <w:rPr>
          <w:rFonts w:ascii="Times New Roman" w:hAnsi="Times New Roman" w:cs="Times New Roman"/>
          <w:sz w:val="24"/>
          <w:szCs w:val="24"/>
        </w:rPr>
        <w:t>c</w:t>
      </w:r>
      <w:r w:rsidRPr="00537501">
        <w:rPr>
          <w:rFonts w:ascii="Times New Roman" w:hAnsi="Times New Roman" w:cs="Times New Roman"/>
          <w:sz w:val="24"/>
          <w:szCs w:val="24"/>
        </w:rPr>
        <w:t>ould explore if group size and the type of expert judgment elicitation</w:t>
      </w:r>
      <w:r w:rsidR="00B6000C" w:rsidRPr="00537501">
        <w:rPr>
          <w:rFonts w:ascii="Times New Roman" w:hAnsi="Times New Roman" w:cs="Times New Roman"/>
          <w:sz w:val="24"/>
          <w:szCs w:val="24"/>
        </w:rPr>
        <w:t xml:space="preserve"> method</w:t>
      </w:r>
      <w:r w:rsidRPr="00537501">
        <w:rPr>
          <w:rFonts w:ascii="Times New Roman" w:hAnsi="Times New Roman" w:cs="Times New Roman"/>
          <w:sz w:val="24"/>
          <w:szCs w:val="24"/>
        </w:rPr>
        <w:t xml:space="preserve"> have an impact on the reliability of probability of failure mitigation judgment. </w:t>
      </w:r>
    </w:p>
    <w:p w14:paraId="4A011F63" w14:textId="77BB2081" w:rsidR="00CF01C7" w:rsidRPr="0015033A" w:rsidRDefault="00CF01C7" w:rsidP="00CF01C7">
      <w:pPr>
        <w:spacing w:after="0" w:line="480" w:lineRule="auto"/>
        <w:ind w:firstLine="720"/>
        <w:jc w:val="both"/>
        <w:rPr>
          <w:rFonts w:ascii="Times New Roman" w:hAnsi="Times New Roman" w:cs="Times New Roman"/>
          <w:sz w:val="24"/>
          <w:szCs w:val="24"/>
        </w:rPr>
      </w:pPr>
      <w:r w:rsidRPr="0015033A">
        <w:rPr>
          <w:rFonts w:ascii="Times New Roman" w:hAnsi="Times New Roman" w:cs="Times New Roman"/>
          <w:sz w:val="24"/>
          <w:szCs w:val="24"/>
        </w:rPr>
        <w:t>We found that our sample of experts tended to underestimate the risks. This tendency might be explained by over confidence that stems from, optimism bias and confirmation bias. Optimism bias is a belief commonly held by individuals that they or something they control is less likely to experience a negative event</w:t>
      </w:r>
      <w:r w:rsidRPr="0015033A">
        <w:rPr>
          <w:rFonts w:ascii="Times New Roman" w:hAnsi="Times New Roman" w:cs="Times New Roman"/>
          <w:sz w:val="24"/>
          <w:szCs w:val="24"/>
        </w:rPr>
        <w:fldChar w:fldCharType="begin"/>
      </w:r>
      <w:r w:rsidRPr="0015033A">
        <w:rPr>
          <w:rFonts w:ascii="Times New Roman" w:hAnsi="Times New Roman" w:cs="Times New Roman"/>
          <w:sz w:val="24"/>
          <w:szCs w:val="24"/>
        </w:rPr>
        <w:instrText xml:space="preserve"> ADDIN EN.CITE &lt;EndNote&gt;&lt;Cite&gt;&lt;Author&gt;Weinstein&lt;/Author&gt;&lt;Year&gt;1980&lt;/Year&gt;&lt;RecNum&gt;463&lt;/RecNum&gt;&lt;DisplayText&gt;&lt;style face="superscript"&gt;(50)&lt;/style&gt;&lt;/DisplayText&gt;&lt;record&gt;&lt;rec-number&gt;463&lt;/rec-number&gt;&lt;foreign-keys&gt;&lt;key app="EN" db-id="vt5xpvrf4wpddwe0adbp5tfufw9s5zsv5as9" timestamp="1579705481"&gt;463&lt;/key&gt;&lt;/foreign-keys&gt;&lt;ref-type name="Journal Article"&gt;17&lt;/ref-type&gt;&lt;contributors&gt;&lt;authors&gt;&lt;author&gt;Weinstein, N. D.&lt;/author&gt;&lt;/authors&gt;&lt;/contributors&gt;&lt;titles&gt;&lt;title&gt;Unrealistic optimism about future life events&lt;/title&gt;&lt;secondary-title&gt;Journal of Personality and Social Psychology&lt;/secondary-title&gt;&lt;/titles&gt;&lt;periodical&gt;&lt;full-title&gt;Journal of Personality and Social Psychology&lt;/full-title&gt;&lt;/periodical&gt;&lt;pages&gt;806-820&lt;/pages&gt;&lt;volume&gt;39&lt;/volume&gt;&lt;number&gt;5&lt;/number&gt;&lt;dates&gt;&lt;year&gt;1980&lt;/year&gt;&lt;/dates&gt;&lt;urls&gt;&lt;/urls&gt;&lt;/record&gt;&lt;/Cite&gt;&lt;/EndNote&gt;</w:instrText>
      </w:r>
      <w:r w:rsidRPr="0015033A">
        <w:rPr>
          <w:rFonts w:ascii="Times New Roman" w:hAnsi="Times New Roman" w:cs="Times New Roman"/>
          <w:sz w:val="24"/>
          <w:szCs w:val="24"/>
        </w:rPr>
        <w:fldChar w:fldCharType="separate"/>
      </w:r>
      <w:r w:rsidRPr="0015033A">
        <w:rPr>
          <w:rFonts w:ascii="Times New Roman" w:hAnsi="Times New Roman" w:cs="Times New Roman"/>
          <w:noProof/>
          <w:sz w:val="24"/>
          <w:szCs w:val="24"/>
          <w:vertAlign w:val="superscript"/>
        </w:rPr>
        <w:t>(50)</w:t>
      </w:r>
      <w:r w:rsidRPr="0015033A">
        <w:rPr>
          <w:rFonts w:ascii="Times New Roman" w:hAnsi="Times New Roman" w:cs="Times New Roman"/>
          <w:sz w:val="24"/>
          <w:szCs w:val="24"/>
        </w:rPr>
        <w:fldChar w:fldCharType="end"/>
      </w:r>
      <w:r w:rsidRPr="0015033A">
        <w:rPr>
          <w:rFonts w:ascii="Times New Roman" w:hAnsi="Times New Roman" w:cs="Times New Roman"/>
          <w:sz w:val="24"/>
          <w:szCs w:val="24"/>
        </w:rPr>
        <w:t xml:space="preserve">.Confirmation bias is tendency for individuals to interpret, recall or </w:t>
      </w:r>
      <w:r w:rsidRPr="0015033A">
        <w:rPr>
          <w:rFonts w:ascii="Times New Roman" w:hAnsi="Times New Roman" w:cs="Times New Roman"/>
          <w:sz w:val="24"/>
          <w:szCs w:val="24"/>
        </w:rPr>
        <w:lastRenderedPageBreak/>
        <w:t>favour information that confirms their existing beliefs, while neglecting or ignoring information that contradicts these beliefs</w:t>
      </w:r>
      <w:r w:rsidRPr="0015033A">
        <w:rPr>
          <w:rFonts w:ascii="Times New Roman" w:hAnsi="Times New Roman" w:cs="Times New Roman"/>
          <w:sz w:val="24"/>
          <w:szCs w:val="24"/>
        </w:rPr>
        <w:fldChar w:fldCharType="begin"/>
      </w:r>
      <w:r w:rsidRPr="0015033A">
        <w:rPr>
          <w:rFonts w:ascii="Times New Roman" w:hAnsi="Times New Roman" w:cs="Times New Roman"/>
          <w:sz w:val="24"/>
          <w:szCs w:val="24"/>
        </w:rPr>
        <w:instrText xml:space="preserve"> ADDIN EN.CITE &lt;EndNote&gt;&lt;Cite&gt;&lt;Author&gt;Nickerson&lt;/Author&gt;&lt;Year&gt;1998&lt;/Year&gt;&lt;RecNum&gt;462&lt;/RecNum&gt;&lt;DisplayText&gt;&lt;style face="superscript"&gt;(51)&lt;/style&gt;&lt;/DisplayText&gt;&lt;record&gt;&lt;rec-number&gt;462&lt;/rec-number&gt;&lt;foreign-keys&gt;&lt;key app="EN" db-id="vt5xpvrf4wpddwe0adbp5tfufw9s5zsv5as9" timestamp="1579705412"&gt;462&lt;/key&gt;&lt;/foreign-keys&gt;&lt;ref-type name="Journal Article"&gt;17&lt;/ref-type&gt;&lt;contributors&gt;&lt;authors&gt;&lt;author&gt;Nickerson, R. S.&lt;/author&gt;&lt;/authors&gt;&lt;/contributors&gt;&lt;titles&gt;&lt;title&gt;Confirmation bias: A ubiquitous phenomenon in many guises&lt;/title&gt;&lt;secondary-title&gt;Review of General Psychology&lt;/secondary-title&gt;&lt;/titles&gt;&lt;periodical&gt;&lt;full-title&gt;Review of General Psychology&lt;/full-title&gt;&lt;/periodical&gt;&lt;pages&gt;175–220&lt;/pages&gt;&lt;volume&gt;2&lt;/volume&gt;&lt;number&gt;2&lt;/number&gt;&lt;dates&gt;&lt;year&gt;1998&lt;/year&gt;&lt;/dates&gt;&lt;urls&gt;&lt;/urls&gt;&lt;electronic-resource-num&gt;https://doi.org/10.1037/1089-2680.2.2.175&lt;/electronic-resource-num&gt;&lt;/record&gt;&lt;/Cite&gt;&lt;/EndNote&gt;</w:instrText>
      </w:r>
      <w:r w:rsidRPr="0015033A">
        <w:rPr>
          <w:rFonts w:ascii="Times New Roman" w:hAnsi="Times New Roman" w:cs="Times New Roman"/>
          <w:sz w:val="24"/>
          <w:szCs w:val="24"/>
        </w:rPr>
        <w:fldChar w:fldCharType="separate"/>
      </w:r>
      <w:r w:rsidRPr="0015033A">
        <w:rPr>
          <w:rFonts w:ascii="Times New Roman" w:hAnsi="Times New Roman" w:cs="Times New Roman"/>
          <w:noProof/>
          <w:sz w:val="24"/>
          <w:szCs w:val="24"/>
          <w:vertAlign w:val="superscript"/>
        </w:rPr>
        <w:t>(51)</w:t>
      </w:r>
      <w:r w:rsidRPr="0015033A">
        <w:rPr>
          <w:rFonts w:ascii="Times New Roman" w:hAnsi="Times New Roman" w:cs="Times New Roman"/>
          <w:sz w:val="24"/>
          <w:szCs w:val="24"/>
        </w:rPr>
        <w:fldChar w:fldCharType="end"/>
      </w:r>
      <w:r w:rsidRPr="0015033A">
        <w:rPr>
          <w:rFonts w:ascii="Times New Roman" w:hAnsi="Times New Roman" w:cs="Times New Roman"/>
          <w:sz w:val="24"/>
          <w:szCs w:val="24"/>
        </w:rPr>
        <w:t xml:space="preserve">. </w:t>
      </w:r>
    </w:p>
    <w:p w14:paraId="756BB9B9" w14:textId="60073ADB" w:rsidR="00CF01C7" w:rsidRPr="0011226F" w:rsidRDefault="00CF01C7" w:rsidP="00540862">
      <w:pPr>
        <w:spacing w:after="0" w:line="480" w:lineRule="auto"/>
        <w:ind w:firstLine="720"/>
        <w:jc w:val="both"/>
        <w:rPr>
          <w:rFonts w:ascii="Times New Roman" w:hAnsi="Times New Roman" w:cs="Times New Roman"/>
          <w:sz w:val="24"/>
          <w:szCs w:val="24"/>
        </w:rPr>
      </w:pPr>
      <w:r w:rsidRPr="0015033A">
        <w:rPr>
          <w:rFonts w:ascii="Times New Roman" w:hAnsi="Times New Roman" w:cs="Times New Roman"/>
          <w:sz w:val="24"/>
          <w:szCs w:val="24"/>
        </w:rPr>
        <w:t>Future studies could specifically set out to test the potential for such overconfidence to lead to underestimations of risk in expert assessments of risk mitigation actions. If such bias were evident in expert judgments, researchers could evaluate the effectiveness of various methods (e.g., decomposition, fault trees) that have previously been found to reduce such bias</w:t>
      </w:r>
      <w:r w:rsidRPr="0015033A">
        <w:rPr>
          <w:rFonts w:ascii="Times New Roman" w:hAnsi="Times New Roman" w:cs="Times New Roman"/>
          <w:sz w:val="24"/>
          <w:szCs w:val="24"/>
        </w:rPr>
        <w:fldChar w:fldCharType="begin"/>
      </w:r>
      <w:r w:rsidRPr="0015033A">
        <w:rPr>
          <w:rFonts w:ascii="Times New Roman" w:hAnsi="Times New Roman" w:cs="Times New Roman"/>
          <w:sz w:val="24"/>
          <w:szCs w:val="24"/>
        </w:rPr>
        <w:instrText xml:space="preserve"> ADDIN EN.CITE &lt;EndNote&gt;&lt;Cite&gt;&lt;Author&gt;Fischhoff&lt;/Author&gt;&lt;Year&gt;1978&lt;/Year&gt;&lt;RecNum&gt;460&lt;/RecNum&gt;&lt;DisplayText&gt;&lt;style face="superscript"&gt;(52, 53)&lt;/style&gt;&lt;/DisplayText&gt;&lt;record&gt;&lt;rec-number&gt;460&lt;/rec-number&gt;&lt;foreign-keys&gt;&lt;key app="EN" db-id="vt5xpvrf4wpddwe0adbp5tfufw9s5zsv5as9" timestamp="1579705222"&gt;460&lt;/key&gt;&lt;/foreign-keys&gt;&lt;ref-type name="Journal Article"&gt;17&lt;/ref-type&gt;&lt;contributors&gt;&lt;authors&gt;&lt;author&gt;Fischhoff, B.&lt;/author&gt;&lt;author&gt;Slovic, P.&lt;/author&gt;&lt;author&gt;Lichtenstein, S. &lt;/author&gt;&lt;/authors&gt;&lt;/contributors&gt;&lt;titles&gt;&lt;title&gt;Fault trees: Sensitivity of estimated failure probabilities to problem representation&lt;/title&gt;&lt;secondary-title&gt;Journal of Experimental Psychology: Human Perception and Performance&lt;/secondary-title&gt;&lt;/titles&gt;&lt;periodical&gt;&lt;full-title&gt;Journal of Experimental Psychology: Human Perception and Performance&lt;/full-title&gt;&lt;/periodical&gt;&lt;pages&gt;330&lt;/pages&gt;&lt;volume&gt;4&lt;/volume&gt;&lt;number&gt;2&lt;/number&gt;&lt;dates&gt;&lt;year&gt;1978&lt;/year&gt;&lt;/dates&gt;&lt;urls&gt;&lt;/urls&gt;&lt;/record&gt;&lt;/Cite&gt;&lt;Cite&gt;&lt;Author&gt;Hora&lt;/Author&gt;&lt;Year&gt;1993&lt;/Year&gt;&lt;RecNum&gt;461&lt;/RecNum&gt;&lt;record&gt;&lt;rec-number&gt;461&lt;/rec-number&gt;&lt;foreign-keys&gt;&lt;key app="EN" db-id="vt5xpvrf4wpddwe0adbp5tfufw9s5zsv5as9" timestamp="1579705303"&gt;461&lt;/key&gt;&lt;/foreign-keys&gt;&lt;ref-type name="Journal Article"&gt;17&lt;/ref-type&gt;&lt;contributors&gt;&lt;authors&gt;&lt;author&gt;Hora, S. C.&lt;/author&gt;&lt;author&gt;Dodd, N. G.&lt;/author&gt;&lt;author&gt;Hora, J. A.&lt;/author&gt;&lt;/authors&gt;&lt;/contributors&gt;&lt;titles&gt;&lt;title&gt;The use of decomposition in probability assessments of continuous variables&lt;/title&gt;&lt;secondary-title&gt;Journal of Behavioral Decision Making&lt;/secondary-title&gt;&lt;/titles&gt;&lt;periodical&gt;&lt;full-title&gt;Journal of Behavioral Decision Making&lt;/full-title&gt;&lt;/periodical&gt;&lt;pages&gt;133-147&lt;/pages&gt;&lt;volume&gt;6&lt;/volume&gt;&lt;number&gt;2&lt;/number&gt;&lt;dates&gt;&lt;year&gt;1993&lt;/year&gt;&lt;/dates&gt;&lt;urls&gt;&lt;/urls&gt;&lt;electronic-resource-num&gt;https://doi.org/10.1002/bdm.3960060205&lt;/electronic-resource-num&gt;&lt;/record&gt;&lt;/Cite&gt;&lt;/EndNote&gt;</w:instrText>
      </w:r>
      <w:r w:rsidRPr="0015033A">
        <w:rPr>
          <w:rFonts w:ascii="Times New Roman" w:hAnsi="Times New Roman" w:cs="Times New Roman"/>
          <w:sz w:val="24"/>
          <w:szCs w:val="24"/>
        </w:rPr>
        <w:fldChar w:fldCharType="separate"/>
      </w:r>
      <w:r w:rsidRPr="0015033A">
        <w:rPr>
          <w:rFonts w:ascii="Times New Roman" w:hAnsi="Times New Roman" w:cs="Times New Roman"/>
          <w:noProof/>
          <w:sz w:val="24"/>
          <w:szCs w:val="24"/>
          <w:vertAlign w:val="superscript"/>
        </w:rPr>
        <w:t>(52, 53)</w:t>
      </w:r>
      <w:r w:rsidRPr="0015033A">
        <w:rPr>
          <w:rFonts w:ascii="Times New Roman" w:hAnsi="Times New Roman" w:cs="Times New Roman"/>
          <w:sz w:val="24"/>
          <w:szCs w:val="24"/>
        </w:rPr>
        <w:fldChar w:fldCharType="end"/>
      </w:r>
      <w:r w:rsidRPr="0015033A">
        <w:rPr>
          <w:rFonts w:ascii="Times New Roman" w:hAnsi="Times New Roman" w:cs="Times New Roman"/>
          <w:sz w:val="24"/>
          <w:szCs w:val="24"/>
        </w:rPr>
        <w:t>.</w:t>
      </w:r>
    </w:p>
    <w:p w14:paraId="199C1A89" w14:textId="77777777" w:rsidR="0011226F" w:rsidRPr="00742053" w:rsidRDefault="0011226F" w:rsidP="001F05C8">
      <w:pPr>
        <w:spacing w:after="0" w:line="480" w:lineRule="auto"/>
        <w:jc w:val="both"/>
        <w:rPr>
          <w:rFonts w:ascii="Times New Roman" w:hAnsi="Times New Roman" w:cs="Times New Roman"/>
          <w:sz w:val="24"/>
          <w:szCs w:val="24"/>
        </w:rPr>
      </w:pPr>
    </w:p>
    <w:p w14:paraId="7F5D9550" w14:textId="350DA265" w:rsidR="005D2BD7" w:rsidRPr="002A65EF" w:rsidRDefault="002A65EF" w:rsidP="005D2BD7">
      <w:pPr>
        <w:spacing w:after="0" w:line="480" w:lineRule="auto"/>
        <w:jc w:val="both"/>
        <w:rPr>
          <w:rFonts w:ascii="Times New Roman" w:hAnsi="Times New Roman" w:cs="Times New Roman"/>
          <w:b/>
          <w:bCs/>
          <w:sz w:val="24"/>
          <w:szCs w:val="24"/>
        </w:rPr>
      </w:pPr>
      <w:r w:rsidRPr="002A65EF">
        <w:rPr>
          <w:rFonts w:ascii="Times New Roman" w:hAnsi="Times New Roman" w:cs="Times New Roman"/>
          <w:b/>
          <w:bCs/>
          <w:sz w:val="24"/>
          <w:szCs w:val="24"/>
        </w:rPr>
        <w:t>5. CONCLUSION</w:t>
      </w:r>
    </w:p>
    <w:p w14:paraId="3FAEEED8" w14:textId="364CEFBE" w:rsidR="002A65EF" w:rsidRDefault="00C850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Autonomous underwater vehicles provide </w:t>
      </w:r>
      <w:r w:rsidR="005F2C4D">
        <w:rPr>
          <w:rFonts w:ascii="Times New Roman" w:hAnsi="Times New Roman" w:cs="Times New Roman"/>
          <w:sz w:val="24"/>
          <w:szCs w:val="24"/>
        </w:rPr>
        <w:t xml:space="preserve">a </w:t>
      </w:r>
      <w:r>
        <w:rPr>
          <w:rFonts w:ascii="Times New Roman" w:hAnsi="Times New Roman" w:cs="Times New Roman"/>
          <w:sz w:val="24"/>
          <w:szCs w:val="24"/>
        </w:rPr>
        <w:t>means to e</w:t>
      </w:r>
      <w:r w:rsidR="005F2C4D">
        <w:rPr>
          <w:rFonts w:ascii="Times New Roman" w:hAnsi="Times New Roman" w:cs="Times New Roman"/>
          <w:sz w:val="24"/>
          <w:szCs w:val="24"/>
        </w:rPr>
        <w:t>xplore uncharted</w:t>
      </w:r>
      <w:r>
        <w:rPr>
          <w:rFonts w:ascii="Times New Roman" w:hAnsi="Times New Roman" w:cs="Times New Roman"/>
          <w:sz w:val="24"/>
          <w:szCs w:val="24"/>
        </w:rPr>
        <w:t xml:space="preserve"> and extreme environments</w:t>
      </w:r>
      <w:r w:rsidR="001C0986">
        <w:rPr>
          <w:rFonts w:ascii="Times New Roman" w:hAnsi="Times New Roman" w:cs="Times New Roman"/>
          <w:sz w:val="24"/>
          <w:szCs w:val="24"/>
        </w:rPr>
        <w:t>, and t</w:t>
      </w:r>
      <w:r>
        <w:rPr>
          <w:rFonts w:ascii="Times New Roman" w:hAnsi="Times New Roman" w:cs="Times New Roman"/>
          <w:sz w:val="24"/>
          <w:szCs w:val="24"/>
        </w:rPr>
        <w:t>he risk assessment for these missions is inevitably subject to epistemic uncertainty. The quantification of risk of a catast</w:t>
      </w:r>
      <w:r w:rsidR="005F2C4D">
        <w:rPr>
          <w:rFonts w:ascii="Times New Roman" w:hAnsi="Times New Roman" w:cs="Times New Roman"/>
          <w:sz w:val="24"/>
          <w:szCs w:val="24"/>
        </w:rPr>
        <w:t>rophic event</w:t>
      </w:r>
      <w:r>
        <w:rPr>
          <w:rFonts w:ascii="Times New Roman" w:hAnsi="Times New Roman" w:cs="Times New Roman"/>
          <w:sz w:val="24"/>
          <w:szCs w:val="24"/>
        </w:rPr>
        <w:t xml:space="preserve"> is</w:t>
      </w:r>
      <w:r w:rsidR="005F2C4D">
        <w:rPr>
          <w:rFonts w:ascii="Times New Roman" w:hAnsi="Times New Roman" w:cs="Times New Roman"/>
          <w:sz w:val="24"/>
          <w:szCs w:val="24"/>
        </w:rPr>
        <w:t>,</w:t>
      </w:r>
      <w:r>
        <w:rPr>
          <w:rFonts w:ascii="Times New Roman" w:hAnsi="Times New Roman" w:cs="Times New Roman"/>
          <w:sz w:val="24"/>
          <w:szCs w:val="24"/>
        </w:rPr>
        <w:t xml:space="preserve"> therefore</w:t>
      </w:r>
      <w:r w:rsidR="005F2C4D">
        <w:rPr>
          <w:rFonts w:ascii="Times New Roman" w:hAnsi="Times New Roman" w:cs="Times New Roman"/>
          <w:sz w:val="24"/>
          <w:szCs w:val="24"/>
        </w:rPr>
        <w:t>,</w:t>
      </w:r>
      <w:r>
        <w:rPr>
          <w:rFonts w:ascii="Times New Roman" w:hAnsi="Times New Roman" w:cs="Times New Roman"/>
          <w:sz w:val="24"/>
          <w:szCs w:val="24"/>
        </w:rPr>
        <w:t xml:space="preserve"> only possible by resorting to expert judgments and</w:t>
      </w:r>
      <w:r w:rsidR="005F2C4D">
        <w:rPr>
          <w:rFonts w:ascii="Times New Roman" w:hAnsi="Times New Roman" w:cs="Times New Roman"/>
          <w:sz w:val="24"/>
          <w:szCs w:val="24"/>
        </w:rPr>
        <w:t>, in some fortunate cases, the analysis</w:t>
      </w:r>
      <w:r>
        <w:rPr>
          <w:rFonts w:ascii="Times New Roman" w:hAnsi="Times New Roman" w:cs="Times New Roman"/>
          <w:sz w:val="24"/>
          <w:szCs w:val="24"/>
        </w:rPr>
        <w:t xml:space="preserve"> o</w:t>
      </w:r>
      <w:r w:rsidR="005F2C4D">
        <w:rPr>
          <w:rFonts w:ascii="Times New Roman" w:hAnsi="Times New Roman" w:cs="Times New Roman"/>
          <w:sz w:val="24"/>
          <w:szCs w:val="24"/>
        </w:rPr>
        <w:t>f small</w:t>
      </w:r>
      <w:r>
        <w:rPr>
          <w:rFonts w:ascii="Times New Roman" w:hAnsi="Times New Roman" w:cs="Times New Roman"/>
          <w:sz w:val="24"/>
          <w:szCs w:val="24"/>
        </w:rPr>
        <w:t xml:space="preserve"> amount</w:t>
      </w:r>
      <w:r w:rsidR="005F2C4D">
        <w:rPr>
          <w:rFonts w:ascii="Times New Roman" w:hAnsi="Times New Roman" w:cs="Times New Roman"/>
          <w:sz w:val="24"/>
          <w:szCs w:val="24"/>
        </w:rPr>
        <w:t>s</w:t>
      </w:r>
      <w:r>
        <w:rPr>
          <w:rFonts w:ascii="Times New Roman" w:hAnsi="Times New Roman" w:cs="Times New Roman"/>
          <w:sz w:val="24"/>
          <w:szCs w:val="24"/>
        </w:rPr>
        <w:t xml:space="preserve"> of </w:t>
      </w:r>
      <w:r w:rsidR="005F2C4D">
        <w:rPr>
          <w:rFonts w:ascii="Times New Roman" w:hAnsi="Times New Roman" w:cs="Times New Roman"/>
          <w:sz w:val="24"/>
          <w:szCs w:val="24"/>
        </w:rPr>
        <w:t>data. Nonetheless, such</w:t>
      </w:r>
      <w:r>
        <w:rPr>
          <w:rFonts w:ascii="Times New Roman" w:hAnsi="Times New Roman" w:cs="Times New Roman"/>
          <w:sz w:val="24"/>
          <w:szCs w:val="24"/>
        </w:rPr>
        <w:t xml:space="preserve"> technology gives researchers a unique opportunity to test the feasibility of using expert subjective judgments</w:t>
      </w:r>
      <w:r w:rsidR="005F2C4D">
        <w:rPr>
          <w:rFonts w:ascii="Times New Roman" w:hAnsi="Times New Roman" w:cs="Times New Roman"/>
          <w:sz w:val="24"/>
          <w:szCs w:val="24"/>
        </w:rPr>
        <w:t xml:space="preserve"> to better assess and mitigate risk</w:t>
      </w:r>
      <w:r>
        <w:rPr>
          <w:rFonts w:ascii="Times New Roman" w:hAnsi="Times New Roman" w:cs="Times New Roman"/>
          <w:sz w:val="24"/>
          <w:szCs w:val="24"/>
        </w:rPr>
        <w:t xml:space="preserve">. </w:t>
      </w:r>
      <w:r w:rsidR="005F2C4D">
        <w:rPr>
          <w:rFonts w:ascii="Times New Roman" w:hAnsi="Times New Roman" w:cs="Times New Roman"/>
          <w:sz w:val="24"/>
          <w:szCs w:val="24"/>
        </w:rPr>
        <w:t>In o</w:t>
      </w:r>
      <w:r>
        <w:rPr>
          <w:rFonts w:ascii="Times New Roman" w:hAnsi="Times New Roman" w:cs="Times New Roman"/>
          <w:sz w:val="24"/>
          <w:szCs w:val="24"/>
        </w:rPr>
        <w:t>ther domains</w:t>
      </w:r>
      <w:r w:rsidR="005F2C4D">
        <w:rPr>
          <w:rFonts w:ascii="Times New Roman" w:hAnsi="Times New Roman" w:cs="Times New Roman"/>
          <w:sz w:val="24"/>
          <w:szCs w:val="24"/>
        </w:rPr>
        <w:t>, such as</w:t>
      </w:r>
      <w:r>
        <w:rPr>
          <w:rFonts w:ascii="Times New Roman" w:hAnsi="Times New Roman" w:cs="Times New Roman"/>
          <w:sz w:val="24"/>
          <w:szCs w:val="24"/>
        </w:rPr>
        <w:t xml:space="preserve"> the nuclear industry</w:t>
      </w:r>
      <w:r w:rsidR="005F2C4D">
        <w:rPr>
          <w:rFonts w:ascii="Times New Roman" w:hAnsi="Times New Roman" w:cs="Times New Roman"/>
          <w:sz w:val="24"/>
          <w:szCs w:val="24"/>
        </w:rPr>
        <w:t>,</w:t>
      </w:r>
      <w:r>
        <w:rPr>
          <w:rFonts w:ascii="Times New Roman" w:hAnsi="Times New Roman" w:cs="Times New Roman"/>
          <w:sz w:val="24"/>
          <w:szCs w:val="24"/>
        </w:rPr>
        <w:t xml:space="preserve"> </w:t>
      </w:r>
      <w:r w:rsidR="005F2C4D">
        <w:rPr>
          <w:rFonts w:ascii="Times New Roman" w:hAnsi="Times New Roman" w:cs="Times New Roman"/>
          <w:sz w:val="24"/>
          <w:szCs w:val="24"/>
        </w:rPr>
        <w:t xml:space="preserve">expert judgments have often been used to evaluate risk, but it has not </w:t>
      </w:r>
      <w:r w:rsidR="001A2C12">
        <w:rPr>
          <w:rFonts w:ascii="Times New Roman" w:hAnsi="Times New Roman" w:cs="Times New Roman"/>
          <w:sz w:val="24"/>
          <w:szCs w:val="24"/>
        </w:rPr>
        <w:t xml:space="preserve">always </w:t>
      </w:r>
      <w:r w:rsidR="005F2C4D">
        <w:rPr>
          <w:rFonts w:ascii="Times New Roman" w:hAnsi="Times New Roman" w:cs="Times New Roman"/>
          <w:sz w:val="24"/>
          <w:szCs w:val="24"/>
        </w:rPr>
        <w:t>been possible</w:t>
      </w:r>
      <w:r>
        <w:rPr>
          <w:rFonts w:ascii="Times New Roman" w:hAnsi="Times New Roman" w:cs="Times New Roman"/>
          <w:sz w:val="24"/>
          <w:szCs w:val="24"/>
        </w:rPr>
        <w:t xml:space="preserve"> to assess the ef</w:t>
      </w:r>
      <w:r w:rsidR="005F2C4D">
        <w:rPr>
          <w:rFonts w:ascii="Times New Roman" w:hAnsi="Times New Roman" w:cs="Times New Roman"/>
          <w:sz w:val="24"/>
          <w:szCs w:val="24"/>
        </w:rPr>
        <w:t xml:space="preserve">fectiveness of these judgments (see </w:t>
      </w:r>
      <w:r w:rsidR="005F2C4D" w:rsidRPr="00C85015">
        <w:rPr>
          <w:rFonts w:ascii="Times New Roman" w:hAnsi="Times New Roman" w:cs="Times New Roman"/>
          <w:sz w:val="24"/>
          <w:szCs w:val="24"/>
        </w:rPr>
        <w:t>B</w:t>
      </w:r>
      <w:r w:rsidR="005F2C4D">
        <w:rPr>
          <w:rFonts w:ascii="Times New Roman" w:hAnsi="Times New Roman" w:cs="Times New Roman"/>
          <w:sz w:val="24"/>
          <w:szCs w:val="24"/>
        </w:rPr>
        <w:t>onano et al.)</w:t>
      </w:r>
      <w:r w:rsidR="005F2C4D">
        <w:rPr>
          <w:rFonts w:ascii="Times New Roman" w:hAnsi="Times New Roman" w:cs="Times New Roman"/>
          <w:sz w:val="24"/>
          <w:szCs w:val="24"/>
        </w:rPr>
        <w:fldChar w:fldCharType="begin"/>
      </w:r>
      <w:r w:rsidR="005F2C4D">
        <w:rPr>
          <w:rFonts w:ascii="Times New Roman" w:hAnsi="Times New Roman" w:cs="Times New Roman"/>
          <w:sz w:val="24"/>
          <w:szCs w:val="24"/>
        </w:rPr>
        <w:instrText xml:space="preserve"> ADDIN EN.CITE &lt;EndNote&gt;&lt;Cite&gt;&lt;Author&gt;Bonano&lt;/Author&gt;&lt;Year&gt;1990&lt;/Year&gt;&lt;RecNum&gt;97&lt;/RecNum&gt;&lt;DisplayText&gt;&lt;style face="superscript"&gt;(26)&lt;/style&gt;&lt;/DisplayText&gt;&lt;record&gt;&lt;rec-number&gt;97&lt;/rec-number&gt;&lt;foreign-keys&gt;&lt;key app="EN" db-id="vt5xpvrf4wpddwe0adbp5tfufw9s5zsv5as9" timestamp="1397034963"&gt;97&lt;/key&gt;&lt;/foreign-keys&gt;&lt;ref-type name="Report"&gt;27&lt;/ref-type&gt;&lt;contributors&gt;&lt;authors&gt;&lt;author&gt;Bonano, Evaristo J.&lt;/author&gt;&lt;author&gt;Hora, Stephen B.&lt;/author&gt;&lt;author&gt;Keeney, Ralph L.&lt;/author&gt;&lt;author&gt;Winterfeldt, Detlof von&lt;/author&gt;&lt;/authors&gt;&lt;/contributors&gt;&lt;titles&gt;&lt;title&gt;Elicitation and Use of Expert Judgment in Performance Assessment for High-Level Radioctive Waste Repositories&lt;/title&gt;&lt;/titles&gt;&lt;pages&gt;80&lt;/pages&gt;&lt;number&gt;NUREG/CR-5411&lt;/number&gt;&lt;dates&gt;&lt;year&gt;1990&lt;/year&gt;&lt;/dates&gt;&lt;publisher&gt;U.S. Nuclear Regulatory Commission&lt;/publisher&gt;&lt;urls&gt;&lt;/urls&gt;&lt;/record&gt;&lt;/Cite&gt;&lt;/EndNote&gt;</w:instrText>
      </w:r>
      <w:r w:rsidR="005F2C4D">
        <w:rPr>
          <w:rFonts w:ascii="Times New Roman" w:hAnsi="Times New Roman" w:cs="Times New Roman"/>
          <w:sz w:val="24"/>
          <w:szCs w:val="24"/>
        </w:rPr>
        <w:fldChar w:fldCharType="separate"/>
      </w:r>
      <w:r w:rsidR="005F2C4D" w:rsidRPr="00103871">
        <w:rPr>
          <w:rFonts w:ascii="Times New Roman" w:hAnsi="Times New Roman" w:cs="Times New Roman"/>
          <w:noProof/>
          <w:sz w:val="24"/>
          <w:szCs w:val="24"/>
          <w:vertAlign w:val="superscript"/>
        </w:rPr>
        <w:t>(26)</w:t>
      </w:r>
      <w:r w:rsidR="005F2C4D">
        <w:rPr>
          <w:rFonts w:ascii="Times New Roman" w:hAnsi="Times New Roman" w:cs="Times New Roman"/>
          <w:sz w:val="24"/>
          <w:szCs w:val="24"/>
        </w:rPr>
        <w:fldChar w:fldCharType="end"/>
      </w:r>
      <w:r w:rsidR="00B83002">
        <w:rPr>
          <w:rFonts w:ascii="Times New Roman" w:hAnsi="Times New Roman" w:cs="Times New Roman"/>
          <w:sz w:val="24"/>
          <w:szCs w:val="24"/>
        </w:rPr>
        <w:t>.</w:t>
      </w:r>
    </w:p>
    <w:p w14:paraId="7652C370" w14:textId="09269657" w:rsidR="005D2BD7" w:rsidRDefault="00C85015" w:rsidP="004C46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paper</w:t>
      </w:r>
      <w:r w:rsidR="005F2C4D">
        <w:rPr>
          <w:rFonts w:ascii="Times New Roman" w:hAnsi="Times New Roman" w:cs="Times New Roman"/>
          <w:sz w:val="24"/>
          <w:szCs w:val="24"/>
        </w:rPr>
        <w:t>,</w:t>
      </w:r>
      <w:r>
        <w:rPr>
          <w:rFonts w:ascii="Times New Roman" w:hAnsi="Times New Roman" w:cs="Times New Roman"/>
          <w:sz w:val="24"/>
          <w:szCs w:val="24"/>
        </w:rPr>
        <w:t xml:space="preserve"> we </w:t>
      </w:r>
      <w:r w:rsidR="005F2C4D">
        <w:rPr>
          <w:rFonts w:ascii="Times New Roman" w:hAnsi="Times New Roman" w:cs="Times New Roman"/>
          <w:sz w:val="24"/>
          <w:szCs w:val="24"/>
        </w:rPr>
        <w:t xml:space="preserve">have </w:t>
      </w:r>
      <w:r>
        <w:rPr>
          <w:rFonts w:ascii="Times New Roman" w:hAnsi="Times New Roman" w:cs="Times New Roman"/>
          <w:sz w:val="24"/>
          <w:szCs w:val="24"/>
        </w:rPr>
        <w:t>focus</w:t>
      </w:r>
      <w:r w:rsidR="005F2C4D">
        <w:rPr>
          <w:rFonts w:ascii="Times New Roman" w:hAnsi="Times New Roman" w:cs="Times New Roman"/>
          <w:sz w:val="24"/>
          <w:szCs w:val="24"/>
        </w:rPr>
        <w:t>ed</w:t>
      </w:r>
      <w:r>
        <w:rPr>
          <w:rFonts w:ascii="Times New Roman" w:hAnsi="Times New Roman" w:cs="Times New Roman"/>
          <w:sz w:val="24"/>
          <w:szCs w:val="24"/>
        </w:rPr>
        <w:t xml:space="preserve"> on the effectiveness of </w:t>
      </w:r>
      <w:r w:rsidR="00FE4778">
        <w:rPr>
          <w:rFonts w:ascii="Times New Roman" w:hAnsi="Times New Roman" w:cs="Times New Roman"/>
          <w:sz w:val="24"/>
          <w:szCs w:val="24"/>
        </w:rPr>
        <w:t xml:space="preserve">expert judgments </w:t>
      </w:r>
      <w:r w:rsidR="001A2C12">
        <w:rPr>
          <w:rFonts w:ascii="Times New Roman" w:hAnsi="Times New Roman" w:cs="Times New Roman"/>
          <w:sz w:val="24"/>
          <w:szCs w:val="24"/>
        </w:rPr>
        <w:t>regarding</w:t>
      </w:r>
      <w:r w:rsidR="00FE4778">
        <w:rPr>
          <w:rFonts w:ascii="Times New Roman" w:hAnsi="Times New Roman" w:cs="Times New Roman"/>
          <w:sz w:val="24"/>
          <w:szCs w:val="24"/>
        </w:rPr>
        <w:t xml:space="preserve"> </w:t>
      </w:r>
      <w:r>
        <w:rPr>
          <w:rFonts w:ascii="Times New Roman" w:hAnsi="Times New Roman" w:cs="Times New Roman"/>
          <w:sz w:val="24"/>
          <w:szCs w:val="24"/>
        </w:rPr>
        <w:t>the probability of failure mitigation</w:t>
      </w:r>
      <w:r w:rsidR="00977C23">
        <w:rPr>
          <w:rFonts w:ascii="Times New Roman" w:hAnsi="Times New Roman" w:cs="Times New Roman"/>
          <w:sz w:val="24"/>
          <w:szCs w:val="24"/>
        </w:rPr>
        <w:t>. While we</w:t>
      </w:r>
      <w:r w:rsidR="005F2C4D">
        <w:rPr>
          <w:rFonts w:ascii="Times New Roman" w:hAnsi="Times New Roman" w:cs="Times New Roman"/>
          <w:sz w:val="24"/>
          <w:szCs w:val="24"/>
        </w:rPr>
        <w:t xml:space="preserve"> have identified that expert risk judg</w:t>
      </w:r>
      <w:r w:rsidR="00F253F8">
        <w:rPr>
          <w:rFonts w:ascii="Times New Roman" w:hAnsi="Times New Roman" w:cs="Times New Roman"/>
          <w:sz w:val="24"/>
          <w:szCs w:val="24"/>
        </w:rPr>
        <w:t>ment</w:t>
      </w:r>
      <w:r w:rsidR="005F2C4D">
        <w:rPr>
          <w:rFonts w:ascii="Times New Roman" w:hAnsi="Times New Roman" w:cs="Times New Roman"/>
          <w:sz w:val="24"/>
          <w:szCs w:val="24"/>
        </w:rPr>
        <w:t>s</w:t>
      </w:r>
      <w:r w:rsidR="00977C23">
        <w:rPr>
          <w:rFonts w:ascii="Times New Roman" w:hAnsi="Times New Roman" w:cs="Times New Roman"/>
          <w:sz w:val="24"/>
          <w:szCs w:val="24"/>
        </w:rPr>
        <w:t xml:space="preserve"> are</w:t>
      </w:r>
      <w:r w:rsidR="00F253F8">
        <w:rPr>
          <w:rFonts w:ascii="Times New Roman" w:hAnsi="Times New Roman" w:cs="Times New Roman"/>
          <w:sz w:val="24"/>
          <w:szCs w:val="24"/>
        </w:rPr>
        <w:t xml:space="preserve"> relevant to </w:t>
      </w:r>
      <w:r w:rsidR="00977C23">
        <w:rPr>
          <w:rFonts w:ascii="Times New Roman" w:hAnsi="Times New Roman" w:cs="Times New Roman"/>
          <w:sz w:val="24"/>
          <w:szCs w:val="24"/>
        </w:rPr>
        <w:t>understanding the probability of failure reoccurrence, we also found</w:t>
      </w:r>
      <w:r w:rsidR="00F253F8">
        <w:rPr>
          <w:rFonts w:ascii="Times New Roman" w:hAnsi="Times New Roman" w:cs="Times New Roman"/>
          <w:sz w:val="24"/>
          <w:szCs w:val="24"/>
        </w:rPr>
        <w:t xml:space="preserve"> that </w:t>
      </w:r>
      <w:r w:rsidR="00977C23">
        <w:rPr>
          <w:rFonts w:ascii="Times New Roman" w:hAnsi="Times New Roman" w:cs="Times New Roman"/>
          <w:sz w:val="24"/>
          <w:szCs w:val="24"/>
        </w:rPr>
        <w:t xml:space="preserve">the </w:t>
      </w:r>
      <w:r w:rsidR="00F253F8">
        <w:rPr>
          <w:rFonts w:ascii="Times New Roman" w:hAnsi="Times New Roman" w:cs="Times New Roman"/>
          <w:sz w:val="24"/>
          <w:szCs w:val="24"/>
        </w:rPr>
        <w:t xml:space="preserve">effort </w:t>
      </w:r>
      <w:r w:rsidR="00977C23">
        <w:rPr>
          <w:rFonts w:ascii="Times New Roman" w:hAnsi="Times New Roman" w:cs="Times New Roman"/>
          <w:sz w:val="24"/>
          <w:szCs w:val="24"/>
        </w:rPr>
        <w:t>needed to mitigate faults is an important</w:t>
      </w:r>
      <w:r w:rsidR="00F253F8">
        <w:rPr>
          <w:rFonts w:ascii="Times New Roman" w:hAnsi="Times New Roman" w:cs="Times New Roman"/>
          <w:sz w:val="24"/>
          <w:szCs w:val="24"/>
        </w:rPr>
        <w:t xml:space="preserve"> </w:t>
      </w:r>
      <w:r w:rsidR="00977C23">
        <w:rPr>
          <w:rFonts w:ascii="Times New Roman" w:hAnsi="Times New Roman" w:cs="Times New Roman"/>
          <w:sz w:val="24"/>
          <w:szCs w:val="24"/>
        </w:rPr>
        <w:t>consideration. Furthermore, we have identified that</w:t>
      </w:r>
      <w:r w:rsidR="00F253F8">
        <w:rPr>
          <w:rFonts w:ascii="Times New Roman" w:hAnsi="Times New Roman" w:cs="Times New Roman"/>
          <w:sz w:val="24"/>
          <w:szCs w:val="24"/>
        </w:rPr>
        <w:t xml:space="preserve"> </w:t>
      </w:r>
      <w:r w:rsidR="00F253F8" w:rsidRPr="00537501">
        <w:rPr>
          <w:rFonts w:ascii="Times New Roman" w:hAnsi="Times New Roman" w:cs="Times New Roman"/>
          <w:sz w:val="24"/>
          <w:szCs w:val="24"/>
        </w:rPr>
        <w:t>multiple linear regression model</w:t>
      </w:r>
      <w:r w:rsidR="00977C23" w:rsidRPr="00537501">
        <w:rPr>
          <w:rFonts w:ascii="Times New Roman" w:hAnsi="Times New Roman" w:cs="Times New Roman"/>
          <w:sz w:val="24"/>
          <w:szCs w:val="24"/>
        </w:rPr>
        <w:t>s</w:t>
      </w:r>
      <w:r w:rsidR="00F253F8" w:rsidRPr="00537501">
        <w:rPr>
          <w:rFonts w:ascii="Times New Roman" w:hAnsi="Times New Roman" w:cs="Times New Roman"/>
          <w:sz w:val="24"/>
          <w:szCs w:val="24"/>
        </w:rPr>
        <w:t xml:space="preserve"> can be defined to estimate the probability of failure re-occurrence </w:t>
      </w:r>
      <w:r w:rsidR="00977C23" w:rsidRPr="00537501">
        <w:rPr>
          <w:rFonts w:ascii="Times New Roman" w:hAnsi="Times New Roman" w:cs="Times New Roman"/>
          <w:sz w:val="24"/>
          <w:szCs w:val="24"/>
        </w:rPr>
        <w:t>and that this doe</w:t>
      </w:r>
      <w:r w:rsidR="00F253F8" w:rsidRPr="00537501">
        <w:rPr>
          <w:rFonts w:ascii="Times New Roman" w:hAnsi="Times New Roman" w:cs="Times New Roman"/>
          <w:sz w:val="24"/>
          <w:szCs w:val="24"/>
        </w:rPr>
        <w:t xml:space="preserve">s not </w:t>
      </w:r>
      <w:r w:rsidR="00977C23" w:rsidRPr="00537501">
        <w:rPr>
          <w:rFonts w:ascii="Times New Roman" w:hAnsi="Times New Roman" w:cs="Times New Roman"/>
          <w:sz w:val="24"/>
          <w:szCs w:val="24"/>
        </w:rPr>
        <w:t xml:space="preserve">appear to have </w:t>
      </w:r>
      <w:r w:rsidR="00F253F8" w:rsidRPr="0015033A">
        <w:rPr>
          <w:rFonts w:ascii="Times New Roman" w:hAnsi="Times New Roman" w:cs="Times New Roman"/>
          <w:sz w:val="24"/>
          <w:szCs w:val="24"/>
        </w:rPr>
        <w:t>been considered in exi</w:t>
      </w:r>
      <w:r w:rsidR="00977C23" w:rsidRPr="0015033A">
        <w:rPr>
          <w:rFonts w:ascii="Times New Roman" w:hAnsi="Times New Roman" w:cs="Times New Roman"/>
          <w:sz w:val="24"/>
          <w:szCs w:val="24"/>
        </w:rPr>
        <w:t>s</w:t>
      </w:r>
      <w:r w:rsidR="00F253F8" w:rsidRPr="0015033A">
        <w:rPr>
          <w:rFonts w:ascii="Times New Roman" w:hAnsi="Times New Roman" w:cs="Times New Roman"/>
          <w:sz w:val="24"/>
          <w:szCs w:val="24"/>
        </w:rPr>
        <w:t xml:space="preserve">ting literature. </w:t>
      </w:r>
      <w:r w:rsidR="00977C23" w:rsidRPr="0015033A">
        <w:rPr>
          <w:rFonts w:ascii="Times New Roman" w:hAnsi="Times New Roman" w:cs="Times New Roman"/>
          <w:sz w:val="24"/>
          <w:szCs w:val="24"/>
        </w:rPr>
        <w:t xml:space="preserve">It is possible that these </w:t>
      </w:r>
      <w:r w:rsidR="004C464E" w:rsidRPr="0015033A">
        <w:rPr>
          <w:rFonts w:ascii="Times New Roman" w:hAnsi="Times New Roman" w:cs="Times New Roman"/>
          <w:sz w:val="24"/>
          <w:szCs w:val="24"/>
        </w:rPr>
        <w:t xml:space="preserve">multiple linear regression models </w:t>
      </w:r>
      <w:r w:rsidR="001A2C12" w:rsidRPr="0015033A">
        <w:rPr>
          <w:rFonts w:ascii="Times New Roman" w:hAnsi="Times New Roman" w:cs="Times New Roman"/>
          <w:sz w:val="24"/>
          <w:szCs w:val="24"/>
        </w:rPr>
        <w:t>could be</w:t>
      </w:r>
      <w:r w:rsidR="00977C23" w:rsidRPr="0015033A">
        <w:rPr>
          <w:rFonts w:ascii="Times New Roman" w:hAnsi="Times New Roman" w:cs="Times New Roman"/>
          <w:sz w:val="24"/>
          <w:szCs w:val="24"/>
        </w:rPr>
        <w:t xml:space="preserve"> appl</w:t>
      </w:r>
      <w:r w:rsidR="001A2C12" w:rsidRPr="0015033A">
        <w:rPr>
          <w:rFonts w:ascii="Times New Roman" w:hAnsi="Times New Roman" w:cs="Times New Roman"/>
          <w:sz w:val="24"/>
          <w:szCs w:val="24"/>
        </w:rPr>
        <w:t>ied</w:t>
      </w:r>
      <w:r w:rsidR="00F253F8" w:rsidRPr="00537501">
        <w:rPr>
          <w:rFonts w:ascii="Times New Roman" w:hAnsi="Times New Roman" w:cs="Times New Roman"/>
          <w:sz w:val="24"/>
          <w:szCs w:val="24"/>
        </w:rPr>
        <w:t xml:space="preserve"> to </w:t>
      </w:r>
      <w:r w:rsidR="00FE4778" w:rsidRPr="00537501">
        <w:rPr>
          <w:rFonts w:ascii="Times New Roman" w:hAnsi="Times New Roman" w:cs="Times New Roman"/>
          <w:sz w:val="24"/>
          <w:szCs w:val="24"/>
        </w:rPr>
        <w:t xml:space="preserve">any </w:t>
      </w:r>
      <w:r w:rsidR="00F253F8" w:rsidRPr="00537501">
        <w:rPr>
          <w:rFonts w:ascii="Times New Roman" w:hAnsi="Times New Roman" w:cs="Times New Roman"/>
          <w:sz w:val="24"/>
          <w:szCs w:val="24"/>
        </w:rPr>
        <w:t>other</w:t>
      </w:r>
      <w:r w:rsidR="00FE4778" w:rsidRPr="00537501">
        <w:rPr>
          <w:rFonts w:ascii="Times New Roman" w:hAnsi="Times New Roman" w:cs="Times New Roman"/>
          <w:sz w:val="24"/>
          <w:szCs w:val="24"/>
        </w:rPr>
        <w:t xml:space="preserve"> novel technologies and</w:t>
      </w:r>
      <w:r w:rsidR="00F253F8" w:rsidRPr="00537501">
        <w:rPr>
          <w:rFonts w:ascii="Times New Roman" w:hAnsi="Times New Roman" w:cs="Times New Roman"/>
          <w:sz w:val="24"/>
          <w:szCs w:val="24"/>
        </w:rPr>
        <w:t xml:space="preserve"> doma</w:t>
      </w:r>
      <w:r w:rsidR="00FE4778" w:rsidRPr="00537501">
        <w:rPr>
          <w:rFonts w:ascii="Times New Roman" w:hAnsi="Times New Roman" w:cs="Times New Roman"/>
          <w:sz w:val="24"/>
          <w:szCs w:val="24"/>
        </w:rPr>
        <w:t>ins in which</w:t>
      </w:r>
      <w:r w:rsidR="00F253F8" w:rsidRPr="0015033A">
        <w:rPr>
          <w:rFonts w:ascii="Times New Roman" w:hAnsi="Times New Roman" w:cs="Times New Roman"/>
          <w:sz w:val="24"/>
          <w:szCs w:val="24"/>
        </w:rPr>
        <w:t xml:space="preserve"> there is </w:t>
      </w:r>
      <w:r w:rsidR="00977C23" w:rsidRPr="0015033A">
        <w:rPr>
          <w:rFonts w:ascii="Times New Roman" w:hAnsi="Times New Roman" w:cs="Times New Roman"/>
          <w:sz w:val="24"/>
          <w:szCs w:val="24"/>
        </w:rPr>
        <w:t>only</w:t>
      </w:r>
      <w:r w:rsidR="00977C23">
        <w:rPr>
          <w:rFonts w:ascii="Times New Roman" w:hAnsi="Times New Roman" w:cs="Times New Roman"/>
          <w:sz w:val="24"/>
          <w:szCs w:val="24"/>
        </w:rPr>
        <w:t xml:space="preserve"> </w:t>
      </w:r>
      <w:r w:rsidR="00F253F8">
        <w:rPr>
          <w:rFonts w:ascii="Times New Roman" w:hAnsi="Times New Roman" w:cs="Times New Roman"/>
          <w:sz w:val="24"/>
          <w:szCs w:val="24"/>
        </w:rPr>
        <w:t xml:space="preserve">a modicum </w:t>
      </w:r>
      <w:r w:rsidR="00977C23">
        <w:rPr>
          <w:rFonts w:ascii="Times New Roman" w:hAnsi="Times New Roman" w:cs="Times New Roman"/>
          <w:sz w:val="24"/>
          <w:szCs w:val="24"/>
        </w:rPr>
        <w:t>of historical data and</w:t>
      </w:r>
      <w:r w:rsidR="00F253F8">
        <w:rPr>
          <w:rFonts w:ascii="Times New Roman" w:hAnsi="Times New Roman" w:cs="Times New Roman"/>
          <w:sz w:val="24"/>
          <w:szCs w:val="24"/>
        </w:rPr>
        <w:t xml:space="preserve"> </w:t>
      </w:r>
      <w:r w:rsidR="00977C23">
        <w:rPr>
          <w:rFonts w:ascii="Times New Roman" w:hAnsi="Times New Roman" w:cs="Times New Roman"/>
          <w:sz w:val="24"/>
          <w:szCs w:val="24"/>
        </w:rPr>
        <w:t xml:space="preserve">where there is limited </w:t>
      </w:r>
      <w:r w:rsidR="00F253F8">
        <w:rPr>
          <w:rFonts w:ascii="Times New Roman" w:hAnsi="Times New Roman" w:cs="Times New Roman"/>
          <w:sz w:val="24"/>
          <w:szCs w:val="24"/>
        </w:rPr>
        <w:t>technical k</w:t>
      </w:r>
      <w:r w:rsidR="00977C23">
        <w:rPr>
          <w:rFonts w:ascii="Times New Roman" w:hAnsi="Times New Roman" w:cs="Times New Roman"/>
          <w:sz w:val="24"/>
          <w:szCs w:val="24"/>
        </w:rPr>
        <w:t>nowledge about the</w:t>
      </w:r>
      <w:r w:rsidR="00F253F8">
        <w:rPr>
          <w:rFonts w:ascii="Times New Roman" w:hAnsi="Times New Roman" w:cs="Times New Roman"/>
          <w:sz w:val="24"/>
          <w:szCs w:val="24"/>
        </w:rPr>
        <w:t xml:space="preserve"> operation</w:t>
      </w:r>
      <w:r w:rsidR="00977C23">
        <w:rPr>
          <w:rFonts w:ascii="Times New Roman" w:hAnsi="Times New Roman" w:cs="Times New Roman"/>
          <w:sz w:val="24"/>
          <w:szCs w:val="24"/>
        </w:rPr>
        <w:t>al performance of autonomous devices in real-world conditions</w:t>
      </w:r>
      <w:r w:rsidR="00F253F8">
        <w:rPr>
          <w:rFonts w:ascii="Times New Roman" w:hAnsi="Times New Roman" w:cs="Times New Roman"/>
          <w:sz w:val="24"/>
          <w:szCs w:val="24"/>
        </w:rPr>
        <w:t xml:space="preserve">. </w:t>
      </w:r>
    </w:p>
    <w:p w14:paraId="74AB1074" w14:textId="77777777" w:rsidR="00C4207A" w:rsidRDefault="00C4207A" w:rsidP="005D2BD7">
      <w:pPr>
        <w:spacing w:after="0" w:line="480" w:lineRule="auto"/>
        <w:jc w:val="both"/>
        <w:rPr>
          <w:rFonts w:ascii="Times New Roman" w:hAnsi="Times New Roman" w:cs="Times New Roman"/>
          <w:sz w:val="24"/>
          <w:szCs w:val="24"/>
        </w:rPr>
      </w:pPr>
    </w:p>
    <w:p w14:paraId="385BF466" w14:textId="77777777" w:rsidR="00C4207A" w:rsidRPr="00816CD2" w:rsidRDefault="00C4207A" w:rsidP="005D2BD7">
      <w:pPr>
        <w:spacing w:after="0" w:line="480" w:lineRule="auto"/>
        <w:jc w:val="both"/>
        <w:rPr>
          <w:rFonts w:ascii="Times New Roman" w:hAnsi="Times New Roman" w:cs="Times New Roman"/>
          <w:sz w:val="24"/>
          <w:szCs w:val="24"/>
        </w:rPr>
        <w:sectPr w:rsidR="00C4207A" w:rsidRPr="00816CD2" w:rsidSect="00C208F3">
          <w:footerReference w:type="default" r:id="rId8"/>
          <w:pgSz w:w="11906" w:h="16838"/>
          <w:pgMar w:top="1134" w:right="1134" w:bottom="1134" w:left="1134" w:header="708" w:footer="708" w:gutter="0"/>
          <w:cols w:space="708"/>
          <w:docGrid w:linePitch="360"/>
        </w:sectPr>
      </w:pPr>
    </w:p>
    <w:p w14:paraId="116CF937" w14:textId="77777777" w:rsidR="0050048A" w:rsidRPr="002E1290" w:rsidRDefault="0050048A" w:rsidP="0050048A">
      <w:pPr>
        <w:jc w:val="both"/>
        <w:rPr>
          <w:rFonts w:asciiTheme="majorBidi" w:hAnsiTheme="majorBidi" w:cstheme="majorBidi"/>
          <w:b/>
          <w:sz w:val="24"/>
          <w:szCs w:val="24"/>
        </w:rPr>
      </w:pPr>
      <w:r>
        <w:rPr>
          <w:rFonts w:ascii="Times New Roman" w:hAnsi="Times New Roman" w:cs="Times New Roman"/>
          <w:b/>
          <w:sz w:val="24"/>
          <w:szCs w:val="24"/>
        </w:rPr>
        <w:lastRenderedPageBreak/>
        <w:t>REFERENCES</w:t>
      </w:r>
    </w:p>
    <w:p w14:paraId="66819E1C" w14:textId="77777777" w:rsidR="00CF01C7" w:rsidRPr="0015033A" w:rsidRDefault="0050048A"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fldChar w:fldCharType="begin"/>
      </w:r>
      <w:r w:rsidRPr="0015033A">
        <w:rPr>
          <w:rFonts w:asciiTheme="majorBidi" w:hAnsiTheme="majorBidi" w:cstheme="majorBidi"/>
          <w:sz w:val="24"/>
          <w:szCs w:val="24"/>
        </w:rPr>
        <w:instrText xml:space="preserve"> ADDIN EN.REFLIST </w:instrText>
      </w:r>
      <w:r w:rsidRPr="0015033A">
        <w:rPr>
          <w:rFonts w:asciiTheme="majorBidi" w:hAnsiTheme="majorBidi" w:cstheme="majorBidi"/>
          <w:sz w:val="24"/>
          <w:szCs w:val="24"/>
        </w:rPr>
        <w:fldChar w:fldCharType="separate"/>
      </w:r>
      <w:r w:rsidR="00CF01C7" w:rsidRPr="0015033A">
        <w:rPr>
          <w:rFonts w:asciiTheme="majorBidi" w:hAnsiTheme="majorBidi" w:cstheme="majorBidi"/>
          <w:sz w:val="24"/>
          <w:szCs w:val="24"/>
        </w:rPr>
        <w:t>1.</w:t>
      </w:r>
      <w:r w:rsidR="00CF01C7" w:rsidRPr="0015033A">
        <w:rPr>
          <w:rFonts w:asciiTheme="majorBidi" w:hAnsiTheme="majorBidi" w:cstheme="majorBidi"/>
          <w:sz w:val="24"/>
          <w:szCs w:val="24"/>
        </w:rPr>
        <w:tab/>
        <w:t>Cox IJ, Wilfong GT. Autonomous robot vehicles. New York: Springer Science; 2012.</w:t>
      </w:r>
    </w:p>
    <w:p w14:paraId="0A62CCE2"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w:t>
      </w:r>
      <w:r w:rsidRPr="0015033A">
        <w:rPr>
          <w:rFonts w:asciiTheme="majorBidi" w:hAnsiTheme="majorBidi" w:cstheme="majorBidi"/>
          <w:sz w:val="24"/>
          <w:szCs w:val="24"/>
        </w:rPr>
        <w:tab/>
        <w:t>Bishop R. Intelligent vehicle applications worldwide. IEEE Intelligent Systems and Their Applications, 2000; 15 (1):78-81.</w:t>
      </w:r>
    </w:p>
    <w:p w14:paraId="219802D3"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w:t>
      </w:r>
      <w:r w:rsidRPr="0015033A">
        <w:rPr>
          <w:rFonts w:asciiTheme="majorBidi" w:hAnsiTheme="majorBidi" w:cstheme="majorBidi"/>
          <w:sz w:val="24"/>
          <w:szCs w:val="24"/>
        </w:rPr>
        <w:tab/>
        <w:t>Bellingham JG, Rajan K. Robotics in remote and hostile environments. Science, 2007; 318 (5853):5.</w:t>
      </w:r>
    </w:p>
    <w:p w14:paraId="2B6F4302"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w:t>
      </w:r>
      <w:r w:rsidRPr="0015033A">
        <w:rPr>
          <w:rFonts w:asciiTheme="majorBidi" w:hAnsiTheme="majorBidi" w:cstheme="majorBidi"/>
          <w:sz w:val="24"/>
          <w:szCs w:val="24"/>
        </w:rPr>
        <w:tab/>
        <w:t>Singh H, Can A, Eustice R et al. Seabed auv offers new platform for high-resolution imaging. Transactions of the AGU, 2004; 85 (31):294-5.</w:t>
      </w:r>
    </w:p>
    <w:p w14:paraId="4D0B0CB3"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5.</w:t>
      </w:r>
      <w:r w:rsidRPr="0015033A">
        <w:rPr>
          <w:rFonts w:asciiTheme="majorBidi" w:hAnsiTheme="majorBidi" w:cstheme="majorBidi"/>
          <w:sz w:val="24"/>
          <w:szCs w:val="24"/>
        </w:rPr>
        <w:tab/>
        <w:t>Jenkins A, Dutrieux P, Jacobs SS et al. Observations beneath pine island glacier in west antarctica and implications for its retreat. Nature Geoscience Letters, 2010.</w:t>
      </w:r>
    </w:p>
    <w:p w14:paraId="336C280D"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6.</w:t>
      </w:r>
      <w:r w:rsidRPr="0015033A">
        <w:rPr>
          <w:rFonts w:asciiTheme="majorBidi" w:hAnsiTheme="majorBidi" w:cstheme="majorBidi"/>
          <w:sz w:val="24"/>
          <w:szCs w:val="24"/>
        </w:rPr>
        <w:tab/>
        <w:t>Banks CJ, Brandon MA, GarthWaite PH. Measurement of sea ice draft using upward-looking adcp on an autonomous underwater vehicle. Annals of Glaciology, 2006; 44 (1):211–6.</w:t>
      </w:r>
    </w:p>
    <w:p w14:paraId="34B51125"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7.</w:t>
      </w:r>
      <w:r w:rsidRPr="0015033A">
        <w:rPr>
          <w:rFonts w:asciiTheme="majorBidi" w:hAnsiTheme="majorBidi" w:cstheme="majorBidi"/>
          <w:sz w:val="24"/>
          <w:szCs w:val="24"/>
        </w:rPr>
        <w:tab/>
        <w:t>Dowdeswell JA, Evans J, Mugford R et al. Autonomous underwater vehicles (auvs) and investigations of the ice-ocean interface: Deploying the autosub auv in antarctic and arctic waters. Journal of Glaciology, 2008; 54 (187):661-72.</w:t>
      </w:r>
    </w:p>
    <w:p w14:paraId="67E96371"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8.</w:t>
      </w:r>
      <w:r w:rsidRPr="0015033A">
        <w:rPr>
          <w:rFonts w:asciiTheme="majorBidi" w:hAnsiTheme="majorBidi" w:cstheme="majorBidi"/>
          <w:sz w:val="24"/>
          <w:szCs w:val="24"/>
        </w:rPr>
        <w:tab/>
        <w:t>Yoerger DR, Jakuba M, Bradley AM et al. Techniques for deep sea near bottom survey using an autonomous underwater vehicle. International Journal Robotic Research, 2007; 26 (1):41-54.</w:t>
      </w:r>
    </w:p>
    <w:p w14:paraId="12550C0F"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9.</w:t>
      </w:r>
      <w:r w:rsidRPr="0015033A">
        <w:rPr>
          <w:rFonts w:asciiTheme="majorBidi" w:hAnsiTheme="majorBidi" w:cstheme="majorBidi"/>
          <w:sz w:val="24"/>
          <w:szCs w:val="24"/>
        </w:rPr>
        <w:tab/>
        <w:t>McPhail S. Autosub6000: A deep diving long range auv. Journal of Bionic Engineering, 2009; 6 (1):55-62.</w:t>
      </w:r>
    </w:p>
    <w:p w14:paraId="492157CC"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10.</w:t>
      </w:r>
      <w:r w:rsidRPr="0015033A">
        <w:rPr>
          <w:rFonts w:asciiTheme="majorBidi" w:hAnsiTheme="majorBidi" w:cstheme="majorBidi"/>
          <w:sz w:val="24"/>
          <w:szCs w:val="24"/>
        </w:rPr>
        <w:tab/>
        <w:t>Brito M, Griffiths G. A bayesian approach to predicting risk of loss during autonomous underwater vehicle missions. Reliability Engineering &amp; System Safety, 2016; 146 (2):55-67.</w:t>
      </w:r>
    </w:p>
    <w:p w14:paraId="7483DBDE"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11.</w:t>
      </w:r>
      <w:r w:rsidRPr="0015033A">
        <w:rPr>
          <w:rFonts w:asciiTheme="majorBidi" w:hAnsiTheme="majorBidi" w:cstheme="majorBidi"/>
          <w:sz w:val="24"/>
          <w:szCs w:val="24"/>
        </w:rPr>
        <w:tab/>
        <w:t>Brito MP, Griffiths G, Challenor P. Risk analysis for autonomous underwater vehicle operations in extreme environments. Risk Analysis, 2010; 30 (12):1771-88.</w:t>
      </w:r>
    </w:p>
    <w:p w14:paraId="4B8ED7DF"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12.</w:t>
      </w:r>
      <w:r w:rsidRPr="0015033A">
        <w:rPr>
          <w:rFonts w:asciiTheme="majorBidi" w:hAnsiTheme="majorBidi" w:cstheme="majorBidi"/>
          <w:sz w:val="24"/>
          <w:szCs w:val="24"/>
        </w:rPr>
        <w:tab/>
        <w:t>Brito M, Griffiths G, Ferguson J et al. A behavioral probabilistic risk assessment framework for managing autonomous underwater vehicle deployments. Journal of Atmospheric and Oceanic Technology, 2012; 29 (11):1689-703.</w:t>
      </w:r>
    </w:p>
    <w:p w14:paraId="0908DA94"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13.</w:t>
      </w:r>
      <w:r w:rsidRPr="0015033A">
        <w:rPr>
          <w:rFonts w:asciiTheme="majorBidi" w:hAnsiTheme="majorBidi" w:cstheme="majorBidi"/>
          <w:sz w:val="24"/>
          <w:szCs w:val="24"/>
        </w:rPr>
        <w:tab/>
        <w:t>Leveson NG, Harvey PR. Analyzing software safety. IEEE Transaction on Software Engineering, 1983; 9 (5):11.</w:t>
      </w:r>
    </w:p>
    <w:p w14:paraId="010005D6"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lang w:val="fr-FR"/>
        </w:rPr>
        <w:t>14.</w:t>
      </w:r>
      <w:r w:rsidRPr="0015033A">
        <w:rPr>
          <w:rFonts w:asciiTheme="majorBidi" w:hAnsiTheme="majorBidi" w:cstheme="majorBidi"/>
          <w:sz w:val="24"/>
          <w:szCs w:val="24"/>
          <w:lang w:val="fr-FR"/>
        </w:rPr>
        <w:tab/>
        <w:t xml:space="preserve">Subramanian S, Elliott L, Vishnuvajjala RV et al. </w:t>
      </w:r>
      <w:r w:rsidRPr="0015033A">
        <w:rPr>
          <w:rFonts w:asciiTheme="majorBidi" w:hAnsiTheme="majorBidi" w:cstheme="majorBidi"/>
          <w:sz w:val="24"/>
          <w:szCs w:val="24"/>
        </w:rPr>
        <w:t>Fault mitigation in safety-critical software systems. In Computer-Based Medical Systems, 1996., Proceedings Ninth IEEE Symposium on, 17-18 Jun 1996; 1996. 12-7 p.</w:t>
      </w:r>
    </w:p>
    <w:p w14:paraId="493581D3"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15.</w:t>
      </w:r>
      <w:r w:rsidRPr="0015033A">
        <w:rPr>
          <w:rFonts w:asciiTheme="majorBidi" w:hAnsiTheme="majorBidi" w:cstheme="majorBidi"/>
          <w:sz w:val="24"/>
          <w:szCs w:val="24"/>
        </w:rPr>
        <w:tab/>
        <w:t>Feather MS, Cornford SL. Quantitative risk-based requirements reasoning. Requirements Engineering, 2003; 8 (4):248-65.</w:t>
      </w:r>
    </w:p>
    <w:p w14:paraId="6AA8CFE8"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16.</w:t>
      </w:r>
      <w:r w:rsidRPr="0015033A">
        <w:rPr>
          <w:rFonts w:asciiTheme="majorBidi" w:hAnsiTheme="majorBidi" w:cstheme="majorBidi"/>
          <w:sz w:val="24"/>
          <w:szCs w:val="24"/>
        </w:rPr>
        <w:tab/>
        <w:t>Kaminski C, Crees T, Ferguson J et al. 12 days under ice – an historic auv deployment in the canadian high arctic. In Autonomous Underwater Vehicles (AUV), 2010 IEEE/OES Monterey, US; 1-3 Sept. 2010. 1-11 p.</w:t>
      </w:r>
    </w:p>
    <w:p w14:paraId="634B1D94"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17.</w:t>
      </w:r>
      <w:r w:rsidRPr="0015033A">
        <w:rPr>
          <w:rFonts w:asciiTheme="majorBidi" w:hAnsiTheme="majorBidi" w:cstheme="majorBidi"/>
          <w:sz w:val="24"/>
          <w:szCs w:val="24"/>
        </w:rPr>
        <w:tab/>
        <w:t>Otway H, von Winterfeldt D. Expert judgment in risk analysis and management: Process, context, and pitfalls. Risk Analysis, 1992; 12 (1):11.</w:t>
      </w:r>
    </w:p>
    <w:p w14:paraId="34482ABE"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18.</w:t>
      </w:r>
      <w:r w:rsidRPr="0015033A">
        <w:rPr>
          <w:rFonts w:asciiTheme="majorBidi" w:hAnsiTheme="majorBidi" w:cstheme="majorBidi"/>
          <w:sz w:val="24"/>
          <w:szCs w:val="24"/>
        </w:rPr>
        <w:tab/>
        <w:t>Merkhofer MW. Quantifying judgmental uncertainty: Methodology, experiences, and insights. IEEE Transactions on Systems, Man, and Cybernetics, 1987; 17 (5):741-52.</w:t>
      </w:r>
    </w:p>
    <w:p w14:paraId="41DFF84C"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19.</w:t>
      </w:r>
      <w:r w:rsidRPr="0015033A">
        <w:rPr>
          <w:rFonts w:asciiTheme="majorBidi" w:hAnsiTheme="majorBidi" w:cstheme="majorBidi"/>
          <w:sz w:val="24"/>
          <w:szCs w:val="24"/>
        </w:rPr>
        <w:tab/>
        <w:t>Wright G, Bolger F, Rowe G. An empirical test of the relative validity of expert and lay judgments of risk. Risk Analysis, 2002; 22 (6):1107-22.</w:t>
      </w:r>
    </w:p>
    <w:p w14:paraId="1AA25B70"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20.</w:t>
      </w:r>
      <w:r w:rsidRPr="0015033A">
        <w:rPr>
          <w:rFonts w:asciiTheme="majorBidi" w:hAnsiTheme="majorBidi" w:cstheme="majorBidi"/>
          <w:sz w:val="24"/>
          <w:szCs w:val="24"/>
        </w:rPr>
        <w:tab/>
        <w:t>Kastenberg WE. Kastenberg committee report on draft nureg 1150.</w:t>
      </w:r>
    </w:p>
    <w:p w14:paraId="041B366E"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21.</w:t>
      </w:r>
      <w:r w:rsidRPr="0015033A">
        <w:rPr>
          <w:rFonts w:asciiTheme="majorBidi" w:hAnsiTheme="majorBidi" w:cstheme="majorBidi"/>
          <w:sz w:val="24"/>
          <w:szCs w:val="24"/>
        </w:rPr>
        <w:tab/>
        <w:t>Kouts HJC. Methodology for uncertainty estimation in nureg 1150. US Nuclear Regulatory Commission.</w:t>
      </w:r>
    </w:p>
    <w:p w14:paraId="69F1CAFE"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22.</w:t>
      </w:r>
      <w:r w:rsidRPr="0015033A">
        <w:rPr>
          <w:rFonts w:asciiTheme="majorBidi" w:hAnsiTheme="majorBidi" w:cstheme="majorBidi"/>
          <w:sz w:val="24"/>
          <w:szCs w:val="24"/>
        </w:rPr>
        <w:tab/>
        <w:t>Keeney RL, Winterfeldt Dv. Eliciting probabilities from experts in complex technical problems. IEEE Transactions on Engineering Management, 1991; 38 (3):191-201.</w:t>
      </w:r>
    </w:p>
    <w:p w14:paraId="77506C23"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lastRenderedPageBreak/>
        <w:t>23.</w:t>
      </w:r>
      <w:r w:rsidRPr="0015033A">
        <w:rPr>
          <w:rFonts w:asciiTheme="majorBidi" w:hAnsiTheme="majorBidi" w:cstheme="majorBidi"/>
          <w:sz w:val="24"/>
          <w:szCs w:val="24"/>
        </w:rPr>
        <w:tab/>
        <w:t>Bolger F, Wright G. Assessing the quality of expert judgment: Issues and analysis. Decision Support Systems, 1994; 11:1-24.</w:t>
      </w:r>
    </w:p>
    <w:p w14:paraId="5ACA23D0"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24.</w:t>
      </w:r>
      <w:r w:rsidRPr="0015033A">
        <w:rPr>
          <w:rFonts w:asciiTheme="majorBidi" w:hAnsiTheme="majorBidi" w:cstheme="majorBidi"/>
          <w:sz w:val="24"/>
          <w:szCs w:val="24"/>
        </w:rPr>
        <w:tab/>
        <w:t xml:space="preserve">Tversky A, Kahneman D. Judgment under uncertainty: Heuristics and biases </w:t>
      </w:r>
      <w:r w:rsidRPr="0015033A">
        <w:rPr>
          <w:rFonts w:asciiTheme="majorBidi" w:hAnsiTheme="majorBidi" w:cstheme="majorBidi"/>
          <w:i/>
          <w:sz w:val="24"/>
          <w:szCs w:val="24"/>
        </w:rPr>
        <w:t>Science</w:t>
      </w:r>
      <w:r w:rsidRPr="0015033A">
        <w:rPr>
          <w:rFonts w:asciiTheme="majorBidi" w:hAnsiTheme="majorBidi" w:cstheme="majorBidi"/>
          <w:sz w:val="24"/>
          <w:szCs w:val="24"/>
        </w:rPr>
        <w:t>, 1974; 185 (4157):1124.</w:t>
      </w:r>
    </w:p>
    <w:p w14:paraId="26923401"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25.</w:t>
      </w:r>
      <w:r w:rsidRPr="0015033A">
        <w:rPr>
          <w:rFonts w:asciiTheme="majorBidi" w:hAnsiTheme="majorBidi" w:cstheme="majorBidi"/>
          <w:sz w:val="24"/>
          <w:szCs w:val="24"/>
        </w:rPr>
        <w:tab/>
        <w:t>Kynn M. The ‘heuristics and biases’ bias in expert elicitation. Journal of the Royal Statistical Society: Series A (Statistics in Society), 2008; 171 (1):239-64.</w:t>
      </w:r>
    </w:p>
    <w:p w14:paraId="5C8AC55F"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lang w:val="es-ES"/>
        </w:rPr>
        <w:t>26.</w:t>
      </w:r>
      <w:r w:rsidRPr="0015033A">
        <w:rPr>
          <w:rFonts w:asciiTheme="majorBidi" w:hAnsiTheme="majorBidi" w:cstheme="majorBidi"/>
          <w:sz w:val="24"/>
          <w:szCs w:val="24"/>
          <w:lang w:val="es-ES"/>
        </w:rPr>
        <w:tab/>
        <w:t xml:space="preserve">Bonano EJ, Hora SB, Keeney RL et al. </w:t>
      </w:r>
      <w:r w:rsidRPr="0015033A">
        <w:rPr>
          <w:rFonts w:asciiTheme="majorBidi" w:hAnsiTheme="majorBidi" w:cstheme="majorBidi"/>
          <w:sz w:val="24"/>
          <w:szCs w:val="24"/>
        </w:rPr>
        <w:t>Elicitation and use of expert judgment in performance assessment for high-level radioctive waste repositoriesU.S. Nuclear Regulatory Commission.</w:t>
      </w:r>
    </w:p>
    <w:p w14:paraId="1321BC46"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27.</w:t>
      </w:r>
      <w:r w:rsidRPr="0015033A">
        <w:rPr>
          <w:rFonts w:asciiTheme="majorBidi" w:hAnsiTheme="majorBidi" w:cstheme="majorBidi"/>
          <w:sz w:val="24"/>
          <w:szCs w:val="24"/>
        </w:rPr>
        <w:tab/>
        <w:t>Goossens LHJ, Cooke RM, Hale AR et al. Fifteen years of expert judgement at tudelft. Safety Science, 2008; 46 (2):234-44.</w:t>
      </w:r>
    </w:p>
    <w:p w14:paraId="5E316F32"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28.</w:t>
      </w:r>
      <w:r w:rsidRPr="0015033A">
        <w:rPr>
          <w:rFonts w:asciiTheme="majorBidi" w:hAnsiTheme="majorBidi" w:cstheme="majorBidi"/>
          <w:sz w:val="24"/>
          <w:szCs w:val="24"/>
        </w:rPr>
        <w:tab/>
        <w:t>Morris PA. Combining expert judgments: A bayesian approach. Management Science, 1977; 23:679-93.</w:t>
      </w:r>
    </w:p>
    <w:p w14:paraId="4553A97D"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29.</w:t>
      </w:r>
      <w:r w:rsidRPr="0015033A">
        <w:rPr>
          <w:rFonts w:asciiTheme="majorBidi" w:hAnsiTheme="majorBidi" w:cstheme="majorBidi"/>
          <w:sz w:val="24"/>
          <w:szCs w:val="24"/>
        </w:rPr>
        <w:tab/>
        <w:t>Phillips LD, Wisbey SJ. The elicitation of judgmental probability distributions from groups of experts: A description of the methodology and records of seven formal elicitation sessions held in 1991 and 1992. .</w:t>
      </w:r>
    </w:p>
    <w:p w14:paraId="6D143296"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30.</w:t>
      </w:r>
      <w:r w:rsidRPr="0015033A">
        <w:rPr>
          <w:rFonts w:asciiTheme="majorBidi" w:hAnsiTheme="majorBidi" w:cstheme="majorBidi"/>
          <w:sz w:val="24"/>
          <w:szCs w:val="24"/>
        </w:rPr>
        <w:tab/>
        <w:t>O'Hagan A, Buck CE, Daneshkhah A et al. Uncertain judgements: Eliciting experts’ probabilities. Chichester, UK: Wiley; 2006.</w:t>
      </w:r>
    </w:p>
    <w:p w14:paraId="03A2A229"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31.</w:t>
      </w:r>
      <w:r w:rsidRPr="0015033A">
        <w:rPr>
          <w:rFonts w:asciiTheme="majorBidi" w:hAnsiTheme="majorBidi" w:cstheme="majorBidi"/>
          <w:sz w:val="24"/>
          <w:szCs w:val="24"/>
        </w:rPr>
        <w:tab/>
        <w:t>Griffiths G, Brito M, Robbins I et al. Reliability of two remus-100 auvs based on fault log analysis and elicited expert judgment. . In: UUST 2009 Durham NH, USA,. Series Reliability of two remus-100 auvs based on fault log analysis and elicited expert judgment. . Durham, New Hampshire Autonomous Undersea Systems Institute; 2009; p. 12.</w:t>
      </w:r>
    </w:p>
    <w:p w14:paraId="08D89D77"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32.</w:t>
      </w:r>
      <w:r w:rsidRPr="0015033A">
        <w:rPr>
          <w:rFonts w:asciiTheme="majorBidi" w:hAnsiTheme="majorBidi" w:cstheme="majorBidi"/>
          <w:sz w:val="24"/>
          <w:szCs w:val="24"/>
        </w:rPr>
        <w:tab/>
        <w:t>McCullagh P, Nelder J. Generalised linear models. 2nd ed. London: Chapman &amp; Hall; 1989.</w:t>
      </w:r>
    </w:p>
    <w:p w14:paraId="7C56666A"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33.</w:t>
      </w:r>
      <w:r w:rsidRPr="0015033A">
        <w:rPr>
          <w:rFonts w:asciiTheme="majorBidi" w:hAnsiTheme="majorBidi" w:cstheme="majorBidi"/>
          <w:sz w:val="24"/>
          <w:szCs w:val="24"/>
        </w:rPr>
        <w:tab/>
        <w:t>Breslow NE, Clayton DG. Approximate inference in generalized mided models. Journal of the American Statistical Association, 1993; 88 (421):9-25.</w:t>
      </w:r>
    </w:p>
    <w:p w14:paraId="4818863A"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34.</w:t>
      </w:r>
      <w:r w:rsidRPr="0015033A">
        <w:rPr>
          <w:rFonts w:asciiTheme="majorBidi" w:hAnsiTheme="majorBidi" w:cstheme="majorBidi"/>
          <w:sz w:val="24"/>
          <w:szCs w:val="24"/>
        </w:rPr>
        <w:tab/>
        <w:t>Oakley JE, O’Hagan A. Shelf: The sheffield elicitation framework. Version 2.0. School of mathematics and statistics, university of sheffield, sheffield, united kingdom. Available from 201027.11.2017].</w:t>
      </w:r>
    </w:p>
    <w:p w14:paraId="10326AE6"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35.</w:t>
      </w:r>
      <w:r w:rsidRPr="0015033A">
        <w:rPr>
          <w:rFonts w:asciiTheme="majorBidi" w:hAnsiTheme="majorBidi" w:cstheme="majorBidi"/>
          <w:sz w:val="24"/>
          <w:szCs w:val="24"/>
        </w:rPr>
        <w:tab/>
        <w:t>O'Hagan A, Buck CE, Daneshkhah A et al. Uncertain judgments: Eliciting experts’ probabilities. Chichester, UK: Wiley; 2006.</w:t>
      </w:r>
    </w:p>
    <w:p w14:paraId="1009848A"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36.</w:t>
      </w:r>
      <w:r w:rsidRPr="0015033A">
        <w:rPr>
          <w:rFonts w:asciiTheme="majorBidi" w:hAnsiTheme="majorBidi" w:cstheme="majorBidi"/>
          <w:sz w:val="24"/>
          <w:szCs w:val="24"/>
        </w:rPr>
        <w:tab/>
        <w:t>Brito MP, Griffiths G. Updating autonomous underwater vehicle risk based on the effectiveness of failur eprevention and correction. Journal of Atmospheric and Oceanic Technology, 2018; (in press).</w:t>
      </w:r>
    </w:p>
    <w:p w14:paraId="0596E7D6"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37.</w:t>
      </w:r>
      <w:r w:rsidRPr="0015033A">
        <w:rPr>
          <w:rFonts w:asciiTheme="majorBidi" w:hAnsiTheme="majorBidi" w:cstheme="majorBidi"/>
          <w:sz w:val="24"/>
          <w:szCs w:val="24"/>
        </w:rPr>
        <w:tab/>
        <w:t>Brito MP, Griffiths G, Mowlem M. Exploring antarctic subglacial lakes with scientific probes: A formal probabilistic approach for operational risk management. Journal of Glaciology, 2012; 58 (212):1085-97.</w:t>
      </w:r>
    </w:p>
    <w:p w14:paraId="3204D6E6"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38.</w:t>
      </w:r>
      <w:r w:rsidRPr="0015033A">
        <w:rPr>
          <w:rFonts w:asciiTheme="majorBidi" w:hAnsiTheme="majorBidi" w:cstheme="majorBidi"/>
          <w:sz w:val="24"/>
          <w:szCs w:val="24"/>
        </w:rPr>
        <w:tab/>
        <w:t>Jørgensen M. A review of studies on expert estimation of software development effort. Journal of Systems and Software, 2004; 70 (1):37-60.</w:t>
      </w:r>
    </w:p>
    <w:p w14:paraId="449B7582"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39.</w:t>
      </w:r>
      <w:r w:rsidRPr="0015033A">
        <w:rPr>
          <w:rFonts w:asciiTheme="majorBidi" w:hAnsiTheme="majorBidi" w:cstheme="majorBidi"/>
          <w:sz w:val="24"/>
          <w:szCs w:val="24"/>
        </w:rPr>
        <w:tab/>
        <w:t>Kahneman D, Tversky A. Intuitive predictions: Biases and corrective procedures. TIMS Studies in Management Science, 1979; 12:313-27.</w:t>
      </w:r>
    </w:p>
    <w:p w14:paraId="323DC2F2"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40.</w:t>
      </w:r>
      <w:r w:rsidRPr="0015033A">
        <w:rPr>
          <w:rFonts w:asciiTheme="majorBidi" w:hAnsiTheme="majorBidi" w:cstheme="majorBidi"/>
          <w:sz w:val="24"/>
          <w:szCs w:val="24"/>
        </w:rPr>
        <w:tab/>
        <w:t>Hill J, Thomas LC, Allen DE. Experts' estimates of task durations in software development projects. International Journal of Project Management, 2000; 18 (1):13-21.</w:t>
      </w:r>
    </w:p>
    <w:p w14:paraId="62369236"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41.</w:t>
      </w:r>
      <w:r w:rsidRPr="0015033A">
        <w:rPr>
          <w:rFonts w:asciiTheme="majorBidi" w:hAnsiTheme="majorBidi" w:cstheme="majorBidi"/>
          <w:sz w:val="24"/>
          <w:szCs w:val="24"/>
        </w:rPr>
        <w:tab/>
        <w:t>Klayman J, Soll JB, GonzÃ¡lez-Vallejo C. Overconfidence: It depends on how, what, and whom you ask, organizational behavior and human decision processes.  1999; 79 (3):216-47.</w:t>
      </w:r>
    </w:p>
    <w:p w14:paraId="64644F2E"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42.</w:t>
      </w:r>
      <w:r w:rsidRPr="0015033A">
        <w:rPr>
          <w:rFonts w:asciiTheme="majorBidi" w:hAnsiTheme="majorBidi" w:cstheme="majorBidi"/>
          <w:sz w:val="24"/>
          <w:szCs w:val="24"/>
        </w:rPr>
        <w:tab/>
        <w:t>Starbuck WH, Milliken FJ. Challenger: Fine</w:t>
      </w:r>
      <w:r w:rsidRPr="0015033A">
        <w:rPr>
          <w:rFonts w:ascii="Cambria Math" w:hAnsi="Cambria Math" w:cs="Cambria Math"/>
          <w:sz w:val="24"/>
          <w:szCs w:val="24"/>
        </w:rPr>
        <w:t>‐</w:t>
      </w:r>
      <w:r w:rsidRPr="0015033A">
        <w:rPr>
          <w:rFonts w:asciiTheme="majorBidi" w:hAnsiTheme="majorBidi" w:cstheme="majorBidi"/>
          <w:sz w:val="24"/>
          <w:szCs w:val="24"/>
        </w:rPr>
        <w:t>tuning the odds until something breaks. Journal of Management Studies, 1988; 25 (4):319-40.</w:t>
      </w:r>
    </w:p>
    <w:p w14:paraId="7AB9C575"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43.</w:t>
      </w:r>
      <w:r w:rsidRPr="0015033A">
        <w:rPr>
          <w:rFonts w:asciiTheme="majorBidi" w:hAnsiTheme="majorBidi" w:cstheme="majorBidi"/>
          <w:sz w:val="24"/>
          <w:szCs w:val="24"/>
        </w:rPr>
        <w:tab/>
        <w:t>Colson AR, Cooke RM. Cross validation for the classical model of structured expert judgment. Reliability Engineering &amp; System Safety, 2017; 163:109-20.</w:t>
      </w:r>
    </w:p>
    <w:p w14:paraId="04C7FEC1"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44.</w:t>
      </w:r>
      <w:r w:rsidRPr="0015033A">
        <w:rPr>
          <w:rFonts w:asciiTheme="majorBidi" w:hAnsiTheme="majorBidi" w:cstheme="majorBidi"/>
          <w:sz w:val="24"/>
          <w:szCs w:val="24"/>
        </w:rPr>
        <w:tab/>
        <w:t>Eggstaff JW, Mazzuchi TA, Sarkani S. The effect of the number of seed variables on the performance of cooke′s classical model. Reliability Engineering &amp; System Safety, 2014; 121:72-82.</w:t>
      </w:r>
    </w:p>
    <w:p w14:paraId="10742303"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lastRenderedPageBreak/>
        <w:t>45.</w:t>
      </w:r>
      <w:r w:rsidRPr="0015033A">
        <w:rPr>
          <w:rFonts w:asciiTheme="majorBidi" w:hAnsiTheme="majorBidi" w:cstheme="majorBidi"/>
          <w:sz w:val="24"/>
          <w:szCs w:val="24"/>
        </w:rPr>
        <w:tab/>
        <w:t>Wang W, Zhang W. An asset residual life prediction model based on expert judgments. European Journal of Operational Research, 2008; 188 (2):496-505.</w:t>
      </w:r>
    </w:p>
    <w:p w14:paraId="7D16DD73"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46.</w:t>
      </w:r>
      <w:r w:rsidRPr="0015033A">
        <w:rPr>
          <w:rFonts w:asciiTheme="majorBidi" w:hAnsiTheme="majorBidi" w:cstheme="majorBidi"/>
          <w:sz w:val="24"/>
          <w:szCs w:val="24"/>
        </w:rPr>
        <w:tab/>
        <w:t>Alvarado-Valencia J, Barrero LH, Önkal D et al. Expertise, credibility of system forecasts and integration methods in judgmental demand forecasting. International Journal of Forecasting, 2017; 33 (1):298-313.</w:t>
      </w:r>
    </w:p>
    <w:p w14:paraId="21750F4E"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47.</w:t>
      </w:r>
      <w:r w:rsidRPr="0015033A">
        <w:rPr>
          <w:rFonts w:asciiTheme="majorBidi" w:hAnsiTheme="majorBidi" w:cstheme="majorBidi"/>
          <w:sz w:val="24"/>
          <w:szCs w:val="24"/>
        </w:rPr>
        <w:tab/>
        <w:t>IRM. A risk management standard. In., Series A risk management standard. London: Institute of Risk Management; 2002.</w:t>
      </w:r>
    </w:p>
    <w:p w14:paraId="745F539A"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48.</w:t>
      </w:r>
      <w:r w:rsidRPr="0015033A">
        <w:rPr>
          <w:rFonts w:asciiTheme="majorBidi" w:hAnsiTheme="majorBidi" w:cstheme="majorBidi"/>
          <w:sz w:val="24"/>
          <w:szCs w:val="24"/>
        </w:rPr>
        <w:tab/>
        <w:t>Libby R, Blashfield RK. Performance of a composite as a function of the number of judges. Organizational Behavior and Human Performance, 1978; 21 (2):121-9.</w:t>
      </w:r>
    </w:p>
    <w:p w14:paraId="1ADB0149"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49.</w:t>
      </w:r>
      <w:r w:rsidRPr="0015033A">
        <w:rPr>
          <w:rFonts w:asciiTheme="majorBidi" w:hAnsiTheme="majorBidi" w:cstheme="majorBidi"/>
          <w:sz w:val="24"/>
          <w:szCs w:val="24"/>
        </w:rPr>
        <w:tab/>
        <w:t>Clemen RT. Combining forecasts: A review and annotated bibliography. International Journal of Forecasting, 1989; 5 (4):559-83.</w:t>
      </w:r>
    </w:p>
    <w:p w14:paraId="79670B69"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50.</w:t>
      </w:r>
      <w:r w:rsidRPr="0015033A">
        <w:rPr>
          <w:rFonts w:asciiTheme="majorBidi" w:hAnsiTheme="majorBidi" w:cstheme="majorBidi"/>
          <w:sz w:val="24"/>
          <w:szCs w:val="24"/>
        </w:rPr>
        <w:tab/>
        <w:t>Weinstein ND. Unrealistic optimism about future life events. Journal of Personality and Social Psychology, 1980; 39 (5):806-20.</w:t>
      </w:r>
    </w:p>
    <w:p w14:paraId="696766E5"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51.</w:t>
      </w:r>
      <w:r w:rsidRPr="0015033A">
        <w:rPr>
          <w:rFonts w:asciiTheme="majorBidi" w:hAnsiTheme="majorBidi" w:cstheme="majorBidi"/>
          <w:sz w:val="24"/>
          <w:szCs w:val="24"/>
        </w:rPr>
        <w:tab/>
        <w:t>Nickerson RS. Confirmation bias: A ubiquitous phenomenon in many guises. Review of General Psychology, 1998; 2 (2):175–220.</w:t>
      </w:r>
    </w:p>
    <w:p w14:paraId="1FCDDDD0" w14:textId="77777777" w:rsidR="00CF01C7" w:rsidRPr="0015033A" w:rsidRDefault="00CF01C7" w:rsidP="00CF01C7">
      <w:pPr>
        <w:pStyle w:val="EndNoteBibliography"/>
        <w:spacing w:after="0"/>
        <w:rPr>
          <w:rFonts w:asciiTheme="majorBidi" w:hAnsiTheme="majorBidi" w:cstheme="majorBidi"/>
          <w:sz w:val="24"/>
          <w:szCs w:val="24"/>
        </w:rPr>
      </w:pPr>
      <w:r w:rsidRPr="0015033A">
        <w:rPr>
          <w:rFonts w:asciiTheme="majorBidi" w:hAnsiTheme="majorBidi" w:cstheme="majorBidi"/>
          <w:sz w:val="24"/>
          <w:szCs w:val="24"/>
        </w:rPr>
        <w:t>52.</w:t>
      </w:r>
      <w:r w:rsidRPr="0015033A">
        <w:rPr>
          <w:rFonts w:asciiTheme="majorBidi" w:hAnsiTheme="majorBidi" w:cstheme="majorBidi"/>
          <w:sz w:val="24"/>
          <w:szCs w:val="24"/>
        </w:rPr>
        <w:tab/>
        <w:t>Fischhoff B, Slovic P, Lichtenstein S. Fault trees: Sensitivity of estimated failure probabilities to problem representation. Journal of Experimental Psychology: Human Perception and Performance, 1978; 4 (2):330.</w:t>
      </w:r>
    </w:p>
    <w:p w14:paraId="569E8563" w14:textId="77777777" w:rsidR="00CF01C7" w:rsidRPr="0015033A" w:rsidRDefault="00CF01C7" w:rsidP="00CF01C7">
      <w:pPr>
        <w:pStyle w:val="EndNoteBibliography"/>
        <w:rPr>
          <w:rFonts w:asciiTheme="majorBidi" w:hAnsiTheme="majorBidi" w:cstheme="majorBidi"/>
          <w:sz w:val="24"/>
          <w:szCs w:val="24"/>
        </w:rPr>
      </w:pPr>
      <w:r w:rsidRPr="0015033A">
        <w:rPr>
          <w:rFonts w:asciiTheme="majorBidi" w:hAnsiTheme="majorBidi" w:cstheme="majorBidi"/>
          <w:sz w:val="24"/>
          <w:szCs w:val="24"/>
        </w:rPr>
        <w:t>53.</w:t>
      </w:r>
      <w:r w:rsidRPr="0015033A">
        <w:rPr>
          <w:rFonts w:asciiTheme="majorBidi" w:hAnsiTheme="majorBidi" w:cstheme="majorBidi"/>
          <w:sz w:val="24"/>
          <w:szCs w:val="24"/>
        </w:rPr>
        <w:tab/>
        <w:t>Hora SC, Dodd NG, Hora JA. The use of decomposition in probability assessments of continuous variables. Journal of Behavioral Decision Making, 1993; 6 (2):133-47.</w:t>
      </w:r>
    </w:p>
    <w:p w14:paraId="49C29652" w14:textId="37C33394" w:rsidR="0064400B" w:rsidRDefault="0050048A" w:rsidP="00CF01C7">
      <w:pPr>
        <w:spacing w:after="0" w:line="480" w:lineRule="auto"/>
        <w:jc w:val="both"/>
        <w:rPr>
          <w:rFonts w:ascii="Times New Roman" w:hAnsi="Times New Roman" w:cs="Times New Roman"/>
          <w:sz w:val="24"/>
          <w:szCs w:val="24"/>
        </w:rPr>
      </w:pPr>
      <w:r w:rsidRPr="0015033A">
        <w:rPr>
          <w:rFonts w:asciiTheme="majorBidi" w:hAnsiTheme="majorBidi" w:cstheme="majorBidi"/>
          <w:sz w:val="24"/>
          <w:szCs w:val="24"/>
        </w:rPr>
        <w:fldChar w:fldCharType="end"/>
      </w:r>
      <w:r w:rsidR="0064400B">
        <w:rPr>
          <w:rFonts w:ascii="Times New Roman" w:hAnsi="Times New Roman" w:cs="Times New Roman"/>
          <w:sz w:val="24"/>
          <w:szCs w:val="24"/>
        </w:rPr>
        <w:br w:type="page"/>
      </w:r>
    </w:p>
    <w:p w14:paraId="2D124E3D" w14:textId="77777777" w:rsidR="0064400B" w:rsidRDefault="0064400B" w:rsidP="00F3719F">
      <w:pPr>
        <w:spacing w:after="0" w:line="480" w:lineRule="auto"/>
        <w:rPr>
          <w:rFonts w:ascii="Times New Roman" w:hAnsi="Times New Roman" w:cs="Times New Roman"/>
          <w:sz w:val="24"/>
          <w:szCs w:val="24"/>
        </w:rPr>
        <w:sectPr w:rsidR="0064400B" w:rsidSect="00922F74">
          <w:pgSz w:w="11906" w:h="16838"/>
          <w:pgMar w:top="1440" w:right="1440" w:bottom="1440" w:left="851" w:header="708" w:footer="708" w:gutter="0"/>
          <w:cols w:space="708"/>
          <w:docGrid w:linePitch="360"/>
        </w:sectPr>
      </w:pPr>
    </w:p>
    <w:p w14:paraId="260604C6" w14:textId="77777777" w:rsidR="00501560" w:rsidRDefault="00B55E1D" w:rsidP="005015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TABLES</w:t>
      </w:r>
    </w:p>
    <w:p w14:paraId="2D7E3EBA" w14:textId="0C72E28C" w:rsidR="00407EB6" w:rsidRPr="0015033A" w:rsidRDefault="00407EB6" w:rsidP="00B62E9C">
      <w:pPr>
        <w:spacing w:after="0" w:line="240" w:lineRule="auto"/>
        <w:jc w:val="both"/>
        <w:rPr>
          <w:rFonts w:ascii="Times New Roman" w:hAnsi="Times New Roman" w:cs="Times New Roman"/>
          <w:b/>
          <w:sz w:val="24"/>
          <w:szCs w:val="24"/>
        </w:rPr>
      </w:pPr>
      <w:r w:rsidRPr="00816CD2">
        <w:rPr>
          <w:rFonts w:ascii="Times New Roman" w:hAnsi="Times New Roman" w:cs="Times New Roman"/>
          <w:b/>
          <w:sz w:val="24"/>
          <w:szCs w:val="24"/>
        </w:rPr>
        <w:t xml:space="preserve">Table </w:t>
      </w:r>
      <w:r>
        <w:rPr>
          <w:rFonts w:ascii="Times New Roman" w:hAnsi="Times New Roman" w:cs="Times New Roman"/>
          <w:b/>
          <w:sz w:val="24"/>
          <w:szCs w:val="24"/>
        </w:rPr>
        <w:t>I</w:t>
      </w:r>
      <w:r w:rsidRPr="00816CD2">
        <w:rPr>
          <w:rFonts w:ascii="Times New Roman" w:hAnsi="Times New Roman" w:cs="Times New Roman"/>
          <w:b/>
          <w:sz w:val="24"/>
          <w:szCs w:val="24"/>
        </w:rPr>
        <w:t xml:space="preserve">. </w:t>
      </w:r>
      <w:r w:rsidRPr="00816CD2">
        <w:rPr>
          <w:rFonts w:ascii="Times New Roman" w:hAnsi="Times New Roman" w:cs="Times New Roman"/>
          <w:sz w:val="24"/>
          <w:szCs w:val="24"/>
        </w:rPr>
        <w:t>ISE Explorer failure data and expert assessments</w:t>
      </w:r>
      <w:r w:rsidR="00CA52FC">
        <w:rPr>
          <w:rFonts w:ascii="Times New Roman" w:hAnsi="Times New Roman" w:cs="Times New Roman"/>
          <w:sz w:val="24"/>
          <w:szCs w:val="24"/>
        </w:rPr>
        <w:t>. PMIT was obtained in the Halifax expert judgment elicitation, held on January 26</w:t>
      </w:r>
      <w:r w:rsidR="00CA52FC" w:rsidRPr="00501560">
        <w:rPr>
          <w:rFonts w:ascii="Times New Roman" w:hAnsi="Times New Roman" w:cs="Times New Roman"/>
          <w:sz w:val="24"/>
          <w:szCs w:val="24"/>
          <w:vertAlign w:val="superscript"/>
        </w:rPr>
        <w:t>th</w:t>
      </w:r>
      <w:r w:rsidR="00CA52FC">
        <w:rPr>
          <w:rFonts w:ascii="Times New Roman" w:hAnsi="Times New Roman" w:cs="Times New Roman"/>
          <w:sz w:val="24"/>
          <w:szCs w:val="24"/>
        </w:rPr>
        <w:t xml:space="preserve"> 28</w:t>
      </w:r>
      <w:r w:rsidR="00CA52FC" w:rsidRPr="00501560">
        <w:rPr>
          <w:rFonts w:ascii="Times New Roman" w:hAnsi="Times New Roman" w:cs="Times New Roman"/>
          <w:sz w:val="24"/>
          <w:szCs w:val="24"/>
          <w:vertAlign w:val="superscript"/>
        </w:rPr>
        <w:t>th</w:t>
      </w:r>
      <w:r w:rsidR="00CA52FC">
        <w:rPr>
          <w:rFonts w:ascii="Times New Roman" w:hAnsi="Times New Roman" w:cs="Times New Roman"/>
          <w:sz w:val="24"/>
          <w:szCs w:val="24"/>
        </w:rPr>
        <w:t xml:space="preserve">, 2010. The estimates for UND, IMP, </w:t>
      </w:r>
      <w:r w:rsidR="00B62E9C">
        <w:rPr>
          <w:rFonts w:ascii="Times New Roman" w:hAnsi="Times New Roman" w:cs="Times New Roman"/>
          <w:sz w:val="24"/>
          <w:szCs w:val="24"/>
        </w:rPr>
        <w:t>OIT</w:t>
      </w:r>
      <w:r w:rsidR="00CA52FC">
        <w:rPr>
          <w:rFonts w:ascii="Times New Roman" w:hAnsi="Times New Roman" w:cs="Times New Roman"/>
          <w:sz w:val="24"/>
          <w:szCs w:val="24"/>
        </w:rPr>
        <w:t>, MTE, ROB, E</w:t>
      </w:r>
      <w:r w:rsidR="00F50C21">
        <w:rPr>
          <w:rFonts w:ascii="Times New Roman" w:hAnsi="Times New Roman" w:cs="Times New Roman"/>
          <w:sz w:val="24"/>
          <w:szCs w:val="24"/>
        </w:rPr>
        <w:t>FF</w:t>
      </w:r>
      <w:r w:rsidR="00CA52FC">
        <w:rPr>
          <w:rFonts w:ascii="Times New Roman" w:hAnsi="Times New Roman" w:cs="Times New Roman"/>
          <w:sz w:val="24"/>
          <w:szCs w:val="24"/>
        </w:rPr>
        <w:t xml:space="preserve"> and E</w:t>
      </w:r>
      <w:r w:rsidR="00F50C21">
        <w:rPr>
          <w:rFonts w:ascii="Times New Roman" w:hAnsi="Times New Roman" w:cs="Times New Roman"/>
          <w:sz w:val="24"/>
          <w:szCs w:val="24"/>
        </w:rPr>
        <w:t>EP</w:t>
      </w:r>
      <w:r w:rsidR="00CA52FC">
        <w:rPr>
          <w:rFonts w:ascii="Times New Roman" w:hAnsi="Times New Roman" w:cs="Times New Roman"/>
          <w:sz w:val="24"/>
          <w:szCs w:val="24"/>
        </w:rPr>
        <w:t xml:space="preserve"> were elicited at the works</w:t>
      </w:r>
      <w:r w:rsidR="00501560">
        <w:rPr>
          <w:rFonts w:ascii="Times New Roman" w:hAnsi="Times New Roman" w:cs="Times New Roman"/>
          <w:sz w:val="24"/>
          <w:szCs w:val="24"/>
        </w:rPr>
        <w:t>hop held in Vancou</w:t>
      </w:r>
      <w:r w:rsidR="00CA52FC">
        <w:rPr>
          <w:rFonts w:ascii="Times New Roman" w:hAnsi="Times New Roman" w:cs="Times New Roman"/>
          <w:sz w:val="24"/>
          <w:szCs w:val="24"/>
        </w:rPr>
        <w:t>v</w:t>
      </w:r>
      <w:r w:rsidR="00B41D26">
        <w:rPr>
          <w:rFonts w:ascii="Times New Roman" w:hAnsi="Times New Roman" w:cs="Times New Roman"/>
          <w:sz w:val="24"/>
          <w:szCs w:val="24"/>
        </w:rPr>
        <w:t>er</w:t>
      </w:r>
      <w:r w:rsidR="00501560">
        <w:rPr>
          <w:rFonts w:ascii="Times New Roman" w:hAnsi="Times New Roman" w:cs="Times New Roman"/>
          <w:sz w:val="24"/>
          <w:szCs w:val="24"/>
        </w:rPr>
        <w:t xml:space="preserve">, </w:t>
      </w:r>
      <w:r w:rsidR="00501560" w:rsidRPr="00537501">
        <w:rPr>
          <w:rFonts w:ascii="Times New Roman" w:hAnsi="Times New Roman" w:cs="Times New Roman"/>
          <w:sz w:val="24"/>
          <w:szCs w:val="24"/>
        </w:rPr>
        <w:t>19</w:t>
      </w:r>
      <w:r w:rsidR="00501560" w:rsidRPr="00537501">
        <w:rPr>
          <w:rFonts w:ascii="Times New Roman" w:hAnsi="Times New Roman" w:cs="Times New Roman"/>
          <w:sz w:val="24"/>
          <w:szCs w:val="24"/>
          <w:vertAlign w:val="superscript"/>
        </w:rPr>
        <w:t>th</w:t>
      </w:r>
      <w:r w:rsidR="00501560" w:rsidRPr="00537501">
        <w:rPr>
          <w:rFonts w:ascii="Times New Roman" w:hAnsi="Times New Roman" w:cs="Times New Roman"/>
          <w:sz w:val="24"/>
          <w:szCs w:val="24"/>
        </w:rPr>
        <w:t>-21</w:t>
      </w:r>
      <w:r w:rsidR="00501560" w:rsidRPr="00537501">
        <w:rPr>
          <w:rFonts w:ascii="Times New Roman" w:hAnsi="Times New Roman" w:cs="Times New Roman"/>
          <w:sz w:val="24"/>
          <w:szCs w:val="24"/>
          <w:vertAlign w:val="superscript"/>
        </w:rPr>
        <w:t>st</w:t>
      </w:r>
      <w:r w:rsidR="00501560" w:rsidRPr="0015033A">
        <w:rPr>
          <w:rFonts w:ascii="Times New Roman" w:hAnsi="Times New Roman" w:cs="Times New Roman"/>
          <w:sz w:val="24"/>
          <w:szCs w:val="24"/>
        </w:rPr>
        <w:t xml:space="preserve"> July 2011. </w:t>
      </w:r>
      <w:bookmarkStart w:id="1" w:name="_Hlk22558498"/>
      <w:r w:rsidR="00501560" w:rsidRPr="0015033A">
        <w:rPr>
          <w:rFonts w:ascii="Times New Roman" w:hAnsi="Times New Roman" w:cs="Times New Roman"/>
          <w:sz w:val="24"/>
          <w:szCs w:val="24"/>
        </w:rPr>
        <w:t>Failure</w:t>
      </w:r>
      <w:r w:rsidR="00F50C21" w:rsidRPr="0015033A">
        <w:rPr>
          <w:rFonts w:ascii="Times New Roman" w:hAnsi="Times New Roman" w:cs="Times New Roman"/>
          <w:sz w:val="24"/>
          <w:szCs w:val="24"/>
        </w:rPr>
        <w:t xml:space="preserve"> </w:t>
      </w:r>
      <w:bookmarkEnd w:id="1"/>
      <w:r w:rsidR="00501560" w:rsidRPr="0015033A">
        <w:rPr>
          <w:rFonts w:ascii="Times New Roman" w:hAnsi="Times New Roman" w:cs="Times New Roman"/>
          <w:sz w:val="24"/>
          <w:szCs w:val="24"/>
        </w:rPr>
        <w:t>re-occurrence, second column were obtained during missions conducted by B05 and B06 from the 4th-5th April 2010 to the 22</w:t>
      </w:r>
      <w:r w:rsidR="00501560" w:rsidRPr="0015033A">
        <w:rPr>
          <w:rFonts w:ascii="Times New Roman" w:hAnsi="Times New Roman" w:cs="Times New Roman"/>
          <w:sz w:val="24"/>
          <w:szCs w:val="24"/>
          <w:vertAlign w:val="superscript"/>
        </w:rPr>
        <w:t>nd</w:t>
      </w:r>
      <w:r w:rsidR="00501560" w:rsidRPr="0015033A">
        <w:rPr>
          <w:rFonts w:ascii="Times New Roman" w:hAnsi="Times New Roman" w:cs="Times New Roman"/>
          <w:sz w:val="24"/>
          <w:szCs w:val="24"/>
        </w:rPr>
        <w:t xml:space="preserve"> of March 2011.</w:t>
      </w:r>
    </w:p>
    <w:tbl>
      <w:tblPr>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22"/>
        <w:gridCol w:w="1241"/>
        <w:gridCol w:w="1269"/>
        <w:gridCol w:w="1390"/>
        <w:gridCol w:w="1841"/>
        <w:gridCol w:w="1722"/>
        <w:gridCol w:w="1587"/>
        <w:gridCol w:w="1245"/>
        <w:gridCol w:w="265"/>
        <w:gridCol w:w="992"/>
        <w:gridCol w:w="161"/>
        <w:gridCol w:w="1096"/>
        <w:gridCol w:w="265"/>
      </w:tblGrid>
      <w:tr w:rsidR="00B62E9C" w:rsidRPr="00FE4778" w14:paraId="7934CA15" w14:textId="77777777" w:rsidTr="00F270A8">
        <w:trPr>
          <w:trHeight w:val="255"/>
        </w:trPr>
        <w:tc>
          <w:tcPr>
            <w:tcW w:w="922" w:type="dxa"/>
            <w:tcBorders>
              <w:top w:val="single" w:sz="12" w:space="0" w:color="auto"/>
              <w:left w:val="nil"/>
              <w:bottom w:val="single" w:sz="12" w:space="0" w:color="auto"/>
              <w:right w:val="nil"/>
            </w:tcBorders>
            <w:shd w:val="clear" w:color="auto" w:fill="FFFFFF" w:themeFill="background1"/>
            <w:noWrap/>
            <w:hideMark/>
          </w:tcPr>
          <w:p w14:paraId="5F3940C2" w14:textId="77777777" w:rsidR="00B62E9C" w:rsidRPr="0015033A" w:rsidRDefault="00B62E9C"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eastAsia="Times New Roman" w:hAnsi="Times New Roman" w:cs="Times New Roman"/>
                <w:b/>
                <w:bCs/>
                <w:lang w:val="en-GB" w:eastAsia="zh-TW"/>
              </w:rPr>
              <w:t>Fault number</w:t>
            </w:r>
          </w:p>
        </w:tc>
        <w:tc>
          <w:tcPr>
            <w:tcW w:w="1241" w:type="dxa"/>
            <w:tcBorders>
              <w:top w:val="single" w:sz="12" w:space="0" w:color="auto"/>
              <w:left w:val="nil"/>
              <w:bottom w:val="single" w:sz="12" w:space="0" w:color="auto"/>
              <w:right w:val="nil"/>
            </w:tcBorders>
            <w:shd w:val="clear" w:color="auto" w:fill="FFFFFF" w:themeFill="background1"/>
            <w:noWrap/>
            <w:hideMark/>
          </w:tcPr>
          <w:p w14:paraId="7AE24D58" w14:textId="77777777" w:rsidR="00B62E9C" w:rsidRPr="0015033A" w:rsidRDefault="00B62E9C"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eastAsia="Times New Roman" w:hAnsi="Times New Roman" w:cs="Times New Roman"/>
                <w:b/>
                <w:bCs/>
                <w:lang w:val="en-GB" w:eastAsia="zh-TW"/>
              </w:rPr>
              <w:t>Re-occurrence</w:t>
            </w:r>
          </w:p>
        </w:tc>
        <w:tc>
          <w:tcPr>
            <w:tcW w:w="1269" w:type="dxa"/>
            <w:tcBorders>
              <w:top w:val="single" w:sz="12" w:space="0" w:color="auto"/>
              <w:left w:val="nil"/>
              <w:bottom w:val="single" w:sz="12" w:space="0" w:color="auto"/>
              <w:right w:val="nil"/>
            </w:tcBorders>
            <w:shd w:val="clear" w:color="auto" w:fill="FFFFFF" w:themeFill="background1"/>
            <w:noWrap/>
            <w:hideMark/>
          </w:tcPr>
          <w:p w14:paraId="56BE244D" w14:textId="77777777" w:rsidR="00B62E9C" w:rsidRPr="0015033A" w:rsidRDefault="00B62E9C"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hAnsi="Times New Roman" w:cs="Times New Roman"/>
                <w:b/>
                <w:bCs/>
                <w:color w:val="000000"/>
              </w:rPr>
              <w:t>Probability of effective mitigation; 0 - Not fixed; 1- fixed (PMIT)</w:t>
            </w:r>
          </w:p>
        </w:tc>
        <w:tc>
          <w:tcPr>
            <w:tcW w:w="1390" w:type="dxa"/>
            <w:tcBorders>
              <w:top w:val="single" w:sz="12" w:space="0" w:color="auto"/>
              <w:left w:val="nil"/>
              <w:bottom w:val="single" w:sz="12" w:space="0" w:color="auto"/>
              <w:right w:val="nil"/>
            </w:tcBorders>
            <w:shd w:val="clear" w:color="auto" w:fill="FFFFFF" w:themeFill="background1"/>
            <w:noWrap/>
            <w:hideMark/>
          </w:tcPr>
          <w:p w14:paraId="57837736" w14:textId="77777777" w:rsidR="00B62E9C" w:rsidRPr="0015033A" w:rsidRDefault="00B62E9C"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hAnsi="Times New Roman" w:cs="Times New Roman"/>
                <w:b/>
                <w:bCs/>
              </w:rPr>
              <w:t xml:space="preserve">Did the fault turn out to be understood? </w:t>
            </w:r>
            <w:r w:rsidRPr="0015033A">
              <w:rPr>
                <w:rFonts w:ascii="Times New Roman" w:hAnsi="Times New Roman" w:cs="Times New Roman"/>
                <w:b/>
                <w:bCs/>
                <w:color w:val="000000"/>
              </w:rPr>
              <w:t xml:space="preserve">0 - Not understood; 1- understood </w:t>
            </w:r>
            <w:r w:rsidRPr="0015033A">
              <w:rPr>
                <w:rFonts w:ascii="Times New Roman" w:hAnsi="Times New Roman" w:cs="Times New Roman"/>
                <w:b/>
                <w:bCs/>
              </w:rPr>
              <w:t>(UND)</w:t>
            </w:r>
          </w:p>
        </w:tc>
        <w:tc>
          <w:tcPr>
            <w:tcW w:w="1841" w:type="dxa"/>
            <w:tcBorders>
              <w:top w:val="single" w:sz="12" w:space="0" w:color="auto"/>
              <w:left w:val="nil"/>
              <w:bottom w:val="single" w:sz="12" w:space="0" w:color="auto"/>
              <w:right w:val="nil"/>
            </w:tcBorders>
            <w:shd w:val="clear" w:color="auto" w:fill="FFFFFF" w:themeFill="background1"/>
            <w:noWrap/>
            <w:hideMark/>
          </w:tcPr>
          <w:p w14:paraId="69813944" w14:textId="77777777" w:rsidR="00B62E9C" w:rsidRPr="0015033A" w:rsidRDefault="00B62E9C"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hAnsi="Times New Roman" w:cs="Times New Roman"/>
                <w:b/>
                <w:bCs/>
              </w:rPr>
              <w:t xml:space="preserve">Was the mitigation method implemented as described in the workshop? </w:t>
            </w:r>
            <w:r w:rsidRPr="0015033A">
              <w:rPr>
                <w:rFonts w:ascii="Times New Roman" w:hAnsi="Times New Roman" w:cs="Times New Roman"/>
                <w:b/>
                <w:bCs/>
                <w:color w:val="000000"/>
              </w:rPr>
              <w:t xml:space="preserve">0 - Not implemented; 1- implemented </w:t>
            </w:r>
            <w:r w:rsidRPr="0015033A">
              <w:rPr>
                <w:rFonts w:ascii="Times New Roman" w:hAnsi="Times New Roman" w:cs="Times New Roman"/>
                <w:b/>
                <w:bCs/>
              </w:rPr>
              <w:t>(IMP)</w:t>
            </w:r>
          </w:p>
        </w:tc>
        <w:tc>
          <w:tcPr>
            <w:tcW w:w="1722" w:type="dxa"/>
            <w:tcBorders>
              <w:top w:val="single" w:sz="12" w:space="0" w:color="auto"/>
              <w:left w:val="nil"/>
              <w:bottom w:val="single" w:sz="12" w:space="0" w:color="auto"/>
              <w:right w:val="nil"/>
            </w:tcBorders>
            <w:shd w:val="clear" w:color="auto" w:fill="FFFFFF" w:themeFill="background1"/>
            <w:noWrap/>
          </w:tcPr>
          <w:p w14:paraId="1D7EE010" w14:textId="580762A6" w:rsidR="00B62E9C" w:rsidRPr="0015033A" w:rsidRDefault="00B62E9C"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eastAsia="Times New Roman" w:hAnsi="Times New Roman" w:cs="Times New Roman"/>
                <w:b/>
                <w:bCs/>
                <w:lang w:val="en-GB" w:eastAsia="zh-TW"/>
              </w:rPr>
              <w:t>Was a different mitigation strategy implemented? (OIT)</w:t>
            </w:r>
          </w:p>
        </w:tc>
        <w:tc>
          <w:tcPr>
            <w:tcW w:w="1587" w:type="dxa"/>
            <w:tcBorders>
              <w:top w:val="single" w:sz="12" w:space="0" w:color="auto"/>
              <w:left w:val="nil"/>
              <w:bottom w:val="single" w:sz="12" w:space="0" w:color="auto"/>
              <w:right w:val="nil"/>
            </w:tcBorders>
            <w:shd w:val="clear" w:color="auto" w:fill="FFFFFF" w:themeFill="background1"/>
            <w:noWrap/>
          </w:tcPr>
          <w:p w14:paraId="2766910B" w14:textId="448C29CD" w:rsidR="00B62E9C" w:rsidRPr="0015033A" w:rsidRDefault="00B62E9C"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hAnsi="Times New Roman" w:cs="Times New Roman"/>
                <w:b/>
                <w:bCs/>
              </w:rPr>
              <w:t>Was the implementation mitigation strategy tested?</w:t>
            </w:r>
            <w:r w:rsidRPr="0015033A">
              <w:rPr>
                <w:rFonts w:ascii="Times New Roman" w:hAnsi="Times New Roman" w:cs="Times New Roman"/>
                <w:b/>
                <w:bCs/>
                <w:color w:val="000000"/>
              </w:rPr>
              <w:t xml:space="preserve"> 0 - tested understood; 1- not tested</w:t>
            </w:r>
            <w:r w:rsidRPr="0015033A">
              <w:rPr>
                <w:rFonts w:ascii="Times New Roman" w:hAnsi="Times New Roman" w:cs="Times New Roman"/>
                <w:b/>
                <w:bCs/>
              </w:rPr>
              <w:t xml:space="preserve"> (MTE)</w:t>
            </w:r>
          </w:p>
        </w:tc>
        <w:tc>
          <w:tcPr>
            <w:tcW w:w="1510" w:type="dxa"/>
            <w:gridSpan w:val="2"/>
            <w:tcBorders>
              <w:top w:val="single" w:sz="12" w:space="0" w:color="auto"/>
              <w:left w:val="nil"/>
              <w:bottom w:val="single" w:sz="12" w:space="0" w:color="auto"/>
              <w:right w:val="nil"/>
            </w:tcBorders>
            <w:shd w:val="clear" w:color="auto" w:fill="FFFFFF" w:themeFill="background1"/>
            <w:noWrap/>
          </w:tcPr>
          <w:p w14:paraId="24D7148F" w14:textId="502C7B5B" w:rsidR="00B62E9C" w:rsidRPr="0015033A" w:rsidRDefault="00B62E9C"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hAnsi="Times New Roman" w:cs="Times New Roman"/>
                <w:b/>
                <w:bCs/>
              </w:rPr>
              <w:t xml:space="preserve">Did the mitigation prove robust in the field? From 0 to 1. </w:t>
            </w:r>
            <w:r w:rsidRPr="0015033A">
              <w:rPr>
                <w:rFonts w:ascii="Times New Roman" w:hAnsi="Times New Roman" w:cs="Times New Roman"/>
                <w:b/>
                <w:bCs/>
                <w:color w:val="000000"/>
              </w:rPr>
              <w:t xml:space="preserve">0 – not robust, understood; 1- robust </w:t>
            </w:r>
            <w:r w:rsidRPr="0015033A">
              <w:rPr>
                <w:rFonts w:ascii="Times New Roman" w:hAnsi="Times New Roman" w:cs="Times New Roman"/>
                <w:b/>
                <w:bCs/>
              </w:rPr>
              <w:t>(ROB)</w:t>
            </w:r>
          </w:p>
        </w:tc>
        <w:tc>
          <w:tcPr>
            <w:tcW w:w="992" w:type="dxa"/>
            <w:tcBorders>
              <w:top w:val="single" w:sz="12" w:space="0" w:color="auto"/>
              <w:left w:val="nil"/>
              <w:bottom w:val="single" w:sz="12" w:space="0" w:color="auto"/>
              <w:right w:val="nil"/>
            </w:tcBorders>
            <w:shd w:val="clear" w:color="auto" w:fill="FFFFFF" w:themeFill="background1"/>
            <w:noWrap/>
          </w:tcPr>
          <w:p w14:paraId="03E7C45C" w14:textId="77777777" w:rsidR="00F50C21" w:rsidRPr="0015033A" w:rsidRDefault="00F50C21">
            <w:pPr>
              <w:spacing w:after="0" w:line="240" w:lineRule="auto"/>
              <w:ind w:left="-108"/>
              <w:jc w:val="center"/>
              <w:rPr>
                <w:rFonts w:ascii="Times New Roman" w:hAnsi="Times New Roman" w:cs="Times New Roman"/>
                <w:b/>
                <w:bCs/>
              </w:rPr>
            </w:pPr>
            <w:r w:rsidRPr="0015033A">
              <w:rPr>
                <w:rFonts w:ascii="Times New Roman" w:hAnsi="Times New Roman" w:cs="Times New Roman"/>
                <w:b/>
                <w:bCs/>
              </w:rPr>
              <w:t>What was the effort taken to mitigate the fault? (EFF)</w:t>
            </w:r>
          </w:p>
          <w:p w14:paraId="6A3C8950" w14:textId="63E2AEF8" w:rsidR="00F50C21" w:rsidRPr="0015033A" w:rsidRDefault="00F50C21" w:rsidP="00B62E9C">
            <w:pPr>
              <w:spacing w:after="0" w:line="240" w:lineRule="auto"/>
              <w:ind w:left="-108"/>
              <w:jc w:val="center"/>
              <w:rPr>
                <w:rFonts w:ascii="Times New Roman" w:eastAsia="Times New Roman" w:hAnsi="Times New Roman" w:cs="Times New Roman"/>
                <w:b/>
                <w:bCs/>
                <w:lang w:val="en-GB" w:eastAsia="zh-TW"/>
              </w:rPr>
            </w:pPr>
          </w:p>
        </w:tc>
        <w:tc>
          <w:tcPr>
            <w:tcW w:w="1522" w:type="dxa"/>
            <w:gridSpan w:val="3"/>
            <w:tcBorders>
              <w:top w:val="single" w:sz="12" w:space="0" w:color="auto"/>
              <w:left w:val="nil"/>
              <w:bottom w:val="single" w:sz="12" w:space="0" w:color="auto"/>
              <w:right w:val="nil"/>
            </w:tcBorders>
            <w:shd w:val="clear" w:color="auto" w:fill="FFFFFF" w:themeFill="background1"/>
            <w:noWrap/>
            <w:hideMark/>
          </w:tcPr>
          <w:p w14:paraId="2F6CBA53" w14:textId="5B170B16" w:rsidR="00F50C21" w:rsidRPr="0015033A" w:rsidRDefault="00F50C21" w:rsidP="00B62E9C">
            <w:pPr>
              <w:spacing w:after="0" w:line="240" w:lineRule="auto"/>
              <w:ind w:left="-108"/>
              <w:jc w:val="center"/>
              <w:rPr>
                <w:rFonts w:ascii="Times New Roman" w:eastAsia="Times New Roman" w:hAnsi="Times New Roman" w:cs="Times New Roman"/>
                <w:b/>
                <w:bCs/>
                <w:lang w:val="en-GB" w:eastAsia="zh-TW"/>
              </w:rPr>
            </w:pPr>
            <w:r w:rsidRPr="0015033A">
              <w:rPr>
                <w:rFonts w:ascii="Times New Roman" w:hAnsi="Times New Roman" w:cs="Times New Roman"/>
                <w:b/>
                <w:bCs/>
              </w:rPr>
              <w:t>Was the effort as expected? (EEP)</w:t>
            </w:r>
          </w:p>
        </w:tc>
      </w:tr>
      <w:tr w:rsidR="00B62E9C" w:rsidRPr="00FE4778" w14:paraId="37967418" w14:textId="77777777" w:rsidTr="00F270A8">
        <w:trPr>
          <w:gridAfter w:val="1"/>
          <w:wAfter w:w="265" w:type="dxa"/>
          <w:trHeight w:val="255"/>
        </w:trPr>
        <w:tc>
          <w:tcPr>
            <w:tcW w:w="922" w:type="dxa"/>
            <w:tcBorders>
              <w:top w:val="single" w:sz="12" w:space="0" w:color="auto"/>
              <w:left w:val="nil"/>
              <w:bottom w:val="nil"/>
              <w:right w:val="nil"/>
            </w:tcBorders>
            <w:shd w:val="clear" w:color="auto" w:fill="FFFFFF" w:themeFill="background1"/>
            <w:noWrap/>
            <w:vAlign w:val="bottom"/>
          </w:tcPr>
          <w:p w14:paraId="79396FDA" w14:textId="529AACE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1" w:type="dxa"/>
            <w:tcBorders>
              <w:top w:val="single" w:sz="12" w:space="0" w:color="auto"/>
              <w:left w:val="nil"/>
              <w:bottom w:val="nil"/>
              <w:right w:val="nil"/>
            </w:tcBorders>
            <w:shd w:val="clear" w:color="auto" w:fill="FFFFFF" w:themeFill="background1"/>
            <w:noWrap/>
            <w:vAlign w:val="bottom"/>
            <w:hideMark/>
          </w:tcPr>
          <w:p w14:paraId="2631F70C" w14:textId="1E68E1C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1</w:t>
            </w:r>
          </w:p>
        </w:tc>
        <w:tc>
          <w:tcPr>
            <w:tcW w:w="1269" w:type="dxa"/>
            <w:tcBorders>
              <w:top w:val="single" w:sz="12" w:space="0" w:color="auto"/>
              <w:left w:val="nil"/>
              <w:bottom w:val="nil"/>
              <w:right w:val="nil"/>
            </w:tcBorders>
            <w:shd w:val="clear" w:color="auto" w:fill="FFFFFF" w:themeFill="background1"/>
            <w:noWrap/>
            <w:vAlign w:val="bottom"/>
          </w:tcPr>
          <w:p w14:paraId="65DF53A2" w14:textId="441EE35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390" w:type="dxa"/>
            <w:tcBorders>
              <w:top w:val="single" w:sz="12" w:space="0" w:color="auto"/>
              <w:left w:val="nil"/>
              <w:bottom w:val="nil"/>
              <w:right w:val="nil"/>
            </w:tcBorders>
            <w:shd w:val="clear" w:color="auto" w:fill="FFFFFF" w:themeFill="background1"/>
            <w:noWrap/>
            <w:vAlign w:val="bottom"/>
          </w:tcPr>
          <w:p w14:paraId="43986A9B" w14:textId="7004792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841" w:type="dxa"/>
            <w:tcBorders>
              <w:top w:val="single" w:sz="12" w:space="0" w:color="auto"/>
              <w:left w:val="nil"/>
              <w:bottom w:val="nil"/>
              <w:right w:val="nil"/>
            </w:tcBorders>
            <w:shd w:val="clear" w:color="auto" w:fill="FFFFFF" w:themeFill="background1"/>
            <w:noWrap/>
            <w:vAlign w:val="bottom"/>
          </w:tcPr>
          <w:p w14:paraId="493EA6B5" w14:textId="76A9240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722" w:type="dxa"/>
            <w:tcBorders>
              <w:top w:val="single" w:sz="12" w:space="0" w:color="auto"/>
              <w:left w:val="nil"/>
              <w:bottom w:val="nil"/>
              <w:right w:val="nil"/>
            </w:tcBorders>
            <w:shd w:val="clear" w:color="auto" w:fill="FFFFFF" w:themeFill="background1"/>
            <w:noWrap/>
            <w:vAlign w:val="bottom"/>
          </w:tcPr>
          <w:p w14:paraId="038E44E6" w14:textId="51D9518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single" w:sz="12" w:space="0" w:color="auto"/>
              <w:left w:val="nil"/>
              <w:bottom w:val="nil"/>
              <w:right w:val="nil"/>
            </w:tcBorders>
            <w:shd w:val="clear" w:color="auto" w:fill="FFFFFF" w:themeFill="background1"/>
            <w:noWrap/>
            <w:vAlign w:val="bottom"/>
          </w:tcPr>
          <w:p w14:paraId="03F5E88D" w14:textId="191A830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245" w:type="dxa"/>
            <w:tcBorders>
              <w:top w:val="single" w:sz="12" w:space="0" w:color="auto"/>
              <w:left w:val="nil"/>
              <w:bottom w:val="nil"/>
              <w:right w:val="nil"/>
            </w:tcBorders>
            <w:shd w:val="clear" w:color="auto" w:fill="FFFFFF" w:themeFill="background1"/>
            <w:noWrap/>
            <w:vAlign w:val="bottom"/>
          </w:tcPr>
          <w:p w14:paraId="0BE71728" w14:textId="2921D0E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418" w:type="dxa"/>
            <w:gridSpan w:val="3"/>
            <w:tcBorders>
              <w:top w:val="single" w:sz="12" w:space="0" w:color="auto"/>
              <w:left w:val="nil"/>
              <w:bottom w:val="nil"/>
              <w:right w:val="nil"/>
            </w:tcBorders>
            <w:shd w:val="clear" w:color="auto" w:fill="FFFFFF" w:themeFill="background1"/>
            <w:noWrap/>
            <w:vAlign w:val="bottom"/>
          </w:tcPr>
          <w:p w14:paraId="3B701A45" w14:textId="1158FA1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096" w:type="dxa"/>
            <w:tcBorders>
              <w:top w:val="single" w:sz="12" w:space="0" w:color="auto"/>
              <w:left w:val="nil"/>
              <w:bottom w:val="nil"/>
              <w:right w:val="nil"/>
            </w:tcBorders>
            <w:shd w:val="clear" w:color="auto" w:fill="FFFFFF" w:themeFill="background1"/>
            <w:noWrap/>
            <w:vAlign w:val="bottom"/>
          </w:tcPr>
          <w:p w14:paraId="56ACA082" w14:textId="1D7E8CE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3714FFC5"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21F08088" w14:textId="12E892A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w:t>
            </w:r>
          </w:p>
        </w:tc>
        <w:tc>
          <w:tcPr>
            <w:tcW w:w="1241" w:type="dxa"/>
            <w:tcBorders>
              <w:top w:val="nil"/>
              <w:left w:val="nil"/>
              <w:bottom w:val="nil"/>
              <w:right w:val="nil"/>
            </w:tcBorders>
            <w:shd w:val="clear" w:color="auto" w:fill="FFFFFF" w:themeFill="background1"/>
            <w:noWrap/>
            <w:vAlign w:val="bottom"/>
            <w:hideMark/>
          </w:tcPr>
          <w:p w14:paraId="15B5BA4D" w14:textId="5B8D0B3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77B8C8C7" w14:textId="1AF0909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w:t>
            </w:r>
          </w:p>
        </w:tc>
        <w:tc>
          <w:tcPr>
            <w:tcW w:w="1390" w:type="dxa"/>
            <w:tcBorders>
              <w:top w:val="nil"/>
              <w:left w:val="nil"/>
              <w:bottom w:val="nil"/>
              <w:right w:val="nil"/>
            </w:tcBorders>
            <w:shd w:val="clear" w:color="auto" w:fill="FFFFFF" w:themeFill="background1"/>
            <w:noWrap/>
            <w:vAlign w:val="bottom"/>
          </w:tcPr>
          <w:p w14:paraId="06FB6BF7" w14:textId="19E8222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766984F8" w14:textId="7972696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491F1EAC" w14:textId="3542D30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49E87AA2" w14:textId="5FA6DDB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76B583FF" w14:textId="1F942FA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2C95C41A" w14:textId="12F4539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3</w:t>
            </w:r>
          </w:p>
        </w:tc>
        <w:tc>
          <w:tcPr>
            <w:tcW w:w="1096" w:type="dxa"/>
            <w:tcBorders>
              <w:top w:val="nil"/>
              <w:left w:val="nil"/>
              <w:bottom w:val="nil"/>
              <w:right w:val="nil"/>
            </w:tcBorders>
            <w:shd w:val="clear" w:color="auto" w:fill="FFFFFF" w:themeFill="background1"/>
            <w:noWrap/>
            <w:vAlign w:val="bottom"/>
          </w:tcPr>
          <w:p w14:paraId="0890D3AB" w14:textId="423867E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6B8CC9AC"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3BA4E855" w14:textId="7F4FF8D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3</w:t>
            </w:r>
          </w:p>
        </w:tc>
        <w:tc>
          <w:tcPr>
            <w:tcW w:w="1241" w:type="dxa"/>
            <w:tcBorders>
              <w:top w:val="nil"/>
              <w:left w:val="nil"/>
              <w:bottom w:val="nil"/>
              <w:right w:val="nil"/>
            </w:tcBorders>
            <w:shd w:val="clear" w:color="auto" w:fill="FFFFFF" w:themeFill="background1"/>
            <w:noWrap/>
            <w:vAlign w:val="bottom"/>
            <w:hideMark/>
          </w:tcPr>
          <w:p w14:paraId="690A4694" w14:textId="7240C52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4A428112" w14:textId="08F6054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0.8</w:t>
            </w:r>
          </w:p>
        </w:tc>
        <w:tc>
          <w:tcPr>
            <w:tcW w:w="1390" w:type="dxa"/>
            <w:tcBorders>
              <w:top w:val="nil"/>
              <w:left w:val="nil"/>
              <w:bottom w:val="nil"/>
              <w:right w:val="nil"/>
            </w:tcBorders>
            <w:shd w:val="clear" w:color="auto" w:fill="FFFFFF" w:themeFill="background1"/>
            <w:noWrap/>
            <w:vAlign w:val="bottom"/>
          </w:tcPr>
          <w:p w14:paraId="745E5931" w14:textId="6134FC6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62909BD8" w14:textId="48C51C6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60B78ECD" w14:textId="4CDF220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7CEE266F" w14:textId="2728A65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0.8</w:t>
            </w:r>
          </w:p>
        </w:tc>
        <w:tc>
          <w:tcPr>
            <w:tcW w:w="1245" w:type="dxa"/>
            <w:tcBorders>
              <w:top w:val="nil"/>
              <w:left w:val="nil"/>
              <w:bottom w:val="nil"/>
              <w:right w:val="nil"/>
            </w:tcBorders>
            <w:shd w:val="clear" w:color="auto" w:fill="FFFFFF" w:themeFill="background1"/>
            <w:noWrap/>
            <w:vAlign w:val="bottom"/>
          </w:tcPr>
          <w:p w14:paraId="574579F7" w14:textId="5D81CB2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0.8</w:t>
            </w:r>
          </w:p>
        </w:tc>
        <w:tc>
          <w:tcPr>
            <w:tcW w:w="1418" w:type="dxa"/>
            <w:gridSpan w:val="3"/>
            <w:tcBorders>
              <w:top w:val="nil"/>
              <w:left w:val="nil"/>
              <w:bottom w:val="nil"/>
              <w:right w:val="nil"/>
            </w:tcBorders>
            <w:shd w:val="clear" w:color="auto" w:fill="FFFFFF" w:themeFill="background1"/>
            <w:noWrap/>
            <w:vAlign w:val="bottom"/>
          </w:tcPr>
          <w:p w14:paraId="1F64EC7F" w14:textId="575C049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80</w:t>
            </w:r>
          </w:p>
        </w:tc>
        <w:tc>
          <w:tcPr>
            <w:tcW w:w="1096" w:type="dxa"/>
            <w:tcBorders>
              <w:top w:val="nil"/>
              <w:left w:val="nil"/>
              <w:bottom w:val="nil"/>
              <w:right w:val="nil"/>
            </w:tcBorders>
            <w:shd w:val="clear" w:color="auto" w:fill="FFFFFF" w:themeFill="background1"/>
            <w:noWrap/>
            <w:vAlign w:val="bottom"/>
          </w:tcPr>
          <w:p w14:paraId="7DD18FF6" w14:textId="0029ECA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5E020E68"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1321CEB0" w14:textId="3A0A7C4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4</w:t>
            </w:r>
          </w:p>
        </w:tc>
        <w:tc>
          <w:tcPr>
            <w:tcW w:w="1241" w:type="dxa"/>
            <w:tcBorders>
              <w:top w:val="nil"/>
              <w:left w:val="nil"/>
              <w:bottom w:val="nil"/>
              <w:right w:val="nil"/>
            </w:tcBorders>
            <w:shd w:val="clear" w:color="auto" w:fill="FFFFFF" w:themeFill="background1"/>
            <w:noWrap/>
            <w:vAlign w:val="bottom"/>
            <w:hideMark/>
          </w:tcPr>
          <w:p w14:paraId="7211D58E" w14:textId="1907E0A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313AA80A" w14:textId="63679E0C"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w:t>
            </w:r>
          </w:p>
        </w:tc>
        <w:tc>
          <w:tcPr>
            <w:tcW w:w="1390" w:type="dxa"/>
            <w:tcBorders>
              <w:top w:val="nil"/>
              <w:left w:val="nil"/>
              <w:bottom w:val="nil"/>
              <w:right w:val="nil"/>
            </w:tcBorders>
            <w:shd w:val="clear" w:color="auto" w:fill="FFFFFF" w:themeFill="background1"/>
            <w:noWrap/>
            <w:vAlign w:val="bottom"/>
          </w:tcPr>
          <w:p w14:paraId="324D606D" w14:textId="1927301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841" w:type="dxa"/>
            <w:tcBorders>
              <w:top w:val="nil"/>
              <w:left w:val="nil"/>
              <w:bottom w:val="nil"/>
              <w:right w:val="nil"/>
            </w:tcBorders>
            <w:shd w:val="clear" w:color="auto" w:fill="FFFFFF" w:themeFill="background1"/>
            <w:noWrap/>
            <w:vAlign w:val="bottom"/>
          </w:tcPr>
          <w:p w14:paraId="5D78F270" w14:textId="0F6CC2A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722" w:type="dxa"/>
            <w:tcBorders>
              <w:top w:val="nil"/>
              <w:left w:val="nil"/>
              <w:bottom w:val="nil"/>
              <w:right w:val="nil"/>
            </w:tcBorders>
            <w:shd w:val="clear" w:color="auto" w:fill="FFFFFF" w:themeFill="background1"/>
            <w:noWrap/>
            <w:vAlign w:val="bottom"/>
          </w:tcPr>
          <w:p w14:paraId="03F99F6A" w14:textId="5A73D0B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1A654821" w14:textId="281ACCB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245" w:type="dxa"/>
            <w:tcBorders>
              <w:top w:val="nil"/>
              <w:left w:val="nil"/>
              <w:bottom w:val="nil"/>
              <w:right w:val="nil"/>
            </w:tcBorders>
            <w:shd w:val="clear" w:color="auto" w:fill="FFFFFF" w:themeFill="background1"/>
            <w:noWrap/>
            <w:vAlign w:val="bottom"/>
          </w:tcPr>
          <w:p w14:paraId="3A8CCA51" w14:textId="272CEA0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418" w:type="dxa"/>
            <w:gridSpan w:val="3"/>
            <w:tcBorders>
              <w:top w:val="nil"/>
              <w:left w:val="nil"/>
              <w:bottom w:val="nil"/>
              <w:right w:val="nil"/>
            </w:tcBorders>
            <w:shd w:val="clear" w:color="auto" w:fill="FFFFFF" w:themeFill="background1"/>
            <w:noWrap/>
            <w:vAlign w:val="bottom"/>
          </w:tcPr>
          <w:p w14:paraId="463A6555" w14:textId="011A6B4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4</w:t>
            </w:r>
          </w:p>
        </w:tc>
        <w:tc>
          <w:tcPr>
            <w:tcW w:w="1096" w:type="dxa"/>
            <w:tcBorders>
              <w:top w:val="nil"/>
              <w:left w:val="nil"/>
              <w:bottom w:val="nil"/>
              <w:right w:val="nil"/>
            </w:tcBorders>
            <w:shd w:val="clear" w:color="auto" w:fill="FFFFFF" w:themeFill="background1"/>
            <w:noWrap/>
            <w:vAlign w:val="bottom"/>
          </w:tcPr>
          <w:p w14:paraId="494E5AE6" w14:textId="6D91613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26F4CF73"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0FEF985B" w14:textId="3F4F0C9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5</w:t>
            </w:r>
          </w:p>
        </w:tc>
        <w:tc>
          <w:tcPr>
            <w:tcW w:w="1241" w:type="dxa"/>
            <w:tcBorders>
              <w:top w:val="nil"/>
              <w:left w:val="nil"/>
              <w:bottom w:val="nil"/>
              <w:right w:val="nil"/>
            </w:tcBorders>
            <w:shd w:val="clear" w:color="auto" w:fill="FFFFFF" w:themeFill="background1"/>
            <w:noWrap/>
            <w:vAlign w:val="bottom"/>
            <w:hideMark/>
          </w:tcPr>
          <w:p w14:paraId="2BEF4262" w14:textId="7F9CCB2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14D2627A" w14:textId="7D4C966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0.95</w:t>
            </w:r>
          </w:p>
        </w:tc>
        <w:tc>
          <w:tcPr>
            <w:tcW w:w="1390" w:type="dxa"/>
            <w:tcBorders>
              <w:top w:val="nil"/>
              <w:left w:val="nil"/>
              <w:bottom w:val="nil"/>
              <w:right w:val="nil"/>
            </w:tcBorders>
            <w:shd w:val="clear" w:color="auto" w:fill="FFFFFF" w:themeFill="background1"/>
            <w:noWrap/>
            <w:vAlign w:val="bottom"/>
          </w:tcPr>
          <w:p w14:paraId="661890A0" w14:textId="7E332E8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57712DB4" w14:textId="0C8C0E8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2BF33B97" w14:textId="741596F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2D41EA98" w14:textId="7B4DB10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54D1A1C8" w14:textId="6E8E8E2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09386A53" w14:textId="6DF031D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w:t>
            </w:r>
          </w:p>
        </w:tc>
        <w:tc>
          <w:tcPr>
            <w:tcW w:w="1096" w:type="dxa"/>
            <w:tcBorders>
              <w:top w:val="nil"/>
              <w:left w:val="nil"/>
              <w:bottom w:val="nil"/>
              <w:right w:val="nil"/>
            </w:tcBorders>
            <w:shd w:val="clear" w:color="auto" w:fill="FFFFFF" w:themeFill="background1"/>
            <w:noWrap/>
            <w:vAlign w:val="bottom"/>
          </w:tcPr>
          <w:p w14:paraId="54539E82" w14:textId="32B46CC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00B43C78"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18C729AC" w14:textId="56A37B7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6</w:t>
            </w:r>
          </w:p>
        </w:tc>
        <w:tc>
          <w:tcPr>
            <w:tcW w:w="1241" w:type="dxa"/>
            <w:tcBorders>
              <w:top w:val="nil"/>
              <w:left w:val="nil"/>
              <w:bottom w:val="nil"/>
              <w:right w:val="nil"/>
            </w:tcBorders>
            <w:shd w:val="clear" w:color="auto" w:fill="FFFFFF" w:themeFill="background1"/>
            <w:noWrap/>
            <w:vAlign w:val="bottom"/>
            <w:hideMark/>
          </w:tcPr>
          <w:p w14:paraId="47326216" w14:textId="2E166BF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72E9B2F1" w14:textId="4EBD00C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390" w:type="dxa"/>
            <w:tcBorders>
              <w:top w:val="nil"/>
              <w:left w:val="nil"/>
              <w:bottom w:val="nil"/>
              <w:right w:val="nil"/>
            </w:tcBorders>
            <w:shd w:val="clear" w:color="auto" w:fill="FFFFFF" w:themeFill="background1"/>
            <w:noWrap/>
            <w:vAlign w:val="bottom"/>
          </w:tcPr>
          <w:p w14:paraId="0A82B64C" w14:textId="43D2C16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53984711" w14:textId="07519B3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13EB3FA1" w14:textId="60BBE21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42F4BEE8" w14:textId="22DE9D0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245" w:type="dxa"/>
            <w:tcBorders>
              <w:top w:val="nil"/>
              <w:left w:val="nil"/>
              <w:bottom w:val="nil"/>
              <w:right w:val="nil"/>
            </w:tcBorders>
            <w:shd w:val="clear" w:color="auto" w:fill="FFFFFF" w:themeFill="background1"/>
            <w:noWrap/>
            <w:vAlign w:val="bottom"/>
          </w:tcPr>
          <w:p w14:paraId="424CA5B2" w14:textId="5139C56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117D6839" w14:textId="3056769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6</w:t>
            </w:r>
          </w:p>
        </w:tc>
        <w:tc>
          <w:tcPr>
            <w:tcW w:w="1096" w:type="dxa"/>
            <w:tcBorders>
              <w:top w:val="nil"/>
              <w:left w:val="nil"/>
              <w:bottom w:val="nil"/>
              <w:right w:val="nil"/>
            </w:tcBorders>
            <w:shd w:val="clear" w:color="auto" w:fill="FFFFFF" w:themeFill="background1"/>
            <w:noWrap/>
            <w:vAlign w:val="bottom"/>
          </w:tcPr>
          <w:p w14:paraId="1313FBEC" w14:textId="0010D3A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5EB42E03"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1D806FC2" w14:textId="58C43FF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8</w:t>
            </w:r>
          </w:p>
        </w:tc>
        <w:tc>
          <w:tcPr>
            <w:tcW w:w="1241" w:type="dxa"/>
            <w:tcBorders>
              <w:top w:val="nil"/>
              <w:left w:val="nil"/>
              <w:bottom w:val="nil"/>
              <w:right w:val="nil"/>
            </w:tcBorders>
            <w:shd w:val="clear" w:color="auto" w:fill="FFFFFF" w:themeFill="background1"/>
            <w:noWrap/>
            <w:vAlign w:val="bottom"/>
            <w:hideMark/>
          </w:tcPr>
          <w:p w14:paraId="7B770E04" w14:textId="4F7F4AA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2161A072" w14:textId="2094821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w:t>
            </w:r>
          </w:p>
        </w:tc>
        <w:tc>
          <w:tcPr>
            <w:tcW w:w="1390" w:type="dxa"/>
            <w:tcBorders>
              <w:top w:val="nil"/>
              <w:left w:val="nil"/>
              <w:bottom w:val="nil"/>
              <w:right w:val="nil"/>
            </w:tcBorders>
            <w:shd w:val="clear" w:color="auto" w:fill="FFFFFF" w:themeFill="background1"/>
            <w:noWrap/>
            <w:vAlign w:val="bottom"/>
          </w:tcPr>
          <w:p w14:paraId="39550BF5" w14:textId="7C50613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0EB887FB" w14:textId="32AE317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584550B8" w14:textId="5FAC0B1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763686F2" w14:textId="6631D33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24E3E588" w14:textId="20817DE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w:t>
            </w:r>
          </w:p>
        </w:tc>
        <w:tc>
          <w:tcPr>
            <w:tcW w:w="1418" w:type="dxa"/>
            <w:gridSpan w:val="3"/>
            <w:tcBorders>
              <w:top w:val="nil"/>
              <w:left w:val="nil"/>
              <w:bottom w:val="nil"/>
              <w:right w:val="nil"/>
            </w:tcBorders>
            <w:shd w:val="clear" w:color="auto" w:fill="FFFFFF" w:themeFill="background1"/>
            <w:noWrap/>
            <w:vAlign w:val="bottom"/>
          </w:tcPr>
          <w:p w14:paraId="55E9505F" w14:textId="22C7462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4</w:t>
            </w:r>
          </w:p>
        </w:tc>
        <w:tc>
          <w:tcPr>
            <w:tcW w:w="1096" w:type="dxa"/>
            <w:tcBorders>
              <w:top w:val="nil"/>
              <w:left w:val="nil"/>
              <w:bottom w:val="nil"/>
              <w:right w:val="nil"/>
            </w:tcBorders>
            <w:shd w:val="clear" w:color="auto" w:fill="FFFFFF" w:themeFill="background1"/>
            <w:noWrap/>
            <w:vAlign w:val="bottom"/>
          </w:tcPr>
          <w:p w14:paraId="72BD2EAA" w14:textId="51DC2EF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2C73F6F1"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4156057A" w14:textId="7BD61E3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10</w:t>
            </w:r>
          </w:p>
        </w:tc>
        <w:tc>
          <w:tcPr>
            <w:tcW w:w="1241" w:type="dxa"/>
            <w:tcBorders>
              <w:top w:val="nil"/>
              <w:left w:val="nil"/>
              <w:bottom w:val="nil"/>
              <w:right w:val="nil"/>
            </w:tcBorders>
            <w:shd w:val="clear" w:color="auto" w:fill="FFFFFF" w:themeFill="background1"/>
            <w:noWrap/>
            <w:vAlign w:val="bottom"/>
            <w:hideMark/>
          </w:tcPr>
          <w:p w14:paraId="1D72A007" w14:textId="2E884B8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5171E124" w14:textId="0701EAC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0.95</w:t>
            </w:r>
          </w:p>
        </w:tc>
        <w:tc>
          <w:tcPr>
            <w:tcW w:w="1390" w:type="dxa"/>
            <w:tcBorders>
              <w:top w:val="nil"/>
              <w:left w:val="nil"/>
              <w:bottom w:val="nil"/>
              <w:right w:val="nil"/>
            </w:tcBorders>
            <w:shd w:val="clear" w:color="auto" w:fill="FFFFFF" w:themeFill="background1"/>
            <w:noWrap/>
            <w:vAlign w:val="bottom"/>
          </w:tcPr>
          <w:p w14:paraId="18D70F8D" w14:textId="6F97DD1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0D7C562A" w14:textId="300948D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722" w:type="dxa"/>
            <w:tcBorders>
              <w:top w:val="nil"/>
              <w:left w:val="nil"/>
              <w:bottom w:val="nil"/>
              <w:right w:val="nil"/>
            </w:tcBorders>
            <w:shd w:val="clear" w:color="auto" w:fill="FFFFFF" w:themeFill="background1"/>
            <w:noWrap/>
            <w:vAlign w:val="bottom"/>
          </w:tcPr>
          <w:p w14:paraId="760236BC" w14:textId="6F3C549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587" w:type="dxa"/>
            <w:tcBorders>
              <w:top w:val="nil"/>
              <w:left w:val="nil"/>
              <w:bottom w:val="nil"/>
              <w:right w:val="nil"/>
            </w:tcBorders>
            <w:shd w:val="clear" w:color="auto" w:fill="FFFFFF" w:themeFill="background1"/>
            <w:noWrap/>
            <w:vAlign w:val="bottom"/>
          </w:tcPr>
          <w:p w14:paraId="4DFAD450" w14:textId="78871C8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2AAFF162" w14:textId="725EF71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3ACBFACB" w14:textId="403AB55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32</w:t>
            </w:r>
          </w:p>
        </w:tc>
        <w:tc>
          <w:tcPr>
            <w:tcW w:w="1096" w:type="dxa"/>
            <w:tcBorders>
              <w:top w:val="nil"/>
              <w:left w:val="nil"/>
              <w:bottom w:val="nil"/>
              <w:right w:val="nil"/>
            </w:tcBorders>
            <w:shd w:val="clear" w:color="auto" w:fill="FFFFFF" w:themeFill="background1"/>
            <w:noWrap/>
            <w:vAlign w:val="bottom"/>
          </w:tcPr>
          <w:p w14:paraId="3E610E72" w14:textId="274B2E5C"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335755EA"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77D558FC" w14:textId="60516AF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11</w:t>
            </w:r>
          </w:p>
        </w:tc>
        <w:tc>
          <w:tcPr>
            <w:tcW w:w="1241" w:type="dxa"/>
            <w:tcBorders>
              <w:top w:val="nil"/>
              <w:left w:val="nil"/>
              <w:bottom w:val="nil"/>
              <w:right w:val="nil"/>
            </w:tcBorders>
            <w:shd w:val="clear" w:color="auto" w:fill="FFFFFF" w:themeFill="background1"/>
            <w:noWrap/>
            <w:vAlign w:val="bottom"/>
            <w:hideMark/>
          </w:tcPr>
          <w:p w14:paraId="432F474B" w14:textId="032A88D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07CED008" w14:textId="0A3E46E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0.95</w:t>
            </w:r>
          </w:p>
        </w:tc>
        <w:tc>
          <w:tcPr>
            <w:tcW w:w="1390" w:type="dxa"/>
            <w:tcBorders>
              <w:top w:val="nil"/>
              <w:left w:val="nil"/>
              <w:bottom w:val="nil"/>
              <w:right w:val="nil"/>
            </w:tcBorders>
            <w:shd w:val="clear" w:color="auto" w:fill="FFFFFF" w:themeFill="background1"/>
            <w:noWrap/>
            <w:vAlign w:val="bottom"/>
          </w:tcPr>
          <w:p w14:paraId="240F76D5" w14:textId="1232F0B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841" w:type="dxa"/>
            <w:tcBorders>
              <w:top w:val="nil"/>
              <w:left w:val="nil"/>
              <w:bottom w:val="nil"/>
              <w:right w:val="nil"/>
            </w:tcBorders>
            <w:shd w:val="clear" w:color="auto" w:fill="FFFFFF" w:themeFill="background1"/>
            <w:noWrap/>
            <w:vAlign w:val="bottom"/>
          </w:tcPr>
          <w:p w14:paraId="004E9E80" w14:textId="4748C24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63235529" w14:textId="4D51903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5D86FCBB" w14:textId="4D1705F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1E9A7D4F" w14:textId="074DC3F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418" w:type="dxa"/>
            <w:gridSpan w:val="3"/>
            <w:tcBorders>
              <w:top w:val="nil"/>
              <w:left w:val="nil"/>
              <w:bottom w:val="nil"/>
              <w:right w:val="nil"/>
            </w:tcBorders>
            <w:shd w:val="clear" w:color="auto" w:fill="FFFFFF" w:themeFill="background1"/>
            <w:noWrap/>
            <w:vAlign w:val="bottom"/>
          </w:tcPr>
          <w:p w14:paraId="27C5FE57" w14:textId="4D6349F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40</w:t>
            </w:r>
          </w:p>
        </w:tc>
        <w:tc>
          <w:tcPr>
            <w:tcW w:w="1096" w:type="dxa"/>
            <w:tcBorders>
              <w:top w:val="nil"/>
              <w:left w:val="nil"/>
              <w:bottom w:val="nil"/>
              <w:right w:val="nil"/>
            </w:tcBorders>
            <w:shd w:val="clear" w:color="auto" w:fill="FFFFFF" w:themeFill="background1"/>
            <w:noWrap/>
            <w:vAlign w:val="bottom"/>
          </w:tcPr>
          <w:p w14:paraId="71BB23BF" w14:textId="7518AEB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7A9E3E18"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3887D1D8" w14:textId="2E81308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12</w:t>
            </w:r>
          </w:p>
        </w:tc>
        <w:tc>
          <w:tcPr>
            <w:tcW w:w="1241" w:type="dxa"/>
            <w:tcBorders>
              <w:top w:val="nil"/>
              <w:left w:val="nil"/>
              <w:bottom w:val="nil"/>
              <w:right w:val="nil"/>
            </w:tcBorders>
            <w:shd w:val="clear" w:color="auto" w:fill="FFFFFF" w:themeFill="background1"/>
            <w:noWrap/>
            <w:vAlign w:val="bottom"/>
            <w:hideMark/>
          </w:tcPr>
          <w:p w14:paraId="43DAE682" w14:textId="7C7D16D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3FC9CF0F" w14:textId="4EF4831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390" w:type="dxa"/>
            <w:tcBorders>
              <w:top w:val="nil"/>
              <w:left w:val="nil"/>
              <w:bottom w:val="nil"/>
              <w:right w:val="nil"/>
            </w:tcBorders>
            <w:shd w:val="clear" w:color="auto" w:fill="FFFFFF" w:themeFill="background1"/>
            <w:noWrap/>
            <w:vAlign w:val="bottom"/>
          </w:tcPr>
          <w:p w14:paraId="3C195761" w14:textId="1556021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841" w:type="dxa"/>
            <w:tcBorders>
              <w:top w:val="nil"/>
              <w:left w:val="nil"/>
              <w:bottom w:val="nil"/>
              <w:right w:val="nil"/>
            </w:tcBorders>
            <w:shd w:val="clear" w:color="auto" w:fill="FFFFFF" w:themeFill="background1"/>
            <w:noWrap/>
            <w:vAlign w:val="bottom"/>
          </w:tcPr>
          <w:p w14:paraId="3339F16A" w14:textId="1F9A118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722" w:type="dxa"/>
            <w:tcBorders>
              <w:top w:val="nil"/>
              <w:left w:val="nil"/>
              <w:bottom w:val="nil"/>
              <w:right w:val="nil"/>
            </w:tcBorders>
            <w:shd w:val="clear" w:color="auto" w:fill="FFFFFF" w:themeFill="background1"/>
            <w:noWrap/>
            <w:vAlign w:val="bottom"/>
          </w:tcPr>
          <w:p w14:paraId="50EF4CCB" w14:textId="74A0441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587" w:type="dxa"/>
            <w:tcBorders>
              <w:top w:val="nil"/>
              <w:left w:val="nil"/>
              <w:bottom w:val="nil"/>
              <w:right w:val="nil"/>
            </w:tcBorders>
            <w:shd w:val="clear" w:color="auto" w:fill="FFFFFF" w:themeFill="background1"/>
            <w:noWrap/>
            <w:vAlign w:val="bottom"/>
          </w:tcPr>
          <w:p w14:paraId="0761E70F" w14:textId="4360CF1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51E9DFB9" w14:textId="73F6848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14389BAB" w14:textId="5347AFB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8</w:t>
            </w:r>
          </w:p>
        </w:tc>
        <w:tc>
          <w:tcPr>
            <w:tcW w:w="1096" w:type="dxa"/>
            <w:tcBorders>
              <w:top w:val="nil"/>
              <w:left w:val="nil"/>
              <w:bottom w:val="nil"/>
              <w:right w:val="nil"/>
            </w:tcBorders>
            <w:shd w:val="clear" w:color="auto" w:fill="FFFFFF" w:themeFill="background1"/>
            <w:noWrap/>
            <w:vAlign w:val="bottom"/>
          </w:tcPr>
          <w:p w14:paraId="5AB8B255" w14:textId="002E17E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7A7226E0"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23C1090B" w14:textId="2D2F06E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13</w:t>
            </w:r>
          </w:p>
        </w:tc>
        <w:tc>
          <w:tcPr>
            <w:tcW w:w="1241" w:type="dxa"/>
            <w:tcBorders>
              <w:top w:val="nil"/>
              <w:left w:val="nil"/>
              <w:bottom w:val="nil"/>
              <w:right w:val="nil"/>
            </w:tcBorders>
            <w:shd w:val="clear" w:color="auto" w:fill="FFFFFF" w:themeFill="background1"/>
            <w:noWrap/>
            <w:vAlign w:val="bottom"/>
            <w:hideMark/>
          </w:tcPr>
          <w:p w14:paraId="621027F7" w14:textId="23EAEBFC"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20DA24E5" w14:textId="03584A9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0.8</w:t>
            </w:r>
          </w:p>
        </w:tc>
        <w:tc>
          <w:tcPr>
            <w:tcW w:w="1390" w:type="dxa"/>
            <w:tcBorders>
              <w:top w:val="nil"/>
              <w:left w:val="nil"/>
              <w:bottom w:val="nil"/>
              <w:right w:val="nil"/>
            </w:tcBorders>
            <w:shd w:val="clear" w:color="auto" w:fill="FFFFFF" w:themeFill="background1"/>
            <w:noWrap/>
            <w:vAlign w:val="bottom"/>
          </w:tcPr>
          <w:p w14:paraId="6BC629D3" w14:textId="6D317F5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2C3F6C2E" w14:textId="1EEFB6B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1825E32D" w14:textId="6D423AE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0088ED40" w14:textId="20DAFD1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200250B2" w14:textId="0C2B824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13DE8918" w14:textId="7C3145A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24</w:t>
            </w:r>
          </w:p>
        </w:tc>
        <w:tc>
          <w:tcPr>
            <w:tcW w:w="1096" w:type="dxa"/>
            <w:tcBorders>
              <w:top w:val="nil"/>
              <w:left w:val="nil"/>
              <w:bottom w:val="nil"/>
              <w:right w:val="nil"/>
            </w:tcBorders>
            <w:shd w:val="clear" w:color="auto" w:fill="FFFFFF" w:themeFill="background1"/>
            <w:noWrap/>
            <w:vAlign w:val="bottom"/>
          </w:tcPr>
          <w:p w14:paraId="5B3E272F" w14:textId="094A783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31C7764B"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084A5E02" w14:textId="00299D2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14</w:t>
            </w:r>
          </w:p>
        </w:tc>
        <w:tc>
          <w:tcPr>
            <w:tcW w:w="1241" w:type="dxa"/>
            <w:tcBorders>
              <w:top w:val="nil"/>
              <w:left w:val="nil"/>
              <w:bottom w:val="nil"/>
              <w:right w:val="nil"/>
            </w:tcBorders>
            <w:shd w:val="clear" w:color="auto" w:fill="FFFFFF" w:themeFill="background1"/>
            <w:noWrap/>
            <w:vAlign w:val="bottom"/>
            <w:hideMark/>
          </w:tcPr>
          <w:p w14:paraId="6874EC1D" w14:textId="75D8697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6892F903" w14:textId="08F3317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0.75</w:t>
            </w:r>
          </w:p>
        </w:tc>
        <w:tc>
          <w:tcPr>
            <w:tcW w:w="1390" w:type="dxa"/>
            <w:tcBorders>
              <w:top w:val="nil"/>
              <w:left w:val="nil"/>
              <w:bottom w:val="nil"/>
              <w:right w:val="nil"/>
            </w:tcBorders>
            <w:shd w:val="clear" w:color="auto" w:fill="FFFFFF" w:themeFill="background1"/>
            <w:noWrap/>
            <w:vAlign w:val="bottom"/>
          </w:tcPr>
          <w:p w14:paraId="6967D82E" w14:textId="74BCBD3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4FDD52B9" w14:textId="07B4399C"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78BB6044" w14:textId="2812B99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47690178" w14:textId="7165A36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226A40AC" w14:textId="6339807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613FC56C" w14:textId="3001AF3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16</w:t>
            </w:r>
          </w:p>
        </w:tc>
        <w:tc>
          <w:tcPr>
            <w:tcW w:w="1096" w:type="dxa"/>
            <w:tcBorders>
              <w:top w:val="nil"/>
              <w:left w:val="nil"/>
              <w:bottom w:val="nil"/>
              <w:right w:val="nil"/>
            </w:tcBorders>
            <w:shd w:val="clear" w:color="auto" w:fill="FFFFFF" w:themeFill="background1"/>
            <w:noWrap/>
            <w:vAlign w:val="bottom"/>
          </w:tcPr>
          <w:p w14:paraId="6685B040" w14:textId="4BACB3D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5C568C83"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4C11FC6D" w14:textId="577F6A1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15</w:t>
            </w:r>
          </w:p>
        </w:tc>
        <w:tc>
          <w:tcPr>
            <w:tcW w:w="1241" w:type="dxa"/>
            <w:tcBorders>
              <w:top w:val="nil"/>
              <w:left w:val="nil"/>
              <w:bottom w:val="nil"/>
              <w:right w:val="nil"/>
            </w:tcBorders>
            <w:shd w:val="clear" w:color="auto" w:fill="FFFFFF" w:themeFill="background1"/>
            <w:noWrap/>
            <w:vAlign w:val="bottom"/>
            <w:hideMark/>
          </w:tcPr>
          <w:p w14:paraId="523DC26E" w14:textId="4FAE8F4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2658E8E7" w14:textId="3B7C228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0.4</w:t>
            </w:r>
          </w:p>
        </w:tc>
        <w:tc>
          <w:tcPr>
            <w:tcW w:w="1390" w:type="dxa"/>
            <w:tcBorders>
              <w:top w:val="nil"/>
              <w:left w:val="nil"/>
              <w:bottom w:val="nil"/>
              <w:right w:val="nil"/>
            </w:tcBorders>
            <w:shd w:val="clear" w:color="auto" w:fill="FFFFFF" w:themeFill="background1"/>
            <w:noWrap/>
            <w:vAlign w:val="bottom"/>
          </w:tcPr>
          <w:p w14:paraId="3BEBB1D2" w14:textId="2445BD0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841" w:type="dxa"/>
            <w:tcBorders>
              <w:top w:val="nil"/>
              <w:left w:val="nil"/>
              <w:bottom w:val="nil"/>
              <w:right w:val="nil"/>
            </w:tcBorders>
            <w:shd w:val="clear" w:color="auto" w:fill="FFFFFF" w:themeFill="background1"/>
            <w:noWrap/>
            <w:vAlign w:val="bottom"/>
          </w:tcPr>
          <w:p w14:paraId="5C119F34" w14:textId="2271BEE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722" w:type="dxa"/>
            <w:tcBorders>
              <w:top w:val="nil"/>
              <w:left w:val="nil"/>
              <w:bottom w:val="nil"/>
              <w:right w:val="nil"/>
            </w:tcBorders>
            <w:shd w:val="clear" w:color="auto" w:fill="FFFFFF" w:themeFill="background1"/>
            <w:noWrap/>
            <w:vAlign w:val="bottom"/>
          </w:tcPr>
          <w:p w14:paraId="2B156688" w14:textId="00B4E24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587" w:type="dxa"/>
            <w:tcBorders>
              <w:top w:val="nil"/>
              <w:left w:val="nil"/>
              <w:bottom w:val="nil"/>
              <w:right w:val="nil"/>
            </w:tcBorders>
            <w:shd w:val="clear" w:color="auto" w:fill="FFFFFF" w:themeFill="background1"/>
            <w:noWrap/>
            <w:vAlign w:val="bottom"/>
          </w:tcPr>
          <w:p w14:paraId="6F0B44AC" w14:textId="3659B98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245" w:type="dxa"/>
            <w:tcBorders>
              <w:top w:val="nil"/>
              <w:left w:val="nil"/>
              <w:bottom w:val="nil"/>
              <w:right w:val="nil"/>
            </w:tcBorders>
            <w:shd w:val="clear" w:color="auto" w:fill="FFFFFF" w:themeFill="background1"/>
            <w:noWrap/>
            <w:vAlign w:val="bottom"/>
          </w:tcPr>
          <w:p w14:paraId="1E566F73" w14:textId="2B2E391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74FE5715" w14:textId="2750371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40</w:t>
            </w:r>
          </w:p>
        </w:tc>
        <w:tc>
          <w:tcPr>
            <w:tcW w:w="1096" w:type="dxa"/>
            <w:tcBorders>
              <w:top w:val="nil"/>
              <w:left w:val="nil"/>
              <w:bottom w:val="nil"/>
              <w:right w:val="nil"/>
            </w:tcBorders>
            <w:shd w:val="clear" w:color="auto" w:fill="FFFFFF" w:themeFill="background1"/>
            <w:noWrap/>
            <w:vAlign w:val="bottom"/>
          </w:tcPr>
          <w:p w14:paraId="5C5FA555" w14:textId="4B5F29A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406152AB"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7F59673C" w14:textId="4E16BF2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16</w:t>
            </w:r>
          </w:p>
        </w:tc>
        <w:tc>
          <w:tcPr>
            <w:tcW w:w="1241" w:type="dxa"/>
            <w:tcBorders>
              <w:top w:val="nil"/>
              <w:left w:val="nil"/>
              <w:bottom w:val="nil"/>
              <w:right w:val="nil"/>
            </w:tcBorders>
            <w:shd w:val="clear" w:color="auto" w:fill="FFFFFF" w:themeFill="background1"/>
            <w:noWrap/>
            <w:vAlign w:val="bottom"/>
            <w:hideMark/>
          </w:tcPr>
          <w:p w14:paraId="0DA1AF40" w14:textId="7F75257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0ECCDB68" w14:textId="1CCCD40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0.95</w:t>
            </w:r>
          </w:p>
        </w:tc>
        <w:tc>
          <w:tcPr>
            <w:tcW w:w="1390" w:type="dxa"/>
            <w:tcBorders>
              <w:top w:val="nil"/>
              <w:left w:val="nil"/>
              <w:bottom w:val="nil"/>
              <w:right w:val="nil"/>
            </w:tcBorders>
            <w:shd w:val="clear" w:color="auto" w:fill="FFFFFF" w:themeFill="background1"/>
            <w:noWrap/>
            <w:vAlign w:val="bottom"/>
          </w:tcPr>
          <w:p w14:paraId="6409DE40" w14:textId="78EE5EB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69A0234D" w14:textId="6BB4745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3F7729F3" w14:textId="04DFE9C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5991151C" w14:textId="1D18256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2DE3B81A" w14:textId="425EA28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141A8AA0" w14:textId="438ECA6C"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8</w:t>
            </w:r>
          </w:p>
        </w:tc>
        <w:tc>
          <w:tcPr>
            <w:tcW w:w="1096" w:type="dxa"/>
            <w:tcBorders>
              <w:top w:val="nil"/>
              <w:left w:val="nil"/>
              <w:bottom w:val="nil"/>
              <w:right w:val="nil"/>
            </w:tcBorders>
            <w:shd w:val="clear" w:color="auto" w:fill="FFFFFF" w:themeFill="background1"/>
            <w:noWrap/>
            <w:vAlign w:val="bottom"/>
          </w:tcPr>
          <w:p w14:paraId="5944D30C" w14:textId="57F86AD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11DAC079"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70AD45C1" w14:textId="59B0944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17</w:t>
            </w:r>
          </w:p>
        </w:tc>
        <w:tc>
          <w:tcPr>
            <w:tcW w:w="1241" w:type="dxa"/>
            <w:tcBorders>
              <w:top w:val="nil"/>
              <w:left w:val="nil"/>
              <w:bottom w:val="nil"/>
              <w:right w:val="nil"/>
            </w:tcBorders>
            <w:shd w:val="clear" w:color="auto" w:fill="FFFFFF" w:themeFill="background1"/>
            <w:noWrap/>
            <w:vAlign w:val="bottom"/>
            <w:hideMark/>
          </w:tcPr>
          <w:p w14:paraId="122F748D" w14:textId="20A3A25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41970403" w14:textId="7027E9F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390" w:type="dxa"/>
            <w:tcBorders>
              <w:top w:val="nil"/>
              <w:left w:val="nil"/>
              <w:bottom w:val="nil"/>
              <w:right w:val="nil"/>
            </w:tcBorders>
            <w:shd w:val="clear" w:color="auto" w:fill="FFFFFF" w:themeFill="background1"/>
            <w:noWrap/>
            <w:vAlign w:val="bottom"/>
          </w:tcPr>
          <w:p w14:paraId="5981C92B" w14:textId="4647681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841" w:type="dxa"/>
            <w:tcBorders>
              <w:top w:val="nil"/>
              <w:left w:val="nil"/>
              <w:bottom w:val="nil"/>
              <w:right w:val="nil"/>
            </w:tcBorders>
            <w:shd w:val="clear" w:color="auto" w:fill="FFFFFF" w:themeFill="background1"/>
            <w:noWrap/>
            <w:vAlign w:val="bottom"/>
          </w:tcPr>
          <w:p w14:paraId="630F6DE8" w14:textId="3C723A8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722" w:type="dxa"/>
            <w:tcBorders>
              <w:top w:val="nil"/>
              <w:left w:val="nil"/>
              <w:bottom w:val="nil"/>
              <w:right w:val="nil"/>
            </w:tcBorders>
            <w:shd w:val="clear" w:color="auto" w:fill="FFFFFF" w:themeFill="background1"/>
            <w:noWrap/>
            <w:vAlign w:val="bottom"/>
          </w:tcPr>
          <w:p w14:paraId="61F83DB6" w14:textId="053B97D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0B64668E" w14:textId="5A3D14A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245" w:type="dxa"/>
            <w:tcBorders>
              <w:top w:val="nil"/>
              <w:left w:val="nil"/>
              <w:bottom w:val="nil"/>
              <w:right w:val="nil"/>
            </w:tcBorders>
            <w:shd w:val="clear" w:color="auto" w:fill="FFFFFF" w:themeFill="background1"/>
            <w:noWrap/>
            <w:vAlign w:val="bottom"/>
          </w:tcPr>
          <w:p w14:paraId="25BF1D98" w14:textId="744E4D0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418" w:type="dxa"/>
            <w:gridSpan w:val="3"/>
            <w:tcBorders>
              <w:top w:val="nil"/>
              <w:left w:val="nil"/>
              <w:bottom w:val="nil"/>
              <w:right w:val="nil"/>
            </w:tcBorders>
            <w:shd w:val="clear" w:color="auto" w:fill="FFFFFF" w:themeFill="background1"/>
            <w:noWrap/>
            <w:vAlign w:val="bottom"/>
          </w:tcPr>
          <w:p w14:paraId="2FDF190D" w14:textId="7AEE7AE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320</w:t>
            </w:r>
          </w:p>
        </w:tc>
        <w:tc>
          <w:tcPr>
            <w:tcW w:w="1096" w:type="dxa"/>
            <w:tcBorders>
              <w:top w:val="nil"/>
              <w:left w:val="nil"/>
              <w:bottom w:val="nil"/>
              <w:right w:val="nil"/>
            </w:tcBorders>
            <w:shd w:val="clear" w:color="auto" w:fill="FFFFFF" w:themeFill="background1"/>
            <w:noWrap/>
            <w:vAlign w:val="bottom"/>
          </w:tcPr>
          <w:p w14:paraId="1CD0D07B" w14:textId="29EEF7D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7B2EFDD8"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1016A7DE" w14:textId="663683AC"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18</w:t>
            </w:r>
          </w:p>
        </w:tc>
        <w:tc>
          <w:tcPr>
            <w:tcW w:w="1241" w:type="dxa"/>
            <w:tcBorders>
              <w:top w:val="nil"/>
              <w:left w:val="nil"/>
              <w:bottom w:val="nil"/>
              <w:right w:val="nil"/>
            </w:tcBorders>
            <w:shd w:val="clear" w:color="auto" w:fill="FFFFFF" w:themeFill="background1"/>
            <w:noWrap/>
            <w:vAlign w:val="bottom"/>
            <w:hideMark/>
          </w:tcPr>
          <w:p w14:paraId="445D9521" w14:textId="484F2DF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552EF0A6" w14:textId="4FA7DFC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w:t>
            </w:r>
          </w:p>
        </w:tc>
        <w:tc>
          <w:tcPr>
            <w:tcW w:w="1390" w:type="dxa"/>
            <w:tcBorders>
              <w:top w:val="nil"/>
              <w:left w:val="nil"/>
              <w:bottom w:val="nil"/>
              <w:right w:val="nil"/>
            </w:tcBorders>
            <w:shd w:val="clear" w:color="auto" w:fill="FFFFFF" w:themeFill="background1"/>
            <w:noWrap/>
            <w:vAlign w:val="bottom"/>
          </w:tcPr>
          <w:p w14:paraId="04D2EC19" w14:textId="7640D73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841" w:type="dxa"/>
            <w:tcBorders>
              <w:top w:val="nil"/>
              <w:left w:val="nil"/>
              <w:bottom w:val="nil"/>
              <w:right w:val="nil"/>
            </w:tcBorders>
            <w:shd w:val="clear" w:color="auto" w:fill="FFFFFF" w:themeFill="background1"/>
            <w:noWrap/>
            <w:vAlign w:val="bottom"/>
          </w:tcPr>
          <w:p w14:paraId="2AB81BC1" w14:textId="308D57D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722" w:type="dxa"/>
            <w:tcBorders>
              <w:top w:val="nil"/>
              <w:left w:val="nil"/>
              <w:bottom w:val="nil"/>
              <w:right w:val="nil"/>
            </w:tcBorders>
            <w:shd w:val="clear" w:color="auto" w:fill="FFFFFF" w:themeFill="background1"/>
            <w:noWrap/>
            <w:vAlign w:val="bottom"/>
          </w:tcPr>
          <w:p w14:paraId="740D7614" w14:textId="396F742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587" w:type="dxa"/>
            <w:tcBorders>
              <w:top w:val="nil"/>
              <w:left w:val="nil"/>
              <w:bottom w:val="nil"/>
              <w:right w:val="nil"/>
            </w:tcBorders>
            <w:shd w:val="clear" w:color="auto" w:fill="FFFFFF" w:themeFill="background1"/>
            <w:noWrap/>
            <w:vAlign w:val="bottom"/>
          </w:tcPr>
          <w:p w14:paraId="4377DB98" w14:textId="03C7B39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683039A5" w14:textId="1F4277C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w:t>
            </w:r>
          </w:p>
        </w:tc>
        <w:tc>
          <w:tcPr>
            <w:tcW w:w="1418" w:type="dxa"/>
            <w:gridSpan w:val="3"/>
            <w:tcBorders>
              <w:top w:val="nil"/>
              <w:left w:val="nil"/>
              <w:bottom w:val="nil"/>
              <w:right w:val="nil"/>
            </w:tcBorders>
            <w:shd w:val="clear" w:color="auto" w:fill="FFFFFF" w:themeFill="background1"/>
            <w:noWrap/>
            <w:vAlign w:val="bottom"/>
          </w:tcPr>
          <w:p w14:paraId="1D207092" w14:textId="53F932A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120</w:t>
            </w:r>
          </w:p>
        </w:tc>
        <w:tc>
          <w:tcPr>
            <w:tcW w:w="1096" w:type="dxa"/>
            <w:tcBorders>
              <w:top w:val="nil"/>
              <w:left w:val="nil"/>
              <w:bottom w:val="nil"/>
              <w:right w:val="nil"/>
            </w:tcBorders>
            <w:shd w:val="clear" w:color="auto" w:fill="FFFFFF" w:themeFill="background1"/>
            <w:noWrap/>
            <w:vAlign w:val="bottom"/>
          </w:tcPr>
          <w:p w14:paraId="008B4DA9" w14:textId="1A182C9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482EC568"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54CD432D" w14:textId="546649A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19</w:t>
            </w:r>
          </w:p>
        </w:tc>
        <w:tc>
          <w:tcPr>
            <w:tcW w:w="1241" w:type="dxa"/>
            <w:tcBorders>
              <w:top w:val="nil"/>
              <w:left w:val="nil"/>
              <w:bottom w:val="nil"/>
              <w:right w:val="nil"/>
            </w:tcBorders>
            <w:shd w:val="clear" w:color="auto" w:fill="FFFFFF" w:themeFill="background1"/>
            <w:noWrap/>
            <w:vAlign w:val="bottom"/>
            <w:hideMark/>
          </w:tcPr>
          <w:p w14:paraId="777C896F" w14:textId="75B8FE4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7FB152D8" w14:textId="2C72ADF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0.8</w:t>
            </w:r>
          </w:p>
        </w:tc>
        <w:tc>
          <w:tcPr>
            <w:tcW w:w="1390" w:type="dxa"/>
            <w:tcBorders>
              <w:top w:val="nil"/>
              <w:left w:val="nil"/>
              <w:bottom w:val="nil"/>
              <w:right w:val="nil"/>
            </w:tcBorders>
            <w:shd w:val="clear" w:color="auto" w:fill="FFFFFF" w:themeFill="background1"/>
            <w:noWrap/>
            <w:vAlign w:val="bottom"/>
          </w:tcPr>
          <w:p w14:paraId="50C41B7C" w14:textId="468896C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0E5F36FF" w14:textId="010E078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75CD8B08" w14:textId="12444DD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587" w:type="dxa"/>
            <w:tcBorders>
              <w:top w:val="nil"/>
              <w:left w:val="nil"/>
              <w:bottom w:val="nil"/>
              <w:right w:val="nil"/>
            </w:tcBorders>
            <w:shd w:val="clear" w:color="auto" w:fill="FFFFFF" w:themeFill="background1"/>
            <w:noWrap/>
            <w:vAlign w:val="bottom"/>
          </w:tcPr>
          <w:p w14:paraId="695BAD29" w14:textId="616C067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7D0EF673" w14:textId="084170F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418" w:type="dxa"/>
            <w:gridSpan w:val="3"/>
            <w:tcBorders>
              <w:top w:val="nil"/>
              <w:left w:val="nil"/>
              <w:bottom w:val="nil"/>
              <w:right w:val="nil"/>
            </w:tcBorders>
            <w:shd w:val="clear" w:color="auto" w:fill="FFFFFF" w:themeFill="background1"/>
            <w:noWrap/>
            <w:vAlign w:val="bottom"/>
          </w:tcPr>
          <w:p w14:paraId="4211A3F2" w14:textId="51969E0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40</w:t>
            </w:r>
          </w:p>
        </w:tc>
        <w:tc>
          <w:tcPr>
            <w:tcW w:w="1096" w:type="dxa"/>
            <w:tcBorders>
              <w:top w:val="nil"/>
              <w:left w:val="nil"/>
              <w:bottom w:val="nil"/>
              <w:right w:val="nil"/>
            </w:tcBorders>
            <w:shd w:val="clear" w:color="auto" w:fill="FFFFFF" w:themeFill="background1"/>
            <w:noWrap/>
            <w:vAlign w:val="bottom"/>
          </w:tcPr>
          <w:p w14:paraId="39CB52A8" w14:textId="1A39292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3226FE9E"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45580078" w14:textId="73257D2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21</w:t>
            </w:r>
          </w:p>
        </w:tc>
        <w:tc>
          <w:tcPr>
            <w:tcW w:w="1241" w:type="dxa"/>
            <w:tcBorders>
              <w:top w:val="nil"/>
              <w:left w:val="nil"/>
              <w:bottom w:val="nil"/>
              <w:right w:val="nil"/>
            </w:tcBorders>
            <w:shd w:val="clear" w:color="auto" w:fill="FFFFFF" w:themeFill="background1"/>
            <w:noWrap/>
            <w:vAlign w:val="bottom"/>
            <w:hideMark/>
          </w:tcPr>
          <w:p w14:paraId="757698EE" w14:textId="77425EA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61D5D64C" w14:textId="1DED1A0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0.8</w:t>
            </w:r>
          </w:p>
        </w:tc>
        <w:tc>
          <w:tcPr>
            <w:tcW w:w="1390" w:type="dxa"/>
            <w:tcBorders>
              <w:top w:val="nil"/>
              <w:left w:val="nil"/>
              <w:bottom w:val="nil"/>
              <w:right w:val="nil"/>
            </w:tcBorders>
            <w:shd w:val="clear" w:color="auto" w:fill="FFFFFF" w:themeFill="background1"/>
            <w:noWrap/>
            <w:vAlign w:val="bottom"/>
          </w:tcPr>
          <w:p w14:paraId="638B1AEB" w14:textId="2C0D773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6A948621" w14:textId="1BA30A3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5EEA9B3E" w14:textId="58CBB14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69529202" w14:textId="195CCDB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1FB83391" w14:textId="184C5539"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789EF72C" w14:textId="436E359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24</w:t>
            </w:r>
          </w:p>
        </w:tc>
        <w:tc>
          <w:tcPr>
            <w:tcW w:w="1096" w:type="dxa"/>
            <w:tcBorders>
              <w:top w:val="nil"/>
              <w:left w:val="nil"/>
              <w:bottom w:val="nil"/>
              <w:right w:val="nil"/>
            </w:tcBorders>
            <w:shd w:val="clear" w:color="auto" w:fill="FFFFFF" w:themeFill="background1"/>
            <w:noWrap/>
            <w:vAlign w:val="bottom"/>
          </w:tcPr>
          <w:p w14:paraId="057D475A" w14:textId="760A991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01F25141"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1D02D2B6" w14:textId="003E9B4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22</w:t>
            </w:r>
          </w:p>
        </w:tc>
        <w:tc>
          <w:tcPr>
            <w:tcW w:w="1241" w:type="dxa"/>
            <w:tcBorders>
              <w:top w:val="nil"/>
              <w:left w:val="nil"/>
              <w:bottom w:val="nil"/>
              <w:right w:val="nil"/>
            </w:tcBorders>
            <w:shd w:val="clear" w:color="auto" w:fill="FFFFFF" w:themeFill="background1"/>
            <w:noWrap/>
            <w:vAlign w:val="bottom"/>
            <w:hideMark/>
          </w:tcPr>
          <w:p w14:paraId="7224ECC9" w14:textId="65102E8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0D9CC499" w14:textId="0F9F691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390" w:type="dxa"/>
            <w:tcBorders>
              <w:top w:val="nil"/>
              <w:left w:val="nil"/>
              <w:bottom w:val="nil"/>
              <w:right w:val="nil"/>
            </w:tcBorders>
            <w:shd w:val="clear" w:color="auto" w:fill="FFFFFF" w:themeFill="background1"/>
            <w:noWrap/>
            <w:vAlign w:val="bottom"/>
          </w:tcPr>
          <w:p w14:paraId="522ED282" w14:textId="718F3C2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841" w:type="dxa"/>
            <w:tcBorders>
              <w:top w:val="nil"/>
              <w:left w:val="nil"/>
              <w:bottom w:val="nil"/>
              <w:right w:val="nil"/>
            </w:tcBorders>
            <w:shd w:val="clear" w:color="auto" w:fill="FFFFFF" w:themeFill="background1"/>
            <w:noWrap/>
            <w:vAlign w:val="bottom"/>
          </w:tcPr>
          <w:p w14:paraId="694EB684" w14:textId="1F03386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722" w:type="dxa"/>
            <w:tcBorders>
              <w:top w:val="nil"/>
              <w:left w:val="nil"/>
              <w:bottom w:val="nil"/>
              <w:right w:val="nil"/>
            </w:tcBorders>
            <w:shd w:val="clear" w:color="auto" w:fill="FFFFFF" w:themeFill="background1"/>
            <w:noWrap/>
            <w:vAlign w:val="bottom"/>
          </w:tcPr>
          <w:p w14:paraId="0BBCD85F" w14:textId="59977CB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587" w:type="dxa"/>
            <w:tcBorders>
              <w:top w:val="nil"/>
              <w:left w:val="nil"/>
              <w:bottom w:val="nil"/>
              <w:right w:val="nil"/>
            </w:tcBorders>
            <w:shd w:val="clear" w:color="auto" w:fill="FFFFFF" w:themeFill="background1"/>
            <w:noWrap/>
            <w:vAlign w:val="bottom"/>
          </w:tcPr>
          <w:p w14:paraId="66C575FF" w14:textId="239771C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404CAE66" w14:textId="03F4090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58CB5512" w14:textId="440C0EF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24</w:t>
            </w:r>
          </w:p>
        </w:tc>
        <w:tc>
          <w:tcPr>
            <w:tcW w:w="1096" w:type="dxa"/>
            <w:tcBorders>
              <w:top w:val="nil"/>
              <w:left w:val="nil"/>
              <w:bottom w:val="nil"/>
              <w:right w:val="nil"/>
            </w:tcBorders>
            <w:shd w:val="clear" w:color="auto" w:fill="FFFFFF" w:themeFill="background1"/>
            <w:noWrap/>
            <w:vAlign w:val="bottom"/>
          </w:tcPr>
          <w:p w14:paraId="0B8B8176" w14:textId="1DA5F78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r>
      <w:tr w:rsidR="00B62E9C" w:rsidRPr="00FE4778" w14:paraId="6F204DFC"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4823E5BB" w14:textId="7CD6EA0C"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23</w:t>
            </w:r>
          </w:p>
        </w:tc>
        <w:tc>
          <w:tcPr>
            <w:tcW w:w="1241" w:type="dxa"/>
            <w:tcBorders>
              <w:top w:val="nil"/>
              <w:left w:val="nil"/>
              <w:bottom w:val="nil"/>
              <w:right w:val="nil"/>
            </w:tcBorders>
            <w:shd w:val="clear" w:color="auto" w:fill="FFFFFF" w:themeFill="background1"/>
            <w:noWrap/>
            <w:vAlign w:val="bottom"/>
            <w:hideMark/>
          </w:tcPr>
          <w:p w14:paraId="0B2C2FC9" w14:textId="151E9A0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3931F707" w14:textId="03152CC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w:t>
            </w:r>
          </w:p>
        </w:tc>
        <w:tc>
          <w:tcPr>
            <w:tcW w:w="1390" w:type="dxa"/>
            <w:tcBorders>
              <w:top w:val="nil"/>
              <w:left w:val="nil"/>
              <w:bottom w:val="nil"/>
              <w:right w:val="nil"/>
            </w:tcBorders>
            <w:shd w:val="clear" w:color="auto" w:fill="FFFFFF" w:themeFill="background1"/>
            <w:noWrap/>
            <w:vAlign w:val="bottom"/>
          </w:tcPr>
          <w:p w14:paraId="4CDEAC8C" w14:textId="5E631C5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158E4B02" w14:textId="1B42235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0EE03E88" w14:textId="5352E898"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nil"/>
              <w:right w:val="nil"/>
            </w:tcBorders>
            <w:shd w:val="clear" w:color="auto" w:fill="FFFFFF" w:themeFill="background1"/>
            <w:noWrap/>
            <w:vAlign w:val="bottom"/>
          </w:tcPr>
          <w:p w14:paraId="4BCBA0BA" w14:textId="2EB1F233"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5DE1D7AF" w14:textId="7BA5665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3C1C45CB" w14:textId="1354135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36</w:t>
            </w:r>
          </w:p>
        </w:tc>
        <w:tc>
          <w:tcPr>
            <w:tcW w:w="1096" w:type="dxa"/>
            <w:tcBorders>
              <w:top w:val="nil"/>
              <w:left w:val="nil"/>
              <w:bottom w:val="nil"/>
              <w:right w:val="nil"/>
            </w:tcBorders>
            <w:shd w:val="clear" w:color="auto" w:fill="FFFFFF" w:themeFill="background1"/>
            <w:noWrap/>
            <w:vAlign w:val="bottom"/>
          </w:tcPr>
          <w:p w14:paraId="23AE41D5" w14:textId="1B75B9B5"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5436FE8A" w14:textId="77777777" w:rsidTr="00F270A8">
        <w:trPr>
          <w:gridAfter w:val="1"/>
          <w:wAfter w:w="265" w:type="dxa"/>
          <w:trHeight w:val="255"/>
        </w:trPr>
        <w:tc>
          <w:tcPr>
            <w:tcW w:w="922" w:type="dxa"/>
            <w:tcBorders>
              <w:top w:val="nil"/>
              <w:left w:val="nil"/>
              <w:bottom w:val="nil"/>
              <w:right w:val="nil"/>
            </w:tcBorders>
            <w:shd w:val="clear" w:color="auto" w:fill="FFFFFF" w:themeFill="background1"/>
            <w:noWrap/>
            <w:vAlign w:val="bottom"/>
          </w:tcPr>
          <w:p w14:paraId="455CB2EF" w14:textId="5BDDBB9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26</w:t>
            </w:r>
          </w:p>
        </w:tc>
        <w:tc>
          <w:tcPr>
            <w:tcW w:w="1241" w:type="dxa"/>
            <w:tcBorders>
              <w:top w:val="nil"/>
              <w:left w:val="nil"/>
              <w:bottom w:val="nil"/>
              <w:right w:val="nil"/>
            </w:tcBorders>
            <w:shd w:val="clear" w:color="auto" w:fill="FFFFFF" w:themeFill="background1"/>
            <w:noWrap/>
            <w:vAlign w:val="bottom"/>
            <w:hideMark/>
          </w:tcPr>
          <w:p w14:paraId="68364FF2" w14:textId="26EA689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nil"/>
              <w:right w:val="nil"/>
            </w:tcBorders>
            <w:shd w:val="clear" w:color="auto" w:fill="FFFFFF" w:themeFill="background1"/>
            <w:noWrap/>
            <w:vAlign w:val="bottom"/>
          </w:tcPr>
          <w:p w14:paraId="06A5E0CB" w14:textId="0E621FD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0.95</w:t>
            </w:r>
          </w:p>
        </w:tc>
        <w:tc>
          <w:tcPr>
            <w:tcW w:w="1390" w:type="dxa"/>
            <w:tcBorders>
              <w:top w:val="nil"/>
              <w:left w:val="nil"/>
              <w:bottom w:val="nil"/>
              <w:right w:val="nil"/>
            </w:tcBorders>
            <w:shd w:val="clear" w:color="auto" w:fill="FFFFFF" w:themeFill="background1"/>
            <w:noWrap/>
            <w:vAlign w:val="bottom"/>
          </w:tcPr>
          <w:p w14:paraId="24AD721D" w14:textId="656C085E"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nil"/>
              <w:right w:val="nil"/>
            </w:tcBorders>
            <w:shd w:val="clear" w:color="auto" w:fill="FFFFFF" w:themeFill="background1"/>
            <w:noWrap/>
            <w:vAlign w:val="bottom"/>
          </w:tcPr>
          <w:p w14:paraId="2CFF7603" w14:textId="7C89DDC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nil"/>
              <w:right w:val="nil"/>
            </w:tcBorders>
            <w:shd w:val="clear" w:color="auto" w:fill="FFFFFF" w:themeFill="background1"/>
            <w:noWrap/>
            <w:vAlign w:val="bottom"/>
          </w:tcPr>
          <w:p w14:paraId="5F5F22C3" w14:textId="500D2CA0"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587" w:type="dxa"/>
            <w:tcBorders>
              <w:top w:val="nil"/>
              <w:left w:val="nil"/>
              <w:bottom w:val="nil"/>
              <w:right w:val="nil"/>
            </w:tcBorders>
            <w:shd w:val="clear" w:color="auto" w:fill="FFFFFF" w:themeFill="background1"/>
            <w:noWrap/>
            <w:vAlign w:val="bottom"/>
          </w:tcPr>
          <w:p w14:paraId="5FC56C3A" w14:textId="2475C52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nil"/>
              <w:right w:val="nil"/>
            </w:tcBorders>
            <w:shd w:val="clear" w:color="auto" w:fill="FFFFFF" w:themeFill="background1"/>
            <w:noWrap/>
            <w:vAlign w:val="bottom"/>
          </w:tcPr>
          <w:p w14:paraId="33D5E1A9" w14:textId="551A1B06"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nil"/>
              <w:right w:val="nil"/>
            </w:tcBorders>
            <w:shd w:val="clear" w:color="auto" w:fill="FFFFFF" w:themeFill="background1"/>
            <w:noWrap/>
            <w:vAlign w:val="bottom"/>
          </w:tcPr>
          <w:p w14:paraId="2F3EDC26" w14:textId="658BA08D"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32</w:t>
            </w:r>
          </w:p>
        </w:tc>
        <w:tc>
          <w:tcPr>
            <w:tcW w:w="1096" w:type="dxa"/>
            <w:tcBorders>
              <w:top w:val="nil"/>
              <w:left w:val="nil"/>
              <w:bottom w:val="nil"/>
              <w:right w:val="nil"/>
            </w:tcBorders>
            <w:shd w:val="clear" w:color="auto" w:fill="FFFFFF" w:themeFill="background1"/>
            <w:noWrap/>
            <w:vAlign w:val="bottom"/>
          </w:tcPr>
          <w:p w14:paraId="199069C9" w14:textId="389B263A"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r w:rsidR="00B62E9C" w:rsidRPr="00FE4778" w14:paraId="049C35D1" w14:textId="77777777" w:rsidTr="00F270A8">
        <w:trPr>
          <w:gridAfter w:val="1"/>
          <w:wAfter w:w="265" w:type="dxa"/>
          <w:trHeight w:val="255"/>
        </w:trPr>
        <w:tc>
          <w:tcPr>
            <w:tcW w:w="922" w:type="dxa"/>
            <w:tcBorders>
              <w:top w:val="nil"/>
              <w:left w:val="nil"/>
              <w:bottom w:val="single" w:sz="12" w:space="0" w:color="auto"/>
              <w:right w:val="nil"/>
            </w:tcBorders>
            <w:shd w:val="clear" w:color="auto" w:fill="FFFFFF" w:themeFill="background1"/>
            <w:noWrap/>
            <w:vAlign w:val="bottom"/>
          </w:tcPr>
          <w:p w14:paraId="5CCFC8A7" w14:textId="64730B1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28</w:t>
            </w:r>
          </w:p>
        </w:tc>
        <w:tc>
          <w:tcPr>
            <w:tcW w:w="1241" w:type="dxa"/>
            <w:tcBorders>
              <w:top w:val="nil"/>
              <w:left w:val="nil"/>
              <w:bottom w:val="single" w:sz="12" w:space="0" w:color="auto"/>
              <w:right w:val="nil"/>
            </w:tcBorders>
            <w:shd w:val="clear" w:color="auto" w:fill="FFFFFF" w:themeFill="background1"/>
            <w:noWrap/>
            <w:vAlign w:val="bottom"/>
            <w:hideMark/>
          </w:tcPr>
          <w:p w14:paraId="144DBC25" w14:textId="7BEA0EDC"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269" w:type="dxa"/>
            <w:tcBorders>
              <w:top w:val="nil"/>
              <w:left w:val="nil"/>
              <w:bottom w:val="single" w:sz="12" w:space="0" w:color="auto"/>
              <w:right w:val="nil"/>
            </w:tcBorders>
            <w:shd w:val="clear" w:color="auto" w:fill="FFFFFF" w:themeFill="background1"/>
            <w:noWrap/>
            <w:vAlign w:val="bottom"/>
          </w:tcPr>
          <w:p w14:paraId="05378B12" w14:textId="3316533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0.95</w:t>
            </w:r>
          </w:p>
        </w:tc>
        <w:tc>
          <w:tcPr>
            <w:tcW w:w="1390" w:type="dxa"/>
            <w:tcBorders>
              <w:top w:val="nil"/>
              <w:left w:val="nil"/>
              <w:bottom w:val="single" w:sz="12" w:space="0" w:color="auto"/>
              <w:right w:val="nil"/>
            </w:tcBorders>
            <w:shd w:val="clear" w:color="auto" w:fill="FFFFFF" w:themeFill="background1"/>
            <w:noWrap/>
            <w:vAlign w:val="bottom"/>
          </w:tcPr>
          <w:p w14:paraId="3EDEEAC9" w14:textId="7A833E24"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841" w:type="dxa"/>
            <w:tcBorders>
              <w:top w:val="nil"/>
              <w:left w:val="nil"/>
              <w:bottom w:val="single" w:sz="12" w:space="0" w:color="auto"/>
              <w:right w:val="nil"/>
            </w:tcBorders>
            <w:shd w:val="clear" w:color="auto" w:fill="FFFFFF" w:themeFill="background1"/>
            <w:noWrap/>
            <w:vAlign w:val="bottom"/>
          </w:tcPr>
          <w:p w14:paraId="08E1F22C" w14:textId="17F3F121"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722" w:type="dxa"/>
            <w:tcBorders>
              <w:top w:val="nil"/>
              <w:left w:val="nil"/>
              <w:bottom w:val="single" w:sz="12" w:space="0" w:color="auto"/>
              <w:right w:val="nil"/>
            </w:tcBorders>
            <w:shd w:val="clear" w:color="auto" w:fill="FFFFFF" w:themeFill="background1"/>
            <w:noWrap/>
            <w:vAlign w:val="bottom"/>
          </w:tcPr>
          <w:p w14:paraId="5F142A98" w14:textId="047630D2"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c>
          <w:tcPr>
            <w:tcW w:w="1587" w:type="dxa"/>
            <w:tcBorders>
              <w:top w:val="nil"/>
              <w:left w:val="nil"/>
              <w:bottom w:val="single" w:sz="12" w:space="0" w:color="auto"/>
              <w:right w:val="nil"/>
            </w:tcBorders>
            <w:shd w:val="clear" w:color="auto" w:fill="FFFFFF" w:themeFill="background1"/>
            <w:noWrap/>
            <w:vAlign w:val="bottom"/>
          </w:tcPr>
          <w:p w14:paraId="23B2F44B" w14:textId="453B93BF"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245" w:type="dxa"/>
            <w:tcBorders>
              <w:top w:val="nil"/>
              <w:left w:val="nil"/>
              <w:bottom w:val="single" w:sz="12" w:space="0" w:color="auto"/>
              <w:right w:val="nil"/>
            </w:tcBorders>
            <w:shd w:val="clear" w:color="auto" w:fill="FFFFFF" w:themeFill="background1"/>
            <w:noWrap/>
            <w:vAlign w:val="bottom"/>
          </w:tcPr>
          <w:p w14:paraId="2352AA61" w14:textId="199FEDB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418" w:type="dxa"/>
            <w:gridSpan w:val="3"/>
            <w:tcBorders>
              <w:top w:val="nil"/>
              <w:left w:val="nil"/>
              <w:bottom w:val="single" w:sz="12" w:space="0" w:color="auto"/>
              <w:right w:val="nil"/>
            </w:tcBorders>
            <w:shd w:val="clear" w:color="auto" w:fill="FFFFFF" w:themeFill="background1"/>
            <w:noWrap/>
            <w:vAlign w:val="bottom"/>
          </w:tcPr>
          <w:p w14:paraId="355F0981" w14:textId="276F4B77"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1</w:t>
            </w:r>
          </w:p>
        </w:tc>
        <w:tc>
          <w:tcPr>
            <w:tcW w:w="1096" w:type="dxa"/>
            <w:tcBorders>
              <w:top w:val="nil"/>
              <w:left w:val="nil"/>
              <w:bottom w:val="single" w:sz="12" w:space="0" w:color="auto"/>
              <w:right w:val="nil"/>
            </w:tcBorders>
            <w:shd w:val="clear" w:color="auto" w:fill="FFFFFF" w:themeFill="background1"/>
            <w:noWrap/>
            <w:vAlign w:val="bottom"/>
          </w:tcPr>
          <w:p w14:paraId="19FC7188" w14:textId="73AEE0BB" w:rsidR="00B62E9C" w:rsidRPr="00B62E9C" w:rsidRDefault="00B62E9C" w:rsidP="00B62E9C">
            <w:pPr>
              <w:spacing w:after="0" w:line="240" w:lineRule="auto"/>
              <w:ind w:left="-108"/>
              <w:jc w:val="center"/>
              <w:rPr>
                <w:rFonts w:ascii="Times New Roman" w:eastAsia="Times New Roman" w:hAnsi="Times New Roman" w:cs="Times New Roman"/>
                <w:lang w:val="en-GB" w:eastAsia="zh-TW"/>
              </w:rPr>
            </w:pPr>
            <w:r w:rsidRPr="00B62E9C">
              <w:rPr>
                <w:rFonts w:ascii="Arial" w:hAnsi="Arial" w:cs="Arial"/>
              </w:rPr>
              <w:t>0</w:t>
            </w:r>
          </w:p>
        </w:tc>
      </w:tr>
    </w:tbl>
    <w:p w14:paraId="77C94A5F" w14:textId="77777777" w:rsidR="00407EB6" w:rsidRDefault="00407EB6" w:rsidP="00407EB6">
      <w:pPr>
        <w:spacing w:line="360" w:lineRule="auto"/>
        <w:ind w:left="284"/>
        <w:jc w:val="both"/>
        <w:rPr>
          <w:rFonts w:ascii="Times New Roman" w:hAnsi="Times New Roman" w:cs="Times New Roman"/>
          <w:b/>
        </w:rPr>
      </w:pPr>
    </w:p>
    <w:p w14:paraId="0037083D" w14:textId="39318CBF" w:rsidR="00407EB6" w:rsidRPr="00816CD2" w:rsidRDefault="00407EB6" w:rsidP="00B62E9C">
      <w:pPr>
        <w:spacing w:after="0" w:line="240" w:lineRule="auto"/>
        <w:jc w:val="both"/>
        <w:rPr>
          <w:rFonts w:ascii="Times New Roman" w:hAnsi="Times New Roman" w:cs="Times New Roman"/>
          <w:b/>
          <w:sz w:val="24"/>
          <w:szCs w:val="24"/>
        </w:rPr>
      </w:pPr>
      <w:r w:rsidRPr="00816CD2">
        <w:rPr>
          <w:rFonts w:ascii="Times New Roman" w:hAnsi="Times New Roman" w:cs="Times New Roman"/>
          <w:b/>
          <w:sz w:val="24"/>
          <w:szCs w:val="24"/>
        </w:rPr>
        <w:lastRenderedPageBreak/>
        <w:t xml:space="preserve">Table </w:t>
      </w:r>
      <w:r>
        <w:rPr>
          <w:rFonts w:ascii="Times New Roman" w:hAnsi="Times New Roman" w:cs="Times New Roman"/>
          <w:b/>
          <w:sz w:val="24"/>
          <w:szCs w:val="24"/>
        </w:rPr>
        <w:t>I</w:t>
      </w:r>
      <w:r w:rsidRPr="00816CD2">
        <w:rPr>
          <w:rFonts w:ascii="Times New Roman" w:hAnsi="Times New Roman" w:cs="Times New Roman"/>
          <w:b/>
          <w:sz w:val="24"/>
          <w:szCs w:val="24"/>
        </w:rPr>
        <w:t xml:space="preserve">. </w:t>
      </w:r>
      <w:r w:rsidR="00501560" w:rsidRPr="00501560">
        <w:rPr>
          <w:rFonts w:ascii="Times New Roman" w:hAnsi="Times New Roman" w:cs="Times New Roman"/>
          <w:sz w:val="24"/>
          <w:szCs w:val="24"/>
        </w:rPr>
        <w:t xml:space="preserve"> </w:t>
      </w:r>
      <w:r w:rsidR="00501560" w:rsidRPr="00816CD2">
        <w:rPr>
          <w:rFonts w:ascii="Times New Roman" w:hAnsi="Times New Roman" w:cs="Times New Roman"/>
          <w:sz w:val="24"/>
          <w:szCs w:val="24"/>
        </w:rPr>
        <w:t>ISE Explorer failure data and expert assessments</w:t>
      </w:r>
      <w:r w:rsidR="00501560">
        <w:rPr>
          <w:rFonts w:ascii="Times New Roman" w:hAnsi="Times New Roman" w:cs="Times New Roman"/>
          <w:sz w:val="24"/>
          <w:szCs w:val="24"/>
        </w:rPr>
        <w:t>. PMIT was obtained in the Halifax expert judgment elicitation, held on January 26</w:t>
      </w:r>
      <w:r w:rsidR="00501560" w:rsidRPr="00F13E53">
        <w:rPr>
          <w:rFonts w:ascii="Times New Roman" w:hAnsi="Times New Roman" w:cs="Times New Roman"/>
          <w:sz w:val="24"/>
          <w:szCs w:val="24"/>
          <w:vertAlign w:val="superscript"/>
        </w:rPr>
        <w:t>th</w:t>
      </w:r>
      <w:r w:rsidR="00501560">
        <w:rPr>
          <w:rFonts w:ascii="Times New Roman" w:hAnsi="Times New Roman" w:cs="Times New Roman"/>
          <w:sz w:val="24"/>
          <w:szCs w:val="24"/>
        </w:rPr>
        <w:t xml:space="preserve"> 28</w:t>
      </w:r>
      <w:r w:rsidR="00501560" w:rsidRPr="00F13E53">
        <w:rPr>
          <w:rFonts w:ascii="Times New Roman" w:hAnsi="Times New Roman" w:cs="Times New Roman"/>
          <w:sz w:val="24"/>
          <w:szCs w:val="24"/>
          <w:vertAlign w:val="superscript"/>
        </w:rPr>
        <w:t>th</w:t>
      </w:r>
      <w:r w:rsidR="00501560">
        <w:rPr>
          <w:rFonts w:ascii="Times New Roman" w:hAnsi="Times New Roman" w:cs="Times New Roman"/>
          <w:sz w:val="24"/>
          <w:szCs w:val="24"/>
        </w:rPr>
        <w:t>, 2010. The estimates for UND, IMP, OTE, MTE, ROB, EEP and EFF were elicited at the workshop held in Vancouv</w:t>
      </w:r>
      <w:r w:rsidR="00B438B4">
        <w:rPr>
          <w:rFonts w:ascii="Times New Roman" w:hAnsi="Times New Roman" w:cs="Times New Roman"/>
          <w:sz w:val="24"/>
          <w:szCs w:val="24"/>
        </w:rPr>
        <w:t>er</w:t>
      </w:r>
      <w:r w:rsidR="00501560">
        <w:rPr>
          <w:rFonts w:ascii="Times New Roman" w:hAnsi="Times New Roman" w:cs="Times New Roman"/>
          <w:sz w:val="24"/>
          <w:szCs w:val="24"/>
        </w:rPr>
        <w:t>, 19</w:t>
      </w:r>
      <w:r w:rsidR="00501560" w:rsidRPr="00F13E53">
        <w:rPr>
          <w:rFonts w:ascii="Times New Roman" w:hAnsi="Times New Roman" w:cs="Times New Roman"/>
          <w:sz w:val="24"/>
          <w:szCs w:val="24"/>
          <w:vertAlign w:val="superscript"/>
        </w:rPr>
        <w:t>th</w:t>
      </w:r>
      <w:r w:rsidR="00501560">
        <w:rPr>
          <w:rFonts w:ascii="Times New Roman" w:hAnsi="Times New Roman" w:cs="Times New Roman"/>
          <w:sz w:val="24"/>
          <w:szCs w:val="24"/>
        </w:rPr>
        <w:t>-21</w:t>
      </w:r>
      <w:r w:rsidR="00501560" w:rsidRPr="00F13E53">
        <w:rPr>
          <w:rFonts w:ascii="Times New Roman" w:hAnsi="Times New Roman" w:cs="Times New Roman"/>
          <w:sz w:val="24"/>
          <w:szCs w:val="24"/>
          <w:vertAlign w:val="superscript"/>
        </w:rPr>
        <w:t>st</w:t>
      </w:r>
      <w:r w:rsidR="00501560">
        <w:rPr>
          <w:rFonts w:ascii="Times New Roman" w:hAnsi="Times New Roman" w:cs="Times New Roman"/>
          <w:sz w:val="24"/>
          <w:szCs w:val="24"/>
        </w:rPr>
        <w:t xml:space="preserve"> July 2011. Failur ere-occurrence, second column were obtained during missions conducted by B05 and B06 from the </w:t>
      </w:r>
      <w:r w:rsidR="00501560" w:rsidRPr="00501560">
        <w:rPr>
          <w:rFonts w:ascii="Times New Roman" w:hAnsi="Times New Roman" w:cs="Times New Roman"/>
          <w:sz w:val="24"/>
          <w:szCs w:val="24"/>
        </w:rPr>
        <w:t>4th-5th April 2010</w:t>
      </w:r>
      <w:r w:rsidR="00501560">
        <w:rPr>
          <w:rFonts w:ascii="Times New Roman" w:hAnsi="Times New Roman" w:cs="Times New Roman"/>
          <w:sz w:val="24"/>
          <w:szCs w:val="24"/>
        </w:rPr>
        <w:t xml:space="preserve"> to the 22</w:t>
      </w:r>
      <w:r w:rsidR="00501560" w:rsidRPr="00F13E53">
        <w:rPr>
          <w:rFonts w:ascii="Times New Roman" w:hAnsi="Times New Roman" w:cs="Times New Roman"/>
          <w:sz w:val="24"/>
          <w:szCs w:val="24"/>
          <w:vertAlign w:val="superscript"/>
        </w:rPr>
        <w:t>nd</w:t>
      </w:r>
      <w:r w:rsidR="00501560">
        <w:rPr>
          <w:rFonts w:ascii="Times New Roman" w:hAnsi="Times New Roman" w:cs="Times New Roman"/>
          <w:sz w:val="24"/>
          <w:szCs w:val="24"/>
        </w:rPr>
        <w:t xml:space="preserve"> of March 2011.</w:t>
      </w:r>
      <w:r w:rsidR="00501560" w:rsidRPr="00816CD2" w:rsidDel="00501560">
        <w:rPr>
          <w:rFonts w:ascii="Times New Roman" w:hAnsi="Times New Roman" w:cs="Times New Roman"/>
          <w:sz w:val="24"/>
          <w:szCs w:val="24"/>
        </w:rPr>
        <w:t xml:space="preserve"> </w:t>
      </w:r>
      <w:r>
        <w:rPr>
          <w:rFonts w:ascii="Times New Roman" w:hAnsi="Times New Roman" w:cs="Times New Roman"/>
          <w:sz w:val="24"/>
          <w:szCs w:val="24"/>
        </w:rPr>
        <w:t>(cont.)</w:t>
      </w:r>
    </w:p>
    <w:tbl>
      <w:tblPr>
        <w:tblW w:w="14188" w:type="dxa"/>
        <w:tblBorders>
          <w:top w:val="single" w:sz="4" w:space="0" w:color="auto"/>
          <w:bottom w:val="single" w:sz="4" w:space="0" w:color="auto"/>
        </w:tblBorders>
        <w:tblLayout w:type="fixed"/>
        <w:tblLook w:val="04A0" w:firstRow="1" w:lastRow="0" w:firstColumn="1" w:lastColumn="0" w:noHBand="0" w:noVBand="1"/>
      </w:tblPr>
      <w:tblGrid>
        <w:gridCol w:w="1134"/>
        <w:gridCol w:w="1134"/>
        <w:gridCol w:w="1559"/>
        <w:gridCol w:w="1417"/>
        <w:gridCol w:w="1702"/>
        <w:gridCol w:w="1559"/>
        <w:gridCol w:w="1573"/>
        <w:gridCol w:w="1695"/>
        <w:gridCol w:w="1139"/>
        <w:gridCol w:w="1276"/>
      </w:tblGrid>
      <w:tr w:rsidR="00B62E9C" w:rsidRPr="00DA545B" w14:paraId="289EF836" w14:textId="77777777" w:rsidTr="00F270A8">
        <w:trPr>
          <w:trHeight w:val="255"/>
        </w:trPr>
        <w:tc>
          <w:tcPr>
            <w:tcW w:w="1134" w:type="dxa"/>
            <w:tcBorders>
              <w:top w:val="single" w:sz="12" w:space="0" w:color="auto"/>
              <w:bottom w:val="single" w:sz="12" w:space="0" w:color="auto"/>
            </w:tcBorders>
            <w:shd w:val="clear" w:color="auto" w:fill="auto"/>
            <w:noWrap/>
            <w:hideMark/>
          </w:tcPr>
          <w:p w14:paraId="5A43CB06" w14:textId="77777777"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eastAsia="Times New Roman" w:hAnsi="Times New Roman" w:cs="Times New Roman"/>
                <w:b/>
                <w:bCs/>
                <w:lang w:val="en-GB" w:eastAsia="zh-TW"/>
              </w:rPr>
              <w:t>Fault number</w:t>
            </w:r>
          </w:p>
        </w:tc>
        <w:tc>
          <w:tcPr>
            <w:tcW w:w="1134" w:type="dxa"/>
            <w:tcBorders>
              <w:top w:val="single" w:sz="12" w:space="0" w:color="auto"/>
              <w:bottom w:val="single" w:sz="12" w:space="0" w:color="auto"/>
            </w:tcBorders>
            <w:shd w:val="clear" w:color="auto" w:fill="auto"/>
            <w:noWrap/>
            <w:hideMark/>
          </w:tcPr>
          <w:p w14:paraId="5CED489F" w14:textId="77777777"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eastAsia="Times New Roman" w:hAnsi="Times New Roman" w:cs="Times New Roman"/>
                <w:b/>
                <w:bCs/>
                <w:lang w:val="en-GB" w:eastAsia="zh-TW"/>
              </w:rPr>
              <w:t>Re-occurrence</w:t>
            </w:r>
          </w:p>
        </w:tc>
        <w:tc>
          <w:tcPr>
            <w:tcW w:w="1559" w:type="dxa"/>
            <w:tcBorders>
              <w:top w:val="single" w:sz="12" w:space="0" w:color="auto"/>
              <w:bottom w:val="single" w:sz="12" w:space="0" w:color="auto"/>
            </w:tcBorders>
            <w:shd w:val="clear" w:color="auto" w:fill="auto"/>
            <w:noWrap/>
            <w:hideMark/>
          </w:tcPr>
          <w:p w14:paraId="1607D7DA" w14:textId="77777777"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hAnsi="Times New Roman" w:cs="Times New Roman"/>
                <w:b/>
                <w:bCs/>
                <w:color w:val="000000"/>
              </w:rPr>
              <w:t>Probability of effective mitigation; 0 - Not fixed; 1- fixed (PMIT)</w:t>
            </w:r>
          </w:p>
        </w:tc>
        <w:tc>
          <w:tcPr>
            <w:tcW w:w="1417" w:type="dxa"/>
            <w:tcBorders>
              <w:top w:val="single" w:sz="12" w:space="0" w:color="auto"/>
              <w:bottom w:val="single" w:sz="12" w:space="0" w:color="auto"/>
            </w:tcBorders>
            <w:shd w:val="clear" w:color="auto" w:fill="auto"/>
            <w:noWrap/>
            <w:hideMark/>
          </w:tcPr>
          <w:p w14:paraId="45F082BD" w14:textId="77777777"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hAnsi="Times New Roman" w:cs="Times New Roman"/>
                <w:b/>
                <w:bCs/>
              </w:rPr>
              <w:t>Did the fault turn out to be understood? (UND)</w:t>
            </w:r>
          </w:p>
        </w:tc>
        <w:tc>
          <w:tcPr>
            <w:tcW w:w="1702" w:type="dxa"/>
            <w:tcBorders>
              <w:top w:val="single" w:sz="12" w:space="0" w:color="auto"/>
              <w:bottom w:val="single" w:sz="12" w:space="0" w:color="auto"/>
            </w:tcBorders>
            <w:shd w:val="clear" w:color="auto" w:fill="auto"/>
            <w:noWrap/>
            <w:hideMark/>
          </w:tcPr>
          <w:p w14:paraId="36D45D82" w14:textId="77777777"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hAnsi="Times New Roman" w:cs="Times New Roman"/>
                <w:b/>
                <w:bCs/>
              </w:rPr>
              <w:t>Was the mitigation method implemented as described in the workshop? (IMP)</w:t>
            </w:r>
          </w:p>
        </w:tc>
        <w:tc>
          <w:tcPr>
            <w:tcW w:w="1559" w:type="dxa"/>
            <w:tcBorders>
              <w:top w:val="single" w:sz="12" w:space="0" w:color="auto"/>
              <w:bottom w:val="single" w:sz="12" w:space="0" w:color="auto"/>
            </w:tcBorders>
            <w:shd w:val="clear" w:color="auto" w:fill="auto"/>
            <w:noWrap/>
            <w:hideMark/>
          </w:tcPr>
          <w:p w14:paraId="0C141DB2" w14:textId="6FD3FD86"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hAnsi="Times New Roman" w:cs="Times New Roman"/>
                <w:b/>
                <w:bCs/>
              </w:rPr>
              <w:t>Was a different mitigation strategy implemented? (OIT)</w:t>
            </w:r>
          </w:p>
        </w:tc>
        <w:tc>
          <w:tcPr>
            <w:tcW w:w="1573" w:type="dxa"/>
            <w:tcBorders>
              <w:top w:val="single" w:sz="12" w:space="0" w:color="auto"/>
              <w:bottom w:val="single" w:sz="12" w:space="0" w:color="auto"/>
            </w:tcBorders>
            <w:shd w:val="clear" w:color="auto" w:fill="auto"/>
            <w:noWrap/>
            <w:hideMark/>
          </w:tcPr>
          <w:p w14:paraId="7AC3E47E" w14:textId="6D4AFB1C"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hAnsi="Times New Roman" w:cs="Times New Roman"/>
                <w:b/>
                <w:bCs/>
              </w:rPr>
              <w:t>Was the implementation mitigation strategy tested?</w:t>
            </w:r>
            <w:r w:rsidRPr="00B62E9C">
              <w:rPr>
                <w:rFonts w:ascii="Times New Roman" w:hAnsi="Times New Roman" w:cs="Times New Roman"/>
                <w:b/>
                <w:bCs/>
                <w:color w:val="000000"/>
              </w:rPr>
              <w:t xml:space="preserve"> 0 - tested understood; 1- not tested</w:t>
            </w:r>
            <w:r w:rsidRPr="00B62E9C">
              <w:rPr>
                <w:rFonts w:ascii="Times New Roman" w:hAnsi="Times New Roman" w:cs="Times New Roman"/>
                <w:b/>
                <w:bCs/>
              </w:rPr>
              <w:t xml:space="preserve"> (MTE)</w:t>
            </w:r>
          </w:p>
        </w:tc>
        <w:tc>
          <w:tcPr>
            <w:tcW w:w="1695" w:type="dxa"/>
            <w:tcBorders>
              <w:top w:val="single" w:sz="12" w:space="0" w:color="auto"/>
              <w:bottom w:val="single" w:sz="12" w:space="0" w:color="auto"/>
            </w:tcBorders>
            <w:shd w:val="clear" w:color="auto" w:fill="auto"/>
            <w:noWrap/>
            <w:hideMark/>
          </w:tcPr>
          <w:p w14:paraId="4821A3C5" w14:textId="6C1D06D4"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hAnsi="Times New Roman" w:cs="Times New Roman"/>
                <w:b/>
                <w:bCs/>
              </w:rPr>
              <w:t xml:space="preserve">Did the mitigation prove robust in the field? From 0 to 1. </w:t>
            </w:r>
            <w:r w:rsidRPr="00B62E9C">
              <w:rPr>
                <w:rFonts w:ascii="Times New Roman" w:hAnsi="Times New Roman" w:cs="Times New Roman"/>
                <w:b/>
                <w:bCs/>
                <w:color w:val="000000"/>
              </w:rPr>
              <w:t xml:space="preserve">0 – not robust, understood; 1- robust </w:t>
            </w:r>
            <w:r w:rsidRPr="00B62E9C">
              <w:rPr>
                <w:rFonts w:ascii="Times New Roman" w:hAnsi="Times New Roman" w:cs="Times New Roman"/>
                <w:b/>
                <w:bCs/>
              </w:rPr>
              <w:t>(ROB)</w:t>
            </w:r>
          </w:p>
        </w:tc>
        <w:tc>
          <w:tcPr>
            <w:tcW w:w="1139" w:type="dxa"/>
            <w:tcBorders>
              <w:top w:val="single" w:sz="12" w:space="0" w:color="auto"/>
              <w:bottom w:val="single" w:sz="12" w:space="0" w:color="auto"/>
            </w:tcBorders>
            <w:shd w:val="clear" w:color="auto" w:fill="auto"/>
            <w:noWrap/>
            <w:hideMark/>
          </w:tcPr>
          <w:p w14:paraId="4D9488EB" w14:textId="309BEB20"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hAnsi="Times New Roman" w:cs="Times New Roman"/>
                <w:b/>
                <w:bCs/>
              </w:rPr>
              <w:t>Was the effort as expected? (EEP)</w:t>
            </w:r>
          </w:p>
        </w:tc>
        <w:tc>
          <w:tcPr>
            <w:tcW w:w="1276" w:type="dxa"/>
            <w:tcBorders>
              <w:top w:val="single" w:sz="12" w:space="0" w:color="auto"/>
              <w:bottom w:val="single" w:sz="12" w:space="0" w:color="auto"/>
            </w:tcBorders>
            <w:shd w:val="clear" w:color="auto" w:fill="auto"/>
            <w:noWrap/>
            <w:hideMark/>
          </w:tcPr>
          <w:p w14:paraId="56557CBB" w14:textId="522DCDBD" w:rsidR="00B62E9C" w:rsidRPr="00B62E9C" w:rsidRDefault="00B62E9C" w:rsidP="00B62E9C">
            <w:pPr>
              <w:spacing w:after="0" w:line="240" w:lineRule="auto"/>
              <w:jc w:val="center"/>
              <w:rPr>
                <w:rFonts w:ascii="Times New Roman" w:eastAsia="Times New Roman" w:hAnsi="Times New Roman" w:cs="Times New Roman"/>
                <w:b/>
                <w:bCs/>
                <w:lang w:val="en-GB" w:eastAsia="zh-TW"/>
              </w:rPr>
            </w:pPr>
            <w:r w:rsidRPr="00B62E9C">
              <w:rPr>
                <w:rFonts w:ascii="Times New Roman" w:hAnsi="Times New Roman" w:cs="Times New Roman"/>
                <w:b/>
                <w:bCs/>
              </w:rPr>
              <w:t>What was the effort taken to mitigate the fault? (EFF)</w:t>
            </w:r>
          </w:p>
        </w:tc>
      </w:tr>
      <w:tr w:rsidR="00B62E9C" w:rsidRPr="00DA545B" w14:paraId="00E7840F" w14:textId="77777777" w:rsidTr="00F270A8">
        <w:trPr>
          <w:trHeight w:val="255"/>
        </w:trPr>
        <w:tc>
          <w:tcPr>
            <w:tcW w:w="1134" w:type="dxa"/>
            <w:tcBorders>
              <w:top w:val="single" w:sz="12" w:space="0" w:color="auto"/>
            </w:tcBorders>
            <w:shd w:val="clear" w:color="auto" w:fill="auto"/>
            <w:noWrap/>
            <w:vAlign w:val="bottom"/>
          </w:tcPr>
          <w:p w14:paraId="75A50721" w14:textId="4266D3B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29</w:t>
            </w:r>
          </w:p>
        </w:tc>
        <w:tc>
          <w:tcPr>
            <w:tcW w:w="1134" w:type="dxa"/>
            <w:tcBorders>
              <w:top w:val="single" w:sz="12" w:space="0" w:color="auto"/>
            </w:tcBorders>
            <w:shd w:val="clear" w:color="auto" w:fill="auto"/>
            <w:noWrap/>
            <w:vAlign w:val="bottom"/>
          </w:tcPr>
          <w:p w14:paraId="09288835" w14:textId="5D49066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tcBorders>
              <w:top w:val="single" w:sz="12" w:space="0" w:color="auto"/>
            </w:tcBorders>
            <w:shd w:val="clear" w:color="auto" w:fill="auto"/>
            <w:noWrap/>
            <w:vAlign w:val="bottom"/>
          </w:tcPr>
          <w:p w14:paraId="72FDFC78" w14:textId="16F0513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0.9</w:t>
            </w:r>
          </w:p>
        </w:tc>
        <w:tc>
          <w:tcPr>
            <w:tcW w:w="1417" w:type="dxa"/>
            <w:tcBorders>
              <w:top w:val="single" w:sz="12" w:space="0" w:color="auto"/>
            </w:tcBorders>
            <w:shd w:val="clear" w:color="auto" w:fill="auto"/>
            <w:noWrap/>
            <w:vAlign w:val="bottom"/>
          </w:tcPr>
          <w:p w14:paraId="14CB6FAC" w14:textId="1C69227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702" w:type="dxa"/>
            <w:tcBorders>
              <w:top w:val="single" w:sz="12" w:space="0" w:color="auto"/>
            </w:tcBorders>
            <w:shd w:val="clear" w:color="auto" w:fill="auto"/>
            <w:noWrap/>
            <w:vAlign w:val="bottom"/>
          </w:tcPr>
          <w:p w14:paraId="5B87D87F" w14:textId="085C2DD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tcBorders>
              <w:top w:val="single" w:sz="12" w:space="0" w:color="auto"/>
            </w:tcBorders>
            <w:shd w:val="clear" w:color="auto" w:fill="auto"/>
            <w:noWrap/>
            <w:vAlign w:val="bottom"/>
          </w:tcPr>
          <w:p w14:paraId="05897720" w14:textId="535829B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73" w:type="dxa"/>
            <w:tcBorders>
              <w:top w:val="single" w:sz="12" w:space="0" w:color="auto"/>
            </w:tcBorders>
            <w:shd w:val="clear" w:color="auto" w:fill="auto"/>
            <w:noWrap/>
            <w:vAlign w:val="bottom"/>
          </w:tcPr>
          <w:p w14:paraId="05ABCB30" w14:textId="78450E5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tcBorders>
              <w:top w:val="single" w:sz="12" w:space="0" w:color="auto"/>
            </w:tcBorders>
            <w:shd w:val="clear" w:color="auto" w:fill="auto"/>
            <w:noWrap/>
            <w:vAlign w:val="bottom"/>
          </w:tcPr>
          <w:p w14:paraId="2A9EABA2" w14:textId="0C434C8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tcBorders>
              <w:top w:val="single" w:sz="12" w:space="0" w:color="auto"/>
            </w:tcBorders>
            <w:shd w:val="clear" w:color="auto" w:fill="auto"/>
            <w:noWrap/>
            <w:vAlign w:val="bottom"/>
          </w:tcPr>
          <w:p w14:paraId="242B2C5C" w14:textId="0CDB06A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80</w:t>
            </w:r>
          </w:p>
        </w:tc>
        <w:tc>
          <w:tcPr>
            <w:tcW w:w="1276" w:type="dxa"/>
            <w:tcBorders>
              <w:top w:val="single" w:sz="12" w:space="0" w:color="auto"/>
            </w:tcBorders>
            <w:shd w:val="clear" w:color="auto" w:fill="auto"/>
            <w:noWrap/>
            <w:vAlign w:val="bottom"/>
          </w:tcPr>
          <w:p w14:paraId="27519C57" w14:textId="499AC59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r>
      <w:tr w:rsidR="00B62E9C" w:rsidRPr="00DA545B" w14:paraId="4834975E" w14:textId="77777777" w:rsidTr="00F270A8">
        <w:trPr>
          <w:trHeight w:val="255"/>
        </w:trPr>
        <w:tc>
          <w:tcPr>
            <w:tcW w:w="1134" w:type="dxa"/>
            <w:shd w:val="clear" w:color="auto" w:fill="auto"/>
            <w:noWrap/>
            <w:vAlign w:val="bottom"/>
          </w:tcPr>
          <w:p w14:paraId="4CC1EDBE" w14:textId="4CDA627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30</w:t>
            </w:r>
          </w:p>
        </w:tc>
        <w:tc>
          <w:tcPr>
            <w:tcW w:w="1134" w:type="dxa"/>
            <w:shd w:val="clear" w:color="auto" w:fill="auto"/>
            <w:noWrap/>
            <w:vAlign w:val="bottom"/>
          </w:tcPr>
          <w:p w14:paraId="606A8578" w14:textId="5587A09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718F34E4" w14:textId="519B80B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0.8</w:t>
            </w:r>
          </w:p>
        </w:tc>
        <w:tc>
          <w:tcPr>
            <w:tcW w:w="1417" w:type="dxa"/>
            <w:shd w:val="clear" w:color="auto" w:fill="auto"/>
            <w:noWrap/>
            <w:vAlign w:val="bottom"/>
          </w:tcPr>
          <w:p w14:paraId="1DED090A" w14:textId="55A6735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29808200" w14:textId="6DA33ED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42080AC6" w14:textId="2AAEE2C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4992206D" w14:textId="123F8F8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05F2CEEB" w14:textId="2B727C6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4EF8AE44" w14:textId="621B11A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w:t>
            </w:r>
          </w:p>
        </w:tc>
        <w:tc>
          <w:tcPr>
            <w:tcW w:w="1276" w:type="dxa"/>
            <w:shd w:val="clear" w:color="auto" w:fill="auto"/>
            <w:noWrap/>
            <w:vAlign w:val="bottom"/>
          </w:tcPr>
          <w:p w14:paraId="35423694" w14:textId="4381CB4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45337AEE" w14:textId="77777777" w:rsidTr="00F270A8">
        <w:trPr>
          <w:trHeight w:val="255"/>
        </w:trPr>
        <w:tc>
          <w:tcPr>
            <w:tcW w:w="1134" w:type="dxa"/>
            <w:shd w:val="clear" w:color="auto" w:fill="auto"/>
            <w:noWrap/>
            <w:vAlign w:val="bottom"/>
          </w:tcPr>
          <w:p w14:paraId="249FD58E" w14:textId="21B5506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31</w:t>
            </w:r>
          </w:p>
        </w:tc>
        <w:tc>
          <w:tcPr>
            <w:tcW w:w="1134" w:type="dxa"/>
            <w:shd w:val="clear" w:color="auto" w:fill="auto"/>
            <w:noWrap/>
            <w:vAlign w:val="bottom"/>
          </w:tcPr>
          <w:p w14:paraId="30B3091A" w14:textId="4F29A94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5F710721" w14:textId="65611E5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0.95</w:t>
            </w:r>
          </w:p>
        </w:tc>
        <w:tc>
          <w:tcPr>
            <w:tcW w:w="1417" w:type="dxa"/>
            <w:shd w:val="clear" w:color="auto" w:fill="auto"/>
            <w:noWrap/>
            <w:vAlign w:val="bottom"/>
          </w:tcPr>
          <w:p w14:paraId="0E2B7148" w14:textId="59D4DEF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33A58709" w14:textId="567BA0B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703A40BA" w14:textId="5FD29D7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73" w:type="dxa"/>
            <w:shd w:val="clear" w:color="auto" w:fill="auto"/>
            <w:noWrap/>
            <w:vAlign w:val="bottom"/>
          </w:tcPr>
          <w:p w14:paraId="05D22552" w14:textId="2DF0F05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69EE771B" w14:textId="0F42412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7C5C291C" w14:textId="7BCB654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32</w:t>
            </w:r>
          </w:p>
        </w:tc>
        <w:tc>
          <w:tcPr>
            <w:tcW w:w="1276" w:type="dxa"/>
            <w:shd w:val="clear" w:color="auto" w:fill="auto"/>
            <w:noWrap/>
            <w:vAlign w:val="bottom"/>
          </w:tcPr>
          <w:p w14:paraId="76A2235C" w14:textId="44F9B11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169528F2" w14:textId="77777777" w:rsidTr="00F270A8">
        <w:trPr>
          <w:trHeight w:val="255"/>
        </w:trPr>
        <w:tc>
          <w:tcPr>
            <w:tcW w:w="1134" w:type="dxa"/>
            <w:shd w:val="clear" w:color="auto" w:fill="auto"/>
            <w:noWrap/>
            <w:vAlign w:val="bottom"/>
          </w:tcPr>
          <w:p w14:paraId="62FFD5B3" w14:textId="7F0E006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32</w:t>
            </w:r>
          </w:p>
        </w:tc>
        <w:tc>
          <w:tcPr>
            <w:tcW w:w="1134" w:type="dxa"/>
            <w:shd w:val="clear" w:color="auto" w:fill="auto"/>
            <w:noWrap/>
            <w:vAlign w:val="bottom"/>
          </w:tcPr>
          <w:p w14:paraId="642A5934" w14:textId="0C4F3D5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47AD117B" w14:textId="3A0B4D5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417" w:type="dxa"/>
            <w:shd w:val="clear" w:color="auto" w:fill="auto"/>
            <w:noWrap/>
            <w:vAlign w:val="bottom"/>
          </w:tcPr>
          <w:p w14:paraId="5584839C" w14:textId="5EA3E7B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57B9CF0A" w14:textId="50FD25C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59" w:type="dxa"/>
            <w:shd w:val="clear" w:color="auto" w:fill="auto"/>
            <w:noWrap/>
            <w:vAlign w:val="bottom"/>
          </w:tcPr>
          <w:p w14:paraId="0E488488" w14:textId="1A9F3C6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73" w:type="dxa"/>
            <w:shd w:val="clear" w:color="auto" w:fill="auto"/>
            <w:noWrap/>
            <w:vAlign w:val="bottom"/>
          </w:tcPr>
          <w:p w14:paraId="0F111D57" w14:textId="69DC1D1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1E9F5478" w14:textId="3C5502F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61784C78" w14:textId="246001D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16</w:t>
            </w:r>
          </w:p>
        </w:tc>
        <w:tc>
          <w:tcPr>
            <w:tcW w:w="1276" w:type="dxa"/>
            <w:shd w:val="clear" w:color="auto" w:fill="auto"/>
            <w:noWrap/>
            <w:vAlign w:val="bottom"/>
          </w:tcPr>
          <w:p w14:paraId="5F1A7F5E" w14:textId="1232965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r>
      <w:tr w:rsidR="00B62E9C" w:rsidRPr="00DA545B" w14:paraId="5AAE2CD2" w14:textId="77777777" w:rsidTr="00F270A8">
        <w:trPr>
          <w:trHeight w:val="255"/>
        </w:trPr>
        <w:tc>
          <w:tcPr>
            <w:tcW w:w="1134" w:type="dxa"/>
            <w:shd w:val="clear" w:color="auto" w:fill="auto"/>
            <w:noWrap/>
            <w:vAlign w:val="bottom"/>
          </w:tcPr>
          <w:p w14:paraId="73507FB0" w14:textId="6BF2F73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33</w:t>
            </w:r>
          </w:p>
        </w:tc>
        <w:tc>
          <w:tcPr>
            <w:tcW w:w="1134" w:type="dxa"/>
            <w:shd w:val="clear" w:color="auto" w:fill="auto"/>
            <w:noWrap/>
            <w:vAlign w:val="bottom"/>
          </w:tcPr>
          <w:p w14:paraId="06CB0E1B" w14:textId="56F10FD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36E8D92E" w14:textId="39BDE17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417" w:type="dxa"/>
            <w:shd w:val="clear" w:color="auto" w:fill="auto"/>
            <w:noWrap/>
            <w:vAlign w:val="bottom"/>
          </w:tcPr>
          <w:p w14:paraId="1DE09C78" w14:textId="447F80F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4CDF6A81" w14:textId="6A83BC2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59" w:type="dxa"/>
            <w:shd w:val="clear" w:color="auto" w:fill="auto"/>
            <w:noWrap/>
            <w:vAlign w:val="bottom"/>
          </w:tcPr>
          <w:p w14:paraId="3205B892" w14:textId="5AD5188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73" w:type="dxa"/>
            <w:shd w:val="clear" w:color="auto" w:fill="auto"/>
            <w:noWrap/>
            <w:vAlign w:val="bottom"/>
          </w:tcPr>
          <w:p w14:paraId="20868D7C" w14:textId="3C19D08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64EE9CB8" w14:textId="45617F5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30FF3468" w14:textId="485F249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8</w:t>
            </w:r>
          </w:p>
        </w:tc>
        <w:tc>
          <w:tcPr>
            <w:tcW w:w="1276" w:type="dxa"/>
            <w:shd w:val="clear" w:color="auto" w:fill="auto"/>
            <w:noWrap/>
            <w:vAlign w:val="bottom"/>
          </w:tcPr>
          <w:p w14:paraId="498A5365" w14:textId="050AA11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4CE7A557" w14:textId="77777777" w:rsidTr="00F270A8">
        <w:trPr>
          <w:trHeight w:val="255"/>
        </w:trPr>
        <w:tc>
          <w:tcPr>
            <w:tcW w:w="1134" w:type="dxa"/>
            <w:shd w:val="clear" w:color="auto" w:fill="auto"/>
            <w:noWrap/>
            <w:vAlign w:val="bottom"/>
          </w:tcPr>
          <w:p w14:paraId="66FA5A0A" w14:textId="15496C0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34</w:t>
            </w:r>
          </w:p>
        </w:tc>
        <w:tc>
          <w:tcPr>
            <w:tcW w:w="1134" w:type="dxa"/>
            <w:shd w:val="clear" w:color="auto" w:fill="auto"/>
            <w:noWrap/>
            <w:vAlign w:val="bottom"/>
          </w:tcPr>
          <w:p w14:paraId="69650666" w14:textId="78F89D4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63B35A7C" w14:textId="52DD5D5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0.9</w:t>
            </w:r>
          </w:p>
        </w:tc>
        <w:tc>
          <w:tcPr>
            <w:tcW w:w="1417" w:type="dxa"/>
            <w:shd w:val="clear" w:color="auto" w:fill="auto"/>
            <w:noWrap/>
            <w:vAlign w:val="bottom"/>
          </w:tcPr>
          <w:p w14:paraId="72A3224F" w14:textId="1152A21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776813AD" w14:textId="2A21B4E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6EC7D219" w14:textId="6A27077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02D40BD6" w14:textId="76566DD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1BD6C2DF" w14:textId="6CC0DCD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18FEAC59" w14:textId="3DE5418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276" w:type="dxa"/>
            <w:shd w:val="clear" w:color="auto" w:fill="auto"/>
            <w:noWrap/>
            <w:vAlign w:val="bottom"/>
          </w:tcPr>
          <w:p w14:paraId="7D2699CF" w14:textId="1F0FCA0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0C908DF6" w14:textId="77777777" w:rsidTr="00F270A8">
        <w:trPr>
          <w:trHeight w:val="255"/>
        </w:trPr>
        <w:tc>
          <w:tcPr>
            <w:tcW w:w="1134" w:type="dxa"/>
            <w:shd w:val="clear" w:color="auto" w:fill="auto"/>
            <w:noWrap/>
            <w:vAlign w:val="bottom"/>
          </w:tcPr>
          <w:p w14:paraId="6DBEE048" w14:textId="6070D78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35a</w:t>
            </w:r>
          </w:p>
        </w:tc>
        <w:tc>
          <w:tcPr>
            <w:tcW w:w="1134" w:type="dxa"/>
            <w:shd w:val="clear" w:color="auto" w:fill="auto"/>
            <w:noWrap/>
            <w:vAlign w:val="bottom"/>
          </w:tcPr>
          <w:p w14:paraId="2E04DF1C" w14:textId="74B6197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0BEFF1DE" w14:textId="3BC5932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417" w:type="dxa"/>
            <w:shd w:val="clear" w:color="auto" w:fill="auto"/>
            <w:noWrap/>
            <w:vAlign w:val="bottom"/>
          </w:tcPr>
          <w:p w14:paraId="0F1E8A13" w14:textId="25AA421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21A3A5C3" w14:textId="0FB7264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1E1AFFC9" w14:textId="00455B0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0CD3829C" w14:textId="7FC1C31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2946642E" w14:textId="4766B90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0C7DF375" w14:textId="4AD612A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276" w:type="dxa"/>
            <w:shd w:val="clear" w:color="auto" w:fill="auto"/>
            <w:noWrap/>
            <w:vAlign w:val="bottom"/>
          </w:tcPr>
          <w:p w14:paraId="56F19290" w14:textId="1196258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020A37E8" w14:textId="77777777" w:rsidTr="00F270A8">
        <w:trPr>
          <w:trHeight w:val="255"/>
        </w:trPr>
        <w:tc>
          <w:tcPr>
            <w:tcW w:w="1134" w:type="dxa"/>
            <w:shd w:val="clear" w:color="auto" w:fill="auto"/>
            <w:noWrap/>
            <w:vAlign w:val="bottom"/>
          </w:tcPr>
          <w:p w14:paraId="20A2BC35" w14:textId="6DD2C57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35b</w:t>
            </w:r>
          </w:p>
        </w:tc>
        <w:tc>
          <w:tcPr>
            <w:tcW w:w="1134" w:type="dxa"/>
            <w:shd w:val="clear" w:color="auto" w:fill="auto"/>
            <w:noWrap/>
            <w:vAlign w:val="bottom"/>
          </w:tcPr>
          <w:p w14:paraId="0EC2375F" w14:textId="08FBA31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4BD2E7EA" w14:textId="4829660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0.6</w:t>
            </w:r>
          </w:p>
        </w:tc>
        <w:tc>
          <w:tcPr>
            <w:tcW w:w="1417" w:type="dxa"/>
            <w:shd w:val="clear" w:color="auto" w:fill="auto"/>
            <w:noWrap/>
            <w:vAlign w:val="bottom"/>
          </w:tcPr>
          <w:p w14:paraId="7517E2E2" w14:textId="773B31A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3067E101" w14:textId="34EC556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1C2FA23B" w14:textId="6994BE0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6A6F741E" w14:textId="0A4C326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50C69610" w14:textId="28362A9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6D77C49E" w14:textId="410C3A1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28</w:t>
            </w:r>
          </w:p>
        </w:tc>
        <w:tc>
          <w:tcPr>
            <w:tcW w:w="1276" w:type="dxa"/>
            <w:shd w:val="clear" w:color="auto" w:fill="auto"/>
            <w:noWrap/>
            <w:vAlign w:val="bottom"/>
          </w:tcPr>
          <w:p w14:paraId="26BED550" w14:textId="0D1D8BC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00D4420A" w14:textId="77777777" w:rsidTr="00F270A8">
        <w:trPr>
          <w:trHeight w:val="255"/>
        </w:trPr>
        <w:tc>
          <w:tcPr>
            <w:tcW w:w="1134" w:type="dxa"/>
            <w:shd w:val="clear" w:color="auto" w:fill="auto"/>
            <w:noWrap/>
            <w:vAlign w:val="bottom"/>
          </w:tcPr>
          <w:p w14:paraId="5D0F6A97" w14:textId="5333EED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36</w:t>
            </w:r>
          </w:p>
        </w:tc>
        <w:tc>
          <w:tcPr>
            <w:tcW w:w="1134" w:type="dxa"/>
            <w:shd w:val="clear" w:color="auto" w:fill="auto"/>
            <w:noWrap/>
            <w:vAlign w:val="bottom"/>
          </w:tcPr>
          <w:p w14:paraId="4371E21D" w14:textId="38ACF13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02FC5B97" w14:textId="4187273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0.9</w:t>
            </w:r>
          </w:p>
        </w:tc>
        <w:tc>
          <w:tcPr>
            <w:tcW w:w="1417" w:type="dxa"/>
            <w:shd w:val="clear" w:color="auto" w:fill="auto"/>
            <w:noWrap/>
            <w:vAlign w:val="bottom"/>
          </w:tcPr>
          <w:p w14:paraId="2652564C" w14:textId="78F7E9A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3FC55C0E" w14:textId="59CB9DD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116969A5" w14:textId="7373D3D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14068947" w14:textId="3D93C86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59CD3452" w14:textId="697C393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305D0B3A" w14:textId="5DAAC67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8</w:t>
            </w:r>
          </w:p>
        </w:tc>
        <w:tc>
          <w:tcPr>
            <w:tcW w:w="1276" w:type="dxa"/>
            <w:shd w:val="clear" w:color="auto" w:fill="auto"/>
            <w:noWrap/>
            <w:vAlign w:val="bottom"/>
          </w:tcPr>
          <w:p w14:paraId="7C8476F3" w14:textId="7B8DCAB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58DAB26B" w14:textId="77777777" w:rsidTr="00F270A8">
        <w:trPr>
          <w:trHeight w:val="255"/>
        </w:trPr>
        <w:tc>
          <w:tcPr>
            <w:tcW w:w="1134" w:type="dxa"/>
            <w:shd w:val="clear" w:color="auto" w:fill="auto"/>
            <w:noWrap/>
            <w:vAlign w:val="bottom"/>
          </w:tcPr>
          <w:p w14:paraId="69F6338D" w14:textId="621FFF4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38</w:t>
            </w:r>
          </w:p>
        </w:tc>
        <w:tc>
          <w:tcPr>
            <w:tcW w:w="1134" w:type="dxa"/>
            <w:shd w:val="clear" w:color="auto" w:fill="auto"/>
            <w:noWrap/>
            <w:vAlign w:val="bottom"/>
          </w:tcPr>
          <w:p w14:paraId="06F741EC" w14:textId="5DADA8F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56A8BACC" w14:textId="09A7448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417" w:type="dxa"/>
            <w:shd w:val="clear" w:color="auto" w:fill="auto"/>
            <w:noWrap/>
            <w:vAlign w:val="bottom"/>
          </w:tcPr>
          <w:p w14:paraId="22130990" w14:textId="70FD75D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4F62B0E7" w14:textId="469DAD4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182974B9" w14:textId="2A0DCC1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73" w:type="dxa"/>
            <w:shd w:val="clear" w:color="auto" w:fill="auto"/>
            <w:noWrap/>
            <w:vAlign w:val="bottom"/>
          </w:tcPr>
          <w:p w14:paraId="096F98C7" w14:textId="6E5C8BB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1944CD48" w14:textId="6F69C0A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7F840577" w14:textId="470FBAC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16</w:t>
            </w:r>
          </w:p>
        </w:tc>
        <w:tc>
          <w:tcPr>
            <w:tcW w:w="1276" w:type="dxa"/>
            <w:shd w:val="clear" w:color="auto" w:fill="auto"/>
            <w:noWrap/>
            <w:vAlign w:val="bottom"/>
          </w:tcPr>
          <w:p w14:paraId="06D29CEC" w14:textId="417D397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r>
      <w:tr w:rsidR="00B62E9C" w:rsidRPr="00DA545B" w14:paraId="312378EA" w14:textId="77777777" w:rsidTr="00F270A8">
        <w:trPr>
          <w:trHeight w:val="255"/>
        </w:trPr>
        <w:tc>
          <w:tcPr>
            <w:tcW w:w="1134" w:type="dxa"/>
            <w:shd w:val="clear" w:color="auto" w:fill="auto"/>
            <w:noWrap/>
            <w:vAlign w:val="bottom"/>
          </w:tcPr>
          <w:p w14:paraId="58FBA4E9" w14:textId="091D00F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39</w:t>
            </w:r>
          </w:p>
        </w:tc>
        <w:tc>
          <w:tcPr>
            <w:tcW w:w="1134" w:type="dxa"/>
            <w:shd w:val="clear" w:color="auto" w:fill="auto"/>
            <w:noWrap/>
            <w:vAlign w:val="bottom"/>
          </w:tcPr>
          <w:p w14:paraId="16DA0076" w14:textId="6A38B09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44505CA6" w14:textId="7C13380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0.75</w:t>
            </w:r>
          </w:p>
        </w:tc>
        <w:tc>
          <w:tcPr>
            <w:tcW w:w="1417" w:type="dxa"/>
            <w:shd w:val="clear" w:color="auto" w:fill="auto"/>
            <w:noWrap/>
            <w:vAlign w:val="bottom"/>
          </w:tcPr>
          <w:p w14:paraId="59FF2578" w14:textId="0859CA5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2C4D4C47" w14:textId="77B495C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2C7417E9" w14:textId="65E26D7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7CC6107F" w14:textId="3A8DA85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5573C395" w14:textId="677F3FE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55231740" w14:textId="17C48E1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276" w:type="dxa"/>
            <w:shd w:val="clear" w:color="auto" w:fill="auto"/>
            <w:noWrap/>
            <w:vAlign w:val="bottom"/>
          </w:tcPr>
          <w:p w14:paraId="3E3FD036" w14:textId="6A8CC3A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1244833D" w14:textId="77777777" w:rsidTr="00F270A8">
        <w:trPr>
          <w:trHeight w:val="255"/>
        </w:trPr>
        <w:tc>
          <w:tcPr>
            <w:tcW w:w="1134" w:type="dxa"/>
            <w:shd w:val="clear" w:color="auto" w:fill="auto"/>
            <w:noWrap/>
            <w:vAlign w:val="bottom"/>
          </w:tcPr>
          <w:p w14:paraId="38E285EB" w14:textId="1174D1E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41</w:t>
            </w:r>
          </w:p>
        </w:tc>
        <w:tc>
          <w:tcPr>
            <w:tcW w:w="1134" w:type="dxa"/>
            <w:shd w:val="clear" w:color="auto" w:fill="auto"/>
            <w:noWrap/>
            <w:vAlign w:val="bottom"/>
          </w:tcPr>
          <w:p w14:paraId="407573C5" w14:textId="1BDCC53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74E72A26" w14:textId="353AC4B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shd w:val="clear" w:color="auto" w:fill="auto"/>
            <w:noWrap/>
            <w:vAlign w:val="bottom"/>
          </w:tcPr>
          <w:p w14:paraId="6348EEFC" w14:textId="2A98B12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00052B11" w14:textId="3ED068B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6151E5C5" w14:textId="5C4D84D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1DE8920F" w14:textId="24ED7EC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695" w:type="dxa"/>
            <w:shd w:val="clear" w:color="auto" w:fill="auto"/>
            <w:noWrap/>
            <w:vAlign w:val="bottom"/>
          </w:tcPr>
          <w:p w14:paraId="7E380277" w14:textId="46254FE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0.8</w:t>
            </w:r>
          </w:p>
        </w:tc>
        <w:tc>
          <w:tcPr>
            <w:tcW w:w="1139" w:type="dxa"/>
            <w:shd w:val="clear" w:color="auto" w:fill="auto"/>
            <w:noWrap/>
            <w:vAlign w:val="bottom"/>
          </w:tcPr>
          <w:p w14:paraId="45C39833" w14:textId="2076AF2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16</w:t>
            </w:r>
          </w:p>
        </w:tc>
        <w:tc>
          <w:tcPr>
            <w:tcW w:w="1276" w:type="dxa"/>
            <w:shd w:val="clear" w:color="auto" w:fill="auto"/>
            <w:noWrap/>
            <w:vAlign w:val="bottom"/>
          </w:tcPr>
          <w:p w14:paraId="7BB2B7DD" w14:textId="04293B8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r>
      <w:tr w:rsidR="00B62E9C" w:rsidRPr="00DA545B" w14:paraId="586C1045" w14:textId="77777777" w:rsidTr="00F270A8">
        <w:trPr>
          <w:trHeight w:val="255"/>
        </w:trPr>
        <w:tc>
          <w:tcPr>
            <w:tcW w:w="1134" w:type="dxa"/>
            <w:tcBorders>
              <w:bottom w:val="nil"/>
            </w:tcBorders>
            <w:shd w:val="clear" w:color="auto" w:fill="auto"/>
            <w:noWrap/>
            <w:vAlign w:val="bottom"/>
          </w:tcPr>
          <w:p w14:paraId="696B68A4" w14:textId="052C54B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42</w:t>
            </w:r>
          </w:p>
        </w:tc>
        <w:tc>
          <w:tcPr>
            <w:tcW w:w="1134" w:type="dxa"/>
            <w:tcBorders>
              <w:bottom w:val="nil"/>
            </w:tcBorders>
            <w:shd w:val="clear" w:color="auto" w:fill="auto"/>
            <w:noWrap/>
            <w:vAlign w:val="bottom"/>
          </w:tcPr>
          <w:p w14:paraId="3078AA9A" w14:textId="69D121E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3</w:t>
            </w:r>
          </w:p>
        </w:tc>
        <w:tc>
          <w:tcPr>
            <w:tcW w:w="1559" w:type="dxa"/>
            <w:tcBorders>
              <w:bottom w:val="nil"/>
            </w:tcBorders>
            <w:shd w:val="clear" w:color="auto" w:fill="auto"/>
            <w:noWrap/>
            <w:vAlign w:val="bottom"/>
          </w:tcPr>
          <w:p w14:paraId="2035AC91" w14:textId="3CDDD99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tcBorders>
              <w:bottom w:val="nil"/>
            </w:tcBorders>
            <w:shd w:val="clear" w:color="auto" w:fill="auto"/>
            <w:noWrap/>
            <w:vAlign w:val="bottom"/>
          </w:tcPr>
          <w:p w14:paraId="4629E941" w14:textId="25F1B2D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702" w:type="dxa"/>
            <w:tcBorders>
              <w:bottom w:val="nil"/>
            </w:tcBorders>
            <w:shd w:val="clear" w:color="auto" w:fill="auto"/>
            <w:noWrap/>
            <w:vAlign w:val="bottom"/>
          </w:tcPr>
          <w:p w14:paraId="50E62D64" w14:textId="4466263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59" w:type="dxa"/>
            <w:tcBorders>
              <w:bottom w:val="nil"/>
            </w:tcBorders>
            <w:shd w:val="clear" w:color="auto" w:fill="auto"/>
            <w:noWrap/>
            <w:vAlign w:val="bottom"/>
          </w:tcPr>
          <w:p w14:paraId="296839CF" w14:textId="1DD5C6F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tcBorders>
              <w:bottom w:val="nil"/>
            </w:tcBorders>
            <w:shd w:val="clear" w:color="auto" w:fill="auto"/>
            <w:noWrap/>
            <w:vAlign w:val="bottom"/>
          </w:tcPr>
          <w:p w14:paraId="1E7E83EE" w14:textId="2D3F565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695" w:type="dxa"/>
            <w:tcBorders>
              <w:bottom w:val="nil"/>
            </w:tcBorders>
            <w:shd w:val="clear" w:color="auto" w:fill="auto"/>
            <w:noWrap/>
            <w:vAlign w:val="bottom"/>
          </w:tcPr>
          <w:p w14:paraId="7698111B" w14:textId="71E0023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139" w:type="dxa"/>
            <w:tcBorders>
              <w:bottom w:val="nil"/>
            </w:tcBorders>
            <w:shd w:val="clear" w:color="auto" w:fill="auto"/>
            <w:noWrap/>
            <w:vAlign w:val="bottom"/>
          </w:tcPr>
          <w:p w14:paraId="42D53C3C" w14:textId="39C13A0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276" w:type="dxa"/>
            <w:tcBorders>
              <w:bottom w:val="nil"/>
            </w:tcBorders>
            <w:shd w:val="clear" w:color="auto" w:fill="auto"/>
            <w:noWrap/>
            <w:vAlign w:val="bottom"/>
          </w:tcPr>
          <w:p w14:paraId="0974945B" w14:textId="44DB7D0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267B5974" w14:textId="77777777" w:rsidTr="00F270A8">
        <w:trPr>
          <w:trHeight w:val="255"/>
        </w:trPr>
        <w:tc>
          <w:tcPr>
            <w:tcW w:w="1134" w:type="dxa"/>
            <w:tcBorders>
              <w:top w:val="nil"/>
              <w:bottom w:val="nil"/>
            </w:tcBorders>
            <w:shd w:val="clear" w:color="auto" w:fill="auto"/>
            <w:noWrap/>
            <w:vAlign w:val="bottom"/>
          </w:tcPr>
          <w:p w14:paraId="44B8FD29" w14:textId="59914E8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43</w:t>
            </w:r>
          </w:p>
        </w:tc>
        <w:tc>
          <w:tcPr>
            <w:tcW w:w="1134" w:type="dxa"/>
            <w:tcBorders>
              <w:top w:val="nil"/>
              <w:bottom w:val="nil"/>
            </w:tcBorders>
            <w:shd w:val="clear" w:color="auto" w:fill="auto"/>
            <w:noWrap/>
            <w:vAlign w:val="bottom"/>
          </w:tcPr>
          <w:p w14:paraId="0C18DC80" w14:textId="7F878A3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tcBorders>
              <w:top w:val="nil"/>
              <w:bottom w:val="nil"/>
            </w:tcBorders>
            <w:shd w:val="clear" w:color="auto" w:fill="auto"/>
            <w:noWrap/>
            <w:vAlign w:val="bottom"/>
          </w:tcPr>
          <w:p w14:paraId="30CFD5FF" w14:textId="33592E2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tcBorders>
              <w:top w:val="nil"/>
              <w:bottom w:val="nil"/>
            </w:tcBorders>
            <w:shd w:val="clear" w:color="auto" w:fill="auto"/>
            <w:noWrap/>
            <w:vAlign w:val="bottom"/>
          </w:tcPr>
          <w:p w14:paraId="305153A8" w14:textId="7F4C13C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0.8</w:t>
            </w:r>
          </w:p>
        </w:tc>
        <w:tc>
          <w:tcPr>
            <w:tcW w:w="1702" w:type="dxa"/>
            <w:tcBorders>
              <w:top w:val="nil"/>
              <w:bottom w:val="nil"/>
            </w:tcBorders>
            <w:shd w:val="clear" w:color="auto" w:fill="auto"/>
            <w:noWrap/>
            <w:vAlign w:val="bottom"/>
          </w:tcPr>
          <w:p w14:paraId="3B031A77" w14:textId="249FF7C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tcBorders>
              <w:top w:val="nil"/>
              <w:bottom w:val="nil"/>
            </w:tcBorders>
            <w:shd w:val="clear" w:color="auto" w:fill="auto"/>
            <w:noWrap/>
            <w:vAlign w:val="bottom"/>
          </w:tcPr>
          <w:p w14:paraId="011B172F" w14:textId="27F0C37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tcBorders>
              <w:top w:val="nil"/>
              <w:bottom w:val="nil"/>
            </w:tcBorders>
            <w:shd w:val="clear" w:color="auto" w:fill="auto"/>
            <w:noWrap/>
            <w:vAlign w:val="bottom"/>
          </w:tcPr>
          <w:p w14:paraId="07551249" w14:textId="5A886F7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tcBorders>
              <w:top w:val="nil"/>
              <w:bottom w:val="nil"/>
            </w:tcBorders>
            <w:shd w:val="clear" w:color="auto" w:fill="auto"/>
            <w:noWrap/>
            <w:vAlign w:val="bottom"/>
          </w:tcPr>
          <w:p w14:paraId="65AB3470" w14:textId="3F293F5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tcBorders>
              <w:top w:val="nil"/>
              <w:bottom w:val="nil"/>
            </w:tcBorders>
            <w:shd w:val="clear" w:color="auto" w:fill="auto"/>
            <w:noWrap/>
            <w:vAlign w:val="bottom"/>
          </w:tcPr>
          <w:p w14:paraId="7407A1AF" w14:textId="2C70946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40</w:t>
            </w:r>
          </w:p>
        </w:tc>
        <w:tc>
          <w:tcPr>
            <w:tcW w:w="1276" w:type="dxa"/>
            <w:tcBorders>
              <w:top w:val="nil"/>
              <w:bottom w:val="nil"/>
            </w:tcBorders>
            <w:shd w:val="clear" w:color="auto" w:fill="auto"/>
            <w:noWrap/>
            <w:vAlign w:val="bottom"/>
          </w:tcPr>
          <w:p w14:paraId="63D2BBCB" w14:textId="75FAD19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r>
      <w:tr w:rsidR="00B62E9C" w:rsidRPr="00DA545B" w14:paraId="151C0887" w14:textId="77777777" w:rsidTr="00F270A8">
        <w:trPr>
          <w:trHeight w:val="255"/>
        </w:trPr>
        <w:tc>
          <w:tcPr>
            <w:tcW w:w="1134" w:type="dxa"/>
            <w:tcBorders>
              <w:top w:val="nil"/>
            </w:tcBorders>
            <w:shd w:val="clear" w:color="auto" w:fill="auto"/>
            <w:noWrap/>
            <w:vAlign w:val="bottom"/>
          </w:tcPr>
          <w:p w14:paraId="65237089" w14:textId="0E60599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44</w:t>
            </w:r>
          </w:p>
        </w:tc>
        <w:tc>
          <w:tcPr>
            <w:tcW w:w="1134" w:type="dxa"/>
            <w:tcBorders>
              <w:top w:val="nil"/>
            </w:tcBorders>
            <w:shd w:val="clear" w:color="auto" w:fill="auto"/>
            <w:noWrap/>
            <w:vAlign w:val="bottom"/>
          </w:tcPr>
          <w:p w14:paraId="0DF6964B" w14:textId="208A043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3</w:t>
            </w:r>
          </w:p>
        </w:tc>
        <w:tc>
          <w:tcPr>
            <w:tcW w:w="1559" w:type="dxa"/>
            <w:tcBorders>
              <w:top w:val="nil"/>
            </w:tcBorders>
            <w:shd w:val="clear" w:color="auto" w:fill="auto"/>
            <w:noWrap/>
            <w:vAlign w:val="bottom"/>
          </w:tcPr>
          <w:p w14:paraId="47F080B4" w14:textId="32469BD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tcBorders>
              <w:top w:val="nil"/>
            </w:tcBorders>
            <w:shd w:val="clear" w:color="auto" w:fill="auto"/>
            <w:noWrap/>
            <w:vAlign w:val="bottom"/>
          </w:tcPr>
          <w:p w14:paraId="708661D7" w14:textId="59D4696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702" w:type="dxa"/>
            <w:tcBorders>
              <w:top w:val="nil"/>
            </w:tcBorders>
            <w:shd w:val="clear" w:color="auto" w:fill="auto"/>
            <w:noWrap/>
            <w:vAlign w:val="bottom"/>
          </w:tcPr>
          <w:p w14:paraId="6E6456E2" w14:textId="44DBA0E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59" w:type="dxa"/>
            <w:tcBorders>
              <w:top w:val="nil"/>
            </w:tcBorders>
            <w:shd w:val="clear" w:color="auto" w:fill="auto"/>
            <w:noWrap/>
            <w:vAlign w:val="bottom"/>
          </w:tcPr>
          <w:p w14:paraId="1A661DF4" w14:textId="38B7AE2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tcBorders>
              <w:top w:val="nil"/>
            </w:tcBorders>
            <w:shd w:val="clear" w:color="auto" w:fill="auto"/>
            <w:noWrap/>
            <w:vAlign w:val="bottom"/>
          </w:tcPr>
          <w:p w14:paraId="5A97EB3C" w14:textId="79A0126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695" w:type="dxa"/>
            <w:tcBorders>
              <w:top w:val="nil"/>
            </w:tcBorders>
            <w:shd w:val="clear" w:color="auto" w:fill="auto"/>
            <w:noWrap/>
            <w:vAlign w:val="bottom"/>
          </w:tcPr>
          <w:p w14:paraId="11285596" w14:textId="0CEE371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139" w:type="dxa"/>
            <w:tcBorders>
              <w:top w:val="nil"/>
            </w:tcBorders>
            <w:shd w:val="clear" w:color="auto" w:fill="auto"/>
            <w:noWrap/>
            <w:vAlign w:val="bottom"/>
          </w:tcPr>
          <w:p w14:paraId="53680779" w14:textId="29C4EA3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276" w:type="dxa"/>
            <w:tcBorders>
              <w:top w:val="nil"/>
            </w:tcBorders>
            <w:shd w:val="clear" w:color="auto" w:fill="auto"/>
            <w:noWrap/>
            <w:vAlign w:val="bottom"/>
          </w:tcPr>
          <w:p w14:paraId="58F39EB2" w14:textId="025B016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30731003" w14:textId="77777777" w:rsidTr="00F270A8">
        <w:trPr>
          <w:trHeight w:val="255"/>
        </w:trPr>
        <w:tc>
          <w:tcPr>
            <w:tcW w:w="1134" w:type="dxa"/>
            <w:shd w:val="clear" w:color="auto" w:fill="auto"/>
            <w:noWrap/>
            <w:vAlign w:val="bottom"/>
          </w:tcPr>
          <w:p w14:paraId="6F7FF22A" w14:textId="31BDB00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46</w:t>
            </w:r>
          </w:p>
        </w:tc>
        <w:tc>
          <w:tcPr>
            <w:tcW w:w="1134" w:type="dxa"/>
            <w:shd w:val="clear" w:color="auto" w:fill="auto"/>
            <w:noWrap/>
            <w:vAlign w:val="bottom"/>
          </w:tcPr>
          <w:p w14:paraId="5C4DCE07" w14:textId="46C2217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2</w:t>
            </w:r>
          </w:p>
        </w:tc>
        <w:tc>
          <w:tcPr>
            <w:tcW w:w="1559" w:type="dxa"/>
            <w:shd w:val="clear" w:color="auto" w:fill="auto"/>
            <w:noWrap/>
            <w:vAlign w:val="bottom"/>
          </w:tcPr>
          <w:p w14:paraId="2FE5CEE4" w14:textId="78526F3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shd w:val="clear" w:color="auto" w:fill="auto"/>
            <w:noWrap/>
            <w:vAlign w:val="bottom"/>
          </w:tcPr>
          <w:p w14:paraId="1E3ECD55" w14:textId="0D8168C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6A57FAD0" w14:textId="389E468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4C3DDB99" w14:textId="2B04A2E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7C1E54D8" w14:textId="6BE9528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32A9E1A0" w14:textId="7110C9A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3A41740B" w14:textId="2C14209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2</w:t>
            </w:r>
          </w:p>
        </w:tc>
        <w:tc>
          <w:tcPr>
            <w:tcW w:w="1276" w:type="dxa"/>
            <w:shd w:val="clear" w:color="auto" w:fill="auto"/>
            <w:noWrap/>
            <w:vAlign w:val="bottom"/>
          </w:tcPr>
          <w:p w14:paraId="7C0D9752" w14:textId="1B3351D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r>
      <w:tr w:rsidR="00B62E9C" w:rsidRPr="00DA545B" w14:paraId="25911C12" w14:textId="77777777" w:rsidTr="00F270A8">
        <w:trPr>
          <w:trHeight w:val="255"/>
        </w:trPr>
        <w:tc>
          <w:tcPr>
            <w:tcW w:w="1134" w:type="dxa"/>
            <w:shd w:val="clear" w:color="auto" w:fill="auto"/>
            <w:noWrap/>
            <w:vAlign w:val="bottom"/>
          </w:tcPr>
          <w:p w14:paraId="493A1A3B" w14:textId="41DE586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47</w:t>
            </w:r>
          </w:p>
        </w:tc>
        <w:tc>
          <w:tcPr>
            <w:tcW w:w="1134" w:type="dxa"/>
            <w:shd w:val="clear" w:color="auto" w:fill="auto"/>
            <w:noWrap/>
            <w:vAlign w:val="bottom"/>
          </w:tcPr>
          <w:p w14:paraId="757C15AD" w14:textId="0DCDCCF4"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345874F3" w14:textId="1AD79128"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shd w:val="clear" w:color="auto" w:fill="auto"/>
            <w:noWrap/>
            <w:vAlign w:val="bottom"/>
          </w:tcPr>
          <w:p w14:paraId="408B65B8" w14:textId="5AE85C2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3ECA1CB6" w14:textId="1F24665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6ABC35ED" w14:textId="5275E79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516DADB2" w14:textId="1042BEF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77AD7561" w14:textId="6BA3B54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547D03C5" w14:textId="026F736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24</w:t>
            </w:r>
          </w:p>
        </w:tc>
        <w:tc>
          <w:tcPr>
            <w:tcW w:w="1276" w:type="dxa"/>
            <w:shd w:val="clear" w:color="auto" w:fill="auto"/>
            <w:noWrap/>
            <w:vAlign w:val="bottom"/>
          </w:tcPr>
          <w:p w14:paraId="5B068E62" w14:textId="08AB699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2CDBEECB" w14:textId="77777777" w:rsidTr="00F270A8">
        <w:trPr>
          <w:trHeight w:val="255"/>
        </w:trPr>
        <w:tc>
          <w:tcPr>
            <w:tcW w:w="1134" w:type="dxa"/>
            <w:shd w:val="clear" w:color="auto" w:fill="auto"/>
            <w:noWrap/>
            <w:vAlign w:val="bottom"/>
          </w:tcPr>
          <w:p w14:paraId="4AEEA98B" w14:textId="301157E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48</w:t>
            </w:r>
          </w:p>
        </w:tc>
        <w:tc>
          <w:tcPr>
            <w:tcW w:w="1134" w:type="dxa"/>
            <w:shd w:val="clear" w:color="auto" w:fill="auto"/>
            <w:noWrap/>
            <w:vAlign w:val="bottom"/>
          </w:tcPr>
          <w:p w14:paraId="144C07B0" w14:textId="2B3C5B0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43CF9559" w14:textId="32FDEB7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shd w:val="clear" w:color="auto" w:fill="auto"/>
            <w:noWrap/>
            <w:vAlign w:val="bottom"/>
          </w:tcPr>
          <w:p w14:paraId="0DA149D5" w14:textId="52402F5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7F9A2354" w14:textId="0365AAE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59" w:type="dxa"/>
            <w:shd w:val="clear" w:color="auto" w:fill="auto"/>
            <w:noWrap/>
            <w:vAlign w:val="bottom"/>
          </w:tcPr>
          <w:p w14:paraId="574A3B22" w14:textId="6E5A7D9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73" w:type="dxa"/>
            <w:shd w:val="clear" w:color="auto" w:fill="auto"/>
            <w:noWrap/>
            <w:vAlign w:val="bottom"/>
          </w:tcPr>
          <w:p w14:paraId="55CB7DAA" w14:textId="2090041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7AA0B553" w14:textId="4FFA775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025937CD" w14:textId="56C053C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w:t>
            </w:r>
          </w:p>
        </w:tc>
        <w:tc>
          <w:tcPr>
            <w:tcW w:w="1276" w:type="dxa"/>
            <w:shd w:val="clear" w:color="auto" w:fill="auto"/>
            <w:noWrap/>
            <w:vAlign w:val="bottom"/>
          </w:tcPr>
          <w:p w14:paraId="33BE76AF" w14:textId="2B5A4AE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63F0386F" w14:textId="77777777" w:rsidTr="00F270A8">
        <w:trPr>
          <w:trHeight w:val="255"/>
        </w:trPr>
        <w:tc>
          <w:tcPr>
            <w:tcW w:w="1134" w:type="dxa"/>
            <w:shd w:val="clear" w:color="auto" w:fill="auto"/>
            <w:noWrap/>
            <w:vAlign w:val="bottom"/>
          </w:tcPr>
          <w:p w14:paraId="0C64BCB6" w14:textId="56FEEBD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50</w:t>
            </w:r>
          </w:p>
        </w:tc>
        <w:tc>
          <w:tcPr>
            <w:tcW w:w="1134" w:type="dxa"/>
            <w:shd w:val="clear" w:color="auto" w:fill="auto"/>
            <w:noWrap/>
            <w:vAlign w:val="bottom"/>
          </w:tcPr>
          <w:p w14:paraId="4873C802" w14:textId="457CB95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1CCCC893" w14:textId="41F8BC2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shd w:val="clear" w:color="auto" w:fill="auto"/>
            <w:noWrap/>
            <w:vAlign w:val="bottom"/>
          </w:tcPr>
          <w:p w14:paraId="77376CB1" w14:textId="7E566F5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0.8</w:t>
            </w:r>
          </w:p>
        </w:tc>
        <w:tc>
          <w:tcPr>
            <w:tcW w:w="1702" w:type="dxa"/>
            <w:shd w:val="clear" w:color="auto" w:fill="auto"/>
            <w:noWrap/>
            <w:vAlign w:val="bottom"/>
          </w:tcPr>
          <w:p w14:paraId="2451B278" w14:textId="54FA5AA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6D387C49" w14:textId="2373E6C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shd w:val="clear" w:color="auto" w:fill="auto"/>
            <w:noWrap/>
            <w:vAlign w:val="bottom"/>
          </w:tcPr>
          <w:p w14:paraId="2B04DC6E" w14:textId="3068FF5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74892E9E" w14:textId="4717818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4DCE4840" w14:textId="6BD1976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40</w:t>
            </w:r>
          </w:p>
        </w:tc>
        <w:tc>
          <w:tcPr>
            <w:tcW w:w="1276" w:type="dxa"/>
            <w:shd w:val="clear" w:color="auto" w:fill="auto"/>
            <w:noWrap/>
            <w:vAlign w:val="bottom"/>
          </w:tcPr>
          <w:p w14:paraId="7DB6ABF8" w14:textId="62A9FF1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r>
      <w:tr w:rsidR="00B62E9C" w:rsidRPr="00DA545B" w14:paraId="75AE8630" w14:textId="77777777" w:rsidTr="00F270A8">
        <w:trPr>
          <w:trHeight w:val="255"/>
        </w:trPr>
        <w:tc>
          <w:tcPr>
            <w:tcW w:w="1134" w:type="dxa"/>
            <w:shd w:val="clear" w:color="auto" w:fill="auto"/>
            <w:noWrap/>
            <w:vAlign w:val="bottom"/>
          </w:tcPr>
          <w:p w14:paraId="11B1F788" w14:textId="221AF0B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51</w:t>
            </w:r>
          </w:p>
        </w:tc>
        <w:tc>
          <w:tcPr>
            <w:tcW w:w="1134" w:type="dxa"/>
            <w:shd w:val="clear" w:color="auto" w:fill="auto"/>
            <w:noWrap/>
            <w:vAlign w:val="bottom"/>
          </w:tcPr>
          <w:p w14:paraId="7340603E" w14:textId="5CE009D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shd w:val="clear" w:color="auto" w:fill="auto"/>
            <w:noWrap/>
            <w:vAlign w:val="bottom"/>
          </w:tcPr>
          <w:p w14:paraId="07B91034" w14:textId="2EAC09D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0.95</w:t>
            </w:r>
          </w:p>
        </w:tc>
        <w:tc>
          <w:tcPr>
            <w:tcW w:w="1417" w:type="dxa"/>
            <w:shd w:val="clear" w:color="auto" w:fill="auto"/>
            <w:noWrap/>
            <w:vAlign w:val="bottom"/>
          </w:tcPr>
          <w:p w14:paraId="61AF6119" w14:textId="190374C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shd w:val="clear" w:color="auto" w:fill="auto"/>
            <w:noWrap/>
            <w:vAlign w:val="bottom"/>
          </w:tcPr>
          <w:p w14:paraId="202CDD7E" w14:textId="34A4863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shd w:val="clear" w:color="auto" w:fill="auto"/>
            <w:noWrap/>
            <w:vAlign w:val="bottom"/>
          </w:tcPr>
          <w:p w14:paraId="7439E357" w14:textId="26BD7FC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73" w:type="dxa"/>
            <w:shd w:val="clear" w:color="auto" w:fill="auto"/>
            <w:noWrap/>
            <w:vAlign w:val="bottom"/>
          </w:tcPr>
          <w:p w14:paraId="6BD38620" w14:textId="4EDB33E1"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shd w:val="clear" w:color="auto" w:fill="auto"/>
            <w:noWrap/>
            <w:vAlign w:val="bottom"/>
          </w:tcPr>
          <w:p w14:paraId="2CCD6DD7" w14:textId="4A6228F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shd w:val="clear" w:color="auto" w:fill="auto"/>
            <w:noWrap/>
            <w:vAlign w:val="bottom"/>
          </w:tcPr>
          <w:p w14:paraId="5FFBA074" w14:textId="32CB3B1E"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32</w:t>
            </w:r>
          </w:p>
        </w:tc>
        <w:tc>
          <w:tcPr>
            <w:tcW w:w="1276" w:type="dxa"/>
            <w:shd w:val="clear" w:color="auto" w:fill="auto"/>
            <w:noWrap/>
            <w:vAlign w:val="bottom"/>
          </w:tcPr>
          <w:p w14:paraId="534769B1" w14:textId="39A7B32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43FA5E3B" w14:textId="77777777" w:rsidTr="00F270A8">
        <w:trPr>
          <w:trHeight w:val="255"/>
        </w:trPr>
        <w:tc>
          <w:tcPr>
            <w:tcW w:w="1134" w:type="dxa"/>
            <w:tcBorders>
              <w:bottom w:val="nil"/>
            </w:tcBorders>
            <w:shd w:val="clear" w:color="auto" w:fill="auto"/>
            <w:noWrap/>
            <w:vAlign w:val="bottom"/>
          </w:tcPr>
          <w:p w14:paraId="435EC5F1" w14:textId="519FB8E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52</w:t>
            </w:r>
          </w:p>
        </w:tc>
        <w:tc>
          <w:tcPr>
            <w:tcW w:w="1134" w:type="dxa"/>
            <w:tcBorders>
              <w:bottom w:val="nil"/>
            </w:tcBorders>
            <w:shd w:val="clear" w:color="auto" w:fill="auto"/>
            <w:noWrap/>
            <w:vAlign w:val="bottom"/>
          </w:tcPr>
          <w:p w14:paraId="15725825" w14:textId="19E73E67"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tcBorders>
              <w:bottom w:val="nil"/>
            </w:tcBorders>
            <w:shd w:val="clear" w:color="auto" w:fill="auto"/>
            <w:noWrap/>
            <w:vAlign w:val="bottom"/>
          </w:tcPr>
          <w:p w14:paraId="5EAC4441" w14:textId="718FF2E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tcBorders>
              <w:bottom w:val="nil"/>
            </w:tcBorders>
            <w:shd w:val="clear" w:color="auto" w:fill="auto"/>
            <w:noWrap/>
            <w:vAlign w:val="bottom"/>
          </w:tcPr>
          <w:p w14:paraId="11C35007" w14:textId="3A66295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tcBorders>
              <w:bottom w:val="nil"/>
            </w:tcBorders>
            <w:shd w:val="clear" w:color="auto" w:fill="auto"/>
            <w:noWrap/>
            <w:vAlign w:val="bottom"/>
          </w:tcPr>
          <w:p w14:paraId="0CE1CAED" w14:textId="7C4CA2AD"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tcBorders>
              <w:bottom w:val="nil"/>
            </w:tcBorders>
            <w:shd w:val="clear" w:color="auto" w:fill="auto"/>
            <w:noWrap/>
            <w:vAlign w:val="bottom"/>
          </w:tcPr>
          <w:p w14:paraId="4D32AA48" w14:textId="2309D04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tcBorders>
              <w:bottom w:val="nil"/>
            </w:tcBorders>
            <w:shd w:val="clear" w:color="auto" w:fill="auto"/>
            <w:noWrap/>
            <w:vAlign w:val="bottom"/>
          </w:tcPr>
          <w:p w14:paraId="2BBB713C" w14:textId="4A879FA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tcBorders>
              <w:bottom w:val="nil"/>
            </w:tcBorders>
            <w:shd w:val="clear" w:color="auto" w:fill="auto"/>
            <w:noWrap/>
            <w:vAlign w:val="bottom"/>
          </w:tcPr>
          <w:p w14:paraId="50F3E5E9" w14:textId="50040F6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tcBorders>
              <w:bottom w:val="nil"/>
            </w:tcBorders>
            <w:shd w:val="clear" w:color="auto" w:fill="auto"/>
            <w:noWrap/>
            <w:vAlign w:val="bottom"/>
          </w:tcPr>
          <w:p w14:paraId="37C7F0B0" w14:textId="46CEA39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24</w:t>
            </w:r>
          </w:p>
        </w:tc>
        <w:tc>
          <w:tcPr>
            <w:tcW w:w="1276" w:type="dxa"/>
            <w:tcBorders>
              <w:bottom w:val="nil"/>
            </w:tcBorders>
            <w:shd w:val="clear" w:color="auto" w:fill="auto"/>
            <w:noWrap/>
            <w:vAlign w:val="bottom"/>
          </w:tcPr>
          <w:p w14:paraId="0C697000" w14:textId="0066261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461E8A5C" w14:textId="77777777" w:rsidTr="00F270A8">
        <w:trPr>
          <w:trHeight w:val="255"/>
        </w:trPr>
        <w:tc>
          <w:tcPr>
            <w:tcW w:w="1134" w:type="dxa"/>
            <w:tcBorders>
              <w:bottom w:val="nil"/>
            </w:tcBorders>
            <w:shd w:val="clear" w:color="auto" w:fill="auto"/>
            <w:noWrap/>
            <w:vAlign w:val="bottom"/>
          </w:tcPr>
          <w:p w14:paraId="01463571" w14:textId="503A982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53</w:t>
            </w:r>
          </w:p>
        </w:tc>
        <w:tc>
          <w:tcPr>
            <w:tcW w:w="1134" w:type="dxa"/>
            <w:tcBorders>
              <w:bottom w:val="nil"/>
            </w:tcBorders>
            <w:shd w:val="clear" w:color="auto" w:fill="auto"/>
            <w:noWrap/>
            <w:vAlign w:val="bottom"/>
          </w:tcPr>
          <w:p w14:paraId="38AAC0D1" w14:textId="5751A41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w:t>
            </w:r>
          </w:p>
        </w:tc>
        <w:tc>
          <w:tcPr>
            <w:tcW w:w="1559" w:type="dxa"/>
            <w:tcBorders>
              <w:bottom w:val="nil"/>
            </w:tcBorders>
            <w:shd w:val="clear" w:color="auto" w:fill="auto"/>
            <w:noWrap/>
            <w:vAlign w:val="bottom"/>
          </w:tcPr>
          <w:p w14:paraId="09B3D717" w14:textId="69D09C4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0.5</w:t>
            </w:r>
          </w:p>
        </w:tc>
        <w:tc>
          <w:tcPr>
            <w:tcW w:w="1417" w:type="dxa"/>
            <w:tcBorders>
              <w:bottom w:val="nil"/>
            </w:tcBorders>
            <w:shd w:val="clear" w:color="auto" w:fill="auto"/>
            <w:noWrap/>
            <w:vAlign w:val="bottom"/>
          </w:tcPr>
          <w:p w14:paraId="534F3391" w14:textId="0307E15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702" w:type="dxa"/>
            <w:tcBorders>
              <w:bottom w:val="nil"/>
            </w:tcBorders>
            <w:shd w:val="clear" w:color="auto" w:fill="auto"/>
            <w:noWrap/>
            <w:vAlign w:val="bottom"/>
          </w:tcPr>
          <w:p w14:paraId="207A33F2" w14:textId="605C28B5"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tcBorders>
              <w:bottom w:val="nil"/>
            </w:tcBorders>
            <w:shd w:val="clear" w:color="auto" w:fill="auto"/>
            <w:noWrap/>
            <w:vAlign w:val="bottom"/>
          </w:tcPr>
          <w:p w14:paraId="0B277E78" w14:textId="4A9295C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tcBorders>
              <w:bottom w:val="nil"/>
            </w:tcBorders>
            <w:shd w:val="clear" w:color="auto" w:fill="auto"/>
            <w:noWrap/>
            <w:vAlign w:val="bottom"/>
          </w:tcPr>
          <w:p w14:paraId="052B73E0" w14:textId="7487CA1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tcBorders>
              <w:bottom w:val="nil"/>
            </w:tcBorders>
            <w:shd w:val="clear" w:color="auto" w:fill="auto"/>
            <w:noWrap/>
            <w:vAlign w:val="bottom"/>
          </w:tcPr>
          <w:p w14:paraId="6F090747" w14:textId="1861421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139" w:type="dxa"/>
            <w:tcBorders>
              <w:bottom w:val="nil"/>
            </w:tcBorders>
            <w:shd w:val="clear" w:color="auto" w:fill="auto"/>
            <w:noWrap/>
            <w:vAlign w:val="bottom"/>
          </w:tcPr>
          <w:p w14:paraId="486923C1" w14:textId="6631C69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24</w:t>
            </w:r>
          </w:p>
        </w:tc>
        <w:tc>
          <w:tcPr>
            <w:tcW w:w="1276" w:type="dxa"/>
            <w:tcBorders>
              <w:bottom w:val="nil"/>
            </w:tcBorders>
            <w:shd w:val="clear" w:color="auto" w:fill="auto"/>
            <w:noWrap/>
            <w:vAlign w:val="bottom"/>
          </w:tcPr>
          <w:p w14:paraId="048D91C9" w14:textId="1E9DA02C"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r w:rsidR="00B62E9C" w:rsidRPr="00DA545B" w14:paraId="34557807" w14:textId="77777777" w:rsidTr="00F270A8">
        <w:trPr>
          <w:trHeight w:val="255"/>
        </w:trPr>
        <w:tc>
          <w:tcPr>
            <w:tcW w:w="1134" w:type="dxa"/>
            <w:tcBorders>
              <w:top w:val="nil"/>
              <w:bottom w:val="single" w:sz="12" w:space="0" w:color="auto"/>
            </w:tcBorders>
            <w:shd w:val="clear" w:color="auto" w:fill="auto"/>
            <w:noWrap/>
            <w:vAlign w:val="bottom"/>
          </w:tcPr>
          <w:p w14:paraId="76FDDA0B" w14:textId="0CA09883"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54</w:t>
            </w:r>
          </w:p>
        </w:tc>
        <w:tc>
          <w:tcPr>
            <w:tcW w:w="1134" w:type="dxa"/>
            <w:tcBorders>
              <w:top w:val="nil"/>
              <w:bottom w:val="single" w:sz="12" w:space="0" w:color="auto"/>
            </w:tcBorders>
            <w:shd w:val="clear" w:color="auto" w:fill="auto"/>
            <w:noWrap/>
            <w:vAlign w:val="bottom"/>
          </w:tcPr>
          <w:p w14:paraId="16788EDE" w14:textId="70D216D0"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Times New Roman" w:eastAsia="Times New Roman" w:hAnsi="Times New Roman" w:cs="Times New Roman"/>
                <w:lang w:val="en-GB" w:eastAsia="zh-TW"/>
              </w:rPr>
              <w:t>2</w:t>
            </w:r>
          </w:p>
        </w:tc>
        <w:tc>
          <w:tcPr>
            <w:tcW w:w="1559" w:type="dxa"/>
            <w:tcBorders>
              <w:top w:val="nil"/>
              <w:bottom w:val="single" w:sz="12" w:space="0" w:color="auto"/>
            </w:tcBorders>
            <w:shd w:val="clear" w:color="auto" w:fill="auto"/>
            <w:noWrap/>
            <w:vAlign w:val="bottom"/>
          </w:tcPr>
          <w:p w14:paraId="2A0D9758" w14:textId="20168CBB"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0.1</w:t>
            </w:r>
          </w:p>
        </w:tc>
        <w:tc>
          <w:tcPr>
            <w:tcW w:w="1417" w:type="dxa"/>
            <w:tcBorders>
              <w:top w:val="nil"/>
              <w:bottom w:val="single" w:sz="12" w:space="0" w:color="auto"/>
            </w:tcBorders>
            <w:shd w:val="clear" w:color="auto" w:fill="auto"/>
            <w:noWrap/>
            <w:vAlign w:val="bottom"/>
          </w:tcPr>
          <w:p w14:paraId="6673C363" w14:textId="1C21A61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702" w:type="dxa"/>
            <w:tcBorders>
              <w:top w:val="nil"/>
              <w:bottom w:val="single" w:sz="12" w:space="0" w:color="auto"/>
            </w:tcBorders>
            <w:shd w:val="clear" w:color="auto" w:fill="auto"/>
            <w:noWrap/>
            <w:vAlign w:val="bottom"/>
          </w:tcPr>
          <w:p w14:paraId="021BA48E" w14:textId="51EEB1FA"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559" w:type="dxa"/>
            <w:tcBorders>
              <w:top w:val="nil"/>
              <w:bottom w:val="single" w:sz="12" w:space="0" w:color="auto"/>
            </w:tcBorders>
            <w:shd w:val="clear" w:color="auto" w:fill="auto"/>
            <w:noWrap/>
            <w:vAlign w:val="bottom"/>
          </w:tcPr>
          <w:p w14:paraId="79848B2A" w14:textId="4D2E9EE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573" w:type="dxa"/>
            <w:tcBorders>
              <w:top w:val="nil"/>
              <w:bottom w:val="single" w:sz="12" w:space="0" w:color="auto"/>
            </w:tcBorders>
            <w:shd w:val="clear" w:color="auto" w:fill="auto"/>
            <w:noWrap/>
            <w:vAlign w:val="bottom"/>
          </w:tcPr>
          <w:p w14:paraId="6CDBB136" w14:textId="10940BDF"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1</w:t>
            </w:r>
          </w:p>
        </w:tc>
        <w:tc>
          <w:tcPr>
            <w:tcW w:w="1695" w:type="dxa"/>
            <w:tcBorders>
              <w:top w:val="nil"/>
              <w:bottom w:val="single" w:sz="12" w:space="0" w:color="auto"/>
            </w:tcBorders>
            <w:shd w:val="clear" w:color="auto" w:fill="auto"/>
            <w:noWrap/>
            <w:vAlign w:val="bottom"/>
          </w:tcPr>
          <w:p w14:paraId="432A4533" w14:textId="1A9823B6"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c>
          <w:tcPr>
            <w:tcW w:w="1139" w:type="dxa"/>
            <w:tcBorders>
              <w:top w:val="nil"/>
              <w:bottom w:val="single" w:sz="12" w:space="0" w:color="auto"/>
            </w:tcBorders>
            <w:shd w:val="clear" w:color="auto" w:fill="auto"/>
            <w:noWrap/>
            <w:vAlign w:val="bottom"/>
          </w:tcPr>
          <w:p w14:paraId="47AD949C" w14:textId="599EAB59"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4</w:t>
            </w:r>
          </w:p>
        </w:tc>
        <w:tc>
          <w:tcPr>
            <w:tcW w:w="1276" w:type="dxa"/>
            <w:tcBorders>
              <w:top w:val="nil"/>
              <w:bottom w:val="single" w:sz="12" w:space="0" w:color="auto"/>
            </w:tcBorders>
            <w:shd w:val="clear" w:color="auto" w:fill="auto"/>
            <w:noWrap/>
            <w:vAlign w:val="bottom"/>
          </w:tcPr>
          <w:p w14:paraId="692B11C4" w14:textId="372051F2" w:rsidR="00B62E9C" w:rsidRPr="00B62E9C" w:rsidRDefault="00B62E9C" w:rsidP="00B62E9C">
            <w:pPr>
              <w:spacing w:after="0" w:line="240" w:lineRule="auto"/>
              <w:jc w:val="center"/>
              <w:rPr>
                <w:rFonts w:ascii="Times New Roman" w:eastAsia="Times New Roman" w:hAnsi="Times New Roman" w:cs="Times New Roman"/>
                <w:lang w:val="en-GB" w:eastAsia="zh-TW"/>
              </w:rPr>
            </w:pPr>
            <w:r w:rsidRPr="00B62E9C">
              <w:rPr>
                <w:rFonts w:ascii="Arial" w:hAnsi="Arial" w:cs="Arial"/>
              </w:rPr>
              <w:t>0</w:t>
            </w:r>
          </w:p>
        </w:tc>
      </w:tr>
    </w:tbl>
    <w:p w14:paraId="4967A69A" w14:textId="77777777" w:rsidR="00407EB6" w:rsidRPr="00DA545B" w:rsidRDefault="00407EB6" w:rsidP="00FB14FC">
      <w:pPr>
        <w:spacing w:line="360" w:lineRule="auto"/>
        <w:jc w:val="both"/>
        <w:rPr>
          <w:rFonts w:ascii="Times New Roman" w:hAnsi="Times New Roman" w:cs="Times New Roman"/>
          <w:b/>
        </w:rPr>
      </w:pPr>
    </w:p>
    <w:p w14:paraId="7D689C4E" w14:textId="77777777" w:rsidR="0064400B" w:rsidRPr="00816CD2" w:rsidRDefault="0064400B" w:rsidP="00FB14FC">
      <w:pPr>
        <w:spacing w:line="360" w:lineRule="auto"/>
        <w:jc w:val="both"/>
        <w:rPr>
          <w:rFonts w:ascii="Times New Roman" w:hAnsi="Times New Roman" w:cs="Times New Roman"/>
          <w:b/>
        </w:rPr>
        <w:sectPr w:rsidR="0064400B" w:rsidRPr="00816CD2" w:rsidSect="00922F74">
          <w:pgSz w:w="16838" w:h="11906" w:orient="landscape"/>
          <w:pgMar w:top="851" w:right="1440" w:bottom="1440" w:left="1440" w:header="708" w:footer="708" w:gutter="0"/>
          <w:cols w:space="708"/>
          <w:docGrid w:linePitch="360"/>
        </w:sectPr>
      </w:pPr>
    </w:p>
    <w:p w14:paraId="59987B52" w14:textId="1A072471" w:rsidR="00E36F16" w:rsidRDefault="00E36F16" w:rsidP="00441DF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II. </w:t>
      </w:r>
      <w:r w:rsidRPr="00DF093D">
        <w:rPr>
          <w:rFonts w:ascii="Times New Roman" w:hAnsi="Times New Roman" w:cs="Times New Roman"/>
          <w:sz w:val="24"/>
          <w:szCs w:val="24"/>
        </w:rPr>
        <w:t>Mission summary data</w:t>
      </w:r>
      <w:r w:rsidR="007B1900">
        <w:rPr>
          <w:rFonts w:ascii="Times New Roman" w:hAnsi="Times New Roman" w:cs="Times New Roman"/>
          <w:sz w:val="24"/>
          <w:szCs w:val="24"/>
        </w:rPr>
        <w:t xml:space="preserve"> since the expert judgment elicitation workshop conducted in Halifax, on the 26</w:t>
      </w:r>
      <w:r w:rsidR="007B1900" w:rsidRPr="00441DF0">
        <w:rPr>
          <w:rFonts w:ascii="Times New Roman" w:hAnsi="Times New Roman" w:cs="Times New Roman"/>
          <w:sz w:val="24"/>
          <w:szCs w:val="24"/>
          <w:vertAlign w:val="superscript"/>
        </w:rPr>
        <w:t>th</w:t>
      </w:r>
      <w:r w:rsidR="007B1900">
        <w:rPr>
          <w:rFonts w:ascii="Times New Roman" w:hAnsi="Times New Roman" w:cs="Times New Roman"/>
          <w:sz w:val="24"/>
          <w:szCs w:val="24"/>
        </w:rPr>
        <w:t xml:space="preserve"> -29</w:t>
      </w:r>
      <w:r w:rsidR="007B1900" w:rsidRPr="00441DF0">
        <w:rPr>
          <w:rFonts w:ascii="Times New Roman" w:hAnsi="Times New Roman" w:cs="Times New Roman"/>
          <w:sz w:val="24"/>
          <w:szCs w:val="24"/>
          <w:vertAlign w:val="superscript"/>
        </w:rPr>
        <w:t>th</w:t>
      </w:r>
      <w:r w:rsidR="007B1900">
        <w:rPr>
          <w:rFonts w:ascii="Times New Roman" w:hAnsi="Times New Roman" w:cs="Times New Roman"/>
          <w:sz w:val="24"/>
          <w:szCs w:val="24"/>
        </w:rPr>
        <w:t xml:space="preserve"> of January 2010 where the probability of failure mitigation were elicited for 54 faults. The last column presents the </w:t>
      </w:r>
      <w:r w:rsidR="00441DF0">
        <w:rPr>
          <w:rFonts w:ascii="Times New Roman" w:hAnsi="Times New Roman" w:cs="Times New Roman"/>
          <w:sz w:val="24"/>
          <w:szCs w:val="24"/>
        </w:rPr>
        <w:t xml:space="preserve">fault reference that has re-occurred in from the dataset considered by the experts as in presented in Brito et al </w:t>
      </w:r>
      <w:r w:rsidR="00441DF0">
        <w:rPr>
          <w:rFonts w:ascii="Times New Roman" w:hAnsi="Times New Roman" w:cs="Times New Roman"/>
          <w:sz w:val="24"/>
          <w:szCs w:val="24"/>
        </w:rPr>
        <w:fldChar w:fldCharType="begin"/>
      </w:r>
      <w:r w:rsidR="00441DF0">
        <w:rPr>
          <w:rFonts w:ascii="Times New Roman" w:hAnsi="Times New Roman" w:cs="Times New Roman"/>
          <w:sz w:val="24"/>
          <w:szCs w:val="24"/>
        </w:rPr>
        <w:instrText xml:space="preserve"> ADDIN EN.CITE &lt;EndNote&gt;&lt;Cite&gt;&lt;Author&gt;Brito&lt;/Author&gt;&lt;Year&gt;2012&lt;/Year&gt;&lt;RecNum&gt;66&lt;/RecNum&gt;&lt;DisplayText&gt;&lt;style face="superscript"&gt;(12)&lt;/style&gt;&lt;/DisplayText&gt;&lt;record&gt;&lt;rec-number&gt;66&lt;/rec-number&gt;&lt;foreign-keys&gt;&lt;key app="EN" db-id="vt5xpvrf4wpddwe0adbp5tfufw9s5zsv5as9" timestamp="0"&gt;66&lt;/key&gt;&lt;/foreign-keys&gt;&lt;ref-type name="Journal Article"&gt;17&lt;/ref-type&gt;&lt;contributors&gt;&lt;authors&gt;&lt;author&gt;Brito, Mario&lt;/author&gt;&lt;author&gt;Griffiths, Gwyn&lt;/author&gt;&lt;author&gt;Ferguson, James&lt;/author&gt;&lt;author&gt;Hopkin, David&lt;/author&gt;&lt;author&gt;Mills, Richard&lt;/author&gt;&lt;author&gt;Pederson, Richard&lt;/author&gt;&lt;author&gt;MacNeil, Erin&lt;/author&gt;&lt;/authors&gt;&lt;/contributors&gt;&lt;titles&gt;&lt;title&gt;A Behavioral Probabilistic Risk Assessment Framework for Managing Autonomous Underwater Vehicle Deployments&lt;/title&gt;&lt;secondary-title&gt;Journal of Atmospheric and Oceanic Technology&lt;/secondary-title&gt;&lt;/titles&gt;&lt;periodical&gt;&lt;full-title&gt;Journal of Atmospheric and Oceanic Technology&lt;/full-title&gt;&lt;/periodical&gt;&lt;pages&gt;1689-1703&lt;/pages&gt;&lt;volume&gt;29&lt;/volume&gt;&lt;number&gt;11&lt;/number&gt;&lt;dates&gt;&lt;year&gt;2012&lt;/year&gt;&lt;/dates&gt;&lt;publisher&gt;American Meteorological Society&lt;/publisher&gt;&lt;isbn&gt;0739-0572&lt;/isbn&gt;&lt;urls&gt;&lt;related-urls&gt;&lt;url&gt;http://dx.doi.org/10.1175/JTECH-D-12-00005.1&lt;/url&gt;&lt;url&gt;http://journals.ametsoc.org/doi/pdf/10.1175/JTECH-D-12-00005.1&lt;/url&gt;&lt;/related-urls&gt;&lt;/urls&gt;&lt;electronic-resource-num&gt;10.1175/jtech-d-12-00005.1&lt;/electronic-resource-num&gt;&lt;/record&gt;&lt;/Cite&gt;&lt;/EndNote&gt;</w:instrText>
      </w:r>
      <w:r w:rsidR="00441DF0">
        <w:rPr>
          <w:rFonts w:ascii="Times New Roman" w:hAnsi="Times New Roman" w:cs="Times New Roman"/>
          <w:sz w:val="24"/>
          <w:szCs w:val="24"/>
        </w:rPr>
        <w:fldChar w:fldCharType="separate"/>
      </w:r>
      <w:r w:rsidR="00441DF0" w:rsidRPr="00441DF0">
        <w:rPr>
          <w:rFonts w:ascii="Times New Roman" w:hAnsi="Times New Roman" w:cs="Times New Roman"/>
          <w:noProof/>
          <w:sz w:val="24"/>
          <w:szCs w:val="24"/>
          <w:vertAlign w:val="superscript"/>
        </w:rPr>
        <w:t>(12)</w:t>
      </w:r>
      <w:r w:rsidR="00441DF0">
        <w:rPr>
          <w:rFonts w:ascii="Times New Roman" w:hAnsi="Times New Roman" w:cs="Times New Roman"/>
          <w:sz w:val="24"/>
          <w:szCs w:val="24"/>
        </w:rPr>
        <w:fldChar w:fldCharType="end"/>
      </w:r>
      <w:r w:rsidR="007B1900">
        <w:rPr>
          <w:rFonts w:ascii="Times New Roman" w:hAnsi="Times New Roman" w:cs="Times New Roman"/>
          <w:sz w:val="24"/>
          <w:szCs w:val="24"/>
        </w:rPr>
        <w:t xml:space="preserve"> </w:t>
      </w:r>
      <w:r w:rsidR="00441DF0">
        <w:rPr>
          <w:rFonts w:ascii="Times New Roman" w:hAnsi="Times New Roman" w:cs="Times New Roman"/>
          <w:sz w:val="24"/>
          <w:szCs w:val="24"/>
        </w:rPr>
        <w:t xml:space="preserve"> outside the brackets. The fault number of the fault re-occurrence are presented in the brackets.</w:t>
      </w:r>
    </w:p>
    <w:tbl>
      <w:tblPr>
        <w:tblStyle w:val="TableGrid"/>
        <w:tblW w:w="9921" w:type="dxa"/>
        <w:tblLayout w:type="fixed"/>
        <w:tblLook w:val="04A0" w:firstRow="1" w:lastRow="0" w:firstColumn="1" w:lastColumn="0" w:noHBand="0" w:noVBand="1"/>
      </w:tblPr>
      <w:tblGrid>
        <w:gridCol w:w="997"/>
        <w:gridCol w:w="1011"/>
        <w:gridCol w:w="2249"/>
        <w:gridCol w:w="2404"/>
        <w:gridCol w:w="1559"/>
        <w:gridCol w:w="1701"/>
      </w:tblGrid>
      <w:tr w:rsidR="00E36F16" w14:paraId="3DCC9B9B" w14:textId="77777777" w:rsidTr="00441DF0">
        <w:tc>
          <w:tcPr>
            <w:tcW w:w="997" w:type="dxa"/>
            <w:tcBorders>
              <w:top w:val="single" w:sz="18" w:space="0" w:color="auto"/>
              <w:left w:val="nil"/>
              <w:bottom w:val="single" w:sz="18" w:space="0" w:color="auto"/>
              <w:right w:val="nil"/>
            </w:tcBorders>
          </w:tcPr>
          <w:p w14:paraId="49BFCBA9"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Mission</w:t>
            </w:r>
          </w:p>
        </w:tc>
        <w:tc>
          <w:tcPr>
            <w:tcW w:w="1011" w:type="dxa"/>
            <w:tcBorders>
              <w:top w:val="single" w:sz="18" w:space="0" w:color="auto"/>
              <w:left w:val="nil"/>
              <w:bottom w:val="single" w:sz="18" w:space="0" w:color="auto"/>
              <w:right w:val="nil"/>
            </w:tcBorders>
          </w:tcPr>
          <w:p w14:paraId="5DF4E830"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Vehicle</w:t>
            </w:r>
          </w:p>
        </w:tc>
        <w:tc>
          <w:tcPr>
            <w:tcW w:w="2249" w:type="dxa"/>
            <w:tcBorders>
              <w:top w:val="single" w:sz="18" w:space="0" w:color="auto"/>
              <w:left w:val="nil"/>
              <w:bottom w:val="single" w:sz="18" w:space="0" w:color="auto"/>
              <w:right w:val="nil"/>
            </w:tcBorders>
          </w:tcPr>
          <w:p w14:paraId="177C5275"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Location</w:t>
            </w:r>
          </w:p>
        </w:tc>
        <w:tc>
          <w:tcPr>
            <w:tcW w:w="2404" w:type="dxa"/>
            <w:tcBorders>
              <w:top w:val="single" w:sz="18" w:space="0" w:color="auto"/>
              <w:left w:val="nil"/>
              <w:bottom w:val="single" w:sz="18" w:space="0" w:color="auto"/>
              <w:right w:val="nil"/>
            </w:tcBorders>
          </w:tcPr>
          <w:p w14:paraId="1773FDE4"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Date</w:t>
            </w:r>
          </w:p>
        </w:tc>
        <w:tc>
          <w:tcPr>
            <w:tcW w:w="1559" w:type="dxa"/>
            <w:tcBorders>
              <w:top w:val="single" w:sz="18" w:space="0" w:color="auto"/>
              <w:left w:val="nil"/>
              <w:bottom w:val="single" w:sz="18" w:space="0" w:color="auto"/>
              <w:right w:val="nil"/>
            </w:tcBorders>
          </w:tcPr>
          <w:p w14:paraId="57DFCDD2" w14:textId="77777777" w:rsidR="00E36F16" w:rsidRPr="00DF093D" w:rsidRDefault="00E36F16" w:rsidP="00B62E9C">
            <w:pPr>
              <w:spacing w:line="360" w:lineRule="auto"/>
              <w:jc w:val="center"/>
              <w:rPr>
                <w:rFonts w:ascii="Times New Roman" w:hAnsi="Times New Roman" w:cs="Times New Roman"/>
                <w:sz w:val="24"/>
                <w:szCs w:val="24"/>
              </w:rPr>
            </w:pPr>
            <w:r>
              <w:rPr>
                <w:rFonts w:ascii="Times New Roman" w:hAnsi="Times New Roman" w:cs="Times New Roman"/>
                <w:sz w:val="24"/>
                <w:szCs w:val="24"/>
              </w:rPr>
              <w:t>Duration (hours(h) and minutes (m</w:t>
            </w:r>
            <w:r w:rsidRPr="00DF093D">
              <w:rPr>
                <w:rFonts w:ascii="Times New Roman" w:hAnsi="Times New Roman" w:cs="Times New Roman"/>
                <w:sz w:val="24"/>
                <w:szCs w:val="24"/>
              </w:rPr>
              <w:t>))</w:t>
            </w:r>
          </w:p>
        </w:tc>
        <w:tc>
          <w:tcPr>
            <w:tcW w:w="1701" w:type="dxa"/>
            <w:tcBorders>
              <w:top w:val="single" w:sz="18" w:space="0" w:color="auto"/>
              <w:left w:val="nil"/>
              <w:bottom w:val="single" w:sz="18" w:space="0" w:color="auto"/>
              <w:right w:val="nil"/>
            </w:tcBorders>
          </w:tcPr>
          <w:p w14:paraId="3FE7E1C2" w14:textId="1F0DC092" w:rsidR="00E36F16" w:rsidRPr="00DF093D" w:rsidRDefault="007B1900" w:rsidP="00B62E9C">
            <w:pPr>
              <w:spacing w:line="360" w:lineRule="auto"/>
              <w:jc w:val="center"/>
              <w:rPr>
                <w:rFonts w:ascii="Times New Roman" w:hAnsi="Times New Roman" w:cs="Times New Roman"/>
                <w:sz w:val="24"/>
                <w:szCs w:val="24"/>
              </w:rPr>
            </w:pPr>
            <w:r>
              <w:rPr>
                <w:rFonts w:ascii="Times New Roman" w:hAnsi="Times New Roman" w:cs="Times New Roman"/>
                <w:sz w:val="24"/>
                <w:szCs w:val="24"/>
              </w:rPr>
              <w:t>Faults</w:t>
            </w:r>
          </w:p>
        </w:tc>
      </w:tr>
      <w:tr w:rsidR="00E36F16" w14:paraId="7713F5A4" w14:textId="77777777" w:rsidTr="00441DF0">
        <w:tc>
          <w:tcPr>
            <w:tcW w:w="997" w:type="dxa"/>
            <w:tcBorders>
              <w:top w:val="single" w:sz="18" w:space="0" w:color="auto"/>
              <w:left w:val="nil"/>
              <w:bottom w:val="nil"/>
              <w:right w:val="nil"/>
            </w:tcBorders>
          </w:tcPr>
          <w:p w14:paraId="6D7A51C3"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w:t>
            </w:r>
          </w:p>
        </w:tc>
        <w:tc>
          <w:tcPr>
            <w:tcW w:w="1011" w:type="dxa"/>
            <w:tcBorders>
              <w:top w:val="single" w:sz="18" w:space="0" w:color="auto"/>
              <w:left w:val="nil"/>
              <w:bottom w:val="nil"/>
              <w:right w:val="nil"/>
            </w:tcBorders>
          </w:tcPr>
          <w:p w14:paraId="089F987C"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single" w:sz="18" w:space="0" w:color="auto"/>
              <w:left w:val="nil"/>
              <w:bottom w:val="nil"/>
              <w:right w:val="nil"/>
            </w:tcBorders>
          </w:tcPr>
          <w:p w14:paraId="6DA97D39"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Arctic Survey</w:t>
            </w:r>
          </w:p>
        </w:tc>
        <w:tc>
          <w:tcPr>
            <w:tcW w:w="2404" w:type="dxa"/>
            <w:tcBorders>
              <w:top w:val="single" w:sz="18" w:space="0" w:color="auto"/>
              <w:left w:val="nil"/>
              <w:bottom w:val="nil"/>
              <w:right w:val="nil"/>
            </w:tcBorders>
          </w:tcPr>
          <w:p w14:paraId="1A35EC0B"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4th-5th April 2010</w:t>
            </w:r>
          </w:p>
        </w:tc>
        <w:tc>
          <w:tcPr>
            <w:tcW w:w="1559" w:type="dxa"/>
            <w:tcBorders>
              <w:top w:val="single" w:sz="18" w:space="0" w:color="auto"/>
              <w:left w:val="nil"/>
              <w:bottom w:val="nil"/>
              <w:right w:val="nil"/>
            </w:tcBorders>
          </w:tcPr>
          <w:p w14:paraId="21AD310C"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5h39m</w:t>
            </w:r>
          </w:p>
        </w:tc>
        <w:tc>
          <w:tcPr>
            <w:tcW w:w="1701" w:type="dxa"/>
            <w:tcBorders>
              <w:top w:val="single" w:sz="18" w:space="0" w:color="auto"/>
              <w:left w:val="nil"/>
              <w:bottom w:val="nil"/>
              <w:right w:val="nil"/>
            </w:tcBorders>
          </w:tcPr>
          <w:p w14:paraId="0C3F650A" w14:textId="79980B21" w:rsidR="00E36F16" w:rsidRPr="00DF093D" w:rsidRDefault="00BD3679" w:rsidP="00B62E9C">
            <w:pPr>
              <w:spacing w:line="360" w:lineRule="auto"/>
              <w:rPr>
                <w:rFonts w:ascii="Times New Roman" w:hAnsi="Times New Roman" w:cs="Times New Roman"/>
                <w:sz w:val="24"/>
                <w:szCs w:val="24"/>
              </w:rPr>
            </w:pPr>
            <w:r>
              <w:rPr>
                <w:rFonts w:ascii="Times New Roman" w:hAnsi="Times New Roman" w:cs="Times New Roman"/>
                <w:sz w:val="24"/>
                <w:szCs w:val="24"/>
              </w:rPr>
              <w:t>42 (7), 44(7), 46 (5)</w:t>
            </w:r>
          </w:p>
        </w:tc>
      </w:tr>
      <w:tr w:rsidR="00E36F16" w14:paraId="684A97B5" w14:textId="77777777" w:rsidTr="00441DF0">
        <w:tc>
          <w:tcPr>
            <w:tcW w:w="997" w:type="dxa"/>
            <w:tcBorders>
              <w:top w:val="nil"/>
              <w:left w:val="nil"/>
              <w:bottom w:val="nil"/>
              <w:right w:val="nil"/>
            </w:tcBorders>
          </w:tcPr>
          <w:p w14:paraId="53C37995"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2</w:t>
            </w:r>
          </w:p>
        </w:tc>
        <w:tc>
          <w:tcPr>
            <w:tcW w:w="1011" w:type="dxa"/>
            <w:tcBorders>
              <w:top w:val="nil"/>
              <w:left w:val="nil"/>
              <w:bottom w:val="nil"/>
              <w:right w:val="nil"/>
            </w:tcBorders>
          </w:tcPr>
          <w:p w14:paraId="0D1C1D47"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0A9BDF99"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Arctic Survey</w:t>
            </w:r>
          </w:p>
        </w:tc>
        <w:tc>
          <w:tcPr>
            <w:tcW w:w="2404" w:type="dxa"/>
            <w:tcBorders>
              <w:top w:val="nil"/>
              <w:left w:val="nil"/>
              <w:bottom w:val="nil"/>
              <w:right w:val="nil"/>
            </w:tcBorders>
          </w:tcPr>
          <w:p w14:paraId="18DDA9E8"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7</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April 2010</w:t>
            </w:r>
          </w:p>
        </w:tc>
        <w:tc>
          <w:tcPr>
            <w:tcW w:w="1559" w:type="dxa"/>
            <w:tcBorders>
              <w:top w:val="nil"/>
              <w:left w:val="nil"/>
              <w:bottom w:val="nil"/>
              <w:right w:val="nil"/>
            </w:tcBorders>
          </w:tcPr>
          <w:p w14:paraId="0ACBDB0A"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10h20m</w:t>
            </w:r>
          </w:p>
        </w:tc>
        <w:tc>
          <w:tcPr>
            <w:tcW w:w="1701" w:type="dxa"/>
            <w:tcBorders>
              <w:top w:val="nil"/>
              <w:left w:val="nil"/>
              <w:bottom w:val="nil"/>
              <w:right w:val="nil"/>
            </w:tcBorders>
          </w:tcPr>
          <w:p w14:paraId="499EB31F" w14:textId="77777777" w:rsidR="00E36F16" w:rsidRPr="00DF093D" w:rsidRDefault="00E36F16" w:rsidP="00B62E9C">
            <w:pPr>
              <w:spacing w:line="360" w:lineRule="auto"/>
              <w:rPr>
                <w:rFonts w:ascii="Times New Roman" w:hAnsi="Times New Roman" w:cs="Times New Roman"/>
                <w:sz w:val="24"/>
                <w:szCs w:val="24"/>
              </w:rPr>
            </w:pPr>
          </w:p>
        </w:tc>
      </w:tr>
      <w:tr w:rsidR="00E36F16" w14:paraId="05D2F079" w14:textId="77777777" w:rsidTr="00441DF0">
        <w:tc>
          <w:tcPr>
            <w:tcW w:w="997" w:type="dxa"/>
            <w:tcBorders>
              <w:top w:val="nil"/>
              <w:left w:val="nil"/>
              <w:bottom w:val="nil"/>
              <w:right w:val="nil"/>
            </w:tcBorders>
          </w:tcPr>
          <w:p w14:paraId="10AAE6BB"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3</w:t>
            </w:r>
          </w:p>
        </w:tc>
        <w:tc>
          <w:tcPr>
            <w:tcW w:w="1011" w:type="dxa"/>
            <w:tcBorders>
              <w:top w:val="nil"/>
              <w:left w:val="nil"/>
              <w:bottom w:val="nil"/>
              <w:right w:val="nil"/>
            </w:tcBorders>
          </w:tcPr>
          <w:p w14:paraId="07623D99"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5EE1C9C2"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Arctic Survey</w:t>
            </w:r>
          </w:p>
        </w:tc>
        <w:tc>
          <w:tcPr>
            <w:tcW w:w="2404" w:type="dxa"/>
            <w:tcBorders>
              <w:top w:val="nil"/>
              <w:left w:val="nil"/>
              <w:bottom w:val="nil"/>
              <w:right w:val="nil"/>
            </w:tcBorders>
          </w:tcPr>
          <w:p w14:paraId="1705F3A4"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8</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-9</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April 2010</w:t>
            </w:r>
          </w:p>
        </w:tc>
        <w:tc>
          <w:tcPr>
            <w:tcW w:w="1559" w:type="dxa"/>
            <w:tcBorders>
              <w:top w:val="nil"/>
              <w:left w:val="nil"/>
              <w:bottom w:val="nil"/>
              <w:right w:val="nil"/>
            </w:tcBorders>
          </w:tcPr>
          <w:p w14:paraId="5A609E16"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24h18m</w:t>
            </w:r>
          </w:p>
        </w:tc>
        <w:tc>
          <w:tcPr>
            <w:tcW w:w="1701" w:type="dxa"/>
            <w:tcBorders>
              <w:top w:val="nil"/>
              <w:left w:val="nil"/>
              <w:bottom w:val="nil"/>
              <w:right w:val="nil"/>
            </w:tcBorders>
          </w:tcPr>
          <w:p w14:paraId="479DA515" w14:textId="58EFF755" w:rsidR="00E36F16" w:rsidRPr="00DF093D" w:rsidRDefault="00BD3679" w:rsidP="00B62E9C">
            <w:pPr>
              <w:spacing w:line="360" w:lineRule="auto"/>
              <w:rPr>
                <w:rFonts w:ascii="Times New Roman" w:hAnsi="Times New Roman" w:cs="Times New Roman"/>
                <w:sz w:val="24"/>
                <w:szCs w:val="24"/>
              </w:rPr>
            </w:pPr>
            <w:r>
              <w:rPr>
                <w:rFonts w:ascii="Times New Roman" w:hAnsi="Times New Roman" w:cs="Times New Roman"/>
                <w:sz w:val="24"/>
                <w:szCs w:val="24"/>
              </w:rPr>
              <w:t>54(8)</w:t>
            </w:r>
          </w:p>
        </w:tc>
      </w:tr>
      <w:tr w:rsidR="00E36F16" w14:paraId="6072EF3F" w14:textId="77777777" w:rsidTr="00441DF0">
        <w:tc>
          <w:tcPr>
            <w:tcW w:w="997" w:type="dxa"/>
            <w:tcBorders>
              <w:top w:val="nil"/>
              <w:left w:val="nil"/>
              <w:bottom w:val="nil"/>
              <w:right w:val="nil"/>
            </w:tcBorders>
          </w:tcPr>
          <w:p w14:paraId="085FFD45"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4</w:t>
            </w:r>
          </w:p>
        </w:tc>
        <w:tc>
          <w:tcPr>
            <w:tcW w:w="1011" w:type="dxa"/>
            <w:tcBorders>
              <w:top w:val="nil"/>
              <w:left w:val="nil"/>
              <w:bottom w:val="nil"/>
              <w:right w:val="nil"/>
            </w:tcBorders>
          </w:tcPr>
          <w:p w14:paraId="6583F317"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1211ADF2"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Arctic Survey</w:t>
            </w:r>
          </w:p>
        </w:tc>
        <w:tc>
          <w:tcPr>
            <w:tcW w:w="2404" w:type="dxa"/>
            <w:tcBorders>
              <w:top w:val="nil"/>
              <w:left w:val="nil"/>
              <w:bottom w:val="nil"/>
              <w:right w:val="nil"/>
            </w:tcBorders>
          </w:tcPr>
          <w:p w14:paraId="4B4AE8AB"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12</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-14</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April 2010</w:t>
            </w:r>
          </w:p>
        </w:tc>
        <w:tc>
          <w:tcPr>
            <w:tcW w:w="1559" w:type="dxa"/>
            <w:tcBorders>
              <w:top w:val="nil"/>
              <w:left w:val="nil"/>
              <w:bottom w:val="nil"/>
              <w:right w:val="nil"/>
            </w:tcBorders>
          </w:tcPr>
          <w:p w14:paraId="13CCB41A"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62h16m</w:t>
            </w:r>
          </w:p>
        </w:tc>
        <w:tc>
          <w:tcPr>
            <w:tcW w:w="1701" w:type="dxa"/>
            <w:tcBorders>
              <w:top w:val="nil"/>
              <w:left w:val="nil"/>
              <w:bottom w:val="nil"/>
              <w:right w:val="nil"/>
            </w:tcBorders>
          </w:tcPr>
          <w:p w14:paraId="2F2603F7" w14:textId="77777777" w:rsidR="00E36F16" w:rsidRPr="00DF093D" w:rsidRDefault="00E36F16" w:rsidP="00B62E9C">
            <w:pPr>
              <w:spacing w:line="360" w:lineRule="auto"/>
              <w:rPr>
                <w:rFonts w:ascii="Times New Roman" w:hAnsi="Times New Roman" w:cs="Times New Roman"/>
                <w:sz w:val="24"/>
                <w:szCs w:val="24"/>
              </w:rPr>
            </w:pPr>
          </w:p>
        </w:tc>
      </w:tr>
      <w:tr w:rsidR="00E36F16" w14:paraId="167E55D8" w14:textId="77777777" w:rsidTr="00441DF0">
        <w:tc>
          <w:tcPr>
            <w:tcW w:w="997" w:type="dxa"/>
            <w:tcBorders>
              <w:top w:val="nil"/>
              <w:left w:val="nil"/>
              <w:bottom w:val="nil"/>
              <w:right w:val="nil"/>
            </w:tcBorders>
          </w:tcPr>
          <w:p w14:paraId="34513FE5"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5</w:t>
            </w:r>
          </w:p>
        </w:tc>
        <w:tc>
          <w:tcPr>
            <w:tcW w:w="1011" w:type="dxa"/>
            <w:tcBorders>
              <w:top w:val="nil"/>
              <w:left w:val="nil"/>
              <w:bottom w:val="nil"/>
              <w:right w:val="nil"/>
            </w:tcBorders>
          </w:tcPr>
          <w:p w14:paraId="2C0CFF45"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09A9D40F"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Arctic Survey</w:t>
            </w:r>
          </w:p>
        </w:tc>
        <w:tc>
          <w:tcPr>
            <w:tcW w:w="2404" w:type="dxa"/>
            <w:tcBorders>
              <w:top w:val="nil"/>
              <w:left w:val="nil"/>
              <w:bottom w:val="nil"/>
              <w:right w:val="nil"/>
            </w:tcBorders>
          </w:tcPr>
          <w:p w14:paraId="5338FCB2"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16</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 18</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April 2010</w:t>
            </w:r>
          </w:p>
        </w:tc>
        <w:tc>
          <w:tcPr>
            <w:tcW w:w="1559" w:type="dxa"/>
            <w:tcBorders>
              <w:top w:val="nil"/>
              <w:left w:val="nil"/>
              <w:bottom w:val="nil"/>
              <w:right w:val="nil"/>
            </w:tcBorders>
          </w:tcPr>
          <w:p w14:paraId="4C4309D0"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60h22m</w:t>
            </w:r>
          </w:p>
        </w:tc>
        <w:tc>
          <w:tcPr>
            <w:tcW w:w="1701" w:type="dxa"/>
            <w:tcBorders>
              <w:top w:val="nil"/>
              <w:left w:val="nil"/>
              <w:bottom w:val="nil"/>
              <w:right w:val="nil"/>
            </w:tcBorders>
          </w:tcPr>
          <w:p w14:paraId="42DC3F89" w14:textId="77777777" w:rsidR="00E36F16" w:rsidRPr="00DF093D" w:rsidRDefault="00E36F16" w:rsidP="00B62E9C">
            <w:pPr>
              <w:spacing w:line="360" w:lineRule="auto"/>
              <w:rPr>
                <w:rFonts w:ascii="Times New Roman" w:hAnsi="Times New Roman" w:cs="Times New Roman"/>
                <w:sz w:val="24"/>
                <w:szCs w:val="24"/>
              </w:rPr>
            </w:pPr>
          </w:p>
        </w:tc>
      </w:tr>
      <w:tr w:rsidR="00E36F16" w14:paraId="638D4E84" w14:textId="77777777" w:rsidTr="00441DF0">
        <w:tc>
          <w:tcPr>
            <w:tcW w:w="997" w:type="dxa"/>
            <w:tcBorders>
              <w:top w:val="nil"/>
              <w:left w:val="nil"/>
              <w:bottom w:val="nil"/>
              <w:right w:val="nil"/>
            </w:tcBorders>
          </w:tcPr>
          <w:p w14:paraId="07B0089A"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6</w:t>
            </w:r>
          </w:p>
        </w:tc>
        <w:tc>
          <w:tcPr>
            <w:tcW w:w="1011" w:type="dxa"/>
            <w:tcBorders>
              <w:top w:val="nil"/>
              <w:left w:val="nil"/>
              <w:bottom w:val="nil"/>
              <w:right w:val="nil"/>
            </w:tcBorders>
          </w:tcPr>
          <w:p w14:paraId="0746BA37"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3F628149"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Arctic Survey</w:t>
            </w:r>
          </w:p>
        </w:tc>
        <w:tc>
          <w:tcPr>
            <w:tcW w:w="2404" w:type="dxa"/>
            <w:tcBorders>
              <w:top w:val="nil"/>
              <w:left w:val="nil"/>
              <w:bottom w:val="nil"/>
              <w:right w:val="nil"/>
            </w:tcBorders>
          </w:tcPr>
          <w:p w14:paraId="410694ED"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19</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 22</w:t>
            </w:r>
            <w:r w:rsidRPr="00DF093D">
              <w:rPr>
                <w:rFonts w:ascii="Times New Roman" w:hAnsi="Times New Roman" w:cs="Times New Roman"/>
                <w:sz w:val="24"/>
                <w:szCs w:val="24"/>
                <w:vertAlign w:val="superscript"/>
              </w:rPr>
              <w:t>nd</w:t>
            </w:r>
            <w:r w:rsidRPr="00DF093D">
              <w:rPr>
                <w:rFonts w:ascii="Times New Roman" w:hAnsi="Times New Roman" w:cs="Times New Roman"/>
                <w:sz w:val="24"/>
                <w:szCs w:val="24"/>
              </w:rPr>
              <w:t xml:space="preserve"> April 2010</w:t>
            </w:r>
          </w:p>
        </w:tc>
        <w:tc>
          <w:tcPr>
            <w:tcW w:w="1559" w:type="dxa"/>
            <w:tcBorders>
              <w:top w:val="nil"/>
              <w:left w:val="nil"/>
              <w:bottom w:val="nil"/>
              <w:right w:val="nil"/>
            </w:tcBorders>
          </w:tcPr>
          <w:p w14:paraId="348C25E9"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60h5m</w:t>
            </w:r>
          </w:p>
        </w:tc>
        <w:tc>
          <w:tcPr>
            <w:tcW w:w="1701" w:type="dxa"/>
            <w:tcBorders>
              <w:top w:val="nil"/>
              <w:left w:val="nil"/>
              <w:bottom w:val="nil"/>
              <w:right w:val="nil"/>
            </w:tcBorders>
          </w:tcPr>
          <w:p w14:paraId="7F971F00" w14:textId="77777777" w:rsidR="00E36F16" w:rsidRPr="00DF093D" w:rsidRDefault="00E36F16" w:rsidP="00B62E9C">
            <w:pPr>
              <w:spacing w:line="360" w:lineRule="auto"/>
              <w:rPr>
                <w:rFonts w:ascii="Times New Roman" w:hAnsi="Times New Roman" w:cs="Times New Roman"/>
                <w:sz w:val="24"/>
                <w:szCs w:val="24"/>
              </w:rPr>
            </w:pPr>
          </w:p>
        </w:tc>
      </w:tr>
      <w:tr w:rsidR="00E36F16" w14:paraId="49F88C92" w14:textId="77777777" w:rsidTr="00441DF0">
        <w:tc>
          <w:tcPr>
            <w:tcW w:w="997" w:type="dxa"/>
            <w:tcBorders>
              <w:top w:val="nil"/>
              <w:left w:val="nil"/>
              <w:bottom w:val="nil"/>
              <w:right w:val="nil"/>
            </w:tcBorders>
          </w:tcPr>
          <w:p w14:paraId="3F0A002F"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7</w:t>
            </w:r>
          </w:p>
        </w:tc>
        <w:tc>
          <w:tcPr>
            <w:tcW w:w="1011" w:type="dxa"/>
            <w:tcBorders>
              <w:top w:val="nil"/>
              <w:left w:val="nil"/>
              <w:bottom w:val="nil"/>
              <w:right w:val="nil"/>
            </w:tcBorders>
          </w:tcPr>
          <w:p w14:paraId="7DB5E9EE"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46DC4E04"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Vancouver trials</w:t>
            </w:r>
          </w:p>
        </w:tc>
        <w:tc>
          <w:tcPr>
            <w:tcW w:w="2404" w:type="dxa"/>
            <w:tcBorders>
              <w:top w:val="nil"/>
              <w:left w:val="nil"/>
              <w:bottom w:val="nil"/>
              <w:right w:val="nil"/>
            </w:tcBorders>
          </w:tcPr>
          <w:p w14:paraId="0CA9C15A"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17</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February 2010</w:t>
            </w:r>
          </w:p>
        </w:tc>
        <w:tc>
          <w:tcPr>
            <w:tcW w:w="1559" w:type="dxa"/>
            <w:tcBorders>
              <w:top w:val="nil"/>
              <w:left w:val="nil"/>
              <w:bottom w:val="nil"/>
              <w:right w:val="nil"/>
            </w:tcBorders>
          </w:tcPr>
          <w:p w14:paraId="676B61A0"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52m</w:t>
            </w:r>
          </w:p>
        </w:tc>
        <w:tc>
          <w:tcPr>
            <w:tcW w:w="1701" w:type="dxa"/>
            <w:tcBorders>
              <w:top w:val="nil"/>
              <w:left w:val="nil"/>
              <w:bottom w:val="nil"/>
              <w:right w:val="nil"/>
            </w:tcBorders>
          </w:tcPr>
          <w:p w14:paraId="1D8D1F5A" w14:textId="5EBA359A" w:rsidR="00E36F16" w:rsidRPr="00DF093D" w:rsidRDefault="00BD3679" w:rsidP="00B62E9C">
            <w:pPr>
              <w:spacing w:line="360" w:lineRule="auto"/>
              <w:rPr>
                <w:rFonts w:ascii="Times New Roman" w:hAnsi="Times New Roman" w:cs="Times New Roman"/>
                <w:sz w:val="24"/>
                <w:szCs w:val="24"/>
              </w:rPr>
            </w:pPr>
            <w:r>
              <w:rPr>
                <w:rFonts w:ascii="Times New Roman" w:hAnsi="Times New Roman" w:cs="Times New Roman"/>
                <w:sz w:val="24"/>
                <w:szCs w:val="24"/>
              </w:rPr>
              <w:t>1(17), 42(20), 44(20), 46 (22)</w:t>
            </w:r>
          </w:p>
        </w:tc>
      </w:tr>
      <w:tr w:rsidR="00E36F16" w14:paraId="1E9E30F3" w14:textId="77777777" w:rsidTr="00441DF0">
        <w:tc>
          <w:tcPr>
            <w:tcW w:w="997" w:type="dxa"/>
            <w:tcBorders>
              <w:top w:val="nil"/>
              <w:left w:val="nil"/>
              <w:bottom w:val="nil"/>
              <w:right w:val="nil"/>
            </w:tcBorders>
          </w:tcPr>
          <w:p w14:paraId="5F35A4D0"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8</w:t>
            </w:r>
          </w:p>
        </w:tc>
        <w:tc>
          <w:tcPr>
            <w:tcW w:w="1011" w:type="dxa"/>
            <w:tcBorders>
              <w:top w:val="nil"/>
              <w:left w:val="nil"/>
              <w:bottom w:val="nil"/>
              <w:right w:val="nil"/>
            </w:tcBorders>
          </w:tcPr>
          <w:p w14:paraId="2800AF5B"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3D541033"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Vancouver trials</w:t>
            </w:r>
          </w:p>
        </w:tc>
        <w:tc>
          <w:tcPr>
            <w:tcW w:w="2404" w:type="dxa"/>
            <w:tcBorders>
              <w:top w:val="nil"/>
              <w:left w:val="nil"/>
              <w:bottom w:val="nil"/>
              <w:right w:val="nil"/>
            </w:tcBorders>
          </w:tcPr>
          <w:p w14:paraId="5CFE3BB5"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18</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February 2011</w:t>
            </w:r>
          </w:p>
        </w:tc>
        <w:tc>
          <w:tcPr>
            <w:tcW w:w="1559" w:type="dxa"/>
            <w:tcBorders>
              <w:top w:val="nil"/>
              <w:left w:val="nil"/>
              <w:bottom w:val="nil"/>
              <w:right w:val="nil"/>
            </w:tcBorders>
          </w:tcPr>
          <w:p w14:paraId="20457E06"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35m</w:t>
            </w:r>
          </w:p>
        </w:tc>
        <w:tc>
          <w:tcPr>
            <w:tcW w:w="1701" w:type="dxa"/>
            <w:tcBorders>
              <w:top w:val="nil"/>
              <w:left w:val="nil"/>
              <w:bottom w:val="nil"/>
              <w:right w:val="nil"/>
            </w:tcBorders>
          </w:tcPr>
          <w:p w14:paraId="25007BE8" w14:textId="77777777" w:rsidR="00E36F16" w:rsidRPr="00DF093D" w:rsidRDefault="00E36F16" w:rsidP="00B62E9C">
            <w:pPr>
              <w:spacing w:line="360" w:lineRule="auto"/>
              <w:rPr>
                <w:rFonts w:ascii="Times New Roman" w:hAnsi="Times New Roman" w:cs="Times New Roman"/>
                <w:sz w:val="24"/>
                <w:szCs w:val="24"/>
              </w:rPr>
            </w:pPr>
          </w:p>
        </w:tc>
      </w:tr>
      <w:tr w:rsidR="00E36F16" w14:paraId="7E3316DC" w14:textId="77777777" w:rsidTr="00441DF0">
        <w:tc>
          <w:tcPr>
            <w:tcW w:w="997" w:type="dxa"/>
            <w:tcBorders>
              <w:top w:val="nil"/>
              <w:left w:val="nil"/>
              <w:bottom w:val="nil"/>
              <w:right w:val="nil"/>
            </w:tcBorders>
          </w:tcPr>
          <w:p w14:paraId="35C8A090"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9</w:t>
            </w:r>
          </w:p>
        </w:tc>
        <w:tc>
          <w:tcPr>
            <w:tcW w:w="1011" w:type="dxa"/>
            <w:tcBorders>
              <w:top w:val="nil"/>
              <w:left w:val="nil"/>
              <w:bottom w:val="nil"/>
              <w:right w:val="nil"/>
            </w:tcBorders>
          </w:tcPr>
          <w:p w14:paraId="6CC47652"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47FC28F7"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Vancouver trials</w:t>
            </w:r>
          </w:p>
        </w:tc>
        <w:tc>
          <w:tcPr>
            <w:tcW w:w="2404" w:type="dxa"/>
            <w:tcBorders>
              <w:top w:val="nil"/>
              <w:left w:val="nil"/>
              <w:bottom w:val="nil"/>
              <w:right w:val="nil"/>
            </w:tcBorders>
          </w:tcPr>
          <w:p w14:paraId="2FBC6B44"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22</w:t>
            </w:r>
            <w:r w:rsidRPr="00DF093D">
              <w:rPr>
                <w:rFonts w:ascii="Times New Roman" w:hAnsi="Times New Roman" w:cs="Times New Roman"/>
                <w:sz w:val="24"/>
                <w:szCs w:val="24"/>
                <w:vertAlign w:val="superscript"/>
              </w:rPr>
              <w:t>nd</w:t>
            </w:r>
            <w:r w:rsidRPr="00DF093D">
              <w:rPr>
                <w:rFonts w:ascii="Times New Roman" w:hAnsi="Times New Roman" w:cs="Times New Roman"/>
                <w:sz w:val="24"/>
                <w:szCs w:val="24"/>
              </w:rPr>
              <w:t xml:space="preserve"> February 2011</w:t>
            </w:r>
          </w:p>
        </w:tc>
        <w:tc>
          <w:tcPr>
            <w:tcW w:w="1559" w:type="dxa"/>
            <w:tcBorders>
              <w:top w:val="nil"/>
              <w:left w:val="nil"/>
              <w:bottom w:val="nil"/>
              <w:right w:val="nil"/>
            </w:tcBorders>
          </w:tcPr>
          <w:p w14:paraId="6A6BD9E1"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2h38</w:t>
            </w:r>
          </w:p>
        </w:tc>
        <w:tc>
          <w:tcPr>
            <w:tcW w:w="1701" w:type="dxa"/>
            <w:tcBorders>
              <w:top w:val="nil"/>
              <w:left w:val="nil"/>
              <w:bottom w:val="nil"/>
              <w:right w:val="nil"/>
            </w:tcBorders>
          </w:tcPr>
          <w:p w14:paraId="46928632" w14:textId="03F01DD3" w:rsidR="00E36F16" w:rsidRPr="00DF093D" w:rsidRDefault="00DC0E5D" w:rsidP="00B62E9C">
            <w:pPr>
              <w:spacing w:line="360" w:lineRule="auto"/>
              <w:rPr>
                <w:rFonts w:ascii="Times New Roman" w:hAnsi="Times New Roman" w:cs="Times New Roman"/>
                <w:sz w:val="24"/>
                <w:szCs w:val="24"/>
              </w:rPr>
            </w:pPr>
            <w:r>
              <w:rPr>
                <w:rFonts w:ascii="Times New Roman" w:hAnsi="Times New Roman" w:cs="Times New Roman"/>
                <w:sz w:val="24"/>
                <w:szCs w:val="24"/>
              </w:rPr>
              <w:t>54(24)</w:t>
            </w:r>
          </w:p>
        </w:tc>
      </w:tr>
      <w:tr w:rsidR="00E36F16" w14:paraId="1C183587" w14:textId="77777777" w:rsidTr="00441DF0">
        <w:tc>
          <w:tcPr>
            <w:tcW w:w="997" w:type="dxa"/>
            <w:tcBorders>
              <w:top w:val="nil"/>
              <w:left w:val="nil"/>
              <w:bottom w:val="nil"/>
              <w:right w:val="nil"/>
            </w:tcBorders>
          </w:tcPr>
          <w:p w14:paraId="0900E8F1"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10</w:t>
            </w:r>
          </w:p>
        </w:tc>
        <w:tc>
          <w:tcPr>
            <w:tcW w:w="1011" w:type="dxa"/>
            <w:tcBorders>
              <w:top w:val="nil"/>
              <w:left w:val="nil"/>
              <w:bottom w:val="nil"/>
              <w:right w:val="nil"/>
            </w:tcBorders>
          </w:tcPr>
          <w:p w14:paraId="02F51223"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0EC57F1E"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Bedford Basin trials</w:t>
            </w:r>
          </w:p>
        </w:tc>
        <w:tc>
          <w:tcPr>
            <w:tcW w:w="2404" w:type="dxa"/>
            <w:tcBorders>
              <w:top w:val="nil"/>
              <w:left w:val="nil"/>
              <w:bottom w:val="nil"/>
              <w:right w:val="nil"/>
            </w:tcBorders>
          </w:tcPr>
          <w:p w14:paraId="49AA506E"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14 June 2011</w:t>
            </w:r>
          </w:p>
        </w:tc>
        <w:tc>
          <w:tcPr>
            <w:tcW w:w="1559" w:type="dxa"/>
            <w:tcBorders>
              <w:top w:val="nil"/>
              <w:left w:val="nil"/>
              <w:bottom w:val="nil"/>
              <w:right w:val="nil"/>
            </w:tcBorders>
          </w:tcPr>
          <w:p w14:paraId="25DC7516"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3h8m</w:t>
            </w:r>
          </w:p>
        </w:tc>
        <w:tc>
          <w:tcPr>
            <w:tcW w:w="1701" w:type="dxa"/>
            <w:tcBorders>
              <w:top w:val="nil"/>
              <w:left w:val="nil"/>
              <w:bottom w:val="nil"/>
              <w:right w:val="nil"/>
            </w:tcBorders>
          </w:tcPr>
          <w:p w14:paraId="1584A0C4" w14:textId="77777777" w:rsidR="00E36F16" w:rsidRPr="00DF093D" w:rsidRDefault="00E36F16" w:rsidP="00B62E9C">
            <w:pPr>
              <w:spacing w:line="360" w:lineRule="auto"/>
              <w:rPr>
                <w:rFonts w:ascii="Times New Roman" w:hAnsi="Times New Roman" w:cs="Times New Roman"/>
                <w:sz w:val="24"/>
                <w:szCs w:val="24"/>
              </w:rPr>
            </w:pPr>
          </w:p>
        </w:tc>
      </w:tr>
      <w:tr w:rsidR="00E36F16" w14:paraId="78E3B2C1" w14:textId="77777777" w:rsidTr="00441DF0">
        <w:tc>
          <w:tcPr>
            <w:tcW w:w="997" w:type="dxa"/>
            <w:tcBorders>
              <w:top w:val="nil"/>
              <w:left w:val="nil"/>
              <w:bottom w:val="nil"/>
              <w:right w:val="nil"/>
            </w:tcBorders>
          </w:tcPr>
          <w:p w14:paraId="67CA49F7"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11</w:t>
            </w:r>
          </w:p>
        </w:tc>
        <w:tc>
          <w:tcPr>
            <w:tcW w:w="1011" w:type="dxa"/>
            <w:tcBorders>
              <w:top w:val="nil"/>
              <w:left w:val="nil"/>
              <w:bottom w:val="nil"/>
              <w:right w:val="nil"/>
            </w:tcBorders>
          </w:tcPr>
          <w:p w14:paraId="56848556"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B05</w:t>
            </w:r>
          </w:p>
        </w:tc>
        <w:tc>
          <w:tcPr>
            <w:tcW w:w="2249" w:type="dxa"/>
            <w:tcBorders>
              <w:top w:val="nil"/>
              <w:left w:val="nil"/>
              <w:bottom w:val="nil"/>
              <w:right w:val="nil"/>
            </w:tcBorders>
          </w:tcPr>
          <w:p w14:paraId="34FC10B4"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Bedford Basin trials</w:t>
            </w:r>
          </w:p>
        </w:tc>
        <w:tc>
          <w:tcPr>
            <w:tcW w:w="2404" w:type="dxa"/>
            <w:tcBorders>
              <w:top w:val="nil"/>
              <w:left w:val="nil"/>
              <w:bottom w:val="nil"/>
              <w:right w:val="nil"/>
            </w:tcBorders>
          </w:tcPr>
          <w:p w14:paraId="4519A8C6"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15</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June 2011</w:t>
            </w:r>
          </w:p>
        </w:tc>
        <w:tc>
          <w:tcPr>
            <w:tcW w:w="1559" w:type="dxa"/>
            <w:tcBorders>
              <w:top w:val="nil"/>
              <w:left w:val="nil"/>
              <w:bottom w:val="nil"/>
              <w:right w:val="nil"/>
            </w:tcBorders>
          </w:tcPr>
          <w:p w14:paraId="046C968A"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3h</w:t>
            </w:r>
          </w:p>
        </w:tc>
        <w:tc>
          <w:tcPr>
            <w:tcW w:w="1701" w:type="dxa"/>
            <w:tcBorders>
              <w:top w:val="nil"/>
              <w:left w:val="nil"/>
              <w:bottom w:val="nil"/>
              <w:right w:val="nil"/>
            </w:tcBorders>
          </w:tcPr>
          <w:p w14:paraId="54D7E11B" w14:textId="77777777" w:rsidR="00E36F16" w:rsidRPr="00DF093D" w:rsidRDefault="00E36F16" w:rsidP="00B62E9C">
            <w:pPr>
              <w:spacing w:line="360" w:lineRule="auto"/>
              <w:rPr>
                <w:rFonts w:ascii="Times New Roman" w:hAnsi="Times New Roman" w:cs="Times New Roman"/>
                <w:sz w:val="24"/>
                <w:szCs w:val="24"/>
              </w:rPr>
            </w:pPr>
          </w:p>
        </w:tc>
      </w:tr>
      <w:tr w:rsidR="00E36F16" w14:paraId="3F5E3C79" w14:textId="77777777" w:rsidTr="00441DF0">
        <w:tc>
          <w:tcPr>
            <w:tcW w:w="997" w:type="dxa"/>
            <w:tcBorders>
              <w:top w:val="nil"/>
              <w:left w:val="nil"/>
              <w:bottom w:val="nil"/>
              <w:right w:val="nil"/>
            </w:tcBorders>
          </w:tcPr>
          <w:p w14:paraId="524D902C"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12</w:t>
            </w:r>
          </w:p>
        </w:tc>
        <w:tc>
          <w:tcPr>
            <w:tcW w:w="1011" w:type="dxa"/>
            <w:tcBorders>
              <w:top w:val="nil"/>
              <w:left w:val="nil"/>
              <w:bottom w:val="nil"/>
              <w:right w:val="nil"/>
            </w:tcBorders>
          </w:tcPr>
          <w:p w14:paraId="04A0BDC8"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nil"/>
              <w:right w:val="nil"/>
            </w:tcBorders>
          </w:tcPr>
          <w:p w14:paraId="259D544F"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Vancouver trials</w:t>
            </w:r>
          </w:p>
        </w:tc>
        <w:tc>
          <w:tcPr>
            <w:tcW w:w="2404" w:type="dxa"/>
            <w:tcBorders>
              <w:top w:val="nil"/>
              <w:left w:val="nil"/>
              <w:bottom w:val="nil"/>
              <w:right w:val="nil"/>
            </w:tcBorders>
          </w:tcPr>
          <w:p w14:paraId="1FB82C73"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28</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of February 2011</w:t>
            </w:r>
          </w:p>
        </w:tc>
        <w:tc>
          <w:tcPr>
            <w:tcW w:w="1559" w:type="dxa"/>
            <w:tcBorders>
              <w:top w:val="nil"/>
              <w:left w:val="nil"/>
              <w:bottom w:val="nil"/>
              <w:right w:val="nil"/>
            </w:tcBorders>
          </w:tcPr>
          <w:p w14:paraId="778DF1C5"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1h46min</w:t>
            </w:r>
          </w:p>
        </w:tc>
        <w:tc>
          <w:tcPr>
            <w:tcW w:w="1701" w:type="dxa"/>
            <w:tcBorders>
              <w:top w:val="nil"/>
              <w:left w:val="nil"/>
              <w:bottom w:val="nil"/>
              <w:right w:val="nil"/>
            </w:tcBorders>
          </w:tcPr>
          <w:p w14:paraId="1B810309" w14:textId="77777777" w:rsidR="00E36F16" w:rsidRPr="00DF093D" w:rsidRDefault="00E36F16" w:rsidP="00B62E9C">
            <w:pPr>
              <w:spacing w:line="360" w:lineRule="auto"/>
              <w:rPr>
                <w:rFonts w:ascii="Times New Roman" w:hAnsi="Times New Roman" w:cs="Times New Roman"/>
                <w:sz w:val="24"/>
                <w:szCs w:val="24"/>
              </w:rPr>
            </w:pPr>
          </w:p>
        </w:tc>
      </w:tr>
      <w:tr w:rsidR="00E36F16" w14:paraId="5265F5B2" w14:textId="77777777" w:rsidTr="00441DF0">
        <w:tc>
          <w:tcPr>
            <w:tcW w:w="997" w:type="dxa"/>
            <w:tcBorders>
              <w:top w:val="nil"/>
              <w:left w:val="nil"/>
              <w:bottom w:val="nil"/>
              <w:right w:val="nil"/>
            </w:tcBorders>
          </w:tcPr>
          <w:p w14:paraId="1D42BD62"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13</w:t>
            </w:r>
          </w:p>
        </w:tc>
        <w:tc>
          <w:tcPr>
            <w:tcW w:w="1011" w:type="dxa"/>
            <w:tcBorders>
              <w:top w:val="nil"/>
              <w:left w:val="nil"/>
              <w:bottom w:val="nil"/>
              <w:right w:val="nil"/>
            </w:tcBorders>
          </w:tcPr>
          <w:p w14:paraId="246820C2"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nil"/>
              <w:right w:val="nil"/>
            </w:tcBorders>
          </w:tcPr>
          <w:p w14:paraId="49BD893E"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Vancouver trials</w:t>
            </w:r>
          </w:p>
        </w:tc>
        <w:tc>
          <w:tcPr>
            <w:tcW w:w="2404" w:type="dxa"/>
            <w:tcBorders>
              <w:top w:val="nil"/>
              <w:left w:val="nil"/>
              <w:bottom w:val="nil"/>
              <w:right w:val="nil"/>
            </w:tcBorders>
          </w:tcPr>
          <w:p w14:paraId="0746F667"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w:t>
            </w:r>
            <w:r w:rsidRPr="00DF093D">
              <w:rPr>
                <w:rFonts w:ascii="Times New Roman" w:hAnsi="Times New Roman" w:cs="Times New Roman"/>
                <w:sz w:val="24"/>
                <w:szCs w:val="24"/>
                <w:vertAlign w:val="superscript"/>
              </w:rPr>
              <w:t>st</w:t>
            </w:r>
            <w:r w:rsidRPr="00DF093D">
              <w:rPr>
                <w:rFonts w:ascii="Times New Roman" w:hAnsi="Times New Roman" w:cs="Times New Roman"/>
                <w:sz w:val="24"/>
                <w:szCs w:val="24"/>
              </w:rPr>
              <w:t xml:space="preserve"> of March 2011</w:t>
            </w:r>
          </w:p>
        </w:tc>
        <w:tc>
          <w:tcPr>
            <w:tcW w:w="1559" w:type="dxa"/>
            <w:tcBorders>
              <w:top w:val="nil"/>
              <w:left w:val="nil"/>
              <w:bottom w:val="nil"/>
              <w:right w:val="nil"/>
            </w:tcBorders>
          </w:tcPr>
          <w:p w14:paraId="48678FF4"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2h43min</w:t>
            </w:r>
          </w:p>
        </w:tc>
        <w:tc>
          <w:tcPr>
            <w:tcW w:w="1701" w:type="dxa"/>
            <w:tcBorders>
              <w:top w:val="nil"/>
              <w:left w:val="nil"/>
              <w:bottom w:val="nil"/>
              <w:right w:val="nil"/>
            </w:tcBorders>
          </w:tcPr>
          <w:p w14:paraId="480A68DE" w14:textId="59F3AF5C" w:rsidR="00E36F16" w:rsidRPr="00DF093D" w:rsidRDefault="00BD3679" w:rsidP="00B62E9C">
            <w:pPr>
              <w:spacing w:line="360" w:lineRule="auto"/>
              <w:rPr>
                <w:rFonts w:ascii="Times New Roman" w:hAnsi="Times New Roman" w:cs="Times New Roman"/>
                <w:sz w:val="24"/>
                <w:szCs w:val="24"/>
              </w:rPr>
            </w:pPr>
            <w:r>
              <w:rPr>
                <w:rFonts w:ascii="Times New Roman" w:hAnsi="Times New Roman" w:cs="Times New Roman"/>
                <w:sz w:val="24"/>
                <w:szCs w:val="24"/>
              </w:rPr>
              <w:t>46(24), 42</w:t>
            </w:r>
            <w:r w:rsidR="00DC0E5D">
              <w:rPr>
                <w:rFonts w:ascii="Times New Roman" w:hAnsi="Times New Roman" w:cs="Times New Roman"/>
                <w:sz w:val="24"/>
                <w:szCs w:val="24"/>
              </w:rPr>
              <w:t>(35), 44(35)</w:t>
            </w:r>
          </w:p>
        </w:tc>
      </w:tr>
      <w:tr w:rsidR="00E36F16" w14:paraId="59185401" w14:textId="77777777" w:rsidTr="00441DF0">
        <w:tc>
          <w:tcPr>
            <w:tcW w:w="997" w:type="dxa"/>
            <w:tcBorders>
              <w:top w:val="nil"/>
              <w:left w:val="nil"/>
              <w:bottom w:val="nil"/>
              <w:right w:val="nil"/>
            </w:tcBorders>
          </w:tcPr>
          <w:p w14:paraId="2C8FA0D5"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14</w:t>
            </w:r>
          </w:p>
        </w:tc>
        <w:tc>
          <w:tcPr>
            <w:tcW w:w="1011" w:type="dxa"/>
            <w:tcBorders>
              <w:top w:val="nil"/>
              <w:left w:val="nil"/>
              <w:bottom w:val="nil"/>
              <w:right w:val="nil"/>
            </w:tcBorders>
          </w:tcPr>
          <w:p w14:paraId="1D19C5D3"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nil"/>
              <w:right w:val="nil"/>
            </w:tcBorders>
          </w:tcPr>
          <w:p w14:paraId="00C6FD35"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Vancouver trials</w:t>
            </w:r>
          </w:p>
        </w:tc>
        <w:tc>
          <w:tcPr>
            <w:tcW w:w="2404" w:type="dxa"/>
            <w:tcBorders>
              <w:top w:val="nil"/>
              <w:left w:val="nil"/>
              <w:bottom w:val="nil"/>
              <w:right w:val="nil"/>
            </w:tcBorders>
          </w:tcPr>
          <w:p w14:paraId="6CEC8DA7"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4</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of March 2011</w:t>
            </w:r>
          </w:p>
        </w:tc>
        <w:tc>
          <w:tcPr>
            <w:tcW w:w="1559" w:type="dxa"/>
            <w:tcBorders>
              <w:top w:val="nil"/>
              <w:left w:val="nil"/>
              <w:bottom w:val="nil"/>
              <w:right w:val="nil"/>
            </w:tcBorders>
          </w:tcPr>
          <w:p w14:paraId="4A0330BC"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1h17min</w:t>
            </w:r>
          </w:p>
        </w:tc>
        <w:tc>
          <w:tcPr>
            <w:tcW w:w="1701" w:type="dxa"/>
            <w:tcBorders>
              <w:top w:val="nil"/>
              <w:left w:val="nil"/>
              <w:bottom w:val="nil"/>
              <w:right w:val="nil"/>
            </w:tcBorders>
          </w:tcPr>
          <w:p w14:paraId="7771856B" w14:textId="77777777" w:rsidR="00E36F16" w:rsidRPr="00DF093D" w:rsidRDefault="00E36F16" w:rsidP="00B62E9C">
            <w:pPr>
              <w:spacing w:line="360" w:lineRule="auto"/>
              <w:rPr>
                <w:rFonts w:ascii="Times New Roman" w:hAnsi="Times New Roman" w:cs="Times New Roman"/>
                <w:sz w:val="24"/>
                <w:szCs w:val="24"/>
              </w:rPr>
            </w:pPr>
          </w:p>
        </w:tc>
      </w:tr>
      <w:tr w:rsidR="00E36F16" w14:paraId="7ABB87C7" w14:textId="77777777" w:rsidTr="00441DF0">
        <w:tc>
          <w:tcPr>
            <w:tcW w:w="997" w:type="dxa"/>
            <w:tcBorders>
              <w:top w:val="nil"/>
              <w:left w:val="nil"/>
              <w:bottom w:val="nil"/>
              <w:right w:val="nil"/>
            </w:tcBorders>
          </w:tcPr>
          <w:p w14:paraId="155B8734"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15</w:t>
            </w:r>
          </w:p>
        </w:tc>
        <w:tc>
          <w:tcPr>
            <w:tcW w:w="1011" w:type="dxa"/>
            <w:tcBorders>
              <w:top w:val="nil"/>
              <w:left w:val="nil"/>
              <w:bottom w:val="nil"/>
              <w:right w:val="nil"/>
            </w:tcBorders>
          </w:tcPr>
          <w:p w14:paraId="735E8B63"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nil"/>
              <w:right w:val="nil"/>
            </w:tcBorders>
          </w:tcPr>
          <w:p w14:paraId="0D164955"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Bedford Basin trials</w:t>
            </w:r>
          </w:p>
        </w:tc>
        <w:tc>
          <w:tcPr>
            <w:tcW w:w="2404" w:type="dxa"/>
            <w:tcBorders>
              <w:top w:val="nil"/>
              <w:left w:val="nil"/>
              <w:bottom w:val="nil"/>
              <w:right w:val="nil"/>
            </w:tcBorders>
          </w:tcPr>
          <w:p w14:paraId="2B07F8CE"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17</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of March 2011</w:t>
            </w:r>
          </w:p>
        </w:tc>
        <w:tc>
          <w:tcPr>
            <w:tcW w:w="1559" w:type="dxa"/>
            <w:tcBorders>
              <w:top w:val="nil"/>
              <w:left w:val="nil"/>
              <w:bottom w:val="nil"/>
              <w:right w:val="nil"/>
            </w:tcBorders>
          </w:tcPr>
          <w:p w14:paraId="6BE0AFC7"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51min</w:t>
            </w:r>
          </w:p>
        </w:tc>
        <w:tc>
          <w:tcPr>
            <w:tcW w:w="1701" w:type="dxa"/>
            <w:tcBorders>
              <w:top w:val="nil"/>
              <w:left w:val="nil"/>
              <w:bottom w:val="nil"/>
              <w:right w:val="nil"/>
            </w:tcBorders>
          </w:tcPr>
          <w:p w14:paraId="25C4674C" w14:textId="77777777" w:rsidR="00E36F16" w:rsidRPr="00DF093D" w:rsidRDefault="00E36F16" w:rsidP="00B62E9C">
            <w:pPr>
              <w:spacing w:line="360" w:lineRule="auto"/>
              <w:rPr>
                <w:rFonts w:ascii="Times New Roman" w:hAnsi="Times New Roman" w:cs="Times New Roman"/>
                <w:sz w:val="24"/>
                <w:szCs w:val="24"/>
              </w:rPr>
            </w:pPr>
          </w:p>
        </w:tc>
      </w:tr>
      <w:tr w:rsidR="00E36F16" w14:paraId="2133C8F1" w14:textId="77777777" w:rsidTr="00441DF0">
        <w:tc>
          <w:tcPr>
            <w:tcW w:w="997" w:type="dxa"/>
            <w:tcBorders>
              <w:top w:val="nil"/>
              <w:left w:val="nil"/>
              <w:bottom w:val="nil"/>
              <w:right w:val="nil"/>
            </w:tcBorders>
          </w:tcPr>
          <w:p w14:paraId="0754CDD7"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16</w:t>
            </w:r>
          </w:p>
        </w:tc>
        <w:tc>
          <w:tcPr>
            <w:tcW w:w="1011" w:type="dxa"/>
            <w:tcBorders>
              <w:top w:val="nil"/>
              <w:left w:val="nil"/>
              <w:bottom w:val="nil"/>
              <w:right w:val="nil"/>
            </w:tcBorders>
          </w:tcPr>
          <w:p w14:paraId="5B695DFC"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nil"/>
              <w:right w:val="nil"/>
            </w:tcBorders>
          </w:tcPr>
          <w:p w14:paraId="7447852E"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Bedford Basin trials</w:t>
            </w:r>
          </w:p>
        </w:tc>
        <w:tc>
          <w:tcPr>
            <w:tcW w:w="2404" w:type="dxa"/>
            <w:tcBorders>
              <w:top w:val="nil"/>
              <w:left w:val="nil"/>
              <w:bottom w:val="nil"/>
              <w:right w:val="nil"/>
            </w:tcBorders>
          </w:tcPr>
          <w:p w14:paraId="76CD207B"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18</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of March 2011</w:t>
            </w:r>
          </w:p>
        </w:tc>
        <w:tc>
          <w:tcPr>
            <w:tcW w:w="1559" w:type="dxa"/>
            <w:tcBorders>
              <w:top w:val="nil"/>
              <w:left w:val="nil"/>
              <w:bottom w:val="nil"/>
              <w:right w:val="nil"/>
            </w:tcBorders>
          </w:tcPr>
          <w:p w14:paraId="366408BE"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20h18</w:t>
            </w:r>
          </w:p>
        </w:tc>
        <w:tc>
          <w:tcPr>
            <w:tcW w:w="1701" w:type="dxa"/>
            <w:tcBorders>
              <w:top w:val="nil"/>
              <w:left w:val="nil"/>
              <w:bottom w:val="nil"/>
              <w:right w:val="nil"/>
            </w:tcBorders>
          </w:tcPr>
          <w:p w14:paraId="36B036D1" w14:textId="77777777" w:rsidR="00E36F16" w:rsidRPr="00DF093D" w:rsidRDefault="00E36F16" w:rsidP="00B62E9C">
            <w:pPr>
              <w:spacing w:line="360" w:lineRule="auto"/>
              <w:rPr>
                <w:rFonts w:ascii="Times New Roman" w:hAnsi="Times New Roman" w:cs="Times New Roman"/>
                <w:sz w:val="24"/>
                <w:szCs w:val="24"/>
              </w:rPr>
            </w:pPr>
          </w:p>
        </w:tc>
      </w:tr>
      <w:tr w:rsidR="00E36F16" w14:paraId="1AC6C87B" w14:textId="77777777" w:rsidTr="00441DF0">
        <w:tc>
          <w:tcPr>
            <w:tcW w:w="997" w:type="dxa"/>
            <w:tcBorders>
              <w:top w:val="nil"/>
              <w:left w:val="nil"/>
              <w:bottom w:val="nil"/>
              <w:right w:val="nil"/>
            </w:tcBorders>
          </w:tcPr>
          <w:p w14:paraId="5AB0974C"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17</w:t>
            </w:r>
          </w:p>
        </w:tc>
        <w:tc>
          <w:tcPr>
            <w:tcW w:w="1011" w:type="dxa"/>
            <w:tcBorders>
              <w:top w:val="nil"/>
              <w:left w:val="nil"/>
              <w:bottom w:val="nil"/>
              <w:right w:val="nil"/>
            </w:tcBorders>
          </w:tcPr>
          <w:p w14:paraId="43A91EF8"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nil"/>
              <w:right w:val="nil"/>
            </w:tcBorders>
          </w:tcPr>
          <w:p w14:paraId="4A15DA33"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Bedford Basin trials</w:t>
            </w:r>
          </w:p>
        </w:tc>
        <w:tc>
          <w:tcPr>
            <w:tcW w:w="2404" w:type="dxa"/>
            <w:tcBorders>
              <w:top w:val="nil"/>
              <w:left w:val="nil"/>
              <w:bottom w:val="nil"/>
              <w:right w:val="nil"/>
            </w:tcBorders>
          </w:tcPr>
          <w:p w14:paraId="4360A2A8"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19</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of March 2011</w:t>
            </w:r>
          </w:p>
        </w:tc>
        <w:tc>
          <w:tcPr>
            <w:tcW w:w="1559" w:type="dxa"/>
            <w:tcBorders>
              <w:top w:val="nil"/>
              <w:left w:val="nil"/>
              <w:bottom w:val="nil"/>
              <w:right w:val="nil"/>
            </w:tcBorders>
          </w:tcPr>
          <w:p w14:paraId="6D4CCF7C"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14h53min</w:t>
            </w:r>
          </w:p>
        </w:tc>
        <w:tc>
          <w:tcPr>
            <w:tcW w:w="1701" w:type="dxa"/>
            <w:tcBorders>
              <w:top w:val="nil"/>
              <w:left w:val="nil"/>
              <w:bottom w:val="nil"/>
              <w:right w:val="nil"/>
            </w:tcBorders>
          </w:tcPr>
          <w:p w14:paraId="36C0BAB0" w14:textId="77777777" w:rsidR="00E36F16" w:rsidRPr="00DF093D" w:rsidRDefault="00E36F16" w:rsidP="00B62E9C">
            <w:pPr>
              <w:spacing w:line="360" w:lineRule="auto"/>
              <w:rPr>
                <w:rFonts w:ascii="Times New Roman" w:hAnsi="Times New Roman" w:cs="Times New Roman"/>
                <w:sz w:val="24"/>
                <w:szCs w:val="24"/>
              </w:rPr>
            </w:pPr>
          </w:p>
        </w:tc>
      </w:tr>
      <w:tr w:rsidR="00E36F16" w14:paraId="40EF951D" w14:textId="77777777" w:rsidTr="00441DF0">
        <w:tc>
          <w:tcPr>
            <w:tcW w:w="997" w:type="dxa"/>
            <w:tcBorders>
              <w:top w:val="nil"/>
              <w:left w:val="nil"/>
              <w:bottom w:val="nil"/>
              <w:right w:val="nil"/>
            </w:tcBorders>
          </w:tcPr>
          <w:p w14:paraId="5705E8A7"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18</w:t>
            </w:r>
          </w:p>
        </w:tc>
        <w:tc>
          <w:tcPr>
            <w:tcW w:w="1011" w:type="dxa"/>
            <w:tcBorders>
              <w:top w:val="nil"/>
              <w:left w:val="nil"/>
              <w:bottom w:val="nil"/>
              <w:right w:val="nil"/>
            </w:tcBorders>
          </w:tcPr>
          <w:p w14:paraId="18BB43EF"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nil"/>
              <w:right w:val="nil"/>
            </w:tcBorders>
          </w:tcPr>
          <w:p w14:paraId="6329E590"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Bedford Basin trials</w:t>
            </w:r>
          </w:p>
        </w:tc>
        <w:tc>
          <w:tcPr>
            <w:tcW w:w="2404" w:type="dxa"/>
            <w:tcBorders>
              <w:top w:val="nil"/>
              <w:left w:val="nil"/>
              <w:bottom w:val="nil"/>
              <w:right w:val="nil"/>
            </w:tcBorders>
          </w:tcPr>
          <w:p w14:paraId="5958B8ED"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20</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of March 2011</w:t>
            </w:r>
          </w:p>
        </w:tc>
        <w:tc>
          <w:tcPr>
            <w:tcW w:w="1559" w:type="dxa"/>
            <w:tcBorders>
              <w:top w:val="nil"/>
              <w:left w:val="nil"/>
              <w:bottom w:val="nil"/>
              <w:right w:val="nil"/>
            </w:tcBorders>
          </w:tcPr>
          <w:p w14:paraId="3BBB405A"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6h35min</w:t>
            </w:r>
          </w:p>
        </w:tc>
        <w:tc>
          <w:tcPr>
            <w:tcW w:w="1701" w:type="dxa"/>
            <w:tcBorders>
              <w:top w:val="nil"/>
              <w:left w:val="nil"/>
              <w:bottom w:val="nil"/>
              <w:right w:val="nil"/>
            </w:tcBorders>
          </w:tcPr>
          <w:p w14:paraId="19A097E3" w14:textId="77777777" w:rsidR="00E36F16" w:rsidRPr="00DF093D" w:rsidRDefault="00E36F16" w:rsidP="00B62E9C">
            <w:pPr>
              <w:spacing w:line="360" w:lineRule="auto"/>
              <w:rPr>
                <w:rFonts w:ascii="Times New Roman" w:hAnsi="Times New Roman" w:cs="Times New Roman"/>
                <w:sz w:val="24"/>
                <w:szCs w:val="24"/>
              </w:rPr>
            </w:pPr>
          </w:p>
        </w:tc>
      </w:tr>
      <w:tr w:rsidR="00E36F16" w14:paraId="2E3630F2" w14:textId="77777777" w:rsidTr="00441DF0">
        <w:tc>
          <w:tcPr>
            <w:tcW w:w="997" w:type="dxa"/>
            <w:tcBorders>
              <w:top w:val="nil"/>
              <w:left w:val="nil"/>
              <w:bottom w:val="nil"/>
              <w:right w:val="nil"/>
            </w:tcBorders>
          </w:tcPr>
          <w:p w14:paraId="42385579"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19</w:t>
            </w:r>
          </w:p>
        </w:tc>
        <w:tc>
          <w:tcPr>
            <w:tcW w:w="1011" w:type="dxa"/>
            <w:tcBorders>
              <w:top w:val="nil"/>
              <w:left w:val="nil"/>
              <w:bottom w:val="nil"/>
              <w:right w:val="nil"/>
            </w:tcBorders>
          </w:tcPr>
          <w:p w14:paraId="0633D7EE"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nil"/>
              <w:right w:val="nil"/>
            </w:tcBorders>
          </w:tcPr>
          <w:p w14:paraId="0DEF7831"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Bedford Basin trials</w:t>
            </w:r>
          </w:p>
        </w:tc>
        <w:tc>
          <w:tcPr>
            <w:tcW w:w="2404" w:type="dxa"/>
            <w:tcBorders>
              <w:top w:val="nil"/>
              <w:left w:val="nil"/>
              <w:bottom w:val="nil"/>
              <w:right w:val="nil"/>
            </w:tcBorders>
          </w:tcPr>
          <w:p w14:paraId="36E2A227"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21</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of March 2011</w:t>
            </w:r>
          </w:p>
        </w:tc>
        <w:tc>
          <w:tcPr>
            <w:tcW w:w="1559" w:type="dxa"/>
            <w:tcBorders>
              <w:top w:val="nil"/>
              <w:left w:val="nil"/>
              <w:bottom w:val="nil"/>
              <w:right w:val="nil"/>
            </w:tcBorders>
          </w:tcPr>
          <w:p w14:paraId="2F738E68"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2h33min</w:t>
            </w:r>
          </w:p>
        </w:tc>
        <w:tc>
          <w:tcPr>
            <w:tcW w:w="1701" w:type="dxa"/>
            <w:tcBorders>
              <w:top w:val="nil"/>
              <w:left w:val="nil"/>
              <w:bottom w:val="nil"/>
              <w:right w:val="nil"/>
            </w:tcBorders>
          </w:tcPr>
          <w:p w14:paraId="7F2AF642" w14:textId="77777777" w:rsidR="00E36F16" w:rsidRPr="00DF093D" w:rsidRDefault="00E36F16" w:rsidP="00B62E9C">
            <w:pPr>
              <w:spacing w:line="360" w:lineRule="auto"/>
              <w:rPr>
                <w:rFonts w:ascii="Times New Roman" w:hAnsi="Times New Roman" w:cs="Times New Roman"/>
                <w:sz w:val="24"/>
                <w:szCs w:val="24"/>
              </w:rPr>
            </w:pPr>
          </w:p>
        </w:tc>
      </w:tr>
      <w:tr w:rsidR="00E36F16" w14:paraId="62D210E4" w14:textId="77777777" w:rsidTr="00441DF0">
        <w:tc>
          <w:tcPr>
            <w:tcW w:w="997" w:type="dxa"/>
            <w:tcBorders>
              <w:top w:val="nil"/>
              <w:left w:val="nil"/>
              <w:bottom w:val="single" w:sz="18" w:space="0" w:color="auto"/>
              <w:right w:val="nil"/>
            </w:tcBorders>
          </w:tcPr>
          <w:p w14:paraId="70008E33" w14:textId="77777777" w:rsidR="00E36F16" w:rsidRPr="00DF093D" w:rsidRDefault="00E36F16" w:rsidP="00B62E9C">
            <w:pPr>
              <w:spacing w:line="360" w:lineRule="auto"/>
              <w:jc w:val="center"/>
              <w:rPr>
                <w:rFonts w:ascii="Times New Roman" w:hAnsi="Times New Roman" w:cs="Times New Roman"/>
                <w:sz w:val="24"/>
                <w:szCs w:val="24"/>
              </w:rPr>
            </w:pPr>
            <w:r w:rsidRPr="00DF093D">
              <w:rPr>
                <w:rFonts w:ascii="Times New Roman" w:hAnsi="Times New Roman" w:cs="Times New Roman"/>
                <w:sz w:val="24"/>
                <w:szCs w:val="24"/>
              </w:rPr>
              <w:t>20</w:t>
            </w:r>
          </w:p>
        </w:tc>
        <w:tc>
          <w:tcPr>
            <w:tcW w:w="1011" w:type="dxa"/>
            <w:tcBorders>
              <w:top w:val="nil"/>
              <w:left w:val="nil"/>
              <w:bottom w:val="single" w:sz="18" w:space="0" w:color="auto"/>
              <w:right w:val="nil"/>
            </w:tcBorders>
          </w:tcPr>
          <w:p w14:paraId="605C3602"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B06</w:t>
            </w:r>
          </w:p>
        </w:tc>
        <w:tc>
          <w:tcPr>
            <w:tcW w:w="2249" w:type="dxa"/>
            <w:tcBorders>
              <w:top w:val="nil"/>
              <w:left w:val="nil"/>
              <w:bottom w:val="single" w:sz="18" w:space="0" w:color="auto"/>
              <w:right w:val="nil"/>
            </w:tcBorders>
          </w:tcPr>
          <w:p w14:paraId="4C90D1C1"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Bedford Basin trials</w:t>
            </w:r>
          </w:p>
        </w:tc>
        <w:tc>
          <w:tcPr>
            <w:tcW w:w="2404" w:type="dxa"/>
            <w:tcBorders>
              <w:top w:val="nil"/>
              <w:left w:val="nil"/>
              <w:bottom w:val="single" w:sz="18" w:space="0" w:color="auto"/>
              <w:right w:val="nil"/>
            </w:tcBorders>
          </w:tcPr>
          <w:p w14:paraId="6ACBA995"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22</w:t>
            </w:r>
            <w:r w:rsidRPr="00DF093D">
              <w:rPr>
                <w:rFonts w:ascii="Times New Roman" w:hAnsi="Times New Roman" w:cs="Times New Roman"/>
                <w:sz w:val="24"/>
                <w:szCs w:val="24"/>
                <w:vertAlign w:val="superscript"/>
              </w:rPr>
              <w:t>th</w:t>
            </w:r>
            <w:r w:rsidRPr="00DF093D">
              <w:rPr>
                <w:rFonts w:ascii="Times New Roman" w:hAnsi="Times New Roman" w:cs="Times New Roman"/>
                <w:sz w:val="24"/>
                <w:szCs w:val="24"/>
              </w:rPr>
              <w:t xml:space="preserve"> of March 2011</w:t>
            </w:r>
          </w:p>
        </w:tc>
        <w:tc>
          <w:tcPr>
            <w:tcW w:w="1559" w:type="dxa"/>
            <w:tcBorders>
              <w:top w:val="nil"/>
              <w:left w:val="nil"/>
              <w:bottom w:val="single" w:sz="18" w:space="0" w:color="auto"/>
              <w:right w:val="nil"/>
            </w:tcBorders>
          </w:tcPr>
          <w:p w14:paraId="2235BC7B" w14:textId="77777777" w:rsidR="00E36F16" w:rsidRPr="00DF093D" w:rsidRDefault="00E36F16" w:rsidP="00B62E9C">
            <w:pPr>
              <w:spacing w:line="360" w:lineRule="auto"/>
              <w:rPr>
                <w:rFonts w:ascii="Times New Roman" w:hAnsi="Times New Roman" w:cs="Times New Roman"/>
                <w:sz w:val="24"/>
                <w:szCs w:val="24"/>
              </w:rPr>
            </w:pPr>
            <w:r w:rsidRPr="00DF093D">
              <w:rPr>
                <w:rFonts w:ascii="Times New Roman" w:hAnsi="Times New Roman" w:cs="Times New Roman"/>
                <w:sz w:val="24"/>
                <w:szCs w:val="24"/>
              </w:rPr>
              <w:t>1h9min</w:t>
            </w:r>
          </w:p>
        </w:tc>
        <w:tc>
          <w:tcPr>
            <w:tcW w:w="1701" w:type="dxa"/>
            <w:tcBorders>
              <w:top w:val="nil"/>
              <w:left w:val="nil"/>
              <w:bottom w:val="single" w:sz="18" w:space="0" w:color="auto"/>
              <w:right w:val="nil"/>
            </w:tcBorders>
          </w:tcPr>
          <w:p w14:paraId="028C7E33" w14:textId="77777777" w:rsidR="00E36F16" w:rsidRPr="00DF093D" w:rsidRDefault="00E36F16" w:rsidP="00B62E9C">
            <w:pPr>
              <w:spacing w:line="360" w:lineRule="auto"/>
              <w:rPr>
                <w:rFonts w:ascii="Times New Roman" w:hAnsi="Times New Roman" w:cs="Times New Roman"/>
                <w:sz w:val="24"/>
                <w:szCs w:val="24"/>
              </w:rPr>
            </w:pPr>
          </w:p>
        </w:tc>
      </w:tr>
    </w:tbl>
    <w:p w14:paraId="2FDED4AC" w14:textId="77777777" w:rsidR="00E36F16" w:rsidRDefault="00E36F16" w:rsidP="00E36F16">
      <w:pPr>
        <w:spacing w:after="0" w:line="480" w:lineRule="auto"/>
        <w:rPr>
          <w:rFonts w:ascii="Times New Roman" w:hAnsi="Times New Roman" w:cs="Times New Roman"/>
          <w:b/>
          <w:sz w:val="24"/>
          <w:szCs w:val="24"/>
        </w:rPr>
      </w:pPr>
    </w:p>
    <w:p w14:paraId="7C49BA62" w14:textId="77777777" w:rsidR="00441DF0" w:rsidRDefault="00441DF0" w:rsidP="00E36F16">
      <w:pPr>
        <w:spacing w:after="0" w:line="480" w:lineRule="auto"/>
        <w:rPr>
          <w:rFonts w:ascii="Times New Roman" w:hAnsi="Times New Roman" w:cs="Times New Roman"/>
          <w:b/>
          <w:sz w:val="24"/>
          <w:szCs w:val="24"/>
        </w:rPr>
      </w:pPr>
    </w:p>
    <w:p w14:paraId="33802FE6" w14:textId="77777777" w:rsidR="00441DF0" w:rsidRDefault="00441DF0" w:rsidP="00E36F16">
      <w:pPr>
        <w:spacing w:after="0" w:line="480" w:lineRule="auto"/>
        <w:rPr>
          <w:rFonts w:ascii="Times New Roman" w:hAnsi="Times New Roman" w:cs="Times New Roman"/>
          <w:b/>
          <w:sz w:val="24"/>
          <w:szCs w:val="24"/>
        </w:rPr>
      </w:pPr>
    </w:p>
    <w:p w14:paraId="251D0E85" w14:textId="77777777" w:rsidR="00E36F16" w:rsidRDefault="00E36F16" w:rsidP="00DA545B">
      <w:pPr>
        <w:jc w:val="both"/>
        <w:rPr>
          <w:rFonts w:ascii="Times New Roman" w:hAnsi="Times New Roman" w:cs="Times New Roman"/>
          <w:b/>
          <w:sz w:val="24"/>
          <w:szCs w:val="24"/>
        </w:rPr>
      </w:pPr>
    </w:p>
    <w:p w14:paraId="46918C9F" w14:textId="38962127" w:rsidR="000D45F8" w:rsidRPr="00816CD2" w:rsidRDefault="000D45F8" w:rsidP="00CF2FD4">
      <w:pPr>
        <w:jc w:val="both"/>
        <w:rPr>
          <w:rFonts w:ascii="Times New Roman" w:hAnsi="Times New Roman" w:cs="Times New Roman"/>
          <w:b/>
          <w:sz w:val="24"/>
          <w:szCs w:val="24"/>
        </w:rPr>
      </w:pPr>
      <w:r w:rsidRPr="00816CD2">
        <w:rPr>
          <w:rFonts w:ascii="Times New Roman" w:hAnsi="Times New Roman" w:cs="Times New Roman"/>
          <w:b/>
          <w:sz w:val="24"/>
          <w:szCs w:val="24"/>
        </w:rPr>
        <w:t xml:space="preserve">Table </w:t>
      </w:r>
      <w:r w:rsidR="0028424E">
        <w:rPr>
          <w:rFonts w:ascii="Times New Roman" w:hAnsi="Times New Roman" w:cs="Times New Roman"/>
          <w:b/>
          <w:sz w:val="24"/>
          <w:szCs w:val="24"/>
        </w:rPr>
        <w:t>II</w:t>
      </w:r>
      <w:r w:rsidR="000F0A85">
        <w:rPr>
          <w:rFonts w:ascii="Times New Roman" w:hAnsi="Times New Roman" w:cs="Times New Roman"/>
          <w:b/>
          <w:sz w:val="24"/>
          <w:szCs w:val="24"/>
        </w:rPr>
        <w:t>I</w:t>
      </w:r>
      <w:r w:rsidRPr="00816CD2">
        <w:rPr>
          <w:rFonts w:ascii="Times New Roman" w:hAnsi="Times New Roman" w:cs="Times New Roman"/>
          <w:b/>
          <w:sz w:val="24"/>
          <w:szCs w:val="24"/>
        </w:rPr>
        <w:t xml:space="preserve">. </w:t>
      </w:r>
      <w:r w:rsidR="00353895" w:rsidRPr="00DA545B">
        <w:rPr>
          <w:rFonts w:ascii="Times New Roman" w:hAnsi="Times New Roman" w:cs="Times New Roman"/>
          <w:bCs/>
          <w:sz w:val="24"/>
          <w:szCs w:val="24"/>
        </w:rPr>
        <w:t xml:space="preserve">Generic Linear Model fitted to explain the probability of fault not re-occurring based on the probability of fault mitigation (PMIT), understanding (UND), whether or not the fault mitigation agreed was implemented (IMP), </w:t>
      </w:r>
      <w:r w:rsidR="00CF2FD4">
        <w:rPr>
          <w:rFonts w:ascii="Times New Roman" w:hAnsi="Times New Roman" w:cs="Times New Roman"/>
          <w:bCs/>
          <w:sz w:val="24"/>
          <w:szCs w:val="24"/>
        </w:rPr>
        <w:t xml:space="preserve">whether or not a </w:t>
      </w:r>
      <w:r w:rsidR="00CF2FD4" w:rsidRPr="00CF2FD4">
        <w:rPr>
          <w:rFonts w:ascii="Times New Roman" w:hAnsi="Times New Roman" w:cs="Times New Roman"/>
          <w:bCs/>
          <w:sz w:val="24"/>
          <w:szCs w:val="24"/>
        </w:rPr>
        <w:t>different mitigation strategy implemented (OIT)</w:t>
      </w:r>
      <w:r w:rsidR="00CF2FD4">
        <w:rPr>
          <w:rFonts w:ascii="Times New Roman" w:hAnsi="Times New Roman" w:cs="Times New Roman"/>
          <w:bCs/>
          <w:sz w:val="24"/>
          <w:szCs w:val="24"/>
        </w:rPr>
        <w:t xml:space="preserve">, </w:t>
      </w:r>
      <w:r w:rsidR="00353895" w:rsidRPr="00DA545B">
        <w:rPr>
          <w:rFonts w:ascii="Times New Roman" w:hAnsi="Times New Roman" w:cs="Times New Roman"/>
          <w:bCs/>
          <w:sz w:val="24"/>
          <w:szCs w:val="24"/>
        </w:rPr>
        <w:t>whether or not the mitigation action was tested (MTE), if the mitigation proved robust in the field (ROB), the effort taken to mitigate the fault (EFF) and whether or not the effort was as expected (EEP).</w:t>
      </w:r>
      <w:r w:rsidR="00862022" w:rsidRPr="001A632C">
        <w:rPr>
          <w:rFonts w:ascii="Times New Roman" w:hAnsi="Times New Roman" w:cs="Times New Roman"/>
          <w:bCs/>
          <w:sz w:val="24"/>
          <w:szCs w:val="24"/>
        </w:rPr>
        <w:t xml:space="preserve"> </w:t>
      </w:r>
      <w:r w:rsidR="00862022">
        <w:rPr>
          <w:rFonts w:ascii="Times New Roman" w:hAnsi="Times New Roman" w:cs="Times New Roman"/>
          <w:sz w:val="24"/>
          <w:szCs w:val="24"/>
        </w:rPr>
        <w:t>The simulation was run for 100</w:t>
      </w:r>
      <w:r w:rsidR="00922F74">
        <w:rPr>
          <w:rFonts w:ascii="Times New Roman" w:hAnsi="Times New Roman" w:cs="Times New Roman"/>
          <w:sz w:val="24"/>
          <w:szCs w:val="24"/>
        </w:rPr>
        <w:t>,</w:t>
      </w:r>
      <w:r w:rsidR="00862022">
        <w:rPr>
          <w:rFonts w:ascii="Times New Roman" w:hAnsi="Times New Roman" w:cs="Times New Roman"/>
          <w:sz w:val="24"/>
          <w:szCs w:val="24"/>
        </w:rPr>
        <w:t>000 samples</w:t>
      </w:r>
      <w:r w:rsidR="00353895">
        <w:rPr>
          <w:rFonts w:ascii="Times New Roman" w:hAnsi="Times New Roman" w:cs="Times New Roman"/>
          <w:sz w:val="24"/>
          <w:szCs w:val="24"/>
        </w:rPr>
        <w:t xml:space="preserve"> to give an MCMC error of approximately 5% of the standard deviation (</w:t>
      </w:r>
      <w:r w:rsidR="00353895" w:rsidRPr="00922F74">
        <w:rPr>
          <w:rFonts w:ascii="Times New Roman" w:hAnsi="Times New Roman" w:cs="Times New Roman"/>
          <w:i/>
          <w:sz w:val="24"/>
          <w:szCs w:val="24"/>
        </w:rPr>
        <w:t>sd</w:t>
      </w:r>
      <w:r w:rsidR="00353895">
        <w:rPr>
          <w:rFonts w:ascii="Times New Roman" w:hAnsi="Times New Roman" w:cs="Times New Roman"/>
          <w:sz w:val="24"/>
          <w:szCs w:val="24"/>
        </w:rPr>
        <w:t>)</w:t>
      </w:r>
      <w:r w:rsidR="00862022">
        <w:rPr>
          <w:rFonts w:ascii="Times New Roman" w:hAnsi="Times New Roman" w:cs="Times New Roman"/>
          <w:sz w:val="24"/>
          <w:szCs w:val="24"/>
        </w:rPr>
        <w:t xml:space="preserve">. </w:t>
      </w:r>
    </w:p>
    <w:tbl>
      <w:tblPr>
        <w:tblStyle w:val="TableGrid"/>
        <w:tblW w:w="9981" w:type="dxa"/>
        <w:tblLayout w:type="fixed"/>
        <w:tblLook w:val="04A0" w:firstRow="1" w:lastRow="0" w:firstColumn="1" w:lastColumn="0" w:noHBand="0" w:noVBand="1"/>
      </w:tblPr>
      <w:tblGrid>
        <w:gridCol w:w="1220"/>
        <w:gridCol w:w="1185"/>
        <w:gridCol w:w="1134"/>
        <w:gridCol w:w="1134"/>
        <w:gridCol w:w="992"/>
        <w:gridCol w:w="992"/>
        <w:gridCol w:w="1134"/>
        <w:gridCol w:w="1134"/>
        <w:gridCol w:w="1056"/>
      </w:tblGrid>
      <w:tr w:rsidR="00E551BB" w:rsidRPr="00816CD2" w14:paraId="39BB2A94" w14:textId="2A9736C6" w:rsidTr="003C5F3C">
        <w:tc>
          <w:tcPr>
            <w:tcW w:w="1220" w:type="dxa"/>
            <w:tcBorders>
              <w:top w:val="single" w:sz="12" w:space="0" w:color="auto"/>
              <w:bottom w:val="single" w:sz="12" w:space="0" w:color="auto"/>
            </w:tcBorders>
          </w:tcPr>
          <w:p w14:paraId="58CC8DF2" w14:textId="77777777" w:rsidR="00E551BB" w:rsidRPr="00816CD2" w:rsidRDefault="00E551BB" w:rsidP="00C4389F">
            <w:pPr>
              <w:jc w:val="center"/>
              <w:rPr>
                <w:rFonts w:ascii="Times New Roman" w:hAnsi="Times New Roman" w:cs="Times New Roman"/>
                <w:b/>
                <w:sz w:val="24"/>
                <w:szCs w:val="24"/>
              </w:rPr>
            </w:pPr>
            <w:r w:rsidRPr="00816CD2">
              <w:rPr>
                <w:rFonts w:ascii="Times New Roman" w:hAnsi="Times New Roman" w:cs="Times New Roman"/>
                <w:b/>
                <w:sz w:val="24"/>
                <w:szCs w:val="24"/>
              </w:rPr>
              <w:t>Variable</w:t>
            </w:r>
          </w:p>
        </w:tc>
        <w:tc>
          <w:tcPr>
            <w:tcW w:w="1185" w:type="dxa"/>
            <w:tcBorders>
              <w:top w:val="single" w:sz="12" w:space="0" w:color="auto"/>
              <w:bottom w:val="single" w:sz="12" w:space="0" w:color="auto"/>
            </w:tcBorders>
          </w:tcPr>
          <w:p w14:paraId="3A6E631E" w14:textId="77777777" w:rsidR="00E551BB" w:rsidRPr="00816CD2" w:rsidRDefault="00E551BB" w:rsidP="00C4389F">
            <w:pPr>
              <w:jc w:val="center"/>
              <w:rPr>
                <w:rFonts w:ascii="Times New Roman" w:hAnsi="Times New Roman" w:cs="Times New Roman"/>
                <w:b/>
                <w:sz w:val="24"/>
                <w:szCs w:val="24"/>
              </w:rPr>
            </w:pPr>
            <w:r w:rsidRPr="00816CD2">
              <w:rPr>
                <w:rFonts w:ascii="Times New Roman" w:hAnsi="Times New Roman" w:cs="Times New Roman"/>
                <w:b/>
                <w:sz w:val="24"/>
                <w:szCs w:val="24"/>
              </w:rPr>
              <w:t>mean</w:t>
            </w:r>
          </w:p>
        </w:tc>
        <w:tc>
          <w:tcPr>
            <w:tcW w:w="1134" w:type="dxa"/>
            <w:tcBorders>
              <w:top w:val="single" w:sz="12" w:space="0" w:color="auto"/>
              <w:bottom w:val="single" w:sz="12" w:space="0" w:color="auto"/>
            </w:tcBorders>
          </w:tcPr>
          <w:p w14:paraId="37DD4672" w14:textId="77777777" w:rsidR="00E551BB" w:rsidRPr="00922F74" w:rsidRDefault="00E551BB" w:rsidP="00C4389F">
            <w:pPr>
              <w:jc w:val="center"/>
              <w:rPr>
                <w:rFonts w:ascii="Times New Roman" w:hAnsi="Times New Roman" w:cs="Times New Roman"/>
                <w:b/>
                <w:i/>
                <w:sz w:val="24"/>
                <w:szCs w:val="24"/>
              </w:rPr>
            </w:pPr>
            <w:r w:rsidRPr="00922F74">
              <w:rPr>
                <w:rFonts w:ascii="Times New Roman" w:hAnsi="Times New Roman" w:cs="Times New Roman"/>
                <w:b/>
                <w:i/>
                <w:sz w:val="24"/>
                <w:szCs w:val="24"/>
              </w:rPr>
              <w:t>sd</w:t>
            </w:r>
          </w:p>
        </w:tc>
        <w:tc>
          <w:tcPr>
            <w:tcW w:w="1134" w:type="dxa"/>
            <w:tcBorders>
              <w:top w:val="single" w:sz="12" w:space="0" w:color="auto"/>
              <w:bottom w:val="single" w:sz="12" w:space="0" w:color="auto"/>
            </w:tcBorders>
          </w:tcPr>
          <w:p w14:paraId="3EE4675E" w14:textId="77777777" w:rsidR="00E551BB" w:rsidRPr="00816CD2" w:rsidRDefault="00E551BB" w:rsidP="00C4389F">
            <w:pPr>
              <w:jc w:val="center"/>
              <w:rPr>
                <w:rFonts w:ascii="Times New Roman" w:hAnsi="Times New Roman" w:cs="Times New Roman"/>
                <w:b/>
                <w:sz w:val="24"/>
                <w:szCs w:val="24"/>
              </w:rPr>
            </w:pPr>
            <w:r w:rsidRPr="00816CD2">
              <w:rPr>
                <w:rFonts w:ascii="Times New Roman" w:hAnsi="Times New Roman" w:cs="Times New Roman"/>
                <w:b/>
                <w:sz w:val="24"/>
                <w:szCs w:val="24"/>
              </w:rPr>
              <w:t>5%</w:t>
            </w:r>
          </w:p>
        </w:tc>
        <w:tc>
          <w:tcPr>
            <w:tcW w:w="992" w:type="dxa"/>
            <w:tcBorders>
              <w:top w:val="single" w:sz="12" w:space="0" w:color="auto"/>
              <w:bottom w:val="single" w:sz="12" w:space="0" w:color="auto"/>
            </w:tcBorders>
          </w:tcPr>
          <w:p w14:paraId="5B5E66D3" w14:textId="77777777" w:rsidR="00E551BB" w:rsidRPr="00816CD2" w:rsidRDefault="00E551BB" w:rsidP="00C4389F">
            <w:pPr>
              <w:jc w:val="center"/>
              <w:rPr>
                <w:rFonts w:ascii="Times New Roman" w:hAnsi="Times New Roman" w:cs="Times New Roman"/>
                <w:b/>
                <w:sz w:val="24"/>
                <w:szCs w:val="24"/>
              </w:rPr>
            </w:pPr>
            <w:r w:rsidRPr="00816CD2">
              <w:rPr>
                <w:rFonts w:ascii="Times New Roman" w:hAnsi="Times New Roman" w:cs="Times New Roman"/>
                <w:b/>
                <w:sz w:val="24"/>
                <w:szCs w:val="24"/>
              </w:rPr>
              <w:t>median</w:t>
            </w:r>
          </w:p>
        </w:tc>
        <w:tc>
          <w:tcPr>
            <w:tcW w:w="992" w:type="dxa"/>
            <w:tcBorders>
              <w:top w:val="single" w:sz="12" w:space="0" w:color="auto"/>
              <w:bottom w:val="single" w:sz="12" w:space="0" w:color="auto"/>
            </w:tcBorders>
          </w:tcPr>
          <w:p w14:paraId="4F9B9926" w14:textId="77777777" w:rsidR="00E551BB" w:rsidRPr="00816CD2" w:rsidRDefault="00E551BB" w:rsidP="00C4389F">
            <w:pPr>
              <w:jc w:val="center"/>
              <w:rPr>
                <w:rFonts w:ascii="Times New Roman" w:hAnsi="Times New Roman" w:cs="Times New Roman"/>
                <w:b/>
                <w:sz w:val="24"/>
                <w:szCs w:val="24"/>
              </w:rPr>
            </w:pPr>
            <w:r w:rsidRPr="00816CD2">
              <w:rPr>
                <w:rFonts w:ascii="Times New Roman" w:hAnsi="Times New Roman" w:cs="Times New Roman"/>
                <w:b/>
                <w:sz w:val="24"/>
                <w:szCs w:val="24"/>
              </w:rPr>
              <w:t>95%</w:t>
            </w:r>
          </w:p>
        </w:tc>
        <w:tc>
          <w:tcPr>
            <w:tcW w:w="1134" w:type="dxa"/>
            <w:tcBorders>
              <w:top w:val="single" w:sz="12" w:space="0" w:color="auto"/>
              <w:bottom w:val="single" w:sz="12" w:space="0" w:color="auto"/>
            </w:tcBorders>
          </w:tcPr>
          <w:p w14:paraId="24DD7B4B" w14:textId="77777777" w:rsidR="00E551BB" w:rsidRPr="00816CD2" w:rsidRDefault="00E551BB" w:rsidP="00C4389F">
            <w:pPr>
              <w:jc w:val="center"/>
              <w:rPr>
                <w:rFonts w:ascii="Times New Roman" w:hAnsi="Times New Roman" w:cs="Times New Roman"/>
                <w:b/>
                <w:sz w:val="24"/>
                <w:szCs w:val="24"/>
              </w:rPr>
            </w:pPr>
          </w:p>
        </w:tc>
        <w:tc>
          <w:tcPr>
            <w:tcW w:w="1134" w:type="dxa"/>
            <w:tcBorders>
              <w:top w:val="single" w:sz="12" w:space="0" w:color="auto"/>
              <w:bottom w:val="single" w:sz="12" w:space="0" w:color="auto"/>
            </w:tcBorders>
          </w:tcPr>
          <w:p w14:paraId="1F4F213F" w14:textId="3004026A" w:rsidR="00E551BB" w:rsidRPr="00816CD2" w:rsidRDefault="00E551BB" w:rsidP="00C4389F">
            <w:pPr>
              <w:jc w:val="center"/>
              <w:rPr>
                <w:rFonts w:ascii="Times New Roman" w:hAnsi="Times New Roman" w:cs="Times New Roman"/>
                <w:b/>
                <w:sz w:val="24"/>
                <w:szCs w:val="24"/>
              </w:rPr>
            </w:pPr>
            <w:r w:rsidRPr="00816CD2">
              <w:rPr>
                <w:rFonts w:ascii="Times New Roman" w:hAnsi="Times New Roman" w:cs="Times New Roman"/>
                <w:b/>
                <w:sz w:val="24"/>
                <w:szCs w:val="24"/>
              </w:rPr>
              <w:t>MCMC error</w:t>
            </w:r>
          </w:p>
        </w:tc>
        <w:tc>
          <w:tcPr>
            <w:tcW w:w="1056" w:type="dxa"/>
            <w:tcBorders>
              <w:top w:val="single" w:sz="12" w:space="0" w:color="auto"/>
              <w:bottom w:val="single" w:sz="12" w:space="0" w:color="auto"/>
            </w:tcBorders>
          </w:tcPr>
          <w:p w14:paraId="061D0F9F" w14:textId="26490FFA" w:rsidR="00E551BB" w:rsidRPr="00816CD2" w:rsidRDefault="00E551BB" w:rsidP="00C4389F">
            <w:pPr>
              <w:jc w:val="center"/>
              <w:rPr>
                <w:rFonts w:ascii="Times New Roman" w:hAnsi="Times New Roman" w:cs="Times New Roman"/>
                <w:b/>
                <w:sz w:val="24"/>
                <w:szCs w:val="24"/>
              </w:rPr>
            </w:pPr>
            <w:r>
              <w:rPr>
                <w:rFonts w:ascii="Times New Roman" w:hAnsi="Times New Roman" w:cs="Times New Roman"/>
                <w:b/>
                <w:sz w:val="24"/>
                <w:szCs w:val="24"/>
              </w:rPr>
              <w:t>MCMC error/sd</w:t>
            </w:r>
          </w:p>
        </w:tc>
      </w:tr>
      <w:tr w:rsidR="00E551BB" w:rsidRPr="00816CD2" w14:paraId="08849EA5" w14:textId="37508C57" w:rsidTr="003C5F3C">
        <w:tc>
          <w:tcPr>
            <w:tcW w:w="1220" w:type="dxa"/>
            <w:tcBorders>
              <w:top w:val="single" w:sz="12" w:space="0" w:color="auto"/>
            </w:tcBorders>
          </w:tcPr>
          <w:p w14:paraId="4DEE7103" w14:textId="77777777" w:rsidR="00E551BB" w:rsidRPr="00816CD2" w:rsidRDefault="00D35D2C" w:rsidP="00BD2D70">
            <w:pPr>
              <w:jc w:val="center"/>
              <w:rPr>
                <w:rFonts w:ascii="Times New Roman" w:hAnsi="Times New Roman" w:cs="Times New Roman"/>
                <w:b/>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0</m:t>
                    </m:r>
                  </m:sub>
                </m:sSub>
              </m:oMath>
            </m:oMathPara>
          </w:p>
        </w:tc>
        <w:tc>
          <w:tcPr>
            <w:tcW w:w="1185" w:type="dxa"/>
            <w:tcBorders>
              <w:top w:val="single" w:sz="12" w:space="0" w:color="auto"/>
            </w:tcBorders>
          </w:tcPr>
          <w:p w14:paraId="4F726099" w14:textId="0F7DA456"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2.871</w:t>
            </w:r>
          </w:p>
        </w:tc>
        <w:tc>
          <w:tcPr>
            <w:tcW w:w="1134" w:type="dxa"/>
            <w:tcBorders>
              <w:top w:val="single" w:sz="12" w:space="0" w:color="auto"/>
            </w:tcBorders>
          </w:tcPr>
          <w:p w14:paraId="71F0A59F" w14:textId="62162027"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2.502</w:t>
            </w:r>
          </w:p>
        </w:tc>
        <w:tc>
          <w:tcPr>
            <w:tcW w:w="1134" w:type="dxa"/>
            <w:tcBorders>
              <w:top w:val="single" w:sz="12" w:space="0" w:color="auto"/>
            </w:tcBorders>
          </w:tcPr>
          <w:p w14:paraId="380EAF03" w14:textId="05DC58C1"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-1.752</w:t>
            </w:r>
          </w:p>
        </w:tc>
        <w:tc>
          <w:tcPr>
            <w:tcW w:w="992" w:type="dxa"/>
            <w:tcBorders>
              <w:top w:val="single" w:sz="12" w:space="0" w:color="auto"/>
            </w:tcBorders>
          </w:tcPr>
          <w:p w14:paraId="265CCF72" w14:textId="71459CC2"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2.997</w:t>
            </w:r>
          </w:p>
        </w:tc>
        <w:tc>
          <w:tcPr>
            <w:tcW w:w="992" w:type="dxa"/>
            <w:tcBorders>
              <w:top w:val="single" w:sz="12" w:space="0" w:color="auto"/>
            </w:tcBorders>
          </w:tcPr>
          <w:p w14:paraId="518F1B95" w14:textId="169BA49B"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6.908</w:t>
            </w:r>
          </w:p>
        </w:tc>
        <w:tc>
          <w:tcPr>
            <w:tcW w:w="1134" w:type="dxa"/>
            <w:tcBorders>
              <w:top w:val="single" w:sz="12" w:space="0" w:color="auto"/>
            </w:tcBorders>
          </w:tcPr>
          <w:p w14:paraId="3FA47A89" w14:textId="77777777" w:rsidR="00E551BB" w:rsidRPr="00BD2D70" w:rsidRDefault="00E551BB" w:rsidP="00BD2D70">
            <w:pPr>
              <w:jc w:val="center"/>
              <w:rPr>
                <w:rFonts w:asciiTheme="majorBidi" w:hAnsiTheme="majorBidi" w:cstheme="majorBidi"/>
                <w:sz w:val="24"/>
                <w:szCs w:val="24"/>
              </w:rPr>
            </w:pPr>
          </w:p>
        </w:tc>
        <w:tc>
          <w:tcPr>
            <w:tcW w:w="1134" w:type="dxa"/>
            <w:tcBorders>
              <w:top w:val="single" w:sz="12" w:space="0" w:color="auto"/>
            </w:tcBorders>
          </w:tcPr>
          <w:p w14:paraId="7A2214CB" w14:textId="6C0697F6"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0.1194</w:t>
            </w:r>
          </w:p>
        </w:tc>
        <w:tc>
          <w:tcPr>
            <w:tcW w:w="1056" w:type="dxa"/>
            <w:tcBorders>
              <w:top w:val="single" w:sz="12" w:space="0" w:color="auto"/>
            </w:tcBorders>
          </w:tcPr>
          <w:p w14:paraId="2824A585" w14:textId="5400A769"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0.0477</w:t>
            </w:r>
          </w:p>
        </w:tc>
      </w:tr>
      <w:tr w:rsidR="00E551BB" w:rsidRPr="00816CD2" w14:paraId="613AF051" w14:textId="20EEB6D6" w:rsidTr="003C5F3C">
        <w:tc>
          <w:tcPr>
            <w:tcW w:w="1220" w:type="dxa"/>
          </w:tcPr>
          <w:p w14:paraId="62C6CCD2" w14:textId="77777777" w:rsidR="00E551BB" w:rsidRPr="00816CD2" w:rsidRDefault="00D35D2C" w:rsidP="00BD2D70">
            <w:pPr>
              <w:jc w:val="center"/>
              <w:rPr>
                <w:rFonts w:ascii="Times New Roman" w:hAnsi="Times New Roman" w:cs="Times New Roman"/>
                <w:b/>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oMath>
            <w:r w:rsidR="00E551BB" w:rsidRPr="00816CD2">
              <w:rPr>
                <w:rFonts w:ascii="Times New Roman" w:eastAsiaTheme="minorEastAsia" w:hAnsi="Times New Roman" w:cs="Times New Roman"/>
                <w:color w:val="000000" w:themeColor="text1"/>
                <w:sz w:val="24"/>
                <w:szCs w:val="24"/>
              </w:rPr>
              <w:t xml:space="preserve"> (PMIT)</w:t>
            </w:r>
          </w:p>
        </w:tc>
        <w:tc>
          <w:tcPr>
            <w:tcW w:w="1185" w:type="dxa"/>
          </w:tcPr>
          <w:p w14:paraId="7FAC8CEC" w14:textId="3823487A"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-267</w:t>
            </w:r>
          </w:p>
        </w:tc>
        <w:tc>
          <w:tcPr>
            <w:tcW w:w="1134" w:type="dxa"/>
          </w:tcPr>
          <w:p w14:paraId="19A72483" w14:textId="3CA04849" w:rsidR="00E551BB" w:rsidRPr="00BD2D70" w:rsidRDefault="00E551BB" w:rsidP="00BD2D70">
            <w:pPr>
              <w:tabs>
                <w:tab w:val="left" w:pos="506"/>
              </w:tabs>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199.3</w:t>
            </w:r>
          </w:p>
        </w:tc>
        <w:tc>
          <w:tcPr>
            <w:tcW w:w="1134" w:type="dxa"/>
          </w:tcPr>
          <w:p w14:paraId="3C3062EC" w14:textId="6C01FBCC"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-652.2</w:t>
            </w:r>
          </w:p>
        </w:tc>
        <w:tc>
          <w:tcPr>
            <w:tcW w:w="992" w:type="dxa"/>
          </w:tcPr>
          <w:p w14:paraId="274FCD74" w14:textId="2325B4CD"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-232.6</w:t>
            </w:r>
          </w:p>
        </w:tc>
        <w:tc>
          <w:tcPr>
            <w:tcW w:w="992" w:type="dxa"/>
          </w:tcPr>
          <w:p w14:paraId="3B89AD30" w14:textId="7895E154"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-5.708</w:t>
            </w:r>
          </w:p>
        </w:tc>
        <w:tc>
          <w:tcPr>
            <w:tcW w:w="1134" w:type="dxa"/>
          </w:tcPr>
          <w:p w14:paraId="58D742B6" w14:textId="77777777" w:rsidR="00E551BB" w:rsidRPr="00BD2D70" w:rsidRDefault="00E551BB" w:rsidP="00BD2D70">
            <w:pPr>
              <w:jc w:val="center"/>
              <w:rPr>
                <w:rFonts w:asciiTheme="majorBidi" w:hAnsiTheme="majorBidi" w:cstheme="majorBidi"/>
                <w:sz w:val="24"/>
                <w:szCs w:val="24"/>
              </w:rPr>
            </w:pPr>
          </w:p>
        </w:tc>
        <w:tc>
          <w:tcPr>
            <w:tcW w:w="1134" w:type="dxa"/>
          </w:tcPr>
          <w:p w14:paraId="2BC5E04F" w14:textId="28F250F3"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9.643</w:t>
            </w:r>
          </w:p>
        </w:tc>
        <w:tc>
          <w:tcPr>
            <w:tcW w:w="1056" w:type="dxa"/>
          </w:tcPr>
          <w:p w14:paraId="00E8E937" w14:textId="73183073"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0.0484</w:t>
            </w:r>
          </w:p>
        </w:tc>
      </w:tr>
      <w:tr w:rsidR="00E551BB" w:rsidRPr="00816CD2" w14:paraId="7760EE6C" w14:textId="0247A2AC" w:rsidTr="003C5F3C">
        <w:trPr>
          <w:trHeight w:val="370"/>
        </w:trPr>
        <w:tc>
          <w:tcPr>
            <w:tcW w:w="1220" w:type="dxa"/>
          </w:tcPr>
          <w:p w14:paraId="2D22476B" w14:textId="77777777" w:rsidR="00E551BB" w:rsidRPr="00816CD2" w:rsidRDefault="00D35D2C" w:rsidP="00BD2D70">
            <w:pPr>
              <w:jc w:val="center"/>
              <w:rPr>
                <w:rFonts w:ascii="Times New Roman" w:hAnsi="Times New Roman" w:cs="Times New Roman"/>
                <w:b/>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oMath>
            <w:r w:rsidR="00E551BB" w:rsidRPr="00816CD2">
              <w:rPr>
                <w:rFonts w:ascii="Times New Roman" w:eastAsiaTheme="minorEastAsia" w:hAnsi="Times New Roman" w:cs="Times New Roman"/>
                <w:color w:val="000000" w:themeColor="text1"/>
                <w:sz w:val="24"/>
                <w:szCs w:val="24"/>
              </w:rPr>
              <w:t xml:space="preserve"> (UND)</w:t>
            </w:r>
          </w:p>
        </w:tc>
        <w:tc>
          <w:tcPr>
            <w:tcW w:w="1185" w:type="dxa"/>
          </w:tcPr>
          <w:p w14:paraId="171A8E3E" w14:textId="02079222"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511.7</w:t>
            </w:r>
          </w:p>
        </w:tc>
        <w:tc>
          <w:tcPr>
            <w:tcW w:w="1134" w:type="dxa"/>
          </w:tcPr>
          <w:p w14:paraId="70CFA71A" w14:textId="777DDA9F"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699</w:t>
            </w:r>
          </w:p>
        </w:tc>
        <w:tc>
          <w:tcPr>
            <w:tcW w:w="1134" w:type="dxa"/>
          </w:tcPr>
          <w:p w14:paraId="694A94B1" w14:textId="3238EF6A"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-557.7</w:t>
            </w:r>
          </w:p>
        </w:tc>
        <w:tc>
          <w:tcPr>
            <w:tcW w:w="992" w:type="dxa"/>
          </w:tcPr>
          <w:p w14:paraId="6D373B11" w14:textId="4D458468"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460.5</w:t>
            </w:r>
          </w:p>
        </w:tc>
        <w:tc>
          <w:tcPr>
            <w:tcW w:w="992" w:type="dxa"/>
          </w:tcPr>
          <w:p w14:paraId="7AE1E32C" w14:textId="7EF56DE2"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1731</w:t>
            </w:r>
          </w:p>
        </w:tc>
        <w:tc>
          <w:tcPr>
            <w:tcW w:w="1134" w:type="dxa"/>
          </w:tcPr>
          <w:p w14:paraId="59327121" w14:textId="77777777" w:rsidR="00E551BB" w:rsidRPr="00BD2D70" w:rsidRDefault="00E551BB" w:rsidP="00BD2D70">
            <w:pPr>
              <w:jc w:val="center"/>
              <w:rPr>
                <w:rFonts w:asciiTheme="majorBidi" w:hAnsiTheme="majorBidi" w:cstheme="majorBidi"/>
                <w:sz w:val="24"/>
                <w:szCs w:val="24"/>
              </w:rPr>
            </w:pPr>
          </w:p>
        </w:tc>
        <w:tc>
          <w:tcPr>
            <w:tcW w:w="1134" w:type="dxa"/>
          </w:tcPr>
          <w:p w14:paraId="46D513AF" w14:textId="28856AB8"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32.84</w:t>
            </w:r>
          </w:p>
        </w:tc>
        <w:tc>
          <w:tcPr>
            <w:tcW w:w="1056" w:type="dxa"/>
          </w:tcPr>
          <w:p w14:paraId="1138631A" w14:textId="215BD2D0"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0.0470</w:t>
            </w:r>
          </w:p>
        </w:tc>
      </w:tr>
      <w:tr w:rsidR="00E551BB" w:rsidRPr="00816CD2" w14:paraId="7648719D" w14:textId="3B3E876A" w:rsidTr="003C5F3C">
        <w:tc>
          <w:tcPr>
            <w:tcW w:w="1220" w:type="dxa"/>
          </w:tcPr>
          <w:p w14:paraId="5CA79ADF" w14:textId="77777777" w:rsidR="00E551BB" w:rsidRPr="00816CD2" w:rsidRDefault="00D35D2C" w:rsidP="00BD2D70">
            <w:pPr>
              <w:jc w:val="center"/>
              <w:rPr>
                <w:rFonts w:ascii="Times New Roman" w:hAnsi="Times New Roman" w:cs="Times New Roman"/>
                <w:b/>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3</m:t>
                  </m:r>
                </m:sub>
              </m:sSub>
            </m:oMath>
            <w:r w:rsidR="00E551BB" w:rsidRPr="00816CD2">
              <w:rPr>
                <w:rFonts w:ascii="Times New Roman" w:eastAsiaTheme="minorEastAsia" w:hAnsi="Times New Roman" w:cs="Times New Roman"/>
                <w:color w:val="000000" w:themeColor="text1"/>
                <w:sz w:val="24"/>
                <w:szCs w:val="24"/>
              </w:rPr>
              <w:t xml:space="preserve"> (IMP)</w:t>
            </w:r>
          </w:p>
        </w:tc>
        <w:tc>
          <w:tcPr>
            <w:tcW w:w="1185" w:type="dxa"/>
          </w:tcPr>
          <w:p w14:paraId="24ED3DBF" w14:textId="5AB3315B"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-502.7</w:t>
            </w:r>
          </w:p>
        </w:tc>
        <w:tc>
          <w:tcPr>
            <w:tcW w:w="1134" w:type="dxa"/>
          </w:tcPr>
          <w:p w14:paraId="3C668EF8" w14:textId="277947F4"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375.6</w:t>
            </w:r>
          </w:p>
        </w:tc>
        <w:tc>
          <w:tcPr>
            <w:tcW w:w="1134" w:type="dxa"/>
          </w:tcPr>
          <w:p w14:paraId="45879DFB" w14:textId="72CA1196"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-1229</w:t>
            </w:r>
          </w:p>
        </w:tc>
        <w:tc>
          <w:tcPr>
            <w:tcW w:w="992" w:type="dxa"/>
          </w:tcPr>
          <w:p w14:paraId="7EC47082" w14:textId="4D119F4D"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-437.7</w:t>
            </w:r>
          </w:p>
        </w:tc>
        <w:tc>
          <w:tcPr>
            <w:tcW w:w="992" w:type="dxa"/>
          </w:tcPr>
          <w:p w14:paraId="511D329F" w14:textId="381937E5" w:rsidR="00E551BB" w:rsidRPr="00BD2D70" w:rsidRDefault="00E551BB" w:rsidP="00BD2D70">
            <w:pPr>
              <w:tabs>
                <w:tab w:val="left" w:pos="0"/>
              </w:tabs>
              <w:ind w:right="-54"/>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-10.53</w:t>
            </w:r>
          </w:p>
        </w:tc>
        <w:tc>
          <w:tcPr>
            <w:tcW w:w="1134" w:type="dxa"/>
          </w:tcPr>
          <w:p w14:paraId="2D11890E" w14:textId="77777777" w:rsidR="00E551BB" w:rsidRPr="00BD2D70" w:rsidRDefault="00E551BB" w:rsidP="00BD2D70">
            <w:pPr>
              <w:jc w:val="center"/>
              <w:rPr>
                <w:rFonts w:asciiTheme="majorBidi" w:hAnsiTheme="majorBidi" w:cstheme="majorBidi"/>
                <w:sz w:val="24"/>
                <w:szCs w:val="24"/>
              </w:rPr>
            </w:pPr>
          </w:p>
        </w:tc>
        <w:tc>
          <w:tcPr>
            <w:tcW w:w="1134" w:type="dxa"/>
          </w:tcPr>
          <w:p w14:paraId="682BE04A" w14:textId="3A822DC0"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18.16</w:t>
            </w:r>
          </w:p>
        </w:tc>
        <w:tc>
          <w:tcPr>
            <w:tcW w:w="1056" w:type="dxa"/>
          </w:tcPr>
          <w:p w14:paraId="68DDCA14" w14:textId="2F21E542"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0.0483</w:t>
            </w:r>
          </w:p>
        </w:tc>
      </w:tr>
      <w:tr w:rsidR="00E551BB" w:rsidRPr="00816CD2" w14:paraId="77707B42" w14:textId="1F9E5E40" w:rsidTr="003C5F3C">
        <w:tc>
          <w:tcPr>
            <w:tcW w:w="1220" w:type="dxa"/>
          </w:tcPr>
          <w:p w14:paraId="543B821B" w14:textId="0FDFE0EB" w:rsidR="00E551BB" w:rsidRPr="00816CD2" w:rsidRDefault="00D35D2C" w:rsidP="00CF2FD4">
            <w:pPr>
              <w:jc w:val="center"/>
              <w:rPr>
                <w:rFonts w:ascii="Times New Roman" w:eastAsia="Calibri"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4</m:t>
                  </m:r>
                </m:sub>
              </m:sSub>
            </m:oMath>
            <w:r w:rsidR="00E551BB">
              <w:rPr>
                <w:rFonts w:ascii="Times New Roman" w:eastAsia="Calibri" w:hAnsi="Times New Roman" w:cs="Times New Roman"/>
                <w:color w:val="000000" w:themeColor="text1"/>
                <w:sz w:val="24"/>
                <w:szCs w:val="24"/>
              </w:rPr>
              <w:t>(</w:t>
            </w:r>
            <w:r w:rsidR="00CF2FD4">
              <w:rPr>
                <w:rFonts w:ascii="Times New Roman" w:eastAsia="Calibri" w:hAnsi="Times New Roman" w:cs="Times New Roman"/>
                <w:color w:val="000000" w:themeColor="text1"/>
                <w:sz w:val="24"/>
                <w:szCs w:val="24"/>
              </w:rPr>
              <w:t>OIT</w:t>
            </w:r>
            <w:r w:rsidR="00E551BB" w:rsidRPr="00816CD2">
              <w:rPr>
                <w:rFonts w:ascii="Times New Roman" w:eastAsia="Calibri" w:hAnsi="Times New Roman" w:cs="Times New Roman"/>
                <w:color w:val="000000" w:themeColor="text1"/>
                <w:sz w:val="24"/>
                <w:szCs w:val="24"/>
              </w:rPr>
              <w:t>)</w:t>
            </w:r>
          </w:p>
        </w:tc>
        <w:tc>
          <w:tcPr>
            <w:tcW w:w="1185" w:type="dxa"/>
          </w:tcPr>
          <w:p w14:paraId="09FB1935" w14:textId="71993A3C"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447.9</w:t>
            </w:r>
          </w:p>
        </w:tc>
        <w:tc>
          <w:tcPr>
            <w:tcW w:w="1134" w:type="dxa"/>
          </w:tcPr>
          <w:p w14:paraId="0102C01A" w14:textId="1E5BF5C7"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754.9</w:t>
            </w:r>
          </w:p>
        </w:tc>
        <w:tc>
          <w:tcPr>
            <w:tcW w:w="1134" w:type="dxa"/>
          </w:tcPr>
          <w:p w14:paraId="6190619C" w14:textId="48F08F03"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-783.3</w:t>
            </w:r>
          </w:p>
        </w:tc>
        <w:tc>
          <w:tcPr>
            <w:tcW w:w="992" w:type="dxa"/>
          </w:tcPr>
          <w:p w14:paraId="7AFD9867" w14:textId="4FAB3703"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432.2</w:t>
            </w:r>
          </w:p>
        </w:tc>
        <w:tc>
          <w:tcPr>
            <w:tcW w:w="992" w:type="dxa"/>
          </w:tcPr>
          <w:p w14:paraId="6DCCA0F3" w14:textId="766A4E85"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1682</w:t>
            </w:r>
          </w:p>
        </w:tc>
        <w:tc>
          <w:tcPr>
            <w:tcW w:w="1134" w:type="dxa"/>
          </w:tcPr>
          <w:p w14:paraId="31E7229E" w14:textId="77777777" w:rsidR="00E551BB" w:rsidRPr="00BD2D70" w:rsidRDefault="00E551BB" w:rsidP="00BD2D70">
            <w:pPr>
              <w:jc w:val="center"/>
              <w:rPr>
                <w:rFonts w:asciiTheme="majorBidi" w:hAnsiTheme="majorBidi" w:cstheme="majorBidi"/>
                <w:sz w:val="24"/>
                <w:szCs w:val="24"/>
              </w:rPr>
            </w:pPr>
          </w:p>
        </w:tc>
        <w:tc>
          <w:tcPr>
            <w:tcW w:w="1134" w:type="dxa"/>
          </w:tcPr>
          <w:p w14:paraId="5E477C18" w14:textId="67533BC0"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35.28</w:t>
            </w:r>
          </w:p>
        </w:tc>
        <w:tc>
          <w:tcPr>
            <w:tcW w:w="1056" w:type="dxa"/>
          </w:tcPr>
          <w:p w14:paraId="19926FD4" w14:textId="7F282344"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0.0467</w:t>
            </w:r>
          </w:p>
        </w:tc>
      </w:tr>
      <w:tr w:rsidR="00E551BB" w:rsidRPr="00816CD2" w14:paraId="39FA8253" w14:textId="21D8E2CC" w:rsidTr="003C5F3C">
        <w:tc>
          <w:tcPr>
            <w:tcW w:w="1220" w:type="dxa"/>
          </w:tcPr>
          <w:p w14:paraId="31358B50" w14:textId="78A0A667" w:rsidR="00E551BB" w:rsidRPr="00816CD2" w:rsidRDefault="00D35D2C">
            <w:pPr>
              <w:jc w:val="center"/>
              <w:rPr>
                <w:rFonts w:ascii="Times New Roman" w:eastAsia="Calibri"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5</m:t>
                  </m:r>
                </m:sub>
              </m:sSub>
            </m:oMath>
            <w:r w:rsidR="00E551BB" w:rsidRPr="00816CD2">
              <w:rPr>
                <w:rFonts w:ascii="Times New Roman" w:eastAsia="Calibri" w:hAnsi="Times New Roman" w:cs="Times New Roman"/>
                <w:color w:val="000000" w:themeColor="text1"/>
                <w:sz w:val="24"/>
                <w:szCs w:val="24"/>
              </w:rPr>
              <w:t>(MTE)</w:t>
            </w:r>
          </w:p>
        </w:tc>
        <w:tc>
          <w:tcPr>
            <w:tcW w:w="1185" w:type="dxa"/>
          </w:tcPr>
          <w:p w14:paraId="6E2E4B1C" w14:textId="461CB441"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0.8072</w:t>
            </w:r>
          </w:p>
        </w:tc>
        <w:tc>
          <w:tcPr>
            <w:tcW w:w="1134" w:type="dxa"/>
          </w:tcPr>
          <w:p w14:paraId="01046338" w14:textId="563BFEC0"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4.293</w:t>
            </w:r>
          </w:p>
        </w:tc>
        <w:tc>
          <w:tcPr>
            <w:tcW w:w="1134" w:type="dxa"/>
          </w:tcPr>
          <w:p w14:paraId="205EFA24" w14:textId="56A8DD1F"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-4.03</w:t>
            </w:r>
          </w:p>
        </w:tc>
        <w:tc>
          <w:tcPr>
            <w:tcW w:w="992" w:type="dxa"/>
          </w:tcPr>
          <w:p w14:paraId="76AF03A7" w14:textId="2737D225"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0.1709</w:t>
            </w:r>
          </w:p>
        </w:tc>
        <w:tc>
          <w:tcPr>
            <w:tcW w:w="992" w:type="dxa"/>
          </w:tcPr>
          <w:p w14:paraId="332C1B70" w14:textId="23858DCA"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8.416</w:t>
            </w:r>
          </w:p>
        </w:tc>
        <w:tc>
          <w:tcPr>
            <w:tcW w:w="1134" w:type="dxa"/>
          </w:tcPr>
          <w:p w14:paraId="12E4BF40" w14:textId="77777777" w:rsidR="00E551BB" w:rsidRPr="00BD2D70" w:rsidRDefault="00E551BB" w:rsidP="00BD2D70">
            <w:pPr>
              <w:jc w:val="center"/>
              <w:rPr>
                <w:rFonts w:asciiTheme="majorBidi" w:hAnsiTheme="majorBidi" w:cstheme="majorBidi"/>
                <w:sz w:val="24"/>
                <w:szCs w:val="24"/>
              </w:rPr>
            </w:pPr>
          </w:p>
        </w:tc>
        <w:tc>
          <w:tcPr>
            <w:tcW w:w="1134" w:type="dxa"/>
          </w:tcPr>
          <w:p w14:paraId="3E255A00" w14:textId="559D48A3"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0.2256</w:t>
            </w:r>
          </w:p>
        </w:tc>
        <w:tc>
          <w:tcPr>
            <w:tcW w:w="1056" w:type="dxa"/>
          </w:tcPr>
          <w:p w14:paraId="18816A3A" w14:textId="0DF86F48"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0.0526</w:t>
            </w:r>
          </w:p>
        </w:tc>
      </w:tr>
      <w:tr w:rsidR="00E551BB" w:rsidRPr="00816CD2" w14:paraId="5B431E50" w14:textId="37D4FCCD" w:rsidTr="003C5F3C">
        <w:tc>
          <w:tcPr>
            <w:tcW w:w="1220" w:type="dxa"/>
            <w:tcBorders>
              <w:bottom w:val="single" w:sz="4" w:space="0" w:color="auto"/>
            </w:tcBorders>
          </w:tcPr>
          <w:p w14:paraId="5A667933" w14:textId="2426528A" w:rsidR="00E551BB" w:rsidRPr="00816CD2" w:rsidRDefault="00D35D2C">
            <w:pPr>
              <w:jc w:val="center"/>
              <w:rPr>
                <w:rFonts w:ascii="Times New Roman" w:hAnsi="Times New Roman" w:cs="Times New Roman"/>
                <w:b/>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6</m:t>
                  </m:r>
                </m:sub>
              </m:sSub>
            </m:oMath>
            <w:r w:rsidR="00E551BB" w:rsidRPr="00816CD2">
              <w:rPr>
                <w:rFonts w:ascii="Times New Roman" w:eastAsia="Calibri" w:hAnsi="Times New Roman" w:cs="Times New Roman"/>
                <w:color w:val="000000" w:themeColor="text1"/>
                <w:sz w:val="24"/>
                <w:szCs w:val="24"/>
              </w:rPr>
              <w:t>(ROB)</w:t>
            </w:r>
          </w:p>
        </w:tc>
        <w:tc>
          <w:tcPr>
            <w:tcW w:w="1185" w:type="dxa"/>
            <w:tcBorders>
              <w:bottom w:val="single" w:sz="4" w:space="0" w:color="auto"/>
            </w:tcBorders>
          </w:tcPr>
          <w:p w14:paraId="28448B92" w14:textId="6D39477B"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551.2</w:t>
            </w:r>
          </w:p>
        </w:tc>
        <w:tc>
          <w:tcPr>
            <w:tcW w:w="1134" w:type="dxa"/>
            <w:tcBorders>
              <w:bottom w:val="single" w:sz="4" w:space="0" w:color="auto"/>
            </w:tcBorders>
          </w:tcPr>
          <w:p w14:paraId="68AB250C" w14:textId="4978213C"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739.9</w:t>
            </w:r>
          </w:p>
        </w:tc>
        <w:tc>
          <w:tcPr>
            <w:tcW w:w="1134" w:type="dxa"/>
            <w:tcBorders>
              <w:bottom w:val="single" w:sz="4" w:space="0" w:color="auto"/>
            </w:tcBorders>
          </w:tcPr>
          <w:p w14:paraId="08B9225E" w14:textId="209FD5D6" w:rsidR="00E551BB" w:rsidRPr="00BD2D70" w:rsidRDefault="00E551BB" w:rsidP="00BD2D70">
            <w:pPr>
              <w:tabs>
                <w:tab w:val="left" w:pos="419"/>
              </w:tabs>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-658.7</w:t>
            </w:r>
          </w:p>
        </w:tc>
        <w:tc>
          <w:tcPr>
            <w:tcW w:w="992" w:type="dxa"/>
            <w:tcBorders>
              <w:bottom w:val="single" w:sz="4" w:space="0" w:color="auto"/>
            </w:tcBorders>
          </w:tcPr>
          <w:p w14:paraId="41681DEE" w14:textId="2EDB40D2"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548.3</w:t>
            </w:r>
          </w:p>
        </w:tc>
        <w:tc>
          <w:tcPr>
            <w:tcW w:w="992" w:type="dxa"/>
            <w:tcBorders>
              <w:bottom w:val="single" w:sz="4" w:space="0" w:color="auto"/>
            </w:tcBorders>
          </w:tcPr>
          <w:p w14:paraId="52510CA0" w14:textId="2C52761B"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1779</w:t>
            </w:r>
          </w:p>
        </w:tc>
        <w:tc>
          <w:tcPr>
            <w:tcW w:w="1134" w:type="dxa"/>
            <w:tcBorders>
              <w:bottom w:val="single" w:sz="4" w:space="0" w:color="auto"/>
            </w:tcBorders>
          </w:tcPr>
          <w:p w14:paraId="7A953653" w14:textId="77777777" w:rsidR="00E551BB" w:rsidRPr="00BD2D70" w:rsidRDefault="00E551BB" w:rsidP="00BD2D70">
            <w:pPr>
              <w:jc w:val="center"/>
              <w:rPr>
                <w:rFonts w:asciiTheme="majorBidi" w:hAnsiTheme="majorBidi" w:cstheme="majorBidi"/>
                <w:sz w:val="24"/>
                <w:szCs w:val="24"/>
              </w:rPr>
            </w:pPr>
          </w:p>
        </w:tc>
        <w:tc>
          <w:tcPr>
            <w:tcW w:w="1134" w:type="dxa"/>
            <w:tcBorders>
              <w:bottom w:val="single" w:sz="4" w:space="0" w:color="auto"/>
            </w:tcBorders>
          </w:tcPr>
          <w:p w14:paraId="0A5E35D0" w14:textId="7289BE06"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34.43</w:t>
            </w:r>
          </w:p>
        </w:tc>
        <w:tc>
          <w:tcPr>
            <w:tcW w:w="1056" w:type="dxa"/>
            <w:tcBorders>
              <w:bottom w:val="single" w:sz="4" w:space="0" w:color="auto"/>
            </w:tcBorders>
          </w:tcPr>
          <w:p w14:paraId="00F31420" w14:textId="294BF2AD"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0.0465</w:t>
            </w:r>
          </w:p>
        </w:tc>
      </w:tr>
      <w:tr w:rsidR="00E551BB" w:rsidRPr="00816CD2" w14:paraId="22E10D88" w14:textId="0857C654" w:rsidTr="003C5F3C">
        <w:tc>
          <w:tcPr>
            <w:tcW w:w="1220" w:type="dxa"/>
          </w:tcPr>
          <w:p w14:paraId="38EED448" w14:textId="46311E81" w:rsidR="00E551BB" w:rsidRPr="00816CD2" w:rsidRDefault="00D35D2C">
            <w:pPr>
              <w:jc w:val="center"/>
              <w:rPr>
                <w:rFonts w:ascii="Times New Roman" w:eastAsia="Calibri"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7</m:t>
                  </m:r>
                </m:sub>
              </m:sSub>
            </m:oMath>
            <w:r w:rsidR="00E551BB" w:rsidRPr="00816CD2">
              <w:rPr>
                <w:rFonts w:ascii="Times New Roman" w:eastAsiaTheme="minorEastAsia" w:hAnsi="Times New Roman" w:cs="Times New Roman"/>
                <w:color w:val="000000" w:themeColor="text1"/>
                <w:sz w:val="24"/>
                <w:szCs w:val="24"/>
              </w:rPr>
              <w:t xml:space="preserve"> (EFF)</w:t>
            </w:r>
          </w:p>
        </w:tc>
        <w:tc>
          <w:tcPr>
            <w:tcW w:w="1185" w:type="dxa"/>
          </w:tcPr>
          <w:p w14:paraId="3D52933E" w14:textId="656C246F"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132.1</w:t>
            </w:r>
          </w:p>
        </w:tc>
        <w:tc>
          <w:tcPr>
            <w:tcW w:w="1134" w:type="dxa"/>
          </w:tcPr>
          <w:p w14:paraId="23E77722" w14:textId="00BEB3E9"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98.83</w:t>
            </w:r>
          </w:p>
        </w:tc>
        <w:tc>
          <w:tcPr>
            <w:tcW w:w="1134" w:type="dxa"/>
          </w:tcPr>
          <w:p w14:paraId="01D22361" w14:textId="2F088F3E"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2.735</w:t>
            </w:r>
          </w:p>
        </w:tc>
        <w:tc>
          <w:tcPr>
            <w:tcW w:w="992" w:type="dxa"/>
          </w:tcPr>
          <w:p w14:paraId="75A3F369" w14:textId="766C0DB2"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115</w:t>
            </w:r>
          </w:p>
        </w:tc>
        <w:tc>
          <w:tcPr>
            <w:tcW w:w="992" w:type="dxa"/>
          </w:tcPr>
          <w:p w14:paraId="2DBE05AC" w14:textId="2A5658A5"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323.2</w:t>
            </w:r>
          </w:p>
        </w:tc>
        <w:tc>
          <w:tcPr>
            <w:tcW w:w="1134" w:type="dxa"/>
          </w:tcPr>
          <w:p w14:paraId="68CD2F88" w14:textId="77777777" w:rsidR="00E551BB" w:rsidRPr="00BD2D70" w:rsidRDefault="00E551BB" w:rsidP="00BD2D70">
            <w:pPr>
              <w:jc w:val="center"/>
              <w:rPr>
                <w:rFonts w:asciiTheme="majorBidi" w:hAnsiTheme="majorBidi" w:cstheme="majorBidi"/>
                <w:sz w:val="24"/>
                <w:szCs w:val="24"/>
              </w:rPr>
            </w:pPr>
          </w:p>
        </w:tc>
        <w:tc>
          <w:tcPr>
            <w:tcW w:w="1134" w:type="dxa"/>
          </w:tcPr>
          <w:p w14:paraId="6DEC7212" w14:textId="4D936E42" w:rsidR="00E551BB" w:rsidRPr="00BD2D70" w:rsidRDefault="00E551BB" w:rsidP="00BD2D70">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4.777</w:t>
            </w:r>
          </w:p>
        </w:tc>
        <w:tc>
          <w:tcPr>
            <w:tcW w:w="1056" w:type="dxa"/>
          </w:tcPr>
          <w:p w14:paraId="2A60288F" w14:textId="2BF9BC49"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0.0483</w:t>
            </w:r>
          </w:p>
        </w:tc>
      </w:tr>
      <w:tr w:rsidR="00E551BB" w:rsidRPr="00816CD2" w14:paraId="73AA832B" w14:textId="77777777" w:rsidTr="003C5F3C">
        <w:tc>
          <w:tcPr>
            <w:tcW w:w="1220" w:type="dxa"/>
            <w:tcBorders>
              <w:bottom w:val="single" w:sz="12" w:space="0" w:color="auto"/>
            </w:tcBorders>
          </w:tcPr>
          <w:p w14:paraId="48F15B96" w14:textId="145D9B4C" w:rsidR="00E551BB" w:rsidRDefault="00D35D2C">
            <w:pPr>
              <w:jc w:val="center"/>
              <w:rPr>
                <w:rFonts w:ascii="Calibri" w:eastAsia="Calibri" w:hAnsi="Calibri" w:cs="Arial"/>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8</m:t>
                  </m:r>
                </m:sub>
              </m:sSub>
            </m:oMath>
            <w:r w:rsidR="00E551BB" w:rsidRPr="00816CD2">
              <w:rPr>
                <w:rFonts w:ascii="Times New Roman" w:eastAsia="Calibri" w:hAnsi="Times New Roman" w:cs="Times New Roman"/>
                <w:color w:val="000000" w:themeColor="text1"/>
                <w:sz w:val="24"/>
                <w:szCs w:val="24"/>
              </w:rPr>
              <w:t xml:space="preserve"> (EEP)</w:t>
            </w:r>
          </w:p>
        </w:tc>
        <w:tc>
          <w:tcPr>
            <w:tcW w:w="1185" w:type="dxa"/>
            <w:tcBorders>
              <w:bottom w:val="single" w:sz="12" w:space="0" w:color="auto"/>
            </w:tcBorders>
          </w:tcPr>
          <w:p w14:paraId="6E5354B8" w14:textId="403B7C62" w:rsidR="00E551BB" w:rsidRPr="00BD2D70" w:rsidRDefault="00E551BB" w:rsidP="00BD2D70">
            <w:pPr>
              <w:jc w:val="center"/>
              <w:rPr>
                <w:rFonts w:asciiTheme="majorBidi" w:hAnsiTheme="majorBidi" w:cstheme="majorBidi"/>
                <w:sz w:val="24"/>
                <w:szCs w:val="24"/>
              </w:rPr>
            </w:pPr>
            <w:r w:rsidRPr="003C5F3C">
              <w:rPr>
                <w:rFonts w:asciiTheme="majorBidi" w:hAnsiTheme="majorBidi" w:cstheme="majorBidi"/>
                <w:sz w:val="24"/>
                <w:szCs w:val="24"/>
              </w:rPr>
              <w:t>-690.8</w:t>
            </w:r>
          </w:p>
        </w:tc>
        <w:tc>
          <w:tcPr>
            <w:tcW w:w="1134" w:type="dxa"/>
            <w:tcBorders>
              <w:bottom w:val="single" w:sz="12" w:space="0" w:color="auto"/>
            </w:tcBorders>
          </w:tcPr>
          <w:p w14:paraId="0DE5FEC6" w14:textId="451F98E3" w:rsidR="00E551BB" w:rsidRPr="00BD2D70" w:rsidRDefault="00E551BB" w:rsidP="00BD2D70">
            <w:pPr>
              <w:jc w:val="center"/>
              <w:rPr>
                <w:rFonts w:asciiTheme="majorBidi" w:hAnsiTheme="majorBidi" w:cstheme="majorBidi"/>
                <w:sz w:val="24"/>
                <w:szCs w:val="24"/>
              </w:rPr>
            </w:pPr>
            <w:r w:rsidRPr="003C5F3C">
              <w:rPr>
                <w:rFonts w:asciiTheme="majorBidi" w:hAnsiTheme="majorBidi" w:cstheme="majorBidi"/>
                <w:sz w:val="24"/>
                <w:szCs w:val="24"/>
              </w:rPr>
              <w:t>440.4</w:t>
            </w:r>
          </w:p>
        </w:tc>
        <w:tc>
          <w:tcPr>
            <w:tcW w:w="1134" w:type="dxa"/>
            <w:tcBorders>
              <w:bottom w:val="single" w:sz="12" w:space="0" w:color="auto"/>
            </w:tcBorders>
          </w:tcPr>
          <w:p w14:paraId="4B6BA302" w14:textId="68391BC6" w:rsidR="00E551BB" w:rsidRPr="00BD2D70" w:rsidRDefault="00E551BB" w:rsidP="00BD2D70">
            <w:pPr>
              <w:jc w:val="center"/>
              <w:rPr>
                <w:rFonts w:asciiTheme="majorBidi" w:hAnsiTheme="majorBidi" w:cstheme="majorBidi"/>
                <w:sz w:val="24"/>
                <w:szCs w:val="24"/>
              </w:rPr>
            </w:pPr>
            <w:r w:rsidRPr="003C5F3C">
              <w:rPr>
                <w:rFonts w:asciiTheme="majorBidi" w:hAnsiTheme="majorBidi" w:cstheme="majorBidi"/>
                <w:sz w:val="24"/>
                <w:szCs w:val="24"/>
              </w:rPr>
              <w:t>-1491</w:t>
            </w:r>
          </w:p>
        </w:tc>
        <w:tc>
          <w:tcPr>
            <w:tcW w:w="992" w:type="dxa"/>
            <w:tcBorders>
              <w:bottom w:val="single" w:sz="12" w:space="0" w:color="auto"/>
            </w:tcBorders>
          </w:tcPr>
          <w:p w14:paraId="7B595C97" w14:textId="71EB5690" w:rsidR="00E551BB" w:rsidRPr="00BD2D70" w:rsidRDefault="00E551BB" w:rsidP="00BD2D70">
            <w:pPr>
              <w:jc w:val="center"/>
              <w:rPr>
                <w:rFonts w:asciiTheme="majorBidi" w:hAnsiTheme="majorBidi" w:cstheme="majorBidi"/>
                <w:sz w:val="24"/>
                <w:szCs w:val="24"/>
              </w:rPr>
            </w:pPr>
            <w:r w:rsidRPr="003C5F3C">
              <w:rPr>
                <w:rFonts w:asciiTheme="majorBidi" w:hAnsiTheme="majorBidi" w:cstheme="majorBidi"/>
                <w:sz w:val="24"/>
                <w:szCs w:val="24"/>
              </w:rPr>
              <w:t>-650.8</w:t>
            </w:r>
          </w:p>
        </w:tc>
        <w:tc>
          <w:tcPr>
            <w:tcW w:w="992" w:type="dxa"/>
            <w:tcBorders>
              <w:bottom w:val="single" w:sz="12" w:space="0" w:color="auto"/>
            </w:tcBorders>
          </w:tcPr>
          <w:p w14:paraId="2E41F708" w14:textId="6C64D822" w:rsidR="00E551BB" w:rsidRPr="00BD2D70" w:rsidRDefault="00E551BB" w:rsidP="00BD2D70">
            <w:pPr>
              <w:jc w:val="center"/>
              <w:rPr>
                <w:rFonts w:asciiTheme="majorBidi" w:hAnsiTheme="majorBidi" w:cstheme="majorBidi"/>
                <w:sz w:val="24"/>
                <w:szCs w:val="24"/>
              </w:rPr>
            </w:pPr>
            <w:r w:rsidRPr="003C5F3C">
              <w:rPr>
                <w:rFonts w:asciiTheme="majorBidi" w:hAnsiTheme="majorBidi" w:cstheme="majorBidi"/>
                <w:sz w:val="24"/>
                <w:szCs w:val="24"/>
              </w:rPr>
              <w:t>-11.67</w:t>
            </w:r>
          </w:p>
        </w:tc>
        <w:tc>
          <w:tcPr>
            <w:tcW w:w="1134" w:type="dxa"/>
            <w:tcBorders>
              <w:bottom w:val="single" w:sz="12" w:space="0" w:color="auto"/>
            </w:tcBorders>
          </w:tcPr>
          <w:p w14:paraId="3E9D0BAF" w14:textId="77777777" w:rsidR="00E551BB" w:rsidRPr="00BD2D70" w:rsidRDefault="00E551BB" w:rsidP="00BD2D70">
            <w:pPr>
              <w:jc w:val="center"/>
              <w:rPr>
                <w:rFonts w:asciiTheme="majorBidi" w:hAnsiTheme="majorBidi" w:cstheme="majorBidi"/>
                <w:sz w:val="24"/>
                <w:szCs w:val="24"/>
              </w:rPr>
            </w:pPr>
          </w:p>
        </w:tc>
        <w:tc>
          <w:tcPr>
            <w:tcW w:w="1134" w:type="dxa"/>
            <w:tcBorders>
              <w:bottom w:val="single" w:sz="12" w:space="0" w:color="auto"/>
            </w:tcBorders>
          </w:tcPr>
          <w:p w14:paraId="33AEB038" w14:textId="22A5683F" w:rsidR="00E551BB" w:rsidRPr="00BD2D70" w:rsidRDefault="00E551BB" w:rsidP="00BD2D70">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21.34</w:t>
            </w:r>
          </w:p>
        </w:tc>
        <w:tc>
          <w:tcPr>
            <w:tcW w:w="1056" w:type="dxa"/>
            <w:tcBorders>
              <w:bottom w:val="single" w:sz="12" w:space="0" w:color="auto"/>
            </w:tcBorders>
          </w:tcPr>
          <w:p w14:paraId="4FAB24AB" w14:textId="538C1021" w:rsidR="00E551BB" w:rsidRPr="00BD2D70" w:rsidRDefault="00E551BB" w:rsidP="00BD2D70">
            <w:pPr>
              <w:jc w:val="center"/>
              <w:rPr>
                <w:rFonts w:asciiTheme="majorBidi" w:hAnsiTheme="majorBidi" w:cstheme="majorBidi"/>
                <w:sz w:val="24"/>
                <w:szCs w:val="24"/>
              </w:rPr>
            </w:pPr>
            <w:r w:rsidRPr="003C5F3C">
              <w:rPr>
                <w:rFonts w:asciiTheme="majorBidi" w:hAnsiTheme="majorBidi" w:cstheme="majorBidi"/>
                <w:sz w:val="24"/>
                <w:szCs w:val="24"/>
              </w:rPr>
              <w:t>0.0485</w:t>
            </w:r>
          </w:p>
        </w:tc>
      </w:tr>
    </w:tbl>
    <w:p w14:paraId="4AFEE38D" w14:textId="77777777" w:rsidR="00862022" w:rsidRDefault="00862022" w:rsidP="00922F74">
      <w:pPr>
        <w:rPr>
          <w:rFonts w:ascii="Times New Roman" w:hAnsi="Times New Roman" w:cs="Times New Roman"/>
          <w:sz w:val="24"/>
          <w:szCs w:val="24"/>
        </w:rPr>
      </w:pPr>
    </w:p>
    <w:p w14:paraId="4939FF23" w14:textId="77777777" w:rsidR="00CF2FD4" w:rsidRDefault="00CF2FD4" w:rsidP="00922F74">
      <w:pPr>
        <w:rPr>
          <w:rFonts w:ascii="Times New Roman" w:hAnsi="Times New Roman" w:cs="Times New Roman"/>
          <w:sz w:val="24"/>
          <w:szCs w:val="24"/>
        </w:rPr>
      </w:pPr>
    </w:p>
    <w:p w14:paraId="50FDB436" w14:textId="77777777" w:rsidR="00CF2FD4" w:rsidRDefault="00CF2FD4" w:rsidP="00922F74">
      <w:pPr>
        <w:rPr>
          <w:rFonts w:ascii="Times New Roman" w:hAnsi="Times New Roman" w:cs="Times New Roman"/>
          <w:sz w:val="24"/>
          <w:szCs w:val="24"/>
        </w:rPr>
      </w:pPr>
    </w:p>
    <w:p w14:paraId="2FF754EF" w14:textId="77777777" w:rsidR="00CF2FD4" w:rsidRDefault="00CF2FD4" w:rsidP="00922F74">
      <w:pPr>
        <w:rPr>
          <w:rFonts w:ascii="Times New Roman" w:hAnsi="Times New Roman" w:cs="Times New Roman"/>
          <w:sz w:val="24"/>
          <w:szCs w:val="24"/>
        </w:rPr>
      </w:pPr>
    </w:p>
    <w:p w14:paraId="3E821C15" w14:textId="77777777" w:rsidR="00CF2FD4" w:rsidRDefault="00CF2FD4" w:rsidP="00922F74">
      <w:pPr>
        <w:rPr>
          <w:rFonts w:ascii="Times New Roman" w:hAnsi="Times New Roman" w:cs="Times New Roman"/>
          <w:sz w:val="24"/>
          <w:szCs w:val="24"/>
        </w:rPr>
      </w:pPr>
    </w:p>
    <w:p w14:paraId="207C2181" w14:textId="77777777" w:rsidR="00CF2FD4" w:rsidRDefault="00CF2FD4" w:rsidP="00922F74">
      <w:pPr>
        <w:rPr>
          <w:rFonts w:ascii="Times New Roman" w:hAnsi="Times New Roman" w:cs="Times New Roman"/>
          <w:sz w:val="24"/>
          <w:szCs w:val="24"/>
        </w:rPr>
      </w:pPr>
    </w:p>
    <w:p w14:paraId="551E1D77" w14:textId="77777777" w:rsidR="00CF2FD4" w:rsidRDefault="00CF2FD4" w:rsidP="00922F74">
      <w:pPr>
        <w:rPr>
          <w:rFonts w:ascii="Times New Roman" w:hAnsi="Times New Roman" w:cs="Times New Roman"/>
          <w:sz w:val="24"/>
          <w:szCs w:val="24"/>
        </w:rPr>
      </w:pPr>
    </w:p>
    <w:p w14:paraId="7F5D42A1" w14:textId="77777777" w:rsidR="00CF2FD4" w:rsidRDefault="00CF2FD4" w:rsidP="00922F74">
      <w:pPr>
        <w:rPr>
          <w:rFonts w:ascii="Times New Roman" w:hAnsi="Times New Roman" w:cs="Times New Roman"/>
          <w:sz w:val="24"/>
          <w:szCs w:val="24"/>
        </w:rPr>
      </w:pPr>
    </w:p>
    <w:p w14:paraId="37D229FA" w14:textId="77777777" w:rsidR="00CF2FD4" w:rsidRDefault="00CF2FD4" w:rsidP="00922F74">
      <w:pPr>
        <w:rPr>
          <w:rFonts w:ascii="Times New Roman" w:hAnsi="Times New Roman" w:cs="Times New Roman"/>
          <w:sz w:val="24"/>
          <w:szCs w:val="24"/>
        </w:rPr>
      </w:pPr>
    </w:p>
    <w:p w14:paraId="14A12FAB" w14:textId="77777777" w:rsidR="00CF2FD4" w:rsidRDefault="00CF2FD4" w:rsidP="00922F74">
      <w:pPr>
        <w:rPr>
          <w:rFonts w:ascii="Times New Roman" w:hAnsi="Times New Roman" w:cs="Times New Roman"/>
          <w:sz w:val="24"/>
          <w:szCs w:val="24"/>
        </w:rPr>
      </w:pPr>
    </w:p>
    <w:p w14:paraId="06AE706B" w14:textId="77777777" w:rsidR="00CF2FD4" w:rsidRDefault="00CF2FD4" w:rsidP="00922F74">
      <w:pPr>
        <w:rPr>
          <w:rFonts w:ascii="Times New Roman" w:hAnsi="Times New Roman" w:cs="Times New Roman"/>
          <w:sz w:val="24"/>
          <w:szCs w:val="24"/>
        </w:rPr>
      </w:pPr>
    </w:p>
    <w:p w14:paraId="6D1B5C4F" w14:textId="77777777" w:rsidR="00CF2FD4" w:rsidRDefault="00CF2FD4" w:rsidP="00922F74">
      <w:pPr>
        <w:rPr>
          <w:rFonts w:ascii="Times New Roman" w:hAnsi="Times New Roman" w:cs="Times New Roman"/>
          <w:sz w:val="24"/>
          <w:szCs w:val="24"/>
        </w:rPr>
      </w:pPr>
    </w:p>
    <w:p w14:paraId="4DB13FAE" w14:textId="77777777" w:rsidR="00CF2FD4" w:rsidRDefault="00CF2FD4" w:rsidP="00922F74">
      <w:pPr>
        <w:rPr>
          <w:rFonts w:ascii="Times New Roman" w:hAnsi="Times New Roman" w:cs="Times New Roman"/>
          <w:sz w:val="24"/>
          <w:szCs w:val="24"/>
        </w:rPr>
      </w:pPr>
    </w:p>
    <w:p w14:paraId="23E4CF27" w14:textId="77777777" w:rsidR="00CF2FD4" w:rsidRDefault="00CF2FD4" w:rsidP="00922F74">
      <w:pPr>
        <w:rPr>
          <w:rFonts w:ascii="Times New Roman" w:hAnsi="Times New Roman" w:cs="Times New Roman"/>
          <w:sz w:val="24"/>
          <w:szCs w:val="24"/>
        </w:rPr>
      </w:pPr>
    </w:p>
    <w:p w14:paraId="1BEBD5F3" w14:textId="77777777" w:rsidR="00CF2FD4" w:rsidRDefault="00CF2FD4" w:rsidP="00922F74">
      <w:pPr>
        <w:rPr>
          <w:rFonts w:ascii="Times New Roman" w:hAnsi="Times New Roman" w:cs="Times New Roman"/>
          <w:sz w:val="24"/>
          <w:szCs w:val="24"/>
        </w:rPr>
      </w:pPr>
    </w:p>
    <w:p w14:paraId="417B8965" w14:textId="77777777" w:rsidR="00CF2FD4" w:rsidRDefault="00CF2FD4" w:rsidP="00922F74">
      <w:pPr>
        <w:rPr>
          <w:rFonts w:ascii="Times New Roman" w:hAnsi="Times New Roman" w:cs="Times New Roman"/>
          <w:sz w:val="24"/>
          <w:szCs w:val="24"/>
        </w:rPr>
      </w:pPr>
    </w:p>
    <w:p w14:paraId="3B52B16C" w14:textId="77777777" w:rsidR="00CF2FD4" w:rsidRDefault="00CF2FD4" w:rsidP="00922F74">
      <w:pPr>
        <w:rPr>
          <w:rFonts w:ascii="Times New Roman" w:hAnsi="Times New Roman" w:cs="Times New Roman"/>
          <w:sz w:val="24"/>
          <w:szCs w:val="24"/>
        </w:rPr>
      </w:pPr>
    </w:p>
    <w:p w14:paraId="4F67CA85" w14:textId="6BD19788" w:rsidR="00CF2FD4" w:rsidRDefault="00CF2FD4" w:rsidP="00CA52FC">
      <w:pPr>
        <w:rPr>
          <w:rFonts w:ascii="Times New Roman" w:hAnsi="Times New Roman" w:cs="Times New Roman"/>
          <w:bCs/>
          <w:sz w:val="24"/>
          <w:szCs w:val="24"/>
        </w:rPr>
      </w:pPr>
      <w:r w:rsidRPr="00816CD2">
        <w:rPr>
          <w:rFonts w:ascii="Times New Roman" w:hAnsi="Times New Roman" w:cs="Times New Roman"/>
          <w:b/>
          <w:sz w:val="24"/>
          <w:szCs w:val="24"/>
        </w:rPr>
        <w:lastRenderedPageBreak/>
        <w:t xml:space="preserve">Table </w:t>
      </w:r>
      <w:r>
        <w:rPr>
          <w:rFonts w:ascii="Times New Roman" w:hAnsi="Times New Roman" w:cs="Times New Roman"/>
          <w:b/>
          <w:sz w:val="24"/>
          <w:szCs w:val="24"/>
        </w:rPr>
        <w:t>IV</w:t>
      </w:r>
      <w:r w:rsidRPr="00816CD2">
        <w:rPr>
          <w:rFonts w:ascii="Times New Roman" w:hAnsi="Times New Roman" w:cs="Times New Roman"/>
          <w:b/>
          <w:sz w:val="24"/>
          <w:szCs w:val="24"/>
        </w:rPr>
        <w:t xml:space="preserve">. </w:t>
      </w:r>
      <w:r w:rsidRPr="00922F74">
        <w:rPr>
          <w:rFonts w:ascii="Times New Roman" w:hAnsi="Times New Roman" w:cs="Times New Roman"/>
          <w:bCs/>
          <w:sz w:val="24"/>
          <w:szCs w:val="24"/>
        </w:rPr>
        <w:t>Correlation Analysis</w:t>
      </w:r>
      <w:r w:rsidR="00CA52FC">
        <w:rPr>
          <w:rFonts w:ascii="Times New Roman" w:hAnsi="Times New Roman" w:cs="Times New Roman"/>
          <w:bCs/>
          <w:sz w:val="24"/>
          <w:szCs w:val="24"/>
        </w:rPr>
        <w:t xml:space="preserve"> between all variables presented in Equation 4</w:t>
      </w:r>
      <w:r w:rsidRPr="00DF340A">
        <w:rPr>
          <w:rFonts w:ascii="Times New Roman" w:hAnsi="Times New Roman" w:cs="Times New Roman"/>
          <w:bCs/>
          <w:sz w:val="24"/>
          <w:szCs w:val="24"/>
        </w:rPr>
        <w:t>.</w:t>
      </w:r>
      <w:r>
        <w:rPr>
          <w:rFonts w:ascii="Times New Roman" w:hAnsi="Times New Roman" w:cs="Times New Roman"/>
          <w:bCs/>
          <w:sz w:val="24"/>
          <w:szCs w:val="24"/>
        </w:rPr>
        <w:t xml:space="preserve"> The Pearson coefficient for each combination of variables, followed by the p value</w:t>
      </w:r>
      <w:r w:rsidR="007F04AE">
        <w:rPr>
          <w:rFonts w:ascii="Times New Roman" w:hAnsi="Times New Roman" w:cs="Times New Roman"/>
          <w:bCs/>
          <w:sz w:val="24"/>
          <w:szCs w:val="24"/>
        </w:rPr>
        <w:t xml:space="preserve">. The number of data points, N, is 45. </w:t>
      </w:r>
      <w:r>
        <w:rPr>
          <w:rFonts w:ascii="Times New Roman" w:hAnsi="Times New Roman" w:cs="Times New Roman"/>
          <w:bCs/>
          <w:sz w:val="24"/>
          <w:szCs w:val="24"/>
        </w:rPr>
        <w:t xml:space="preserve"> </w:t>
      </w:r>
    </w:p>
    <w:p w14:paraId="5BD13DB6" w14:textId="77777777" w:rsidR="00CF2FD4" w:rsidRPr="00E551BB" w:rsidRDefault="00CF2FD4" w:rsidP="00CF2FD4">
      <w:pPr>
        <w:autoSpaceDE w:val="0"/>
        <w:autoSpaceDN w:val="0"/>
        <w:adjustRightInd w:val="0"/>
        <w:spacing w:after="0" w:line="240" w:lineRule="auto"/>
        <w:rPr>
          <w:rFonts w:ascii="Times New Roman" w:hAnsi="Times New Roman" w:cs="Times New Roman"/>
          <w:sz w:val="24"/>
          <w:szCs w:val="24"/>
          <w:lang w:val="en-GB"/>
        </w:rPr>
      </w:pP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1498"/>
        <w:gridCol w:w="851"/>
        <w:gridCol w:w="850"/>
        <w:gridCol w:w="851"/>
        <w:gridCol w:w="850"/>
        <w:gridCol w:w="851"/>
        <w:gridCol w:w="850"/>
        <w:gridCol w:w="851"/>
        <w:gridCol w:w="992"/>
      </w:tblGrid>
      <w:tr w:rsidR="00CF2FD4" w:rsidRPr="00E551BB" w14:paraId="02D023BF" w14:textId="77777777" w:rsidTr="00540862">
        <w:trPr>
          <w:cantSplit/>
        </w:trPr>
        <w:tc>
          <w:tcPr>
            <w:tcW w:w="9214" w:type="dxa"/>
            <w:gridSpan w:val="10"/>
            <w:tcBorders>
              <w:top w:val="nil"/>
              <w:left w:val="nil"/>
              <w:bottom w:val="single" w:sz="12" w:space="0" w:color="000000"/>
              <w:right w:val="nil"/>
            </w:tcBorders>
            <w:shd w:val="clear" w:color="auto" w:fill="FFFFFF"/>
            <w:vAlign w:val="center"/>
          </w:tcPr>
          <w:p w14:paraId="05395074"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sidRPr="00E551BB">
              <w:rPr>
                <w:rFonts w:ascii="Arial" w:hAnsi="Arial" w:cs="Arial"/>
                <w:b/>
                <w:bCs/>
                <w:color w:val="000000"/>
                <w:sz w:val="18"/>
                <w:szCs w:val="18"/>
                <w:lang w:val="en-GB"/>
              </w:rPr>
              <w:t>Correlations</w:t>
            </w:r>
          </w:p>
        </w:tc>
      </w:tr>
      <w:tr w:rsidR="00CF2FD4" w:rsidRPr="00E551BB" w14:paraId="68A72EB5" w14:textId="77777777" w:rsidTr="00540862">
        <w:trPr>
          <w:cantSplit/>
        </w:trPr>
        <w:tc>
          <w:tcPr>
            <w:tcW w:w="2268" w:type="dxa"/>
            <w:gridSpan w:val="2"/>
            <w:tcBorders>
              <w:top w:val="single" w:sz="12" w:space="0" w:color="000000"/>
              <w:left w:val="single" w:sz="12" w:space="0" w:color="000000"/>
              <w:bottom w:val="single" w:sz="12" w:space="0" w:color="000000"/>
              <w:right w:val="nil"/>
            </w:tcBorders>
            <w:shd w:val="clear" w:color="auto" w:fill="FFFFFF"/>
            <w:vAlign w:val="bottom"/>
          </w:tcPr>
          <w:p w14:paraId="05F8134F" w14:textId="77777777" w:rsidR="00CF2FD4" w:rsidRPr="00E551BB" w:rsidRDefault="00CF2FD4" w:rsidP="00B62E9C">
            <w:pPr>
              <w:autoSpaceDE w:val="0"/>
              <w:autoSpaceDN w:val="0"/>
              <w:adjustRightInd w:val="0"/>
              <w:spacing w:after="0" w:line="240" w:lineRule="auto"/>
              <w:rPr>
                <w:rFonts w:ascii="Times New Roman" w:hAnsi="Times New Roman" w:cs="Times New Roman"/>
                <w:sz w:val="24"/>
                <w:szCs w:val="24"/>
                <w:lang w:val="en-GB"/>
              </w:rPr>
            </w:pPr>
          </w:p>
        </w:tc>
        <w:tc>
          <w:tcPr>
            <w:tcW w:w="851" w:type="dxa"/>
            <w:tcBorders>
              <w:top w:val="single" w:sz="12" w:space="0" w:color="000000"/>
              <w:left w:val="nil"/>
              <w:bottom w:val="single" w:sz="12" w:space="0" w:color="000000"/>
              <w:right w:val="nil"/>
            </w:tcBorders>
            <w:shd w:val="clear" w:color="auto" w:fill="FFFFFF"/>
            <w:vAlign w:val="bottom"/>
          </w:tcPr>
          <w:p w14:paraId="190964AB"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sidRPr="00E551BB">
              <w:rPr>
                <w:rFonts w:ascii="Arial" w:hAnsi="Arial" w:cs="Arial"/>
                <w:color w:val="000000"/>
                <w:sz w:val="18"/>
                <w:szCs w:val="18"/>
                <w:lang w:val="en-GB"/>
              </w:rPr>
              <w:t>PMIT</w:t>
            </w:r>
          </w:p>
        </w:tc>
        <w:tc>
          <w:tcPr>
            <w:tcW w:w="850" w:type="dxa"/>
            <w:tcBorders>
              <w:top w:val="single" w:sz="12" w:space="0" w:color="000000"/>
              <w:left w:val="nil"/>
              <w:bottom w:val="single" w:sz="12" w:space="0" w:color="000000"/>
              <w:right w:val="nil"/>
            </w:tcBorders>
            <w:shd w:val="clear" w:color="auto" w:fill="FFFFFF"/>
            <w:vAlign w:val="bottom"/>
          </w:tcPr>
          <w:p w14:paraId="1867A99D"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sidRPr="00E551BB">
              <w:rPr>
                <w:rFonts w:ascii="Arial" w:hAnsi="Arial" w:cs="Arial"/>
                <w:color w:val="000000"/>
                <w:sz w:val="18"/>
                <w:szCs w:val="18"/>
                <w:lang w:val="en-GB"/>
              </w:rPr>
              <w:t>UND</w:t>
            </w:r>
          </w:p>
        </w:tc>
        <w:tc>
          <w:tcPr>
            <w:tcW w:w="851" w:type="dxa"/>
            <w:tcBorders>
              <w:top w:val="single" w:sz="12" w:space="0" w:color="000000"/>
              <w:left w:val="nil"/>
              <w:bottom w:val="single" w:sz="12" w:space="0" w:color="000000"/>
              <w:right w:val="nil"/>
            </w:tcBorders>
            <w:shd w:val="clear" w:color="auto" w:fill="FFFFFF"/>
            <w:vAlign w:val="bottom"/>
          </w:tcPr>
          <w:p w14:paraId="5BE2AAC9"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sidRPr="00E551BB">
              <w:rPr>
                <w:rFonts w:ascii="Arial" w:hAnsi="Arial" w:cs="Arial"/>
                <w:color w:val="000000"/>
                <w:sz w:val="18"/>
                <w:szCs w:val="18"/>
                <w:lang w:val="en-GB"/>
              </w:rPr>
              <w:t>IMP</w:t>
            </w:r>
          </w:p>
        </w:tc>
        <w:tc>
          <w:tcPr>
            <w:tcW w:w="850" w:type="dxa"/>
            <w:tcBorders>
              <w:top w:val="single" w:sz="12" w:space="0" w:color="000000"/>
              <w:left w:val="nil"/>
              <w:bottom w:val="single" w:sz="12" w:space="0" w:color="000000"/>
              <w:right w:val="nil"/>
            </w:tcBorders>
            <w:shd w:val="clear" w:color="auto" w:fill="FFFFFF"/>
            <w:vAlign w:val="bottom"/>
          </w:tcPr>
          <w:p w14:paraId="21BED2CD"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OIT</w:t>
            </w:r>
          </w:p>
        </w:tc>
        <w:tc>
          <w:tcPr>
            <w:tcW w:w="851" w:type="dxa"/>
            <w:tcBorders>
              <w:top w:val="single" w:sz="12" w:space="0" w:color="000000"/>
              <w:left w:val="nil"/>
              <w:bottom w:val="single" w:sz="12" w:space="0" w:color="000000"/>
              <w:right w:val="nil"/>
            </w:tcBorders>
            <w:shd w:val="clear" w:color="auto" w:fill="FFFFFF"/>
            <w:vAlign w:val="bottom"/>
          </w:tcPr>
          <w:p w14:paraId="30A9C250"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sidRPr="00E551BB">
              <w:rPr>
                <w:rFonts w:ascii="Arial" w:hAnsi="Arial" w:cs="Arial"/>
                <w:color w:val="000000"/>
                <w:sz w:val="18"/>
                <w:szCs w:val="18"/>
                <w:lang w:val="en-GB"/>
              </w:rPr>
              <w:t>MTE</w:t>
            </w:r>
          </w:p>
        </w:tc>
        <w:tc>
          <w:tcPr>
            <w:tcW w:w="850" w:type="dxa"/>
            <w:tcBorders>
              <w:top w:val="single" w:sz="12" w:space="0" w:color="000000"/>
              <w:left w:val="nil"/>
              <w:bottom w:val="single" w:sz="12" w:space="0" w:color="000000"/>
              <w:right w:val="nil"/>
            </w:tcBorders>
            <w:shd w:val="clear" w:color="auto" w:fill="FFFFFF"/>
            <w:vAlign w:val="bottom"/>
          </w:tcPr>
          <w:p w14:paraId="7B90479B"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sidRPr="00E551BB">
              <w:rPr>
                <w:rFonts w:ascii="Arial" w:hAnsi="Arial" w:cs="Arial"/>
                <w:color w:val="000000"/>
                <w:sz w:val="18"/>
                <w:szCs w:val="18"/>
                <w:lang w:val="en-GB"/>
              </w:rPr>
              <w:t>ROB</w:t>
            </w:r>
          </w:p>
        </w:tc>
        <w:tc>
          <w:tcPr>
            <w:tcW w:w="851" w:type="dxa"/>
            <w:tcBorders>
              <w:top w:val="single" w:sz="12" w:space="0" w:color="000000"/>
              <w:left w:val="nil"/>
              <w:bottom w:val="single" w:sz="12" w:space="0" w:color="000000"/>
              <w:right w:val="nil"/>
            </w:tcBorders>
            <w:shd w:val="clear" w:color="auto" w:fill="FFFFFF"/>
            <w:vAlign w:val="bottom"/>
          </w:tcPr>
          <w:p w14:paraId="69180FA0"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sidRPr="00E551BB">
              <w:rPr>
                <w:rFonts w:ascii="Arial" w:hAnsi="Arial" w:cs="Arial"/>
                <w:color w:val="000000"/>
                <w:sz w:val="18"/>
                <w:szCs w:val="18"/>
                <w:lang w:val="en-GB"/>
              </w:rPr>
              <w:t>EFF</w:t>
            </w:r>
          </w:p>
        </w:tc>
        <w:tc>
          <w:tcPr>
            <w:tcW w:w="992" w:type="dxa"/>
            <w:tcBorders>
              <w:top w:val="single" w:sz="12" w:space="0" w:color="000000"/>
              <w:left w:val="nil"/>
              <w:bottom w:val="single" w:sz="12" w:space="0" w:color="000000"/>
              <w:right w:val="single" w:sz="12" w:space="0" w:color="000000"/>
            </w:tcBorders>
            <w:shd w:val="clear" w:color="auto" w:fill="FFFFFF"/>
            <w:vAlign w:val="bottom"/>
          </w:tcPr>
          <w:p w14:paraId="5B1C52F4" w14:textId="77777777" w:rsidR="00CF2FD4" w:rsidRPr="00E551BB" w:rsidRDefault="00CF2FD4" w:rsidP="00B62E9C">
            <w:pPr>
              <w:autoSpaceDE w:val="0"/>
              <w:autoSpaceDN w:val="0"/>
              <w:adjustRightInd w:val="0"/>
              <w:spacing w:after="0" w:line="320" w:lineRule="atLeast"/>
              <w:ind w:left="60" w:right="60"/>
              <w:jc w:val="center"/>
              <w:rPr>
                <w:rFonts w:ascii="Arial" w:hAnsi="Arial" w:cs="Arial"/>
                <w:color w:val="000000"/>
                <w:sz w:val="18"/>
                <w:szCs w:val="18"/>
                <w:lang w:val="en-GB"/>
              </w:rPr>
            </w:pPr>
            <w:r w:rsidRPr="00E551BB">
              <w:rPr>
                <w:rFonts w:ascii="Arial" w:hAnsi="Arial" w:cs="Arial"/>
                <w:color w:val="000000"/>
                <w:sz w:val="18"/>
                <w:szCs w:val="18"/>
                <w:lang w:val="en-GB"/>
              </w:rPr>
              <w:t>EEP</w:t>
            </w:r>
          </w:p>
        </w:tc>
      </w:tr>
      <w:tr w:rsidR="00CF2FD4" w:rsidRPr="00E551BB" w14:paraId="0E396DF9" w14:textId="77777777" w:rsidTr="00540862">
        <w:trPr>
          <w:cantSplit/>
        </w:trPr>
        <w:tc>
          <w:tcPr>
            <w:tcW w:w="770" w:type="dxa"/>
            <w:vMerge w:val="restart"/>
            <w:tcBorders>
              <w:top w:val="single" w:sz="12" w:space="0" w:color="000000"/>
              <w:left w:val="single" w:sz="12" w:space="0" w:color="000000"/>
              <w:bottom w:val="nil"/>
              <w:right w:val="nil"/>
            </w:tcBorders>
            <w:shd w:val="clear" w:color="auto" w:fill="FFFFFF"/>
          </w:tcPr>
          <w:p w14:paraId="70B7CE50"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PMIT</w:t>
            </w:r>
          </w:p>
        </w:tc>
        <w:tc>
          <w:tcPr>
            <w:tcW w:w="1498" w:type="dxa"/>
            <w:tcBorders>
              <w:top w:val="single" w:sz="12" w:space="0" w:color="000000"/>
              <w:left w:val="nil"/>
              <w:bottom w:val="nil"/>
              <w:right w:val="single" w:sz="12" w:space="0" w:color="000000"/>
            </w:tcBorders>
            <w:shd w:val="clear" w:color="auto" w:fill="FFFFFF"/>
          </w:tcPr>
          <w:p w14:paraId="5672B6DE"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Pearson Correlation</w:t>
            </w:r>
          </w:p>
        </w:tc>
        <w:tc>
          <w:tcPr>
            <w:tcW w:w="851" w:type="dxa"/>
            <w:tcBorders>
              <w:top w:val="single" w:sz="12" w:space="0" w:color="000000"/>
              <w:left w:val="single" w:sz="12" w:space="0" w:color="000000"/>
              <w:bottom w:val="nil"/>
              <w:right w:val="nil"/>
            </w:tcBorders>
            <w:shd w:val="clear" w:color="auto" w:fill="FFFFFF"/>
            <w:vAlign w:val="center"/>
          </w:tcPr>
          <w:p w14:paraId="09DE3A65" w14:textId="28C8E30D" w:rsidR="00CF2FD4" w:rsidRPr="00E551BB" w:rsidRDefault="002E4C5B" w:rsidP="00540862">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   </w:t>
            </w:r>
            <w:r w:rsidR="00CF2FD4" w:rsidRPr="00E551BB">
              <w:rPr>
                <w:rFonts w:ascii="Arial" w:hAnsi="Arial" w:cs="Arial"/>
                <w:color w:val="000000"/>
                <w:sz w:val="18"/>
                <w:szCs w:val="18"/>
                <w:lang w:val="en-GB"/>
              </w:rPr>
              <w:t>1</w:t>
            </w:r>
          </w:p>
        </w:tc>
        <w:tc>
          <w:tcPr>
            <w:tcW w:w="850" w:type="dxa"/>
            <w:tcBorders>
              <w:top w:val="single" w:sz="12" w:space="0" w:color="000000"/>
              <w:left w:val="nil"/>
              <w:bottom w:val="nil"/>
              <w:right w:val="nil"/>
            </w:tcBorders>
            <w:shd w:val="clear" w:color="auto" w:fill="FFFFFF"/>
            <w:vAlign w:val="center"/>
          </w:tcPr>
          <w:p w14:paraId="2D72DCB4"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.454</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2A89BF15"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.291</w:t>
            </w:r>
          </w:p>
        </w:tc>
        <w:tc>
          <w:tcPr>
            <w:tcW w:w="850" w:type="dxa"/>
            <w:tcBorders>
              <w:top w:val="single" w:sz="12" w:space="0" w:color="000000"/>
              <w:left w:val="nil"/>
              <w:bottom w:val="nil"/>
              <w:right w:val="nil"/>
            </w:tcBorders>
            <w:shd w:val="clear" w:color="auto" w:fill="FFFFFF"/>
            <w:vAlign w:val="center"/>
          </w:tcPr>
          <w:p w14:paraId="01744C5E"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.203</w:t>
            </w:r>
          </w:p>
        </w:tc>
        <w:tc>
          <w:tcPr>
            <w:tcW w:w="851" w:type="dxa"/>
            <w:tcBorders>
              <w:top w:val="single" w:sz="12" w:space="0" w:color="000000"/>
              <w:left w:val="nil"/>
              <w:bottom w:val="nil"/>
              <w:right w:val="nil"/>
            </w:tcBorders>
            <w:shd w:val="clear" w:color="auto" w:fill="FFFFFF"/>
            <w:vAlign w:val="center"/>
          </w:tcPr>
          <w:p w14:paraId="65A26D6A"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.394</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234C6F5A"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.408</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46588797"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-.290</w:t>
            </w:r>
          </w:p>
        </w:tc>
        <w:tc>
          <w:tcPr>
            <w:tcW w:w="992" w:type="dxa"/>
            <w:tcBorders>
              <w:top w:val="single" w:sz="12" w:space="0" w:color="000000"/>
              <w:left w:val="nil"/>
              <w:bottom w:val="nil"/>
              <w:right w:val="single" w:sz="12" w:space="0" w:color="000000"/>
            </w:tcBorders>
            <w:shd w:val="clear" w:color="auto" w:fill="FFFFFF"/>
            <w:vAlign w:val="center"/>
          </w:tcPr>
          <w:p w14:paraId="4D569907"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-.075</w:t>
            </w:r>
          </w:p>
        </w:tc>
      </w:tr>
      <w:tr w:rsidR="008E5D5A" w:rsidRPr="00E551BB" w14:paraId="0773E52F" w14:textId="77777777" w:rsidTr="00540862">
        <w:trPr>
          <w:cantSplit/>
          <w:trHeight w:val="395"/>
        </w:trPr>
        <w:tc>
          <w:tcPr>
            <w:tcW w:w="770" w:type="dxa"/>
            <w:vMerge/>
            <w:tcBorders>
              <w:top w:val="nil"/>
              <w:left w:val="single" w:sz="12" w:space="0" w:color="000000"/>
              <w:bottom w:val="single" w:sz="12" w:space="0" w:color="000000"/>
              <w:right w:val="nil"/>
            </w:tcBorders>
            <w:shd w:val="clear" w:color="auto" w:fill="FFFFFF"/>
          </w:tcPr>
          <w:p w14:paraId="4C3CA76C" w14:textId="77777777" w:rsidR="008E5D5A" w:rsidRPr="00E551BB" w:rsidRDefault="008E5D5A" w:rsidP="00B62E9C">
            <w:pPr>
              <w:autoSpaceDE w:val="0"/>
              <w:autoSpaceDN w:val="0"/>
              <w:adjustRightInd w:val="0"/>
              <w:spacing w:after="0" w:line="240" w:lineRule="auto"/>
              <w:rPr>
                <w:rFonts w:ascii="Arial" w:hAnsi="Arial" w:cs="Arial"/>
                <w:color w:val="000000"/>
                <w:sz w:val="18"/>
                <w:szCs w:val="18"/>
                <w:lang w:val="en-GB"/>
              </w:rPr>
            </w:pPr>
          </w:p>
        </w:tc>
        <w:tc>
          <w:tcPr>
            <w:tcW w:w="1498" w:type="dxa"/>
            <w:tcBorders>
              <w:top w:val="nil"/>
              <w:left w:val="nil"/>
              <w:bottom w:val="single" w:sz="12" w:space="0" w:color="000000"/>
              <w:right w:val="single" w:sz="12" w:space="0" w:color="000000"/>
            </w:tcBorders>
            <w:shd w:val="clear" w:color="auto" w:fill="FFFFFF"/>
          </w:tcPr>
          <w:p w14:paraId="4DEFBC64" w14:textId="77777777" w:rsidR="008E5D5A" w:rsidRPr="00E551BB" w:rsidRDefault="008E5D5A"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Sig. (2-tailed)</w:t>
            </w:r>
          </w:p>
        </w:tc>
        <w:tc>
          <w:tcPr>
            <w:tcW w:w="851" w:type="dxa"/>
            <w:tcBorders>
              <w:top w:val="nil"/>
              <w:left w:val="single" w:sz="12" w:space="0" w:color="000000"/>
              <w:bottom w:val="single" w:sz="12" w:space="0" w:color="000000"/>
              <w:right w:val="nil"/>
            </w:tcBorders>
            <w:shd w:val="clear" w:color="auto" w:fill="FFFFFF"/>
            <w:vAlign w:val="center"/>
          </w:tcPr>
          <w:p w14:paraId="011B2039" w14:textId="77777777" w:rsidR="008E5D5A" w:rsidRPr="00E551BB" w:rsidRDefault="008E5D5A" w:rsidP="00B62E9C">
            <w:pPr>
              <w:autoSpaceDE w:val="0"/>
              <w:autoSpaceDN w:val="0"/>
              <w:adjustRightInd w:val="0"/>
              <w:spacing w:after="0" w:line="240" w:lineRule="auto"/>
              <w:rPr>
                <w:rFonts w:ascii="Times New Roman" w:hAnsi="Times New Roman" w:cs="Times New Roman"/>
                <w:sz w:val="24"/>
                <w:szCs w:val="24"/>
                <w:lang w:val="en-GB"/>
              </w:rPr>
            </w:pPr>
          </w:p>
        </w:tc>
        <w:tc>
          <w:tcPr>
            <w:tcW w:w="850" w:type="dxa"/>
            <w:tcBorders>
              <w:top w:val="nil"/>
              <w:left w:val="nil"/>
              <w:bottom w:val="single" w:sz="12" w:space="0" w:color="000000"/>
              <w:right w:val="nil"/>
            </w:tcBorders>
            <w:shd w:val="clear" w:color="auto" w:fill="FFFFFF"/>
            <w:vAlign w:val="center"/>
          </w:tcPr>
          <w:p w14:paraId="08AFE0A9" w14:textId="77777777" w:rsidR="008E5D5A" w:rsidRPr="00E551BB" w:rsidRDefault="008E5D5A"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.002</w:t>
            </w:r>
          </w:p>
        </w:tc>
        <w:tc>
          <w:tcPr>
            <w:tcW w:w="851" w:type="dxa"/>
            <w:tcBorders>
              <w:top w:val="nil"/>
              <w:left w:val="nil"/>
              <w:bottom w:val="single" w:sz="12" w:space="0" w:color="000000"/>
              <w:right w:val="nil"/>
            </w:tcBorders>
            <w:shd w:val="clear" w:color="auto" w:fill="FFFFFF"/>
            <w:vAlign w:val="center"/>
          </w:tcPr>
          <w:p w14:paraId="5E4A5E7A" w14:textId="77777777" w:rsidR="008E5D5A" w:rsidRPr="00E551BB" w:rsidRDefault="008E5D5A"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.052</w:t>
            </w:r>
          </w:p>
        </w:tc>
        <w:tc>
          <w:tcPr>
            <w:tcW w:w="850" w:type="dxa"/>
            <w:tcBorders>
              <w:top w:val="nil"/>
              <w:left w:val="nil"/>
              <w:bottom w:val="single" w:sz="12" w:space="0" w:color="000000"/>
              <w:right w:val="nil"/>
            </w:tcBorders>
            <w:shd w:val="clear" w:color="auto" w:fill="FFFFFF"/>
            <w:vAlign w:val="center"/>
          </w:tcPr>
          <w:p w14:paraId="661764AB" w14:textId="77777777" w:rsidR="008E5D5A" w:rsidRPr="00E551BB" w:rsidRDefault="008E5D5A"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.180</w:t>
            </w:r>
          </w:p>
        </w:tc>
        <w:tc>
          <w:tcPr>
            <w:tcW w:w="851" w:type="dxa"/>
            <w:tcBorders>
              <w:top w:val="nil"/>
              <w:left w:val="nil"/>
              <w:bottom w:val="single" w:sz="12" w:space="0" w:color="000000"/>
              <w:right w:val="nil"/>
            </w:tcBorders>
            <w:shd w:val="clear" w:color="auto" w:fill="FFFFFF"/>
            <w:vAlign w:val="center"/>
          </w:tcPr>
          <w:p w14:paraId="2A7DDD52" w14:textId="77777777" w:rsidR="008E5D5A" w:rsidRPr="00E551BB" w:rsidRDefault="008E5D5A"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.007</w:t>
            </w:r>
          </w:p>
        </w:tc>
        <w:tc>
          <w:tcPr>
            <w:tcW w:w="850" w:type="dxa"/>
            <w:tcBorders>
              <w:top w:val="nil"/>
              <w:left w:val="nil"/>
              <w:bottom w:val="single" w:sz="12" w:space="0" w:color="000000"/>
              <w:right w:val="nil"/>
            </w:tcBorders>
            <w:shd w:val="clear" w:color="auto" w:fill="FFFFFF"/>
            <w:vAlign w:val="center"/>
          </w:tcPr>
          <w:p w14:paraId="39A06D87" w14:textId="77777777" w:rsidR="008E5D5A" w:rsidRPr="00E551BB" w:rsidRDefault="008E5D5A"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.005</w:t>
            </w:r>
          </w:p>
        </w:tc>
        <w:tc>
          <w:tcPr>
            <w:tcW w:w="851" w:type="dxa"/>
            <w:tcBorders>
              <w:top w:val="nil"/>
              <w:left w:val="nil"/>
              <w:bottom w:val="single" w:sz="12" w:space="0" w:color="000000"/>
              <w:right w:val="nil"/>
            </w:tcBorders>
            <w:shd w:val="clear" w:color="auto" w:fill="FFFFFF"/>
            <w:vAlign w:val="center"/>
          </w:tcPr>
          <w:p w14:paraId="5A96AC9B" w14:textId="77777777" w:rsidR="008E5D5A" w:rsidRPr="00E551BB" w:rsidRDefault="008E5D5A"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.053</w:t>
            </w:r>
          </w:p>
        </w:tc>
        <w:tc>
          <w:tcPr>
            <w:tcW w:w="992" w:type="dxa"/>
            <w:tcBorders>
              <w:top w:val="nil"/>
              <w:left w:val="nil"/>
              <w:bottom w:val="single" w:sz="12" w:space="0" w:color="000000"/>
              <w:right w:val="single" w:sz="12" w:space="0" w:color="000000"/>
            </w:tcBorders>
            <w:shd w:val="clear" w:color="auto" w:fill="FFFFFF"/>
            <w:vAlign w:val="center"/>
          </w:tcPr>
          <w:p w14:paraId="6168AAF8" w14:textId="77777777" w:rsidR="008E5D5A" w:rsidRPr="00E551BB" w:rsidRDefault="008E5D5A"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.624</w:t>
            </w:r>
          </w:p>
        </w:tc>
      </w:tr>
      <w:tr w:rsidR="00CF2FD4" w:rsidRPr="00E551BB" w14:paraId="30085FAE" w14:textId="77777777" w:rsidTr="00540862">
        <w:trPr>
          <w:cantSplit/>
        </w:trPr>
        <w:tc>
          <w:tcPr>
            <w:tcW w:w="770" w:type="dxa"/>
            <w:vMerge w:val="restart"/>
            <w:tcBorders>
              <w:top w:val="single" w:sz="12" w:space="0" w:color="000000"/>
              <w:left w:val="single" w:sz="12" w:space="0" w:color="000000"/>
              <w:bottom w:val="nil"/>
              <w:right w:val="nil"/>
            </w:tcBorders>
            <w:shd w:val="clear" w:color="auto" w:fill="FFFFFF"/>
          </w:tcPr>
          <w:p w14:paraId="5CC171C4"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UND</w:t>
            </w:r>
          </w:p>
        </w:tc>
        <w:tc>
          <w:tcPr>
            <w:tcW w:w="1498" w:type="dxa"/>
            <w:tcBorders>
              <w:top w:val="single" w:sz="12" w:space="0" w:color="000000"/>
              <w:left w:val="nil"/>
              <w:bottom w:val="nil"/>
              <w:right w:val="single" w:sz="12" w:space="0" w:color="000000"/>
            </w:tcBorders>
            <w:shd w:val="clear" w:color="auto" w:fill="FFFFFF"/>
          </w:tcPr>
          <w:p w14:paraId="0436455F"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Pearson Correlation</w:t>
            </w:r>
          </w:p>
        </w:tc>
        <w:tc>
          <w:tcPr>
            <w:tcW w:w="851" w:type="dxa"/>
            <w:tcBorders>
              <w:top w:val="single" w:sz="12" w:space="0" w:color="000000"/>
              <w:left w:val="single" w:sz="12" w:space="0" w:color="000000"/>
              <w:bottom w:val="nil"/>
              <w:right w:val="nil"/>
            </w:tcBorders>
            <w:shd w:val="clear" w:color="auto" w:fill="FFFFFF"/>
            <w:vAlign w:val="center"/>
          </w:tcPr>
          <w:p w14:paraId="311006D5"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.454</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4EE2F17E" w14:textId="3099AE1A" w:rsidR="00CF2FD4" w:rsidRPr="00E551BB" w:rsidRDefault="002E4C5B" w:rsidP="00540862">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   </w:t>
            </w:r>
            <w:r w:rsidR="00CF2FD4" w:rsidRPr="00E551BB">
              <w:rPr>
                <w:rFonts w:ascii="Arial" w:hAnsi="Arial" w:cs="Arial"/>
                <w:color w:val="000000"/>
                <w:sz w:val="18"/>
                <w:szCs w:val="18"/>
                <w:lang w:val="en-GB"/>
              </w:rPr>
              <w:t>1</w:t>
            </w:r>
          </w:p>
        </w:tc>
        <w:tc>
          <w:tcPr>
            <w:tcW w:w="851" w:type="dxa"/>
            <w:tcBorders>
              <w:top w:val="single" w:sz="12" w:space="0" w:color="000000"/>
              <w:left w:val="nil"/>
              <w:bottom w:val="nil"/>
              <w:right w:val="nil"/>
            </w:tcBorders>
            <w:shd w:val="clear" w:color="auto" w:fill="FFFFFF"/>
            <w:vAlign w:val="center"/>
          </w:tcPr>
          <w:p w14:paraId="73575FFD"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.605</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7A0A585B"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-.125</w:t>
            </w:r>
          </w:p>
        </w:tc>
        <w:tc>
          <w:tcPr>
            <w:tcW w:w="851" w:type="dxa"/>
            <w:tcBorders>
              <w:top w:val="single" w:sz="12" w:space="0" w:color="000000"/>
              <w:left w:val="nil"/>
              <w:bottom w:val="nil"/>
              <w:right w:val="nil"/>
            </w:tcBorders>
            <w:shd w:val="clear" w:color="auto" w:fill="FFFFFF"/>
            <w:vAlign w:val="center"/>
          </w:tcPr>
          <w:p w14:paraId="79EC872D"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.497</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020ACDC0"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.632</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7383F0B9"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-.312</w:t>
            </w:r>
            <w:r w:rsidRPr="00E551BB">
              <w:rPr>
                <w:rFonts w:ascii="Arial" w:hAnsi="Arial" w:cs="Arial"/>
                <w:color w:val="000000"/>
                <w:sz w:val="18"/>
                <w:szCs w:val="18"/>
                <w:vertAlign w:val="superscript"/>
                <w:lang w:val="en-GB"/>
              </w:rPr>
              <w:t>*</w:t>
            </w:r>
          </w:p>
        </w:tc>
        <w:tc>
          <w:tcPr>
            <w:tcW w:w="992" w:type="dxa"/>
            <w:tcBorders>
              <w:top w:val="single" w:sz="12" w:space="0" w:color="000000"/>
              <w:left w:val="nil"/>
              <w:bottom w:val="nil"/>
              <w:right w:val="single" w:sz="12" w:space="0" w:color="000000"/>
            </w:tcBorders>
            <w:shd w:val="clear" w:color="auto" w:fill="FFFFFF"/>
            <w:vAlign w:val="center"/>
          </w:tcPr>
          <w:p w14:paraId="27B6EF55"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-.222</w:t>
            </w:r>
          </w:p>
        </w:tc>
      </w:tr>
      <w:tr w:rsidR="003D3BF0" w:rsidRPr="00E551BB" w14:paraId="59CA81B8" w14:textId="77777777" w:rsidTr="00540862">
        <w:trPr>
          <w:cantSplit/>
          <w:trHeight w:val="445"/>
        </w:trPr>
        <w:tc>
          <w:tcPr>
            <w:tcW w:w="770" w:type="dxa"/>
            <w:vMerge/>
            <w:tcBorders>
              <w:top w:val="nil"/>
              <w:left w:val="single" w:sz="12" w:space="0" w:color="000000"/>
              <w:bottom w:val="single" w:sz="12" w:space="0" w:color="000000"/>
              <w:right w:val="nil"/>
            </w:tcBorders>
            <w:shd w:val="clear" w:color="auto" w:fill="FFFFFF"/>
          </w:tcPr>
          <w:p w14:paraId="4C4B5AD8" w14:textId="77777777" w:rsidR="003D3BF0" w:rsidRPr="00E551BB" w:rsidRDefault="003D3BF0" w:rsidP="00B62E9C">
            <w:pPr>
              <w:autoSpaceDE w:val="0"/>
              <w:autoSpaceDN w:val="0"/>
              <w:adjustRightInd w:val="0"/>
              <w:spacing w:after="0" w:line="240" w:lineRule="auto"/>
              <w:rPr>
                <w:rFonts w:ascii="Arial" w:hAnsi="Arial" w:cs="Arial"/>
                <w:color w:val="000000"/>
                <w:sz w:val="18"/>
                <w:szCs w:val="18"/>
                <w:lang w:val="en-GB"/>
              </w:rPr>
            </w:pPr>
          </w:p>
        </w:tc>
        <w:tc>
          <w:tcPr>
            <w:tcW w:w="1498" w:type="dxa"/>
            <w:tcBorders>
              <w:top w:val="nil"/>
              <w:left w:val="nil"/>
              <w:bottom w:val="single" w:sz="12" w:space="0" w:color="000000"/>
              <w:right w:val="single" w:sz="12" w:space="0" w:color="000000"/>
            </w:tcBorders>
            <w:shd w:val="clear" w:color="auto" w:fill="FFFFFF"/>
          </w:tcPr>
          <w:p w14:paraId="01E8F8FF" w14:textId="77777777" w:rsidR="003D3BF0" w:rsidRPr="00E551BB" w:rsidRDefault="003D3BF0"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Sig. (2-tailed)</w:t>
            </w:r>
          </w:p>
        </w:tc>
        <w:tc>
          <w:tcPr>
            <w:tcW w:w="851" w:type="dxa"/>
            <w:tcBorders>
              <w:top w:val="nil"/>
              <w:left w:val="single" w:sz="12" w:space="0" w:color="000000"/>
              <w:bottom w:val="single" w:sz="12" w:space="0" w:color="000000"/>
              <w:right w:val="nil"/>
            </w:tcBorders>
            <w:shd w:val="clear" w:color="auto" w:fill="FFFFFF"/>
            <w:vAlign w:val="center"/>
          </w:tcPr>
          <w:p w14:paraId="61A51105"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.002</w:t>
            </w:r>
          </w:p>
        </w:tc>
        <w:tc>
          <w:tcPr>
            <w:tcW w:w="850" w:type="dxa"/>
            <w:tcBorders>
              <w:top w:val="nil"/>
              <w:left w:val="nil"/>
              <w:bottom w:val="single" w:sz="12" w:space="0" w:color="000000"/>
              <w:right w:val="nil"/>
            </w:tcBorders>
            <w:shd w:val="clear" w:color="auto" w:fill="FFFFFF"/>
            <w:vAlign w:val="center"/>
          </w:tcPr>
          <w:p w14:paraId="148AEA7A" w14:textId="77777777" w:rsidR="003D3BF0" w:rsidRPr="00E551BB" w:rsidRDefault="003D3BF0" w:rsidP="00B62E9C">
            <w:pPr>
              <w:autoSpaceDE w:val="0"/>
              <w:autoSpaceDN w:val="0"/>
              <w:adjustRightInd w:val="0"/>
              <w:spacing w:after="0" w:line="240" w:lineRule="auto"/>
              <w:rPr>
                <w:rFonts w:ascii="Times New Roman" w:hAnsi="Times New Roman" w:cs="Times New Roman"/>
                <w:sz w:val="24"/>
                <w:szCs w:val="24"/>
                <w:lang w:val="en-GB"/>
              </w:rPr>
            </w:pPr>
          </w:p>
        </w:tc>
        <w:tc>
          <w:tcPr>
            <w:tcW w:w="851" w:type="dxa"/>
            <w:tcBorders>
              <w:top w:val="nil"/>
              <w:left w:val="nil"/>
              <w:bottom w:val="single" w:sz="12" w:space="0" w:color="000000"/>
              <w:right w:val="nil"/>
            </w:tcBorders>
            <w:shd w:val="clear" w:color="auto" w:fill="FFFFFF"/>
            <w:vAlign w:val="center"/>
          </w:tcPr>
          <w:p w14:paraId="305205E4"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.000</w:t>
            </w:r>
          </w:p>
        </w:tc>
        <w:tc>
          <w:tcPr>
            <w:tcW w:w="850" w:type="dxa"/>
            <w:tcBorders>
              <w:top w:val="nil"/>
              <w:left w:val="nil"/>
              <w:bottom w:val="single" w:sz="12" w:space="0" w:color="000000"/>
              <w:right w:val="nil"/>
            </w:tcBorders>
            <w:shd w:val="clear" w:color="auto" w:fill="FFFFFF"/>
            <w:vAlign w:val="center"/>
          </w:tcPr>
          <w:p w14:paraId="55B8BED0"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.413</w:t>
            </w:r>
          </w:p>
        </w:tc>
        <w:tc>
          <w:tcPr>
            <w:tcW w:w="851" w:type="dxa"/>
            <w:tcBorders>
              <w:top w:val="nil"/>
              <w:left w:val="nil"/>
              <w:bottom w:val="single" w:sz="12" w:space="0" w:color="000000"/>
              <w:right w:val="nil"/>
            </w:tcBorders>
            <w:shd w:val="clear" w:color="auto" w:fill="FFFFFF"/>
            <w:vAlign w:val="center"/>
          </w:tcPr>
          <w:p w14:paraId="2B7D1A3D"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.001</w:t>
            </w:r>
          </w:p>
        </w:tc>
        <w:tc>
          <w:tcPr>
            <w:tcW w:w="850" w:type="dxa"/>
            <w:tcBorders>
              <w:top w:val="nil"/>
              <w:left w:val="nil"/>
              <w:bottom w:val="single" w:sz="12" w:space="0" w:color="000000"/>
              <w:right w:val="nil"/>
            </w:tcBorders>
            <w:shd w:val="clear" w:color="auto" w:fill="FFFFFF"/>
            <w:vAlign w:val="center"/>
          </w:tcPr>
          <w:p w14:paraId="7964667B"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.000</w:t>
            </w:r>
          </w:p>
        </w:tc>
        <w:tc>
          <w:tcPr>
            <w:tcW w:w="851" w:type="dxa"/>
            <w:tcBorders>
              <w:top w:val="nil"/>
              <w:left w:val="nil"/>
              <w:bottom w:val="single" w:sz="12" w:space="0" w:color="000000"/>
              <w:right w:val="nil"/>
            </w:tcBorders>
            <w:shd w:val="clear" w:color="auto" w:fill="FFFFFF"/>
            <w:vAlign w:val="center"/>
          </w:tcPr>
          <w:p w14:paraId="1BBC7219"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.037</w:t>
            </w:r>
          </w:p>
        </w:tc>
        <w:tc>
          <w:tcPr>
            <w:tcW w:w="992" w:type="dxa"/>
            <w:tcBorders>
              <w:top w:val="nil"/>
              <w:left w:val="nil"/>
              <w:bottom w:val="single" w:sz="12" w:space="0" w:color="000000"/>
              <w:right w:val="single" w:sz="12" w:space="0" w:color="000000"/>
            </w:tcBorders>
            <w:shd w:val="clear" w:color="auto" w:fill="FFFFFF"/>
            <w:vAlign w:val="center"/>
          </w:tcPr>
          <w:p w14:paraId="2771F4D6"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.143</w:t>
            </w:r>
          </w:p>
        </w:tc>
      </w:tr>
      <w:tr w:rsidR="00CF2FD4" w:rsidRPr="00E551BB" w14:paraId="5D235821" w14:textId="77777777" w:rsidTr="00540862">
        <w:trPr>
          <w:cantSplit/>
        </w:trPr>
        <w:tc>
          <w:tcPr>
            <w:tcW w:w="770" w:type="dxa"/>
            <w:vMerge w:val="restart"/>
            <w:tcBorders>
              <w:top w:val="single" w:sz="12" w:space="0" w:color="000000"/>
              <w:left w:val="single" w:sz="12" w:space="0" w:color="000000"/>
              <w:bottom w:val="nil"/>
              <w:right w:val="nil"/>
            </w:tcBorders>
            <w:shd w:val="clear" w:color="auto" w:fill="FFFFFF"/>
          </w:tcPr>
          <w:p w14:paraId="34A6E278"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IMP</w:t>
            </w:r>
          </w:p>
        </w:tc>
        <w:tc>
          <w:tcPr>
            <w:tcW w:w="1498" w:type="dxa"/>
            <w:tcBorders>
              <w:top w:val="single" w:sz="12" w:space="0" w:color="000000"/>
              <w:left w:val="nil"/>
              <w:bottom w:val="nil"/>
              <w:right w:val="single" w:sz="12" w:space="0" w:color="000000"/>
            </w:tcBorders>
            <w:shd w:val="clear" w:color="auto" w:fill="FFFFFF"/>
          </w:tcPr>
          <w:p w14:paraId="014ADD28"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Pearson Correlation</w:t>
            </w:r>
          </w:p>
        </w:tc>
        <w:tc>
          <w:tcPr>
            <w:tcW w:w="851" w:type="dxa"/>
            <w:tcBorders>
              <w:top w:val="single" w:sz="12" w:space="0" w:color="000000"/>
              <w:left w:val="single" w:sz="12" w:space="0" w:color="000000"/>
              <w:bottom w:val="nil"/>
              <w:right w:val="nil"/>
            </w:tcBorders>
            <w:shd w:val="clear" w:color="auto" w:fill="FFFFFF"/>
            <w:vAlign w:val="center"/>
          </w:tcPr>
          <w:p w14:paraId="3012E68E"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.291</w:t>
            </w:r>
          </w:p>
        </w:tc>
        <w:tc>
          <w:tcPr>
            <w:tcW w:w="850" w:type="dxa"/>
            <w:tcBorders>
              <w:top w:val="single" w:sz="12" w:space="0" w:color="000000"/>
              <w:left w:val="nil"/>
              <w:bottom w:val="nil"/>
              <w:right w:val="nil"/>
            </w:tcBorders>
            <w:shd w:val="clear" w:color="auto" w:fill="FFFFFF"/>
            <w:vAlign w:val="center"/>
          </w:tcPr>
          <w:p w14:paraId="602390B4"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.605</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4F733ACB" w14:textId="293F7C17" w:rsidR="00CF2FD4" w:rsidRPr="00E551BB" w:rsidRDefault="002E4C5B" w:rsidP="00540862">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   </w:t>
            </w:r>
            <w:r w:rsidR="00CF2FD4" w:rsidRPr="00E551BB">
              <w:rPr>
                <w:rFonts w:ascii="Arial" w:hAnsi="Arial" w:cs="Arial"/>
                <w:color w:val="000000"/>
                <w:sz w:val="18"/>
                <w:szCs w:val="18"/>
                <w:lang w:val="en-GB"/>
              </w:rPr>
              <w:t>1</w:t>
            </w:r>
          </w:p>
        </w:tc>
        <w:tc>
          <w:tcPr>
            <w:tcW w:w="850" w:type="dxa"/>
            <w:tcBorders>
              <w:top w:val="single" w:sz="12" w:space="0" w:color="000000"/>
              <w:left w:val="nil"/>
              <w:bottom w:val="nil"/>
              <w:right w:val="nil"/>
            </w:tcBorders>
            <w:shd w:val="clear" w:color="auto" w:fill="FFFFFF"/>
            <w:vAlign w:val="center"/>
          </w:tcPr>
          <w:p w14:paraId="12A36766"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-.419</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21C26BE1"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.467</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3AB15694"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.339</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40533C50"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-.207</w:t>
            </w:r>
          </w:p>
        </w:tc>
        <w:tc>
          <w:tcPr>
            <w:tcW w:w="992" w:type="dxa"/>
            <w:tcBorders>
              <w:top w:val="single" w:sz="12" w:space="0" w:color="000000"/>
              <w:left w:val="nil"/>
              <w:bottom w:val="nil"/>
              <w:right w:val="single" w:sz="12" w:space="0" w:color="000000"/>
            </w:tcBorders>
            <w:shd w:val="clear" w:color="auto" w:fill="FFFFFF"/>
            <w:vAlign w:val="center"/>
          </w:tcPr>
          <w:p w14:paraId="543DAD04"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-.150</w:t>
            </w:r>
          </w:p>
        </w:tc>
      </w:tr>
      <w:tr w:rsidR="003D3BF0" w:rsidRPr="00E551BB" w14:paraId="348484E9" w14:textId="77777777" w:rsidTr="00540862">
        <w:trPr>
          <w:cantSplit/>
          <w:trHeight w:val="461"/>
        </w:trPr>
        <w:tc>
          <w:tcPr>
            <w:tcW w:w="770" w:type="dxa"/>
            <w:vMerge/>
            <w:tcBorders>
              <w:top w:val="nil"/>
              <w:left w:val="single" w:sz="12" w:space="0" w:color="000000"/>
              <w:bottom w:val="single" w:sz="12" w:space="0" w:color="000000"/>
              <w:right w:val="nil"/>
            </w:tcBorders>
            <w:shd w:val="clear" w:color="auto" w:fill="FFFFFF"/>
          </w:tcPr>
          <w:p w14:paraId="2FF8D67C" w14:textId="77777777" w:rsidR="003D3BF0" w:rsidRPr="00E551BB" w:rsidRDefault="003D3BF0" w:rsidP="00B62E9C">
            <w:pPr>
              <w:autoSpaceDE w:val="0"/>
              <w:autoSpaceDN w:val="0"/>
              <w:adjustRightInd w:val="0"/>
              <w:spacing w:after="0" w:line="240" w:lineRule="auto"/>
              <w:rPr>
                <w:rFonts w:ascii="Arial" w:hAnsi="Arial" w:cs="Arial"/>
                <w:color w:val="000000"/>
                <w:sz w:val="18"/>
                <w:szCs w:val="18"/>
                <w:lang w:val="en-GB"/>
              </w:rPr>
            </w:pPr>
          </w:p>
        </w:tc>
        <w:tc>
          <w:tcPr>
            <w:tcW w:w="1498" w:type="dxa"/>
            <w:tcBorders>
              <w:top w:val="nil"/>
              <w:left w:val="nil"/>
              <w:bottom w:val="single" w:sz="12" w:space="0" w:color="000000"/>
              <w:right w:val="single" w:sz="12" w:space="0" w:color="000000"/>
            </w:tcBorders>
            <w:shd w:val="clear" w:color="auto" w:fill="FFFFFF"/>
          </w:tcPr>
          <w:p w14:paraId="78492D7B" w14:textId="77777777" w:rsidR="003D3BF0" w:rsidRPr="00E551BB" w:rsidRDefault="003D3BF0"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Sig. (2-tailed)</w:t>
            </w:r>
          </w:p>
        </w:tc>
        <w:tc>
          <w:tcPr>
            <w:tcW w:w="851" w:type="dxa"/>
            <w:tcBorders>
              <w:top w:val="nil"/>
              <w:left w:val="single" w:sz="12" w:space="0" w:color="000000"/>
              <w:bottom w:val="single" w:sz="12" w:space="0" w:color="000000"/>
              <w:right w:val="nil"/>
            </w:tcBorders>
            <w:shd w:val="clear" w:color="auto" w:fill="FFFFFF"/>
            <w:vAlign w:val="center"/>
          </w:tcPr>
          <w:p w14:paraId="2A62D11B"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.052</w:t>
            </w:r>
          </w:p>
        </w:tc>
        <w:tc>
          <w:tcPr>
            <w:tcW w:w="850" w:type="dxa"/>
            <w:tcBorders>
              <w:top w:val="nil"/>
              <w:left w:val="nil"/>
              <w:bottom w:val="single" w:sz="12" w:space="0" w:color="000000"/>
              <w:right w:val="nil"/>
            </w:tcBorders>
            <w:shd w:val="clear" w:color="auto" w:fill="FFFFFF"/>
            <w:vAlign w:val="center"/>
          </w:tcPr>
          <w:p w14:paraId="2BFCB162"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.000</w:t>
            </w:r>
          </w:p>
        </w:tc>
        <w:tc>
          <w:tcPr>
            <w:tcW w:w="851" w:type="dxa"/>
            <w:tcBorders>
              <w:top w:val="nil"/>
              <w:left w:val="nil"/>
              <w:bottom w:val="single" w:sz="12" w:space="0" w:color="000000"/>
              <w:right w:val="nil"/>
            </w:tcBorders>
            <w:shd w:val="clear" w:color="auto" w:fill="FFFFFF"/>
            <w:vAlign w:val="center"/>
          </w:tcPr>
          <w:p w14:paraId="182DB566" w14:textId="77777777" w:rsidR="003D3BF0" w:rsidRPr="00E551BB" w:rsidRDefault="003D3BF0" w:rsidP="00B62E9C">
            <w:pPr>
              <w:autoSpaceDE w:val="0"/>
              <w:autoSpaceDN w:val="0"/>
              <w:adjustRightInd w:val="0"/>
              <w:spacing w:after="0" w:line="240" w:lineRule="auto"/>
              <w:rPr>
                <w:rFonts w:ascii="Times New Roman" w:hAnsi="Times New Roman" w:cs="Times New Roman"/>
                <w:sz w:val="24"/>
                <w:szCs w:val="24"/>
                <w:lang w:val="en-GB"/>
              </w:rPr>
            </w:pPr>
          </w:p>
        </w:tc>
        <w:tc>
          <w:tcPr>
            <w:tcW w:w="850" w:type="dxa"/>
            <w:tcBorders>
              <w:top w:val="nil"/>
              <w:left w:val="nil"/>
              <w:bottom w:val="single" w:sz="12" w:space="0" w:color="000000"/>
              <w:right w:val="nil"/>
            </w:tcBorders>
            <w:shd w:val="clear" w:color="auto" w:fill="FFFFFF"/>
            <w:vAlign w:val="center"/>
          </w:tcPr>
          <w:p w14:paraId="2C94D7C2"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.004</w:t>
            </w:r>
          </w:p>
        </w:tc>
        <w:tc>
          <w:tcPr>
            <w:tcW w:w="851" w:type="dxa"/>
            <w:tcBorders>
              <w:top w:val="nil"/>
              <w:left w:val="nil"/>
              <w:bottom w:val="single" w:sz="12" w:space="0" w:color="000000"/>
              <w:right w:val="nil"/>
            </w:tcBorders>
            <w:shd w:val="clear" w:color="auto" w:fill="FFFFFF"/>
            <w:vAlign w:val="center"/>
          </w:tcPr>
          <w:p w14:paraId="6525EED0"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.001</w:t>
            </w:r>
          </w:p>
        </w:tc>
        <w:tc>
          <w:tcPr>
            <w:tcW w:w="850" w:type="dxa"/>
            <w:tcBorders>
              <w:top w:val="nil"/>
              <w:left w:val="nil"/>
              <w:bottom w:val="single" w:sz="12" w:space="0" w:color="000000"/>
              <w:right w:val="nil"/>
            </w:tcBorders>
            <w:shd w:val="clear" w:color="auto" w:fill="FFFFFF"/>
            <w:vAlign w:val="center"/>
          </w:tcPr>
          <w:p w14:paraId="7B478A62"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.023</w:t>
            </w:r>
          </w:p>
        </w:tc>
        <w:tc>
          <w:tcPr>
            <w:tcW w:w="851" w:type="dxa"/>
            <w:tcBorders>
              <w:top w:val="nil"/>
              <w:left w:val="nil"/>
              <w:bottom w:val="single" w:sz="12" w:space="0" w:color="000000"/>
              <w:right w:val="nil"/>
            </w:tcBorders>
            <w:shd w:val="clear" w:color="auto" w:fill="FFFFFF"/>
            <w:vAlign w:val="center"/>
          </w:tcPr>
          <w:p w14:paraId="0294D63B"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.173</w:t>
            </w:r>
          </w:p>
        </w:tc>
        <w:tc>
          <w:tcPr>
            <w:tcW w:w="992" w:type="dxa"/>
            <w:tcBorders>
              <w:top w:val="nil"/>
              <w:left w:val="nil"/>
              <w:bottom w:val="single" w:sz="12" w:space="0" w:color="000000"/>
              <w:right w:val="single" w:sz="12" w:space="0" w:color="000000"/>
            </w:tcBorders>
            <w:shd w:val="clear" w:color="auto" w:fill="FFFFFF"/>
            <w:vAlign w:val="center"/>
          </w:tcPr>
          <w:p w14:paraId="22EB3608"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.325</w:t>
            </w:r>
          </w:p>
        </w:tc>
      </w:tr>
      <w:tr w:rsidR="00CF2FD4" w:rsidRPr="00E551BB" w14:paraId="194ADD82" w14:textId="77777777" w:rsidTr="00540862">
        <w:trPr>
          <w:cantSplit/>
        </w:trPr>
        <w:tc>
          <w:tcPr>
            <w:tcW w:w="770" w:type="dxa"/>
            <w:vMerge w:val="restart"/>
            <w:tcBorders>
              <w:top w:val="single" w:sz="12" w:space="0" w:color="000000"/>
              <w:left w:val="single" w:sz="12" w:space="0" w:color="000000"/>
              <w:bottom w:val="nil"/>
              <w:right w:val="nil"/>
            </w:tcBorders>
            <w:shd w:val="clear" w:color="auto" w:fill="FFFFFF"/>
          </w:tcPr>
          <w:p w14:paraId="648747AC"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Pr>
                <w:rFonts w:ascii="Arial" w:hAnsi="Arial" w:cs="Arial"/>
                <w:color w:val="000000"/>
                <w:sz w:val="18"/>
                <w:szCs w:val="18"/>
                <w:lang w:val="en-GB"/>
              </w:rPr>
              <w:t>OIT</w:t>
            </w:r>
          </w:p>
        </w:tc>
        <w:tc>
          <w:tcPr>
            <w:tcW w:w="1498" w:type="dxa"/>
            <w:tcBorders>
              <w:top w:val="single" w:sz="12" w:space="0" w:color="000000"/>
              <w:left w:val="nil"/>
              <w:bottom w:val="nil"/>
              <w:right w:val="single" w:sz="12" w:space="0" w:color="000000"/>
            </w:tcBorders>
            <w:shd w:val="clear" w:color="auto" w:fill="FFFFFF"/>
          </w:tcPr>
          <w:p w14:paraId="34D57D28"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Pearson Correlation</w:t>
            </w:r>
          </w:p>
        </w:tc>
        <w:tc>
          <w:tcPr>
            <w:tcW w:w="851" w:type="dxa"/>
            <w:tcBorders>
              <w:top w:val="single" w:sz="12" w:space="0" w:color="000000"/>
              <w:left w:val="single" w:sz="12" w:space="0" w:color="000000"/>
              <w:bottom w:val="nil"/>
              <w:right w:val="nil"/>
            </w:tcBorders>
            <w:shd w:val="clear" w:color="auto" w:fill="FFFFFF"/>
            <w:vAlign w:val="center"/>
          </w:tcPr>
          <w:p w14:paraId="7D2F420B"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.203</w:t>
            </w:r>
          </w:p>
        </w:tc>
        <w:tc>
          <w:tcPr>
            <w:tcW w:w="850" w:type="dxa"/>
            <w:tcBorders>
              <w:top w:val="single" w:sz="12" w:space="0" w:color="000000"/>
              <w:left w:val="nil"/>
              <w:bottom w:val="nil"/>
              <w:right w:val="nil"/>
            </w:tcBorders>
            <w:shd w:val="clear" w:color="auto" w:fill="FFFFFF"/>
            <w:vAlign w:val="center"/>
          </w:tcPr>
          <w:p w14:paraId="19058A06"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-.125</w:t>
            </w:r>
          </w:p>
        </w:tc>
        <w:tc>
          <w:tcPr>
            <w:tcW w:w="851" w:type="dxa"/>
            <w:tcBorders>
              <w:top w:val="single" w:sz="12" w:space="0" w:color="000000"/>
              <w:left w:val="nil"/>
              <w:bottom w:val="nil"/>
              <w:right w:val="nil"/>
            </w:tcBorders>
            <w:shd w:val="clear" w:color="auto" w:fill="FFFFFF"/>
            <w:vAlign w:val="center"/>
          </w:tcPr>
          <w:p w14:paraId="048CBC8F"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-.419</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262A6C27" w14:textId="4C35DB9D" w:rsidR="00CF2FD4" w:rsidRPr="00E551BB" w:rsidRDefault="002E4C5B" w:rsidP="00540862">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   </w:t>
            </w:r>
            <w:r w:rsidR="00CF2FD4" w:rsidRPr="00E551BB">
              <w:rPr>
                <w:rFonts w:ascii="Arial" w:hAnsi="Arial" w:cs="Arial"/>
                <w:color w:val="000000"/>
                <w:sz w:val="18"/>
                <w:szCs w:val="18"/>
                <w:lang w:val="en-GB"/>
              </w:rPr>
              <w:t>1</w:t>
            </w:r>
          </w:p>
        </w:tc>
        <w:tc>
          <w:tcPr>
            <w:tcW w:w="851" w:type="dxa"/>
            <w:tcBorders>
              <w:top w:val="single" w:sz="12" w:space="0" w:color="000000"/>
              <w:left w:val="nil"/>
              <w:bottom w:val="nil"/>
              <w:right w:val="nil"/>
            </w:tcBorders>
            <w:shd w:val="clear" w:color="auto" w:fill="FFFFFF"/>
            <w:vAlign w:val="center"/>
          </w:tcPr>
          <w:p w14:paraId="4483E278"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.195</w:t>
            </w:r>
          </w:p>
        </w:tc>
        <w:tc>
          <w:tcPr>
            <w:tcW w:w="850" w:type="dxa"/>
            <w:tcBorders>
              <w:top w:val="single" w:sz="12" w:space="0" w:color="000000"/>
              <w:left w:val="nil"/>
              <w:bottom w:val="nil"/>
              <w:right w:val="nil"/>
            </w:tcBorders>
            <w:shd w:val="clear" w:color="auto" w:fill="FFFFFF"/>
            <w:vAlign w:val="center"/>
          </w:tcPr>
          <w:p w14:paraId="1293E851"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.200</w:t>
            </w:r>
          </w:p>
        </w:tc>
        <w:tc>
          <w:tcPr>
            <w:tcW w:w="851" w:type="dxa"/>
            <w:tcBorders>
              <w:top w:val="single" w:sz="12" w:space="0" w:color="000000"/>
              <w:left w:val="nil"/>
              <w:bottom w:val="nil"/>
              <w:right w:val="nil"/>
            </w:tcBorders>
            <w:shd w:val="clear" w:color="auto" w:fill="FFFFFF"/>
            <w:vAlign w:val="center"/>
          </w:tcPr>
          <w:p w14:paraId="4F443348"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.085</w:t>
            </w:r>
          </w:p>
        </w:tc>
        <w:tc>
          <w:tcPr>
            <w:tcW w:w="992" w:type="dxa"/>
            <w:tcBorders>
              <w:top w:val="single" w:sz="12" w:space="0" w:color="000000"/>
              <w:left w:val="nil"/>
              <w:bottom w:val="nil"/>
              <w:right w:val="single" w:sz="12" w:space="0" w:color="000000"/>
            </w:tcBorders>
            <w:shd w:val="clear" w:color="auto" w:fill="FFFFFF"/>
            <w:vAlign w:val="center"/>
          </w:tcPr>
          <w:p w14:paraId="0670326B"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.300</w:t>
            </w:r>
            <w:r w:rsidRPr="00E551BB">
              <w:rPr>
                <w:rFonts w:ascii="Arial" w:hAnsi="Arial" w:cs="Arial"/>
                <w:color w:val="000000"/>
                <w:sz w:val="18"/>
                <w:szCs w:val="18"/>
                <w:vertAlign w:val="superscript"/>
                <w:lang w:val="en-GB"/>
              </w:rPr>
              <w:t>*</w:t>
            </w:r>
          </w:p>
        </w:tc>
      </w:tr>
      <w:tr w:rsidR="003D3BF0" w:rsidRPr="00E551BB" w14:paraId="59C22DDA" w14:textId="77777777" w:rsidTr="00540862">
        <w:trPr>
          <w:cantSplit/>
          <w:trHeight w:val="463"/>
        </w:trPr>
        <w:tc>
          <w:tcPr>
            <w:tcW w:w="770" w:type="dxa"/>
            <w:vMerge/>
            <w:tcBorders>
              <w:top w:val="nil"/>
              <w:left w:val="single" w:sz="12" w:space="0" w:color="000000"/>
              <w:bottom w:val="single" w:sz="12" w:space="0" w:color="000000"/>
              <w:right w:val="nil"/>
            </w:tcBorders>
            <w:shd w:val="clear" w:color="auto" w:fill="FFFFFF"/>
          </w:tcPr>
          <w:p w14:paraId="68208543" w14:textId="77777777" w:rsidR="003D3BF0" w:rsidRPr="00E551BB" w:rsidRDefault="003D3BF0" w:rsidP="00B62E9C">
            <w:pPr>
              <w:autoSpaceDE w:val="0"/>
              <w:autoSpaceDN w:val="0"/>
              <w:adjustRightInd w:val="0"/>
              <w:spacing w:after="0" w:line="240" w:lineRule="auto"/>
              <w:rPr>
                <w:rFonts w:ascii="Arial" w:hAnsi="Arial" w:cs="Arial"/>
                <w:color w:val="000000"/>
                <w:sz w:val="18"/>
                <w:szCs w:val="18"/>
                <w:lang w:val="en-GB"/>
              </w:rPr>
            </w:pPr>
          </w:p>
        </w:tc>
        <w:tc>
          <w:tcPr>
            <w:tcW w:w="1498" w:type="dxa"/>
            <w:tcBorders>
              <w:top w:val="nil"/>
              <w:left w:val="nil"/>
              <w:bottom w:val="single" w:sz="12" w:space="0" w:color="000000"/>
              <w:right w:val="single" w:sz="12" w:space="0" w:color="000000"/>
            </w:tcBorders>
            <w:shd w:val="clear" w:color="auto" w:fill="FFFFFF"/>
          </w:tcPr>
          <w:p w14:paraId="42A54EA8" w14:textId="77777777" w:rsidR="003D3BF0" w:rsidRPr="00E551BB" w:rsidRDefault="003D3BF0"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Sig. (2-tailed)</w:t>
            </w:r>
          </w:p>
        </w:tc>
        <w:tc>
          <w:tcPr>
            <w:tcW w:w="851" w:type="dxa"/>
            <w:tcBorders>
              <w:top w:val="nil"/>
              <w:left w:val="single" w:sz="12" w:space="0" w:color="000000"/>
              <w:bottom w:val="single" w:sz="12" w:space="0" w:color="000000"/>
              <w:right w:val="nil"/>
            </w:tcBorders>
            <w:shd w:val="clear" w:color="auto" w:fill="FFFFFF"/>
            <w:vAlign w:val="center"/>
          </w:tcPr>
          <w:p w14:paraId="5AC74B69"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.180</w:t>
            </w:r>
          </w:p>
        </w:tc>
        <w:tc>
          <w:tcPr>
            <w:tcW w:w="850" w:type="dxa"/>
            <w:tcBorders>
              <w:top w:val="nil"/>
              <w:left w:val="nil"/>
              <w:bottom w:val="single" w:sz="12" w:space="0" w:color="000000"/>
              <w:right w:val="nil"/>
            </w:tcBorders>
            <w:shd w:val="clear" w:color="auto" w:fill="FFFFFF"/>
            <w:vAlign w:val="center"/>
          </w:tcPr>
          <w:p w14:paraId="2AA4E6D1"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.413</w:t>
            </w:r>
          </w:p>
        </w:tc>
        <w:tc>
          <w:tcPr>
            <w:tcW w:w="851" w:type="dxa"/>
            <w:tcBorders>
              <w:top w:val="nil"/>
              <w:left w:val="nil"/>
              <w:bottom w:val="single" w:sz="12" w:space="0" w:color="000000"/>
              <w:right w:val="nil"/>
            </w:tcBorders>
            <w:shd w:val="clear" w:color="auto" w:fill="FFFFFF"/>
            <w:vAlign w:val="center"/>
          </w:tcPr>
          <w:p w14:paraId="1337BA71"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.004</w:t>
            </w:r>
          </w:p>
        </w:tc>
        <w:tc>
          <w:tcPr>
            <w:tcW w:w="850" w:type="dxa"/>
            <w:tcBorders>
              <w:top w:val="nil"/>
              <w:left w:val="nil"/>
              <w:bottom w:val="single" w:sz="12" w:space="0" w:color="000000"/>
              <w:right w:val="nil"/>
            </w:tcBorders>
            <w:shd w:val="clear" w:color="auto" w:fill="FFFFFF"/>
            <w:vAlign w:val="center"/>
          </w:tcPr>
          <w:p w14:paraId="5BF844B6" w14:textId="77777777" w:rsidR="003D3BF0" w:rsidRPr="00E551BB" w:rsidRDefault="003D3BF0" w:rsidP="00B62E9C">
            <w:pPr>
              <w:autoSpaceDE w:val="0"/>
              <w:autoSpaceDN w:val="0"/>
              <w:adjustRightInd w:val="0"/>
              <w:spacing w:after="0" w:line="240" w:lineRule="auto"/>
              <w:rPr>
                <w:rFonts w:ascii="Times New Roman" w:hAnsi="Times New Roman" w:cs="Times New Roman"/>
                <w:sz w:val="24"/>
                <w:szCs w:val="24"/>
                <w:lang w:val="en-GB"/>
              </w:rPr>
            </w:pPr>
          </w:p>
        </w:tc>
        <w:tc>
          <w:tcPr>
            <w:tcW w:w="851" w:type="dxa"/>
            <w:tcBorders>
              <w:top w:val="nil"/>
              <w:left w:val="nil"/>
              <w:bottom w:val="single" w:sz="12" w:space="0" w:color="000000"/>
              <w:right w:val="nil"/>
            </w:tcBorders>
            <w:shd w:val="clear" w:color="auto" w:fill="FFFFFF"/>
            <w:vAlign w:val="center"/>
          </w:tcPr>
          <w:p w14:paraId="5E70D4C7"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.199</w:t>
            </w:r>
          </w:p>
        </w:tc>
        <w:tc>
          <w:tcPr>
            <w:tcW w:w="850" w:type="dxa"/>
            <w:tcBorders>
              <w:top w:val="nil"/>
              <w:left w:val="nil"/>
              <w:bottom w:val="single" w:sz="12" w:space="0" w:color="000000"/>
              <w:right w:val="nil"/>
            </w:tcBorders>
            <w:shd w:val="clear" w:color="auto" w:fill="FFFFFF"/>
            <w:vAlign w:val="center"/>
          </w:tcPr>
          <w:p w14:paraId="299FCE41"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.189</w:t>
            </w:r>
          </w:p>
        </w:tc>
        <w:tc>
          <w:tcPr>
            <w:tcW w:w="851" w:type="dxa"/>
            <w:tcBorders>
              <w:top w:val="nil"/>
              <w:left w:val="nil"/>
              <w:bottom w:val="single" w:sz="12" w:space="0" w:color="000000"/>
              <w:right w:val="nil"/>
            </w:tcBorders>
            <w:shd w:val="clear" w:color="auto" w:fill="FFFFFF"/>
            <w:vAlign w:val="center"/>
          </w:tcPr>
          <w:p w14:paraId="72B86608"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.578</w:t>
            </w:r>
          </w:p>
        </w:tc>
        <w:tc>
          <w:tcPr>
            <w:tcW w:w="992" w:type="dxa"/>
            <w:tcBorders>
              <w:top w:val="nil"/>
              <w:left w:val="nil"/>
              <w:bottom w:val="single" w:sz="12" w:space="0" w:color="000000"/>
              <w:right w:val="single" w:sz="12" w:space="0" w:color="000000"/>
            </w:tcBorders>
            <w:shd w:val="clear" w:color="auto" w:fill="FFFFFF"/>
            <w:vAlign w:val="center"/>
          </w:tcPr>
          <w:p w14:paraId="272F399E"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.045</w:t>
            </w:r>
          </w:p>
        </w:tc>
      </w:tr>
      <w:tr w:rsidR="00CF2FD4" w:rsidRPr="00E551BB" w14:paraId="00B622E6" w14:textId="77777777" w:rsidTr="00540862">
        <w:trPr>
          <w:cantSplit/>
        </w:trPr>
        <w:tc>
          <w:tcPr>
            <w:tcW w:w="770" w:type="dxa"/>
            <w:vMerge w:val="restart"/>
            <w:tcBorders>
              <w:top w:val="single" w:sz="12" w:space="0" w:color="000000"/>
              <w:left w:val="single" w:sz="12" w:space="0" w:color="000000"/>
              <w:bottom w:val="nil"/>
              <w:right w:val="nil"/>
            </w:tcBorders>
            <w:shd w:val="clear" w:color="auto" w:fill="FFFFFF"/>
          </w:tcPr>
          <w:p w14:paraId="2846FAAF"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MTE</w:t>
            </w:r>
          </w:p>
        </w:tc>
        <w:tc>
          <w:tcPr>
            <w:tcW w:w="1498" w:type="dxa"/>
            <w:tcBorders>
              <w:top w:val="single" w:sz="12" w:space="0" w:color="000000"/>
              <w:left w:val="nil"/>
              <w:bottom w:val="nil"/>
              <w:right w:val="single" w:sz="12" w:space="0" w:color="000000"/>
            </w:tcBorders>
            <w:shd w:val="clear" w:color="auto" w:fill="FFFFFF"/>
          </w:tcPr>
          <w:p w14:paraId="460BE27E"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Pearson Correlation</w:t>
            </w:r>
          </w:p>
        </w:tc>
        <w:tc>
          <w:tcPr>
            <w:tcW w:w="851" w:type="dxa"/>
            <w:tcBorders>
              <w:top w:val="single" w:sz="12" w:space="0" w:color="000000"/>
              <w:left w:val="single" w:sz="12" w:space="0" w:color="000000"/>
              <w:bottom w:val="nil"/>
              <w:right w:val="nil"/>
            </w:tcBorders>
            <w:shd w:val="clear" w:color="auto" w:fill="FFFFFF"/>
            <w:vAlign w:val="center"/>
          </w:tcPr>
          <w:p w14:paraId="50FCCA39"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.394</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0CE6CD5E"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.497</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0D614EC4"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.467</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691770D8"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.195</w:t>
            </w:r>
          </w:p>
        </w:tc>
        <w:tc>
          <w:tcPr>
            <w:tcW w:w="851" w:type="dxa"/>
            <w:tcBorders>
              <w:top w:val="single" w:sz="12" w:space="0" w:color="000000"/>
              <w:left w:val="nil"/>
              <w:bottom w:val="nil"/>
              <w:right w:val="nil"/>
            </w:tcBorders>
            <w:shd w:val="clear" w:color="auto" w:fill="FFFFFF"/>
            <w:vAlign w:val="center"/>
          </w:tcPr>
          <w:p w14:paraId="4350FEC9" w14:textId="6A550FD3" w:rsidR="00CF2FD4" w:rsidRPr="00E551BB" w:rsidRDefault="002E4C5B" w:rsidP="00540862">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   </w:t>
            </w:r>
            <w:r w:rsidR="00CF2FD4" w:rsidRPr="00E551BB">
              <w:rPr>
                <w:rFonts w:ascii="Arial" w:hAnsi="Arial" w:cs="Arial"/>
                <w:color w:val="000000"/>
                <w:sz w:val="18"/>
                <w:szCs w:val="18"/>
                <w:lang w:val="en-GB"/>
              </w:rPr>
              <w:t>1</w:t>
            </w:r>
          </w:p>
        </w:tc>
        <w:tc>
          <w:tcPr>
            <w:tcW w:w="850" w:type="dxa"/>
            <w:tcBorders>
              <w:top w:val="single" w:sz="12" w:space="0" w:color="000000"/>
              <w:left w:val="nil"/>
              <w:bottom w:val="nil"/>
              <w:right w:val="nil"/>
            </w:tcBorders>
            <w:shd w:val="clear" w:color="auto" w:fill="FFFFFF"/>
            <w:vAlign w:val="center"/>
          </w:tcPr>
          <w:p w14:paraId="154B4994"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.565</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04525D1B"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-.201</w:t>
            </w:r>
          </w:p>
        </w:tc>
        <w:tc>
          <w:tcPr>
            <w:tcW w:w="992" w:type="dxa"/>
            <w:tcBorders>
              <w:top w:val="single" w:sz="12" w:space="0" w:color="000000"/>
              <w:left w:val="nil"/>
              <w:bottom w:val="nil"/>
              <w:right w:val="single" w:sz="12" w:space="0" w:color="000000"/>
            </w:tcBorders>
            <w:shd w:val="clear" w:color="auto" w:fill="FFFFFF"/>
            <w:vAlign w:val="center"/>
          </w:tcPr>
          <w:p w14:paraId="66CA79F9"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.031</w:t>
            </w:r>
          </w:p>
        </w:tc>
      </w:tr>
      <w:tr w:rsidR="003D3BF0" w:rsidRPr="00E551BB" w14:paraId="76C0806D" w14:textId="77777777" w:rsidTr="00540862">
        <w:trPr>
          <w:cantSplit/>
          <w:trHeight w:val="437"/>
        </w:trPr>
        <w:tc>
          <w:tcPr>
            <w:tcW w:w="770" w:type="dxa"/>
            <w:vMerge/>
            <w:tcBorders>
              <w:top w:val="nil"/>
              <w:left w:val="single" w:sz="12" w:space="0" w:color="000000"/>
              <w:bottom w:val="single" w:sz="12" w:space="0" w:color="000000"/>
              <w:right w:val="nil"/>
            </w:tcBorders>
            <w:shd w:val="clear" w:color="auto" w:fill="FFFFFF"/>
          </w:tcPr>
          <w:p w14:paraId="66657212" w14:textId="77777777" w:rsidR="003D3BF0" w:rsidRPr="00E551BB" w:rsidRDefault="003D3BF0" w:rsidP="00B62E9C">
            <w:pPr>
              <w:autoSpaceDE w:val="0"/>
              <w:autoSpaceDN w:val="0"/>
              <w:adjustRightInd w:val="0"/>
              <w:spacing w:after="0" w:line="240" w:lineRule="auto"/>
              <w:rPr>
                <w:rFonts w:ascii="Arial" w:hAnsi="Arial" w:cs="Arial"/>
                <w:color w:val="000000"/>
                <w:sz w:val="18"/>
                <w:szCs w:val="18"/>
                <w:lang w:val="en-GB"/>
              </w:rPr>
            </w:pPr>
          </w:p>
        </w:tc>
        <w:tc>
          <w:tcPr>
            <w:tcW w:w="1498" w:type="dxa"/>
            <w:tcBorders>
              <w:top w:val="nil"/>
              <w:left w:val="nil"/>
              <w:bottom w:val="single" w:sz="12" w:space="0" w:color="000000"/>
              <w:right w:val="single" w:sz="12" w:space="0" w:color="000000"/>
            </w:tcBorders>
            <w:shd w:val="clear" w:color="auto" w:fill="FFFFFF"/>
          </w:tcPr>
          <w:p w14:paraId="5CD6164C" w14:textId="77777777" w:rsidR="003D3BF0" w:rsidRPr="00E551BB" w:rsidRDefault="003D3BF0"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Sig. (2-tailed)</w:t>
            </w:r>
          </w:p>
        </w:tc>
        <w:tc>
          <w:tcPr>
            <w:tcW w:w="851" w:type="dxa"/>
            <w:tcBorders>
              <w:top w:val="nil"/>
              <w:left w:val="single" w:sz="12" w:space="0" w:color="000000"/>
              <w:bottom w:val="single" w:sz="12" w:space="0" w:color="000000"/>
              <w:right w:val="nil"/>
            </w:tcBorders>
            <w:shd w:val="clear" w:color="auto" w:fill="FFFFFF"/>
            <w:vAlign w:val="center"/>
          </w:tcPr>
          <w:p w14:paraId="1C224D49"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.007</w:t>
            </w:r>
          </w:p>
        </w:tc>
        <w:tc>
          <w:tcPr>
            <w:tcW w:w="850" w:type="dxa"/>
            <w:tcBorders>
              <w:top w:val="nil"/>
              <w:left w:val="nil"/>
              <w:bottom w:val="single" w:sz="12" w:space="0" w:color="000000"/>
              <w:right w:val="nil"/>
            </w:tcBorders>
            <w:shd w:val="clear" w:color="auto" w:fill="FFFFFF"/>
            <w:vAlign w:val="center"/>
          </w:tcPr>
          <w:p w14:paraId="6AFB9DAB"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.001</w:t>
            </w:r>
          </w:p>
        </w:tc>
        <w:tc>
          <w:tcPr>
            <w:tcW w:w="851" w:type="dxa"/>
            <w:tcBorders>
              <w:top w:val="nil"/>
              <w:left w:val="nil"/>
              <w:bottom w:val="single" w:sz="12" w:space="0" w:color="000000"/>
              <w:right w:val="nil"/>
            </w:tcBorders>
            <w:shd w:val="clear" w:color="auto" w:fill="FFFFFF"/>
            <w:vAlign w:val="center"/>
          </w:tcPr>
          <w:p w14:paraId="51DC9325"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.001</w:t>
            </w:r>
          </w:p>
        </w:tc>
        <w:tc>
          <w:tcPr>
            <w:tcW w:w="850" w:type="dxa"/>
            <w:tcBorders>
              <w:top w:val="nil"/>
              <w:left w:val="nil"/>
              <w:bottom w:val="single" w:sz="12" w:space="0" w:color="000000"/>
              <w:right w:val="nil"/>
            </w:tcBorders>
            <w:shd w:val="clear" w:color="auto" w:fill="FFFFFF"/>
            <w:vAlign w:val="center"/>
          </w:tcPr>
          <w:p w14:paraId="1605CD2F"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.199</w:t>
            </w:r>
          </w:p>
        </w:tc>
        <w:tc>
          <w:tcPr>
            <w:tcW w:w="851" w:type="dxa"/>
            <w:tcBorders>
              <w:top w:val="nil"/>
              <w:left w:val="nil"/>
              <w:bottom w:val="single" w:sz="12" w:space="0" w:color="000000"/>
              <w:right w:val="nil"/>
            </w:tcBorders>
            <w:shd w:val="clear" w:color="auto" w:fill="FFFFFF"/>
            <w:vAlign w:val="center"/>
          </w:tcPr>
          <w:p w14:paraId="779D3646" w14:textId="77777777" w:rsidR="003D3BF0" w:rsidRPr="00E551BB" w:rsidRDefault="003D3BF0" w:rsidP="00B62E9C">
            <w:pPr>
              <w:autoSpaceDE w:val="0"/>
              <w:autoSpaceDN w:val="0"/>
              <w:adjustRightInd w:val="0"/>
              <w:spacing w:after="0" w:line="240" w:lineRule="auto"/>
              <w:rPr>
                <w:rFonts w:ascii="Times New Roman" w:hAnsi="Times New Roman" w:cs="Times New Roman"/>
                <w:sz w:val="24"/>
                <w:szCs w:val="24"/>
                <w:lang w:val="en-GB"/>
              </w:rPr>
            </w:pPr>
          </w:p>
        </w:tc>
        <w:tc>
          <w:tcPr>
            <w:tcW w:w="850" w:type="dxa"/>
            <w:tcBorders>
              <w:top w:val="nil"/>
              <w:left w:val="nil"/>
              <w:bottom w:val="single" w:sz="12" w:space="0" w:color="000000"/>
              <w:right w:val="nil"/>
            </w:tcBorders>
            <w:shd w:val="clear" w:color="auto" w:fill="FFFFFF"/>
            <w:vAlign w:val="center"/>
          </w:tcPr>
          <w:p w14:paraId="65381017"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.000</w:t>
            </w:r>
          </w:p>
        </w:tc>
        <w:tc>
          <w:tcPr>
            <w:tcW w:w="851" w:type="dxa"/>
            <w:tcBorders>
              <w:top w:val="nil"/>
              <w:left w:val="nil"/>
              <w:bottom w:val="single" w:sz="12" w:space="0" w:color="000000"/>
              <w:right w:val="nil"/>
            </w:tcBorders>
            <w:shd w:val="clear" w:color="auto" w:fill="FFFFFF"/>
            <w:vAlign w:val="center"/>
          </w:tcPr>
          <w:p w14:paraId="32CE3B84"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.186</w:t>
            </w:r>
          </w:p>
        </w:tc>
        <w:tc>
          <w:tcPr>
            <w:tcW w:w="992" w:type="dxa"/>
            <w:tcBorders>
              <w:top w:val="nil"/>
              <w:left w:val="nil"/>
              <w:bottom w:val="single" w:sz="12" w:space="0" w:color="000000"/>
              <w:right w:val="single" w:sz="12" w:space="0" w:color="000000"/>
            </w:tcBorders>
            <w:shd w:val="clear" w:color="auto" w:fill="FFFFFF"/>
            <w:vAlign w:val="center"/>
          </w:tcPr>
          <w:p w14:paraId="2CCE05C7"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.840</w:t>
            </w:r>
          </w:p>
        </w:tc>
      </w:tr>
      <w:tr w:rsidR="00CF2FD4" w:rsidRPr="00E551BB" w14:paraId="4F95322D" w14:textId="77777777" w:rsidTr="00540862">
        <w:trPr>
          <w:cantSplit/>
        </w:trPr>
        <w:tc>
          <w:tcPr>
            <w:tcW w:w="770" w:type="dxa"/>
            <w:vMerge w:val="restart"/>
            <w:tcBorders>
              <w:top w:val="single" w:sz="12" w:space="0" w:color="000000"/>
              <w:left w:val="single" w:sz="12" w:space="0" w:color="000000"/>
              <w:bottom w:val="nil"/>
              <w:right w:val="nil"/>
            </w:tcBorders>
            <w:shd w:val="clear" w:color="auto" w:fill="FFFFFF"/>
          </w:tcPr>
          <w:p w14:paraId="3663BB78"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ROB</w:t>
            </w:r>
          </w:p>
        </w:tc>
        <w:tc>
          <w:tcPr>
            <w:tcW w:w="1498" w:type="dxa"/>
            <w:tcBorders>
              <w:top w:val="single" w:sz="12" w:space="0" w:color="000000"/>
              <w:left w:val="nil"/>
              <w:bottom w:val="nil"/>
              <w:right w:val="single" w:sz="12" w:space="0" w:color="000000"/>
            </w:tcBorders>
            <w:shd w:val="clear" w:color="auto" w:fill="FFFFFF"/>
          </w:tcPr>
          <w:p w14:paraId="2B1BB872"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Pearson Correlation</w:t>
            </w:r>
          </w:p>
        </w:tc>
        <w:tc>
          <w:tcPr>
            <w:tcW w:w="851" w:type="dxa"/>
            <w:tcBorders>
              <w:top w:val="single" w:sz="12" w:space="0" w:color="000000"/>
              <w:left w:val="single" w:sz="12" w:space="0" w:color="000000"/>
              <w:bottom w:val="nil"/>
              <w:right w:val="nil"/>
            </w:tcBorders>
            <w:shd w:val="clear" w:color="auto" w:fill="FFFFFF"/>
            <w:vAlign w:val="center"/>
          </w:tcPr>
          <w:p w14:paraId="617FBCB0"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.408</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7C768C84"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.632</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6AF9A953"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.339</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06E1BB49"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.200</w:t>
            </w:r>
          </w:p>
        </w:tc>
        <w:tc>
          <w:tcPr>
            <w:tcW w:w="851" w:type="dxa"/>
            <w:tcBorders>
              <w:top w:val="single" w:sz="12" w:space="0" w:color="000000"/>
              <w:left w:val="nil"/>
              <w:bottom w:val="nil"/>
              <w:right w:val="nil"/>
            </w:tcBorders>
            <w:shd w:val="clear" w:color="auto" w:fill="FFFFFF"/>
            <w:vAlign w:val="center"/>
          </w:tcPr>
          <w:p w14:paraId="1CDA82D0"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.565</w:t>
            </w:r>
            <w:r w:rsidRPr="00E551BB">
              <w:rPr>
                <w:rFonts w:ascii="Arial" w:hAnsi="Arial" w:cs="Arial"/>
                <w:color w:val="000000"/>
                <w:sz w:val="18"/>
                <w:szCs w:val="18"/>
                <w:vertAlign w:val="superscript"/>
                <w:lang w:val="en-GB"/>
              </w:rPr>
              <w:t>**</w:t>
            </w:r>
          </w:p>
        </w:tc>
        <w:tc>
          <w:tcPr>
            <w:tcW w:w="850" w:type="dxa"/>
            <w:tcBorders>
              <w:top w:val="single" w:sz="12" w:space="0" w:color="000000"/>
              <w:left w:val="nil"/>
              <w:bottom w:val="nil"/>
              <w:right w:val="nil"/>
            </w:tcBorders>
            <w:shd w:val="clear" w:color="auto" w:fill="FFFFFF"/>
            <w:vAlign w:val="center"/>
          </w:tcPr>
          <w:p w14:paraId="05D92E3F" w14:textId="7D6356F5" w:rsidR="00CF2FD4" w:rsidRPr="00E551BB" w:rsidRDefault="002E4C5B" w:rsidP="00540862">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   </w:t>
            </w:r>
            <w:r w:rsidR="00CF2FD4" w:rsidRPr="00E551BB">
              <w:rPr>
                <w:rFonts w:ascii="Arial" w:hAnsi="Arial" w:cs="Arial"/>
                <w:color w:val="000000"/>
                <w:sz w:val="18"/>
                <w:szCs w:val="18"/>
                <w:lang w:val="en-GB"/>
              </w:rPr>
              <w:t>1</w:t>
            </w:r>
          </w:p>
        </w:tc>
        <w:tc>
          <w:tcPr>
            <w:tcW w:w="851" w:type="dxa"/>
            <w:tcBorders>
              <w:top w:val="single" w:sz="12" w:space="0" w:color="000000"/>
              <w:left w:val="nil"/>
              <w:bottom w:val="nil"/>
              <w:right w:val="nil"/>
            </w:tcBorders>
            <w:shd w:val="clear" w:color="auto" w:fill="FFFFFF"/>
            <w:vAlign w:val="center"/>
          </w:tcPr>
          <w:p w14:paraId="77CFE1B4"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-.233</w:t>
            </w:r>
          </w:p>
        </w:tc>
        <w:tc>
          <w:tcPr>
            <w:tcW w:w="992" w:type="dxa"/>
            <w:tcBorders>
              <w:top w:val="single" w:sz="12" w:space="0" w:color="000000"/>
              <w:left w:val="nil"/>
              <w:bottom w:val="nil"/>
              <w:right w:val="single" w:sz="12" w:space="0" w:color="000000"/>
            </w:tcBorders>
            <w:shd w:val="clear" w:color="auto" w:fill="FFFFFF"/>
            <w:vAlign w:val="center"/>
          </w:tcPr>
          <w:p w14:paraId="7D12A6C8"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.016</w:t>
            </w:r>
          </w:p>
        </w:tc>
      </w:tr>
      <w:tr w:rsidR="003D3BF0" w:rsidRPr="00E551BB" w14:paraId="042C35E7" w14:textId="77777777" w:rsidTr="00540862">
        <w:trPr>
          <w:cantSplit/>
          <w:trHeight w:val="467"/>
        </w:trPr>
        <w:tc>
          <w:tcPr>
            <w:tcW w:w="770" w:type="dxa"/>
            <w:vMerge/>
            <w:tcBorders>
              <w:top w:val="nil"/>
              <w:left w:val="single" w:sz="12" w:space="0" w:color="000000"/>
              <w:bottom w:val="single" w:sz="12" w:space="0" w:color="000000"/>
              <w:right w:val="nil"/>
            </w:tcBorders>
            <w:shd w:val="clear" w:color="auto" w:fill="FFFFFF"/>
          </w:tcPr>
          <w:p w14:paraId="29B2DB5D" w14:textId="77777777" w:rsidR="003D3BF0" w:rsidRPr="00E551BB" w:rsidRDefault="003D3BF0" w:rsidP="00B62E9C">
            <w:pPr>
              <w:autoSpaceDE w:val="0"/>
              <w:autoSpaceDN w:val="0"/>
              <w:adjustRightInd w:val="0"/>
              <w:spacing w:after="0" w:line="240" w:lineRule="auto"/>
              <w:rPr>
                <w:rFonts w:ascii="Arial" w:hAnsi="Arial" w:cs="Arial"/>
                <w:color w:val="000000"/>
                <w:sz w:val="18"/>
                <w:szCs w:val="18"/>
                <w:lang w:val="en-GB"/>
              </w:rPr>
            </w:pPr>
          </w:p>
        </w:tc>
        <w:tc>
          <w:tcPr>
            <w:tcW w:w="1498" w:type="dxa"/>
            <w:tcBorders>
              <w:top w:val="nil"/>
              <w:left w:val="nil"/>
              <w:bottom w:val="single" w:sz="12" w:space="0" w:color="000000"/>
              <w:right w:val="single" w:sz="12" w:space="0" w:color="000000"/>
            </w:tcBorders>
            <w:shd w:val="clear" w:color="auto" w:fill="FFFFFF"/>
          </w:tcPr>
          <w:p w14:paraId="4D9651A8" w14:textId="77777777" w:rsidR="003D3BF0" w:rsidRPr="00E551BB" w:rsidRDefault="003D3BF0"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Sig. (2-tailed)</w:t>
            </w:r>
          </w:p>
        </w:tc>
        <w:tc>
          <w:tcPr>
            <w:tcW w:w="851" w:type="dxa"/>
            <w:tcBorders>
              <w:top w:val="nil"/>
              <w:left w:val="single" w:sz="12" w:space="0" w:color="000000"/>
              <w:bottom w:val="single" w:sz="12" w:space="0" w:color="000000"/>
              <w:right w:val="nil"/>
            </w:tcBorders>
            <w:shd w:val="clear" w:color="auto" w:fill="FFFFFF"/>
            <w:vAlign w:val="center"/>
          </w:tcPr>
          <w:p w14:paraId="1AC76FD4"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.005</w:t>
            </w:r>
          </w:p>
        </w:tc>
        <w:tc>
          <w:tcPr>
            <w:tcW w:w="850" w:type="dxa"/>
            <w:tcBorders>
              <w:top w:val="nil"/>
              <w:left w:val="nil"/>
              <w:bottom w:val="single" w:sz="12" w:space="0" w:color="000000"/>
              <w:right w:val="nil"/>
            </w:tcBorders>
            <w:shd w:val="clear" w:color="auto" w:fill="FFFFFF"/>
            <w:vAlign w:val="center"/>
          </w:tcPr>
          <w:p w14:paraId="7019CAAA"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.000</w:t>
            </w:r>
          </w:p>
        </w:tc>
        <w:tc>
          <w:tcPr>
            <w:tcW w:w="851" w:type="dxa"/>
            <w:tcBorders>
              <w:top w:val="nil"/>
              <w:left w:val="nil"/>
              <w:bottom w:val="single" w:sz="12" w:space="0" w:color="000000"/>
              <w:right w:val="nil"/>
            </w:tcBorders>
            <w:shd w:val="clear" w:color="auto" w:fill="FFFFFF"/>
            <w:vAlign w:val="center"/>
          </w:tcPr>
          <w:p w14:paraId="2880D3DF"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.023</w:t>
            </w:r>
          </w:p>
        </w:tc>
        <w:tc>
          <w:tcPr>
            <w:tcW w:w="850" w:type="dxa"/>
            <w:tcBorders>
              <w:top w:val="nil"/>
              <w:left w:val="nil"/>
              <w:bottom w:val="single" w:sz="12" w:space="0" w:color="000000"/>
              <w:right w:val="nil"/>
            </w:tcBorders>
            <w:shd w:val="clear" w:color="auto" w:fill="FFFFFF"/>
            <w:vAlign w:val="center"/>
          </w:tcPr>
          <w:p w14:paraId="714CCC14"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.189</w:t>
            </w:r>
          </w:p>
        </w:tc>
        <w:tc>
          <w:tcPr>
            <w:tcW w:w="851" w:type="dxa"/>
            <w:tcBorders>
              <w:top w:val="nil"/>
              <w:left w:val="nil"/>
              <w:bottom w:val="single" w:sz="12" w:space="0" w:color="000000"/>
              <w:right w:val="nil"/>
            </w:tcBorders>
            <w:shd w:val="clear" w:color="auto" w:fill="FFFFFF"/>
            <w:vAlign w:val="center"/>
          </w:tcPr>
          <w:p w14:paraId="2A3E12B4"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.000</w:t>
            </w:r>
          </w:p>
        </w:tc>
        <w:tc>
          <w:tcPr>
            <w:tcW w:w="850" w:type="dxa"/>
            <w:tcBorders>
              <w:top w:val="nil"/>
              <w:left w:val="nil"/>
              <w:bottom w:val="single" w:sz="12" w:space="0" w:color="000000"/>
              <w:right w:val="nil"/>
            </w:tcBorders>
            <w:shd w:val="clear" w:color="auto" w:fill="FFFFFF"/>
            <w:vAlign w:val="center"/>
          </w:tcPr>
          <w:p w14:paraId="2A604B8C" w14:textId="77777777" w:rsidR="003D3BF0" w:rsidRPr="00E551BB" w:rsidRDefault="003D3BF0" w:rsidP="00B62E9C">
            <w:pPr>
              <w:autoSpaceDE w:val="0"/>
              <w:autoSpaceDN w:val="0"/>
              <w:adjustRightInd w:val="0"/>
              <w:spacing w:after="0" w:line="240" w:lineRule="auto"/>
              <w:rPr>
                <w:rFonts w:ascii="Times New Roman" w:hAnsi="Times New Roman" w:cs="Times New Roman"/>
                <w:sz w:val="24"/>
                <w:szCs w:val="24"/>
                <w:lang w:val="en-GB"/>
              </w:rPr>
            </w:pPr>
          </w:p>
        </w:tc>
        <w:tc>
          <w:tcPr>
            <w:tcW w:w="851" w:type="dxa"/>
            <w:tcBorders>
              <w:top w:val="nil"/>
              <w:left w:val="nil"/>
              <w:bottom w:val="single" w:sz="12" w:space="0" w:color="000000"/>
              <w:right w:val="nil"/>
            </w:tcBorders>
            <w:shd w:val="clear" w:color="auto" w:fill="FFFFFF"/>
            <w:vAlign w:val="center"/>
          </w:tcPr>
          <w:p w14:paraId="4B3F10A0"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.124</w:t>
            </w:r>
          </w:p>
        </w:tc>
        <w:tc>
          <w:tcPr>
            <w:tcW w:w="992" w:type="dxa"/>
            <w:tcBorders>
              <w:top w:val="nil"/>
              <w:left w:val="nil"/>
              <w:bottom w:val="single" w:sz="12" w:space="0" w:color="000000"/>
              <w:right w:val="single" w:sz="12" w:space="0" w:color="000000"/>
            </w:tcBorders>
            <w:shd w:val="clear" w:color="auto" w:fill="FFFFFF"/>
            <w:vAlign w:val="center"/>
          </w:tcPr>
          <w:p w14:paraId="4D6DB100"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.919</w:t>
            </w:r>
          </w:p>
        </w:tc>
      </w:tr>
      <w:tr w:rsidR="00CF2FD4" w:rsidRPr="00E551BB" w14:paraId="69A1A3AC" w14:textId="77777777" w:rsidTr="00540862">
        <w:trPr>
          <w:cantSplit/>
        </w:trPr>
        <w:tc>
          <w:tcPr>
            <w:tcW w:w="770" w:type="dxa"/>
            <w:vMerge w:val="restart"/>
            <w:tcBorders>
              <w:top w:val="single" w:sz="12" w:space="0" w:color="000000"/>
              <w:left w:val="single" w:sz="12" w:space="0" w:color="000000"/>
              <w:bottom w:val="nil"/>
              <w:right w:val="nil"/>
            </w:tcBorders>
            <w:shd w:val="clear" w:color="auto" w:fill="FFFFFF"/>
          </w:tcPr>
          <w:p w14:paraId="1F27E5A5"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EFF</w:t>
            </w:r>
          </w:p>
        </w:tc>
        <w:tc>
          <w:tcPr>
            <w:tcW w:w="1498" w:type="dxa"/>
            <w:tcBorders>
              <w:top w:val="single" w:sz="12" w:space="0" w:color="000000"/>
              <w:left w:val="nil"/>
              <w:bottom w:val="nil"/>
              <w:right w:val="single" w:sz="12" w:space="0" w:color="000000"/>
            </w:tcBorders>
            <w:shd w:val="clear" w:color="auto" w:fill="FFFFFF"/>
          </w:tcPr>
          <w:p w14:paraId="58A1A2D4"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Pearson Correlation</w:t>
            </w:r>
          </w:p>
        </w:tc>
        <w:tc>
          <w:tcPr>
            <w:tcW w:w="851" w:type="dxa"/>
            <w:tcBorders>
              <w:top w:val="single" w:sz="12" w:space="0" w:color="000000"/>
              <w:left w:val="single" w:sz="12" w:space="0" w:color="000000"/>
              <w:bottom w:val="nil"/>
              <w:right w:val="nil"/>
            </w:tcBorders>
            <w:shd w:val="clear" w:color="auto" w:fill="FFFFFF"/>
            <w:vAlign w:val="center"/>
          </w:tcPr>
          <w:p w14:paraId="4BF07CF0"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-.290</w:t>
            </w:r>
          </w:p>
        </w:tc>
        <w:tc>
          <w:tcPr>
            <w:tcW w:w="850" w:type="dxa"/>
            <w:tcBorders>
              <w:top w:val="single" w:sz="12" w:space="0" w:color="000000"/>
              <w:left w:val="nil"/>
              <w:bottom w:val="nil"/>
              <w:right w:val="nil"/>
            </w:tcBorders>
            <w:shd w:val="clear" w:color="auto" w:fill="FFFFFF"/>
            <w:vAlign w:val="center"/>
          </w:tcPr>
          <w:p w14:paraId="63F5E425"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-.312</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6B3E3AED"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-.207</w:t>
            </w:r>
          </w:p>
        </w:tc>
        <w:tc>
          <w:tcPr>
            <w:tcW w:w="850" w:type="dxa"/>
            <w:tcBorders>
              <w:top w:val="single" w:sz="12" w:space="0" w:color="000000"/>
              <w:left w:val="nil"/>
              <w:bottom w:val="nil"/>
              <w:right w:val="nil"/>
            </w:tcBorders>
            <w:shd w:val="clear" w:color="auto" w:fill="FFFFFF"/>
            <w:vAlign w:val="center"/>
          </w:tcPr>
          <w:p w14:paraId="4D678DFC"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.085</w:t>
            </w:r>
          </w:p>
        </w:tc>
        <w:tc>
          <w:tcPr>
            <w:tcW w:w="851" w:type="dxa"/>
            <w:tcBorders>
              <w:top w:val="single" w:sz="12" w:space="0" w:color="000000"/>
              <w:left w:val="nil"/>
              <w:bottom w:val="nil"/>
              <w:right w:val="nil"/>
            </w:tcBorders>
            <w:shd w:val="clear" w:color="auto" w:fill="FFFFFF"/>
            <w:vAlign w:val="center"/>
          </w:tcPr>
          <w:p w14:paraId="18BEC801"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-.201</w:t>
            </w:r>
          </w:p>
        </w:tc>
        <w:tc>
          <w:tcPr>
            <w:tcW w:w="850" w:type="dxa"/>
            <w:tcBorders>
              <w:top w:val="single" w:sz="12" w:space="0" w:color="000000"/>
              <w:left w:val="nil"/>
              <w:bottom w:val="nil"/>
              <w:right w:val="nil"/>
            </w:tcBorders>
            <w:shd w:val="clear" w:color="auto" w:fill="FFFFFF"/>
            <w:vAlign w:val="center"/>
          </w:tcPr>
          <w:p w14:paraId="6A0B7E77"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-.233</w:t>
            </w:r>
          </w:p>
        </w:tc>
        <w:tc>
          <w:tcPr>
            <w:tcW w:w="851" w:type="dxa"/>
            <w:tcBorders>
              <w:top w:val="single" w:sz="12" w:space="0" w:color="000000"/>
              <w:left w:val="nil"/>
              <w:bottom w:val="nil"/>
              <w:right w:val="nil"/>
            </w:tcBorders>
            <w:shd w:val="clear" w:color="auto" w:fill="FFFFFF"/>
            <w:vAlign w:val="center"/>
          </w:tcPr>
          <w:p w14:paraId="55FF8C99" w14:textId="43582E02" w:rsidR="00CF2FD4" w:rsidRPr="00E551BB" w:rsidRDefault="002E4C5B" w:rsidP="00540862">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   </w:t>
            </w:r>
            <w:r w:rsidR="00CF2FD4" w:rsidRPr="00E551BB">
              <w:rPr>
                <w:rFonts w:ascii="Arial" w:hAnsi="Arial" w:cs="Arial"/>
                <w:color w:val="000000"/>
                <w:sz w:val="18"/>
                <w:szCs w:val="18"/>
                <w:lang w:val="en-GB"/>
              </w:rPr>
              <w:t>1</w:t>
            </w:r>
          </w:p>
        </w:tc>
        <w:tc>
          <w:tcPr>
            <w:tcW w:w="992" w:type="dxa"/>
            <w:tcBorders>
              <w:top w:val="single" w:sz="12" w:space="0" w:color="000000"/>
              <w:left w:val="nil"/>
              <w:bottom w:val="nil"/>
              <w:right w:val="single" w:sz="12" w:space="0" w:color="000000"/>
            </w:tcBorders>
            <w:shd w:val="clear" w:color="auto" w:fill="FFFFFF"/>
            <w:vAlign w:val="center"/>
          </w:tcPr>
          <w:p w14:paraId="47C19C9A"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.385</w:t>
            </w:r>
            <w:r w:rsidRPr="00E551BB">
              <w:rPr>
                <w:rFonts w:ascii="Arial" w:hAnsi="Arial" w:cs="Arial"/>
                <w:color w:val="000000"/>
                <w:sz w:val="18"/>
                <w:szCs w:val="18"/>
                <w:vertAlign w:val="superscript"/>
                <w:lang w:val="en-GB"/>
              </w:rPr>
              <w:t>**</w:t>
            </w:r>
          </w:p>
        </w:tc>
      </w:tr>
      <w:tr w:rsidR="003D3BF0" w:rsidRPr="00E551BB" w14:paraId="27013C15" w14:textId="77777777" w:rsidTr="00540862">
        <w:trPr>
          <w:cantSplit/>
          <w:trHeight w:val="455"/>
        </w:trPr>
        <w:tc>
          <w:tcPr>
            <w:tcW w:w="770" w:type="dxa"/>
            <w:vMerge/>
            <w:tcBorders>
              <w:top w:val="nil"/>
              <w:left w:val="single" w:sz="12" w:space="0" w:color="000000"/>
              <w:bottom w:val="single" w:sz="12" w:space="0" w:color="000000"/>
              <w:right w:val="nil"/>
            </w:tcBorders>
            <w:shd w:val="clear" w:color="auto" w:fill="FFFFFF"/>
          </w:tcPr>
          <w:p w14:paraId="7910F49E" w14:textId="77777777" w:rsidR="003D3BF0" w:rsidRPr="00E551BB" w:rsidRDefault="003D3BF0" w:rsidP="00B62E9C">
            <w:pPr>
              <w:autoSpaceDE w:val="0"/>
              <w:autoSpaceDN w:val="0"/>
              <w:adjustRightInd w:val="0"/>
              <w:spacing w:after="0" w:line="240" w:lineRule="auto"/>
              <w:rPr>
                <w:rFonts w:ascii="Arial" w:hAnsi="Arial" w:cs="Arial"/>
                <w:color w:val="000000"/>
                <w:sz w:val="18"/>
                <w:szCs w:val="18"/>
                <w:lang w:val="en-GB"/>
              </w:rPr>
            </w:pPr>
          </w:p>
        </w:tc>
        <w:tc>
          <w:tcPr>
            <w:tcW w:w="1498" w:type="dxa"/>
            <w:tcBorders>
              <w:top w:val="nil"/>
              <w:left w:val="nil"/>
              <w:bottom w:val="single" w:sz="12" w:space="0" w:color="000000"/>
              <w:right w:val="single" w:sz="12" w:space="0" w:color="000000"/>
            </w:tcBorders>
            <w:shd w:val="clear" w:color="auto" w:fill="FFFFFF"/>
          </w:tcPr>
          <w:p w14:paraId="1A854A43" w14:textId="77777777" w:rsidR="003D3BF0" w:rsidRPr="00E551BB" w:rsidRDefault="003D3BF0"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Sig. (2-tailed)</w:t>
            </w:r>
          </w:p>
        </w:tc>
        <w:tc>
          <w:tcPr>
            <w:tcW w:w="851" w:type="dxa"/>
            <w:tcBorders>
              <w:top w:val="nil"/>
              <w:left w:val="single" w:sz="12" w:space="0" w:color="000000"/>
              <w:bottom w:val="single" w:sz="12" w:space="0" w:color="000000"/>
              <w:right w:val="nil"/>
            </w:tcBorders>
            <w:shd w:val="clear" w:color="auto" w:fill="FFFFFF"/>
            <w:vAlign w:val="center"/>
          </w:tcPr>
          <w:p w14:paraId="067E9F5F"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.053</w:t>
            </w:r>
          </w:p>
        </w:tc>
        <w:tc>
          <w:tcPr>
            <w:tcW w:w="850" w:type="dxa"/>
            <w:tcBorders>
              <w:top w:val="nil"/>
              <w:left w:val="nil"/>
              <w:bottom w:val="single" w:sz="12" w:space="0" w:color="000000"/>
              <w:right w:val="nil"/>
            </w:tcBorders>
            <w:shd w:val="clear" w:color="auto" w:fill="FFFFFF"/>
            <w:vAlign w:val="center"/>
          </w:tcPr>
          <w:p w14:paraId="42B4A760"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.037</w:t>
            </w:r>
          </w:p>
        </w:tc>
        <w:tc>
          <w:tcPr>
            <w:tcW w:w="851" w:type="dxa"/>
            <w:tcBorders>
              <w:top w:val="nil"/>
              <w:left w:val="nil"/>
              <w:bottom w:val="single" w:sz="12" w:space="0" w:color="000000"/>
              <w:right w:val="nil"/>
            </w:tcBorders>
            <w:shd w:val="clear" w:color="auto" w:fill="FFFFFF"/>
            <w:vAlign w:val="center"/>
          </w:tcPr>
          <w:p w14:paraId="2785D9A1"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.173</w:t>
            </w:r>
          </w:p>
        </w:tc>
        <w:tc>
          <w:tcPr>
            <w:tcW w:w="850" w:type="dxa"/>
            <w:tcBorders>
              <w:top w:val="nil"/>
              <w:left w:val="nil"/>
              <w:bottom w:val="single" w:sz="12" w:space="0" w:color="000000"/>
              <w:right w:val="nil"/>
            </w:tcBorders>
            <w:shd w:val="clear" w:color="auto" w:fill="FFFFFF"/>
            <w:vAlign w:val="center"/>
          </w:tcPr>
          <w:p w14:paraId="54FAC177"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.578</w:t>
            </w:r>
          </w:p>
        </w:tc>
        <w:tc>
          <w:tcPr>
            <w:tcW w:w="851" w:type="dxa"/>
            <w:tcBorders>
              <w:top w:val="nil"/>
              <w:left w:val="nil"/>
              <w:bottom w:val="single" w:sz="12" w:space="0" w:color="000000"/>
              <w:right w:val="nil"/>
            </w:tcBorders>
            <w:shd w:val="clear" w:color="auto" w:fill="FFFFFF"/>
            <w:vAlign w:val="center"/>
          </w:tcPr>
          <w:p w14:paraId="32DCD31D"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.186</w:t>
            </w:r>
          </w:p>
        </w:tc>
        <w:tc>
          <w:tcPr>
            <w:tcW w:w="850" w:type="dxa"/>
            <w:tcBorders>
              <w:top w:val="nil"/>
              <w:left w:val="nil"/>
              <w:bottom w:val="single" w:sz="12" w:space="0" w:color="000000"/>
              <w:right w:val="nil"/>
            </w:tcBorders>
            <w:shd w:val="clear" w:color="auto" w:fill="FFFFFF"/>
            <w:vAlign w:val="center"/>
          </w:tcPr>
          <w:p w14:paraId="5C9BD40E"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.124</w:t>
            </w:r>
          </w:p>
        </w:tc>
        <w:tc>
          <w:tcPr>
            <w:tcW w:w="851" w:type="dxa"/>
            <w:tcBorders>
              <w:top w:val="nil"/>
              <w:left w:val="nil"/>
              <w:bottom w:val="single" w:sz="12" w:space="0" w:color="000000"/>
              <w:right w:val="nil"/>
            </w:tcBorders>
            <w:shd w:val="clear" w:color="auto" w:fill="FFFFFF"/>
            <w:vAlign w:val="center"/>
          </w:tcPr>
          <w:p w14:paraId="6122F2BA" w14:textId="77777777" w:rsidR="003D3BF0" w:rsidRPr="00E551BB" w:rsidRDefault="003D3BF0" w:rsidP="00B62E9C">
            <w:pPr>
              <w:autoSpaceDE w:val="0"/>
              <w:autoSpaceDN w:val="0"/>
              <w:adjustRightInd w:val="0"/>
              <w:spacing w:after="0" w:line="240" w:lineRule="auto"/>
              <w:rPr>
                <w:rFonts w:ascii="Times New Roman" w:hAnsi="Times New Roman" w:cs="Times New Roman"/>
                <w:sz w:val="24"/>
                <w:szCs w:val="24"/>
                <w:lang w:val="en-GB"/>
              </w:rPr>
            </w:pPr>
          </w:p>
        </w:tc>
        <w:tc>
          <w:tcPr>
            <w:tcW w:w="992" w:type="dxa"/>
            <w:tcBorders>
              <w:top w:val="nil"/>
              <w:left w:val="nil"/>
              <w:bottom w:val="single" w:sz="12" w:space="0" w:color="000000"/>
              <w:right w:val="single" w:sz="12" w:space="0" w:color="000000"/>
            </w:tcBorders>
            <w:shd w:val="clear" w:color="auto" w:fill="FFFFFF"/>
            <w:vAlign w:val="center"/>
          </w:tcPr>
          <w:p w14:paraId="14C6BB04"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.009</w:t>
            </w:r>
          </w:p>
        </w:tc>
      </w:tr>
      <w:tr w:rsidR="00CF2FD4" w:rsidRPr="00E551BB" w14:paraId="7CD7020F" w14:textId="77777777" w:rsidTr="00540862">
        <w:trPr>
          <w:cantSplit/>
        </w:trPr>
        <w:tc>
          <w:tcPr>
            <w:tcW w:w="770" w:type="dxa"/>
            <w:vMerge w:val="restart"/>
            <w:tcBorders>
              <w:top w:val="single" w:sz="12" w:space="0" w:color="000000"/>
              <w:left w:val="single" w:sz="12" w:space="0" w:color="000000"/>
              <w:bottom w:val="nil"/>
              <w:right w:val="nil"/>
            </w:tcBorders>
            <w:shd w:val="clear" w:color="auto" w:fill="FFFFFF"/>
          </w:tcPr>
          <w:p w14:paraId="591A8328"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EEP</w:t>
            </w:r>
          </w:p>
        </w:tc>
        <w:tc>
          <w:tcPr>
            <w:tcW w:w="1498" w:type="dxa"/>
            <w:tcBorders>
              <w:top w:val="single" w:sz="12" w:space="0" w:color="000000"/>
              <w:left w:val="nil"/>
              <w:bottom w:val="nil"/>
              <w:right w:val="single" w:sz="12" w:space="0" w:color="000000"/>
            </w:tcBorders>
            <w:shd w:val="clear" w:color="auto" w:fill="FFFFFF"/>
          </w:tcPr>
          <w:p w14:paraId="692681A7"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Pearson Correlation</w:t>
            </w:r>
          </w:p>
        </w:tc>
        <w:tc>
          <w:tcPr>
            <w:tcW w:w="851" w:type="dxa"/>
            <w:tcBorders>
              <w:top w:val="single" w:sz="12" w:space="0" w:color="000000"/>
              <w:left w:val="single" w:sz="12" w:space="0" w:color="000000"/>
              <w:bottom w:val="nil"/>
              <w:right w:val="nil"/>
            </w:tcBorders>
            <w:shd w:val="clear" w:color="auto" w:fill="FFFFFF"/>
            <w:vAlign w:val="center"/>
          </w:tcPr>
          <w:p w14:paraId="0548C1A2"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-.075</w:t>
            </w:r>
          </w:p>
        </w:tc>
        <w:tc>
          <w:tcPr>
            <w:tcW w:w="850" w:type="dxa"/>
            <w:tcBorders>
              <w:top w:val="single" w:sz="12" w:space="0" w:color="000000"/>
              <w:left w:val="nil"/>
              <w:bottom w:val="nil"/>
              <w:right w:val="nil"/>
            </w:tcBorders>
            <w:shd w:val="clear" w:color="auto" w:fill="FFFFFF"/>
            <w:vAlign w:val="center"/>
          </w:tcPr>
          <w:p w14:paraId="53390EC9"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-.222</w:t>
            </w:r>
          </w:p>
        </w:tc>
        <w:tc>
          <w:tcPr>
            <w:tcW w:w="851" w:type="dxa"/>
            <w:tcBorders>
              <w:top w:val="single" w:sz="12" w:space="0" w:color="000000"/>
              <w:left w:val="nil"/>
              <w:bottom w:val="nil"/>
              <w:right w:val="nil"/>
            </w:tcBorders>
            <w:shd w:val="clear" w:color="auto" w:fill="FFFFFF"/>
            <w:vAlign w:val="center"/>
          </w:tcPr>
          <w:p w14:paraId="4EF911EE"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-.150</w:t>
            </w:r>
          </w:p>
        </w:tc>
        <w:tc>
          <w:tcPr>
            <w:tcW w:w="850" w:type="dxa"/>
            <w:tcBorders>
              <w:top w:val="single" w:sz="12" w:space="0" w:color="000000"/>
              <w:left w:val="nil"/>
              <w:bottom w:val="nil"/>
              <w:right w:val="nil"/>
            </w:tcBorders>
            <w:shd w:val="clear" w:color="auto" w:fill="FFFFFF"/>
            <w:vAlign w:val="center"/>
          </w:tcPr>
          <w:p w14:paraId="4431BA4B"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.300</w:t>
            </w:r>
            <w:r w:rsidRPr="00E551BB">
              <w:rPr>
                <w:rFonts w:ascii="Arial" w:hAnsi="Arial" w:cs="Arial"/>
                <w:color w:val="000000"/>
                <w:sz w:val="18"/>
                <w:szCs w:val="18"/>
                <w:vertAlign w:val="superscript"/>
                <w:lang w:val="en-GB"/>
              </w:rPr>
              <w:t>*</w:t>
            </w:r>
          </w:p>
        </w:tc>
        <w:tc>
          <w:tcPr>
            <w:tcW w:w="851" w:type="dxa"/>
            <w:tcBorders>
              <w:top w:val="single" w:sz="12" w:space="0" w:color="000000"/>
              <w:left w:val="nil"/>
              <w:bottom w:val="nil"/>
              <w:right w:val="nil"/>
            </w:tcBorders>
            <w:shd w:val="clear" w:color="auto" w:fill="FFFFFF"/>
            <w:vAlign w:val="center"/>
          </w:tcPr>
          <w:p w14:paraId="42C49920"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.031</w:t>
            </w:r>
          </w:p>
        </w:tc>
        <w:tc>
          <w:tcPr>
            <w:tcW w:w="850" w:type="dxa"/>
            <w:tcBorders>
              <w:top w:val="single" w:sz="12" w:space="0" w:color="000000"/>
              <w:left w:val="nil"/>
              <w:bottom w:val="nil"/>
              <w:right w:val="nil"/>
            </w:tcBorders>
            <w:shd w:val="clear" w:color="auto" w:fill="FFFFFF"/>
            <w:vAlign w:val="center"/>
          </w:tcPr>
          <w:p w14:paraId="0B333E37"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.016</w:t>
            </w:r>
          </w:p>
        </w:tc>
        <w:tc>
          <w:tcPr>
            <w:tcW w:w="851" w:type="dxa"/>
            <w:tcBorders>
              <w:top w:val="single" w:sz="12" w:space="0" w:color="000000"/>
              <w:left w:val="nil"/>
              <w:bottom w:val="nil"/>
              <w:right w:val="nil"/>
            </w:tcBorders>
            <w:shd w:val="clear" w:color="auto" w:fill="FFFFFF"/>
            <w:vAlign w:val="center"/>
          </w:tcPr>
          <w:p w14:paraId="47E67270" w14:textId="77777777" w:rsidR="00CF2FD4" w:rsidRPr="00E551BB" w:rsidRDefault="00CF2FD4"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.385</w:t>
            </w:r>
            <w:r w:rsidRPr="00E551BB">
              <w:rPr>
                <w:rFonts w:ascii="Arial" w:hAnsi="Arial" w:cs="Arial"/>
                <w:color w:val="000000"/>
                <w:sz w:val="18"/>
                <w:szCs w:val="18"/>
                <w:vertAlign w:val="superscript"/>
                <w:lang w:val="en-GB"/>
              </w:rPr>
              <w:t>**</w:t>
            </w:r>
          </w:p>
        </w:tc>
        <w:tc>
          <w:tcPr>
            <w:tcW w:w="992" w:type="dxa"/>
            <w:tcBorders>
              <w:top w:val="single" w:sz="12" w:space="0" w:color="000000"/>
              <w:left w:val="nil"/>
              <w:bottom w:val="nil"/>
              <w:right w:val="single" w:sz="12" w:space="0" w:color="000000"/>
            </w:tcBorders>
            <w:shd w:val="clear" w:color="auto" w:fill="FFFFFF"/>
            <w:vAlign w:val="center"/>
          </w:tcPr>
          <w:p w14:paraId="6EC0FDD7" w14:textId="320FFAF7" w:rsidR="00CF2FD4" w:rsidRPr="00E551BB" w:rsidRDefault="002E4C5B" w:rsidP="00540862">
            <w:pPr>
              <w:autoSpaceDE w:val="0"/>
              <w:autoSpaceDN w:val="0"/>
              <w:adjustRightInd w:val="0"/>
              <w:spacing w:after="0" w:line="320" w:lineRule="atLeast"/>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   </w:t>
            </w:r>
            <w:r w:rsidR="00CF2FD4" w:rsidRPr="00E551BB">
              <w:rPr>
                <w:rFonts w:ascii="Arial" w:hAnsi="Arial" w:cs="Arial"/>
                <w:color w:val="000000"/>
                <w:sz w:val="18"/>
                <w:szCs w:val="18"/>
                <w:lang w:val="en-GB"/>
              </w:rPr>
              <w:t>1</w:t>
            </w:r>
          </w:p>
        </w:tc>
      </w:tr>
      <w:tr w:rsidR="003D3BF0" w:rsidRPr="00E551BB" w14:paraId="39D7B6DD" w14:textId="77777777" w:rsidTr="00540862">
        <w:trPr>
          <w:cantSplit/>
          <w:trHeight w:val="423"/>
        </w:trPr>
        <w:tc>
          <w:tcPr>
            <w:tcW w:w="770" w:type="dxa"/>
            <w:vMerge/>
            <w:tcBorders>
              <w:top w:val="nil"/>
              <w:left w:val="single" w:sz="12" w:space="0" w:color="000000"/>
              <w:bottom w:val="single" w:sz="12" w:space="0" w:color="000000"/>
              <w:right w:val="nil"/>
            </w:tcBorders>
            <w:shd w:val="clear" w:color="auto" w:fill="FFFFFF"/>
          </w:tcPr>
          <w:p w14:paraId="5F76FB73" w14:textId="77777777" w:rsidR="003D3BF0" w:rsidRPr="00E551BB" w:rsidRDefault="003D3BF0" w:rsidP="00B62E9C">
            <w:pPr>
              <w:autoSpaceDE w:val="0"/>
              <w:autoSpaceDN w:val="0"/>
              <w:adjustRightInd w:val="0"/>
              <w:spacing w:after="0" w:line="240" w:lineRule="auto"/>
              <w:rPr>
                <w:rFonts w:ascii="Arial" w:hAnsi="Arial" w:cs="Arial"/>
                <w:color w:val="000000"/>
                <w:sz w:val="18"/>
                <w:szCs w:val="18"/>
                <w:lang w:val="en-GB"/>
              </w:rPr>
            </w:pPr>
          </w:p>
        </w:tc>
        <w:tc>
          <w:tcPr>
            <w:tcW w:w="1498" w:type="dxa"/>
            <w:tcBorders>
              <w:top w:val="nil"/>
              <w:left w:val="nil"/>
              <w:bottom w:val="single" w:sz="12" w:space="0" w:color="000000"/>
              <w:right w:val="single" w:sz="12" w:space="0" w:color="000000"/>
            </w:tcBorders>
            <w:shd w:val="clear" w:color="auto" w:fill="FFFFFF"/>
          </w:tcPr>
          <w:p w14:paraId="72994A4F" w14:textId="77777777" w:rsidR="003D3BF0" w:rsidRPr="00E551BB" w:rsidRDefault="003D3BF0"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Sig. (2-tailed)</w:t>
            </w:r>
          </w:p>
        </w:tc>
        <w:tc>
          <w:tcPr>
            <w:tcW w:w="851" w:type="dxa"/>
            <w:tcBorders>
              <w:top w:val="nil"/>
              <w:left w:val="single" w:sz="12" w:space="0" w:color="000000"/>
              <w:bottom w:val="single" w:sz="12" w:space="0" w:color="000000"/>
              <w:right w:val="nil"/>
            </w:tcBorders>
            <w:shd w:val="clear" w:color="auto" w:fill="FFFFFF"/>
            <w:vAlign w:val="center"/>
          </w:tcPr>
          <w:p w14:paraId="7DC4A93D"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.624</w:t>
            </w:r>
          </w:p>
        </w:tc>
        <w:tc>
          <w:tcPr>
            <w:tcW w:w="850" w:type="dxa"/>
            <w:tcBorders>
              <w:top w:val="nil"/>
              <w:left w:val="nil"/>
              <w:bottom w:val="single" w:sz="12" w:space="0" w:color="000000"/>
              <w:right w:val="nil"/>
            </w:tcBorders>
            <w:shd w:val="clear" w:color="auto" w:fill="FFFFFF"/>
            <w:vAlign w:val="center"/>
          </w:tcPr>
          <w:p w14:paraId="7C9D82C4"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.143</w:t>
            </w:r>
          </w:p>
        </w:tc>
        <w:tc>
          <w:tcPr>
            <w:tcW w:w="851" w:type="dxa"/>
            <w:tcBorders>
              <w:top w:val="nil"/>
              <w:left w:val="nil"/>
              <w:bottom w:val="single" w:sz="12" w:space="0" w:color="000000"/>
              <w:right w:val="nil"/>
            </w:tcBorders>
            <w:shd w:val="clear" w:color="auto" w:fill="FFFFFF"/>
            <w:vAlign w:val="center"/>
          </w:tcPr>
          <w:p w14:paraId="41AE91EA"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.325</w:t>
            </w:r>
          </w:p>
        </w:tc>
        <w:tc>
          <w:tcPr>
            <w:tcW w:w="850" w:type="dxa"/>
            <w:tcBorders>
              <w:top w:val="nil"/>
              <w:left w:val="nil"/>
              <w:bottom w:val="single" w:sz="12" w:space="0" w:color="000000"/>
              <w:right w:val="nil"/>
            </w:tcBorders>
            <w:shd w:val="clear" w:color="auto" w:fill="FFFFFF"/>
            <w:vAlign w:val="center"/>
          </w:tcPr>
          <w:p w14:paraId="61208975"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.045</w:t>
            </w:r>
          </w:p>
        </w:tc>
        <w:tc>
          <w:tcPr>
            <w:tcW w:w="851" w:type="dxa"/>
            <w:tcBorders>
              <w:top w:val="nil"/>
              <w:left w:val="nil"/>
              <w:bottom w:val="single" w:sz="12" w:space="0" w:color="000000"/>
              <w:right w:val="nil"/>
            </w:tcBorders>
            <w:shd w:val="clear" w:color="auto" w:fill="FFFFFF"/>
            <w:vAlign w:val="center"/>
          </w:tcPr>
          <w:p w14:paraId="38464A56"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.840</w:t>
            </w:r>
          </w:p>
        </w:tc>
        <w:tc>
          <w:tcPr>
            <w:tcW w:w="850" w:type="dxa"/>
            <w:tcBorders>
              <w:top w:val="nil"/>
              <w:left w:val="nil"/>
              <w:bottom w:val="single" w:sz="12" w:space="0" w:color="000000"/>
              <w:right w:val="nil"/>
            </w:tcBorders>
            <w:shd w:val="clear" w:color="auto" w:fill="FFFFFF"/>
            <w:vAlign w:val="center"/>
          </w:tcPr>
          <w:p w14:paraId="7B9E903E"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.919</w:t>
            </w:r>
          </w:p>
        </w:tc>
        <w:tc>
          <w:tcPr>
            <w:tcW w:w="851" w:type="dxa"/>
            <w:tcBorders>
              <w:top w:val="nil"/>
              <w:left w:val="nil"/>
              <w:bottom w:val="single" w:sz="12" w:space="0" w:color="000000"/>
              <w:right w:val="nil"/>
            </w:tcBorders>
            <w:shd w:val="clear" w:color="auto" w:fill="FFFFFF"/>
            <w:vAlign w:val="center"/>
          </w:tcPr>
          <w:p w14:paraId="0D1093E9" w14:textId="77777777" w:rsidR="003D3BF0" w:rsidRPr="00E551BB" w:rsidRDefault="003D3BF0" w:rsidP="00B62E9C">
            <w:pPr>
              <w:autoSpaceDE w:val="0"/>
              <w:autoSpaceDN w:val="0"/>
              <w:adjustRightInd w:val="0"/>
              <w:spacing w:after="0" w:line="320" w:lineRule="atLeast"/>
              <w:ind w:left="60" w:right="60"/>
              <w:jc w:val="right"/>
              <w:rPr>
                <w:rFonts w:ascii="Arial" w:hAnsi="Arial" w:cs="Arial"/>
                <w:color w:val="000000"/>
                <w:sz w:val="18"/>
                <w:szCs w:val="18"/>
                <w:lang w:val="en-GB"/>
              </w:rPr>
            </w:pPr>
            <w:r w:rsidRPr="00E551BB">
              <w:rPr>
                <w:rFonts w:ascii="Arial" w:hAnsi="Arial" w:cs="Arial"/>
                <w:color w:val="000000"/>
                <w:sz w:val="18"/>
                <w:szCs w:val="18"/>
                <w:lang w:val="en-GB"/>
              </w:rPr>
              <w:t>.009</w:t>
            </w:r>
          </w:p>
        </w:tc>
        <w:tc>
          <w:tcPr>
            <w:tcW w:w="992" w:type="dxa"/>
            <w:tcBorders>
              <w:top w:val="nil"/>
              <w:left w:val="nil"/>
              <w:bottom w:val="single" w:sz="12" w:space="0" w:color="000000"/>
              <w:right w:val="single" w:sz="12" w:space="0" w:color="000000"/>
            </w:tcBorders>
            <w:shd w:val="clear" w:color="auto" w:fill="FFFFFF"/>
            <w:vAlign w:val="center"/>
          </w:tcPr>
          <w:p w14:paraId="50070F03" w14:textId="77777777" w:rsidR="003D3BF0" w:rsidRPr="00E551BB" w:rsidRDefault="003D3BF0" w:rsidP="00B62E9C">
            <w:pPr>
              <w:autoSpaceDE w:val="0"/>
              <w:autoSpaceDN w:val="0"/>
              <w:adjustRightInd w:val="0"/>
              <w:spacing w:after="0" w:line="240" w:lineRule="auto"/>
              <w:rPr>
                <w:rFonts w:ascii="Times New Roman" w:hAnsi="Times New Roman" w:cs="Times New Roman"/>
                <w:sz w:val="24"/>
                <w:szCs w:val="24"/>
                <w:lang w:val="en-GB"/>
              </w:rPr>
            </w:pPr>
          </w:p>
        </w:tc>
      </w:tr>
      <w:tr w:rsidR="00CF2FD4" w:rsidRPr="00E551BB" w14:paraId="6E65D15A" w14:textId="77777777" w:rsidTr="00540862">
        <w:trPr>
          <w:cantSplit/>
        </w:trPr>
        <w:tc>
          <w:tcPr>
            <w:tcW w:w="9214" w:type="dxa"/>
            <w:gridSpan w:val="10"/>
            <w:tcBorders>
              <w:top w:val="single" w:sz="12" w:space="0" w:color="000000"/>
              <w:left w:val="nil"/>
              <w:bottom w:val="nil"/>
              <w:right w:val="nil"/>
            </w:tcBorders>
            <w:shd w:val="clear" w:color="auto" w:fill="FFFFFF"/>
          </w:tcPr>
          <w:p w14:paraId="65D9C4F5"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 Correlation is significant at the 0.01 level (2-tailed).</w:t>
            </w:r>
          </w:p>
        </w:tc>
      </w:tr>
      <w:tr w:rsidR="00CF2FD4" w:rsidRPr="00E551BB" w14:paraId="2B26A649" w14:textId="77777777" w:rsidTr="00B62E9C">
        <w:trPr>
          <w:cantSplit/>
        </w:trPr>
        <w:tc>
          <w:tcPr>
            <w:tcW w:w="9214" w:type="dxa"/>
            <w:gridSpan w:val="10"/>
            <w:tcBorders>
              <w:top w:val="nil"/>
              <w:left w:val="nil"/>
              <w:bottom w:val="nil"/>
              <w:right w:val="nil"/>
            </w:tcBorders>
            <w:shd w:val="clear" w:color="auto" w:fill="FFFFFF"/>
          </w:tcPr>
          <w:p w14:paraId="531D6E8B" w14:textId="77777777" w:rsidR="00CF2FD4" w:rsidRPr="00E551BB" w:rsidRDefault="00CF2FD4" w:rsidP="00B62E9C">
            <w:pPr>
              <w:autoSpaceDE w:val="0"/>
              <w:autoSpaceDN w:val="0"/>
              <w:adjustRightInd w:val="0"/>
              <w:spacing w:after="0" w:line="320" w:lineRule="atLeast"/>
              <w:ind w:left="60" w:right="60"/>
              <w:rPr>
                <w:rFonts w:ascii="Arial" w:hAnsi="Arial" w:cs="Arial"/>
                <w:color w:val="000000"/>
                <w:sz w:val="18"/>
                <w:szCs w:val="18"/>
                <w:lang w:val="en-GB"/>
              </w:rPr>
            </w:pPr>
            <w:r w:rsidRPr="00E551BB">
              <w:rPr>
                <w:rFonts w:ascii="Arial" w:hAnsi="Arial" w:cs="Arial"/>
                <w:color w:val="000000"/>
                <w:sz w:val="18"/>
                <w:szCs w:val="18"/>
                <w:lang w:val="en-GB"/>
              </w:rPr>
              <w:t>*. Correlation is significant at the 0.05 level (2-tailed).</w:t>
            </w:r>
          </w:p>
        </w:tc>
      </w:tr>
    </w:tbl>
    <w:p w14:paraId="04C6058E" w14:textId="77777777" w:rsidR="00CF2FD4" w:rsidRDefault="00CF2FD4" w:rsidP="00CF2FD4">
      <w:pPr>
        <w:rPr>
          <w:rFonts w:ascii="Times New Roman" w:hAnsi="Times New Roman" w:cs="Times New Roman"/>
          <w:b/>
          <w:sz w:val="24"/>
          <w:szCs w:val="24"/>
        </w:rPr>
      </w:pPr>
      <w:r>
        <w:rPr>
          <w:rFonts w:ascii="Times New Roman" w:hAnsi="Times New Roman" w:cs="Times New Roman"/>
          <w:b/>
          <w:sz w:val="24"/>
          <w:szCs w:val="24"/>
        </w:rPr>
        <w:br w:type="page"/>
      </w:r>
    </w:p>
    <w:p w14:paraId="5C16F4AA" w14:textId="08B4D3A0" w:rsidR="00BD2D70" w:rsidRPr="00816CD2" w:rsidRDefault="00BD2D70">
      <w:pPr>
        <w:jc w:val="both"/>
        <w:rPr>
          <w:rFonts w:ascii="Times New Roman" w:hAnsi="Times New Roman" w:cs="Times New Roman"/>
          <w:b/>
          <w:sz w:val="24"/>
          <w:szCs w:val="24"/>
        </w:rPr>
      </w:pPr>
      <w:r w:rsidRPr="00816CD2">
        <w:rPr>
          <w:rFonts w:ascii="Times New Roman" w:hAnsi="Times New Roman" w:cs="Times New Roman"/>
          <w:b/>
          <w:sz w:val="24"/>
          <w:szCs w:val="24"/>
        </w:rPr>
        <w:lastRenderedPageBreak/>
        <w:t xml:space="preserve">Table </w:t>
      </w:r>
      <w:r>
        <w:rPr>
          <w:rFonts w:ascii="Times New Roman" w:hAnsi="Times New Roman" w:cs="Times New Roman"/>
          <w:b/>
          <w:sz w:val="24"/>
          <w:szCs w:val="24"/>
        </w:rPr>
        <w:t>V</w:t>
      </w:r>
      <w:r w:rsidRPr="00816CD2">
        <w:rPr>
          <w:rFonts w:ascii="Times New Roman" w:hAnsi="Times New Roman" w:cs="Times New Roman"/>
          <w:b/>
          <w:sz w:val="24"/>
          <w:szCs w:val="24"/>
        </w:rPr>
        <w:t xml:space="preserve">. </w:t>
      </w:r>
      <w:r w:rsidRPr="00DA545B">
        <w:rPr>
          <w:rFonts w:ascii="Times New Roman" w:hAnsi="Times New Roman" w:cs="Times New Roman"/>
          <w:bCs/>
          <w:sz w:val="24"/>
          <w:szCs w:val="24"/>
        </w:rPr>
        <w:t>Generic Linear Model fitted to explain the probability of fault not re-occurring based on the probability of fault mitigation (PMIT), whether or not the fault mitigation agreed was implemented (IMP), the effort taken to mitigate the fault (EFF) and whether or not the effort was as expected (EEP).</w:t>
      </w:r>
      <w:r w:rsidRPr="001A632C">
        <w:rPr>
          <w:rFonts w:ascii="Times New Roman" w:hAnsi="Times New Roman" w:cs="Times New Roman"/>
          <w:bCs/>
          <w:sz w:val="24"/>
          <w:szCs w:val="24"/>
        </w:rPr>
        <w:t xml:space="preserve"> </w:t>
      </w:r>
      <w:r>
        <w:rPr>
          <w:rFonts w:ascii="Times New Roman" w:hAnsi="Times New Roman" w:cs="Times New Roman"/>
          <w:sz w:val="24"/>
          <w:szCs w:val="24"/>
        </w:rPr>
        <w:t>The simulation was run for 100,000 samples to give an MCMC error of approximately 5% of the standard deviation (</w:t>
      </w:r>
      <w:r w:rsidRPr="00922F74">
        <w:rPr>
          <w:rFonts w:ascii="Times New Roman" w:hAnsi="Times New Roman" w:cs="Times New Roman"/>
          <w:i/>
          <w:sz w:val="24"/>
          <w:szCs w:val="24"/>
        </w:rPr>
        <w:t>sd</w:t>
      </w:r>
      <w:r>
        <w:rPr>
          <w:rFonts w:ascii="Times New Roman" w:hAnsi="Times New Roman" w:cs="Times New Roman"/>
          <w:sz w:val="24"/>
          <w:szCs w:val="24"/>
        </w:rPr>
        <w:t xml:space="preserve">). </w:t>
      </w:r>
    </w:p>
    <w:tbl>
      <w:tblPr>
        <w:tblStyle w:val="TableGrid"/>
        <w:tblW w:w="8847" w:type="dxa"/>
        <w:jc w:val="center"/>
        <w:tblLayout w:type="fixed"/>
        <w:tblLook w:val="04A0" w:firstRow="1" w:lastRow="0" w:firstColumn="1" w:lastColumn="0" w:noHBand="0" w:noVBand="1"/>
      </w:tblPr>
      <w:tblGrid>
        <w:gridCol w:w="1220"/>
        <w:gridCol w:w="1185"/>
        <w:gridCol w:w="1134"/>
        <w:gridCol w:w="1134"/>
        <w:gridCol w:w="992"/>
        <w:gridCol w:w="992"/>
        <w:gridCol w:w="1134"/>
        <w:gridCol w:w="1056"/>
      </w:tblGrid>
      <w:tr w:rsidR="00BD2D70" w:rsidRPr="00816CD2" w14:paraId="2ED508DE" w14:textId="77777777" w:rsidTr="003C5F3C">
        <w:trPr>
          <w:jc w:val="center"/>
        </w:trPr>
        <w:tc>
          <w:tcPr>
            <w:tcW w:w="1220" w:type="dxa"/>
            <w:tcBorders>
              <w:top w:val="single" w:sz="12" w:space="0" w:color="auto"/>
              <w:bottom w:val="single" w:sz="12" w:space="0" w:color="auto"/>
            </w:tcBorders>
          </w:tcPr>
          <w:p w14:paraId="77B4F45F" w14:textId="77777777" w:rsidR="00BD2D70" w:rsidRPr="00816CD2" w:rsidRDefault="00BD2D70" w:rsidP="00E551BB">
            <w:pPr>
              <w:jc w:val="center"/>
              <w:rPr>
                <w:rFonts w:ascii="Times New Roman" w:hAnsi="Times New Roman" w:cs="Times New Roman"/>
                <w:b/>
                <w:sz w:val="24"/>
                <w:szCs w:val="24"/>
              </w:rPr>
            </w:pPr>
            <w:r w:rsidRPr="00816CD2">
              <w:rPr>
                <w:rFonts w:ascii="Times New Roman" w:hAnsi="Times New Roman" w:cs="Times New Roman"/>
                <w:b/>
                <w:sz w:val="24"/>
                <w:szCs w:val="24"/>
              </w:rPr>
              <w:t>Variable</w:t>
            </w:r>
          </w:p>
        </w:tc>
        <w:tc>
          <w:tcPr>
            <w:tcW w:w="1185" w:type="dxa"/>
            <w:tcBorders>
              <w:top w:val="single" w:sz="12" w:space="0" w:color="auto"/>
              <w:bottom w:val="single" w:sz="12" w:space="0" w:color="auto"/>
            </w:tcBorders>
          </w:tcPr>
          <w:p w14:paraId="740FDFD0" w14:textId="77777777" w:rsidR="00BD2D70" w:rsidRPr="00816CD2" w:rsidRDefault="00BD2D70" w:rsidP="00E551BB">
            <w:pPr>
              <w:jc w:val="center"/>
              <w:rPr>
                <w:rFonts w:ascii="Times New Roman" w:hAnsi="Times New Roman" w:cs="Times New Roman"/>
                <w:b/>
                <w:sz w:val="24"/>
                <w:szCs w:val="24"/>
              </w:rPr>
            </w:pPr>
            <w:r w:rsidRPr="00816CD2">
              <w:rPr>
                <w:rFonts w:ascii="Times New Roman" w:hAnsi="Times New Roman" w:cs="Times New Roman"/>
                <w:b/>
                <w:sz w:val="24"/>
                <w:szCs w:val="24"/>
              </w:rPr>
              <w:t>mean</w:t>
            </w:r>
          </w:p>
        </w:tc>
        <w:tc>
          <w:tcPr>
            <w:tcW w:w="1134" w:type="dxa"/>
            <w:tcBorders>
              <w:top w:val="single" w:sz="12" w:space="0" w:color="auto"/>
              <w:bottom w:val="single" w:sz="12" w:space="0" w:color="auto"/>
            </w:tcBorders>
          </w:tcPr>
          <w:p w14:paraId="200A1FC8" w14:textId="77777777" w:rsidR="00BD2D70" w:rsidRPr="00922F74" w:rsidRDefault="00BD2D70" w:rsidP="00E551BB">
            <w:pPr>
              <w:jc w:val="center"/>
              <w:rPr>
                <w:rFonts w:ascii="Times New Roman" w:hAnsi="Times New Roman" w:cs="Times New Roman"/>
                <w:b/>
                <w:i/>
                <w:sz w:val="24"/>
                <w:szCs w:val="24"/>
              </w:rPr>
            </w:pPr>
            <w:r w:rsidRPr="00922F74">
              <w:rPr>
                <w:rFonts w:ascii="Times New Roman" w:hAnsi="Times New Roman" w:cs="Times New Roman"/>
                <w:b/>
                <w:i/>
                <w:sz w:val="24"/>
                <w:szCs w:val="24"/>
              </w:rPr>
              <w:t>sd</w:t>
            </w:r>
          </w:p>
        </w:tc>
        <w:tc>
          <w:tcPr>
            <w:tcW w:w="1134" w:type="dxa"/>
            <w:tcBorders>
              <w:top w:val="single" w:sz="12" w:space="0" w:color="auto"/>
              <w:bottom w:val="single" w:sz="12" w:space="0" w:color="auto"/>
            </w:tcBorders>
          </w:tcPr>
          <w:p w14:paraId="3F7200D1" w14:textId="77777777" w:rsidR="00BD2D70" w:rsidRPr="00816CD2" w:rsidRDefault="00BD2D70" w:rsidP="00E551BB">
            <w:pPr>
              <w:jc w:val="center"/>
              <w:rPr>
                <w:rFonts w:ascii="Times New Roman" w:hAnsi="Times New Roman" w:cs="Times New Roman"/>
                <w:b/>
                <w:sz w:val="24"/>
                <w:szCs w:val="24"/>
              </w:rPr>
            </w:pPr>
            <w:r w:rsidRPr="00816CD2">
              <w:rPr>
                <w:rFonts w:ascii="Times New Roman" w:hAnsi="Times New Roman" w:cs="Times New Roman"/>
                <w:b/>
                <w:sz w:val="24"/>
                <w:szCs w:val="24"/>
              </w:rPr>
              <w:t>5%</w:t>
            </w:r>
          </w:p>
        </w:tc>
        <w:tc>
          <w:tcPr>
            <w:tcW w:w="992" w:type="dxa"/>
            <w:tcBorders>
              <w:top w:val="single" w:sz="12" w:space="0" w:color="auto"/>
              <w:bottom w:val="single" w:sz="12" w:space="0" w:color="auto"/>
            </w:tcBorders>
          </w:tcPr>
          <w:p w14:paraId="13961E81" w14:textId="77777777" w:rsidR="00BD2D70" w:rsidRPr="00816CD2" w:rsidRDefault="00BD2D70" w:rsidP="00E551BB">
            <w:pPr>
              <w:jc w:val="center"/>
              <w:rPr>
                <w:rFonts w:ascii="Times New Roman" w:hAnsi="Times New Roman" w:cs="Times New Roman"/>
                <w:b/>
                <w:sz w:val="24"/>
                <w:szCs w:val="24"/>
              </w:rPr>
            </w:pPr>
            <w:r w:rsidRPr="00816CD2">
              <w:rPr>
                <w:rFonts w:ascii="Times New Roman" w:hAnsi="Times New Roman" w:cs="Times New Roman"/>
                <w:b/>
                <w:sz w:val="24"/>
                <w:szCs w:val="24"/>
              </w:rPr>
              <w:t>median</w:t>
            </w:r>
          </w:p>
        </w:tc>
        <w:tc>
          <w:tcPr>
            <w:tcW w:w="992" w:type="dxa"/>
            <w:tcBorders>
              <w:top w:val="single" w:sz="12" w:space="0" w:color="auto"/>
              <w:bottom w:val="single" w:sz="12" w:space="0" w:color="auto"/>
            </w:tcBorders>
          </w:tcPr>
          <w:p w14:paraId="011D06C5" w14:textId="77777777" w:rsidR="00BD2D70" w:rsidRPr="00816CD2" w:rsidRDefault="00BD2D70" w:rsidP="00E551BB">
            <w:pPr>
              <w:jc w:val="center"/>
              <w:rPr>
                <w:rFonts w:ascii="Times New Roman" w:hAnsi="Times New Roman" w:cs="Times New Roman"/>
                <w:b/>
                <w:sz w:val="24"/>
                <w:szCs w:val="24"/>
              </w:rPr>
            </w:pPr>
            <w:r w:rsidRPr="00816CD2">
              <w:rPr>
                <w:rFonts w:ascii="Times New Roman" w:hAnsi="Times New Roman" w:cs="Times New Roman"/>
                <w:b/>
                <w:sz w:val="24"/>
                <w:szCs w:val="24"/>
              </w:rPr>
              <w:t>95%</w:t>
            </w:r>
          </w:p>
        </w:tc>
        <w:tc>
          <w:tcPr>
            <w:tcW w:w="1134" w:type="dxa"/>
            <w:tcBorders>
              <w:top w:val="single" w:sz="12" w:space="0" w:color="auto"/>
              <w:bottom w:val="single" w:sz="12" w:space="0" w:color="auto"/>
            </w:tcBorders>
          </w:tcPr>
          <w:p w14:paraId="5199671E" w14:textId="77777777" w:rsidR="00BD2D70" w:rsidRPr="00816CD2" w:rsidRDefault="00BD2D70" w:rsidP="00E551BB">
            <w:pPr>
              <w:jc w:val="center"/>
              <w:rPr>
                <w:rFonts w:ascii="Times New Roman" w:hAnsi="Times New Roman" w:cs="Times New Roman"/>
                <w:b/>
                <w:sz w:val="24"/>
                <w:szCs w:val="24"/>
              </w:rPr>
            </w:pPr>
            <w:r w:rsidRPr="00816CD2">
              <w:rPr>
                <w:rFonts w:ascii="Times New Roman" w:hAnsi="Times New Roman" w:cs="Times New Roman"/>
                <w:b/>
                <w:sz w:val="24"/>
                <w:szCs w:val="24"/>
              </w:rPr>
              <w:t>MCMC error</w:t>
            </w:r>
          </w:p>
        </w:tc>
        <w:tc>
          <w:tcPr>
            <w:tcW w:w="1056" w:type="dxa"/>
            <w:tcBorders>
              <w:top w:val="single" w:sz="12" w:space="0" w:color="auto"/>
              <w:bottom w:val="single" w:sz="12" w:space="0" w:color="auto"/>
            </w:tcBorders>
          </w:tcPr>
          <w:p w14:paraId="0515C28B" w14:textId="77777777" w:rsidR="00BD2D70" w:rsidRPr="00816CD2" w:rsidRDefault="00BD2D70" w:rsidP="00E551BB">
            <w:pPr>
              <w:jc w:val="center"/>
              <w:rPr>
                <w:rFonts w:ascii="Times New Roman" w:hAnsi="Times New Roman" w:cs="Times New Roman"/>
                <w:b/>
                <w:sz w:val="24"/>
                <w:szCs w:val="24"/>
              </w:rPr>
            </w:pPr>
            <w:r>
              <w:rPr>
                <w:rFonts w:ascii="Times New Roman" w:hAnsi="Times New Roman" w:cs="Times New Roman"/>
                <w:b/>
                <w:sz w:val="24"/>
                <w:szCs w:val="24"/>
              </w:rPr>
              <w:t>MCMC error/sd</w:t>
            </w:r>
          </w:p>
        </w:tc>
      </w:tr>
      <w:tr w:rsidR="00E551BB" w:rsidRPr="00816CD2" w14:paraId="406EF87F" w14:textId="77777777" w:rsidTr="003C5F3C">
        <w:trPr>
          <w:jc w:val="center"/>
        </w:trPr>
        <w:tc>
          <w:tcPr>
            <w:tcW w:w="1220" w:type="dxa"/>
          </w:tcPr>
          <w:p w14:paraId="042C7189" w14:textId="77777777" w:rsidR="00E551BB" w:rsidRPr="00816CD2" w:rsidRDefault="00D35D2C" w:rsidP="00E551BB">
            <w:pPr>
              <w:jc w:val="center"/>
              <w:rPr>
                <w:rFonts w:ascii="Times New Roman" w:hAnsi="Times New Roman" w:cs="Times New Roman"/>
                <w:b/>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oMath>
            <w:r w:rsidR="00E551BB" w:rsidRPr="00816CD2">
              <w:rPr>
                <w:rFonts w:ascii="Times New Roman" w:eastAsiaTheme="minorEastAsia" w:hAnsi="Times New Roman" w:cs="Times New Roman"/>
                <w:color w:val="000000" w:themeColor="text1"/>
                <w:sz w:val="24"/>
                <w:szCs w:val="24"/>
              </w:rPr>
              <w:t xml:space="preserve"> (PMIT)</w:t>
            </w:r>
          </w:p>
        </w:tc>
        <w:tc>
          <w:tcPr>
            <w:tcW w:w="1185" w:type="dxa"/>
          </w:tcPr>
          <w:p w14:paraId="380C4087" w14:textId="4D38DE76"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11.</w:t>
            </w:r>
            <w:r>
              <w:rPr>
                <w:rFonts w:asciiTheme="majorBidi" w:hAnsiTheme="majorBidi" w:cstheme="majorBidi"/>
                <w:sz w:val="24"/>
                <w:szCs w:val="24"/>
              </w:rPr>
              <w:t>2</w:t>
            </w:r>
          </w:p>
        </w:tc>
        <w:tc>
          <w:tcPr>
            <w:tcW w:w="1134" w:type="dxa"/>
          </w:tcPr>
          <w:p w14:paraId="491457E1" w14:textId="637779C1" w:rsidR="00E551BB" w:rsidRPr="00E551BB" w:rsidRDefault="00E551BB">
            <w:pPr>
              <w:tabs>
                <w:tab w:val="left" w:pos="506"/>
              </w:tabs>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8.4</w:t>
            </w:r>
            <w:r>
              <w:rPr>
                <w:rFonts w:asciiTheme="majorBidi" w:hAnsiTheme="majorBidi" w:cstheme="majorBidi"/>
                <w:sz w:val="24"/>
                <w:szCs w:val="24"/>
              </w:rPr>
              <w:t>2</w:t>
            </w:r>
          </w:p>
        </w:tc>
        <w:tc>
          <w:tcPr>
            <w:tcW w:w="1134" w:type="dxa"/>
          </w:tcPr>
          <w:p w14:paraId="2C7C2E9A" w14:textId="41E4E479"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2.9</w:t>
            </w:r>
            <w:r>
              <w:rPr>
                <w:rFonts w:asciiTheme="majorBidi" w:hAnsiTheme="majorBidi" w:cstheme="majorBidi"/>
                <w:sz w:val="24"/>
                <w:szCs w:val="24"/>
              </w:rPr>
              <w:t>3</w:t>
            </w:r>
          </w:p>
        </w:tc>
        <w:tc>
          <w:tcPr>
            <w:tcW w:w="992" w:type="dxa"/>
          </w:tcPr>
          <w:p w14:paraId="331497F2" w14:textId="5EA5DDA4"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8.4</w:t>
            </w:r>
            <w:r>
              <w:rPr>
                <w:rFonts w:asciiTheme="majorBidi" w:hAnsiTheme="majorBidi" w:cstheme="majorBidi"/>
                <w:sz w:val="24"/>
                <w:szCs w:val="24"/>
              </w:rPr>
              <w:t>2</w:t>
            </w:r>
          </w:p>
        </w:tc>
        <w:tc>
          <w:tcPr>
            <w:tcW w:w="992" w:type="dxa"/>
          </w:tcPr>
          <w:p w14:paraId="3815FC20" w14:textId="2DF93087"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31.8</w:t>
            </w:r>
            <w:r>
              <w:rPr>
                <w:rFonts w:asciiTheme="majorBidi" w:hAnsiTheme="majorBidi" w:cstheme="majorBidi"/>
                <w:sz w:val="24"/>
                <w:szCs w:val="24"/>
              </w:rPr>
              <w:t>2</w:t>
            </w:r>
          </w:p>
        </w:tc>
        <w:tc>
          <w:tcPr>
            <w:tcW w:w="1134" w:type="dxa"/>
          </w:tcPr>
          <w:p w14:paraId="3E762FF7" w14:textId="36E56A6E"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0.457</w:t>
            </w:r>
          </w:p>
        </w:tc>
        <w:tc>
          <w:tcPr>
            <w:tcW w:w="1056" w:type="dxa"/>
          </w:tcPr>
          <w:p w14:paraId="571AF67D" w14:textId="68C737E4" w:rsidR="00E551BB" w:rsidRPr="00E551BB" w:rsidRDefault="00E551BB" w:rsidP="00E551BB">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0.0543</w:t>
            </w:r>
          </w:p>
        </w:tc>
      </w:tr>
      <w:tr w:rsidR="00E551BB" w:rsidRPr="00816CD2" w14:paraId="3E10E24E" w14:textId="77777777" w:rsidTr="003C5F3C">
        <w:trPr>
          <w:jc w:val="center"/>
        </w:trPr>
        <w:tc>
          <w:tcPr>
            <w:tcW w:w="1220" w:type="dxa"/>
          </w:tcPr>
          <w:p w14:paraId="4C24D370" w14:textId="77777777" w:rsidR="00E551BB" w:rsidRPr="00816CD2" w:rsidRDefault="00D35D2C" w:rsidP="00E551BB">
            <w:pPr>
              <w:jc w:val="center"/>
              <w:rPr>
                <w:rFonts w:ascii="Times New Roman" w:hAnsi="Times New Roman" w:cs="Times New Roman"/>
                <w:b/>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3</m:t>
                  </m:r>
                </m:sub>
              </m:sSub>
            </m:oMath>
            <w:r w:rsidR="00E551BB" w:rsidRPr="00816CD2">
              <w:rPr>
                <w:rFonts w:ascii="Times New Roman" w:eastAsiaTheme="minorEastAsia" w:hAnsi="Times New Roman" w:cs="Times New Roman"/>
                <w:color w:val="000000" w:themeColor="text1"/>
                <w:sz w:val="24"/>
                <w:szCs w:val="24"/>
              </w:rPr>
              <w:t xml:space="preserve"> (IMP)</w:t>
            </w:r>
          </w:p>
        </w:tc>
        <w:tc>
          <w:tcPr>
            <w:tcW w:w="1185" w:type="dxa"/>
          </w:tcPr>
          <w:p w14:paraId="3BD05D9C" w14:textId="2378CF42"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-1.10</w:t>
            </w:r>
          </w:p>
        </w:tc>
        <w:tc>
          <w:tcPr>
            <w:tcW w:w="1134" w:type="dxa"/>
          </w:tcPr>
          <w:p w14:paraId="43A3EF0E" w14:textId="7986CC8F"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5.64</w:t>
            </w:r>
          </w:p>
        </w:tc>
        <w:tc>
          <w:tcPr>
            <w:tcW w:w="1134" w:type="dxa"/>
          </w:tcPr>
          <w:p w14:paraId="0316CD92" w14:textId="0C596449"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-13.</w:t>
            </w:r>
            <w:r>
              <w:rPr>
                <w:rFonts w:asciiTheme="majorBidi" w:hAnsiTheme="majorBidi" w:cstheme="majorBidi"/>
                <w:sz w:val="24"/>
                <w:szCs w:val="24"/>
              </w:rPr>
              <w:t>2</w:t>
            </w:r>
          </w:p>
        </w:tc>
        <w:tc>
          <w:tcPr>
            <w:tcW w:w="992" w:type="dxa"/>
          </w:tcPr>
          <w:p w14:paraId="1CD91995" w14:textId="79FC4434"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0.0808</w:t>
            </w:r>
          </w:p>
        </w:tc>
        <w:tc>
          <w:tcPr>
            <w:tcW w:w="992" w:type="dxa"/>
          </w:tcPr>
          <w:p w14:paraId="4FB71DCE" w14:textId="504E54FD" w:rsidR="00E551BB" w:rsidRPr="00E551BB" w:rsidRDefault="00E551BB" w:rsidP="00E551BB">
            <w:pPr>
              <w:tabs>
                <w:tab w:val="left" w:pos="0"/>
              </w:tabs>
              <w:ind w:right="-54"/>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5.64</w:t>
            </w:r>
          </w:p>
        </w:tc>
        <w:tc>
          <w:tcPr>
            <w:tcW w:w="1134" w:type="dxa"/>
          </w:tcPr>
          <w:p w14:paraId="3EFF4CEA" w14:textId="27B070D5"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0.29</w:t>
            </w:r>
            <w:r>
              <w:rPr>
                <w:rFonts w:asciiTheme="majorBidi" w:hAnsiTheme="majorBidi" w:cstheme="majorBidi"/>
                <w:sz w:val="24"/>
                <w:szCs w:val="24"/>
              </w:rPr>
              <w:t>5</w:t>
            </w:r>
          </w:p>
        </w:tc>
        <w:tc>
          <w:tcPr>
            <w:tcW w:w="1056" w:type="dxa"/>
          </w:tcPr>
          <w:p w14:paraId="6336881E" w14:textId="714C31C7" w:rsidR="00E551BB" w:rsidRPr="00E551BB" w:rsidRDefault="00E551BB" w:rsidP="00E551BB">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0.0522</w:t>
            </w:r>
          </w:p>
        </w:tc>
      </w:tr>
      <w:tr w:rsidR="00E551BB" w:rsidRPr="00816CD2" w14:paraId="0E9B106B" w14:textId="77777777" w:rsidTr="003C5F3C">
        <w:trPr>
          <w:jc w:val="center"/>
        </w:trPr>
        <w:tc>
          <w:tcPr>
            <w:tcW w:w="1220" w:type="dxa"/>
          </w:tcPr>
          <w:p w14:paraId="05FE2896" w14:textId="77777777" w:rsidR="00E551BB" w:rsidRPr="00816CD2" w:rsidRDefault="00D35D2C" w:rsidP="00E551BB">
            <w:pPr>
              <w:jc w:val="center"/>
              <w:rPr>
                <w:rFonts w:ascii="Times New Roman" w:eastAsia="Calibri"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7</m:t>
                  </m:r>
                </m:sub>
              </m:sSub>
            </m:oMath>
            <w:r w:rsidR="00E551BB" w:rsidRPr="00816CD2">
              <w:rPr>
                <w:rFonts w:ascii="Times New Roman" w:eastAsiaTheme="minorEastAsia" w:hAnsi="Times New Roman" w:cs="Times New Roman"/>
                <w:color w:val="000000" w:themeColor="text1"/>
                <w:sz w:val="24"/>
                <w:szCs w:val="24"/>
              </w:rPr>
              <w:t xml:space="preserve"> (EFF)</w:t>
            </w:r>
          </w:p>
        </w:tc>
        <w:tc>
          <w:tcPr>
            <w:tcW w:w="1185" w:type="dxa"/>
          </w:tcPr>
          <w:p w14:paraId="0267AEC7" w14:textId="1552C5BE"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w:t>
            </w:r>
            <w:r>
              <w:rPr>
                <w:rFonts w:asciiTheme="majorBidi" w:hAnsiTheme="majorBidi" w:cstheme="majorBidi"/>
                <w:sz w:val="24"/>
                <w:szCs w:val="24"/>
              </w:rPr>
              <w:t>30</w:t>
            </w:r>
          </w:p>
        </w:tc>
        <w:tc>
          <w:tcPr>
            <w:tcW w:w="1134" w:type="dxa"/>
          </w:tcPr>
          <w:p w14:paraId="5EA8C92E" w14:textId="7AAFD704" w:rsidR="00E551BB" w:rsidRPr="00E551BB" w:rsidRDefault="00E551BB" w:rsidP="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1.17</w:t>
            </w:r>
          </w:p>
        </w:tc>
        <w:tc>
          <w:tcPr>
            <w:tcW w:w="1134" w:type="dxa"/>
          </w:tcPr>
          <w:p w14:paraId="0C3ACF18" w14:textId="5CB45D96"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0.29</w:t>
            </w:r>
            <w:r>
              <w:rPr>
                <w:rFonts w:asciiTheme="majorBidi" w:hAnsiTheme="majorBidi" w:cstheme="majorBidi"/>
                <w:sz w:val="24"/>
                <w:szCs w:val="24"/>
              </w:rPr>
              <w:t>1</w:t>
            </w:r>
          </w:p>
        </w:tc>
        <w:tc>
          <w:tcPr>
            <w:tcW w:w="992" w:type="dxa"/>
          </w:tcPr>
          <w:p w14:paraId="47278CFB" w14:textId="5DD16637"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0.944</w:t>
            </w:r>
          </w:p>
        </w:tc>
        <w:tc>
          <w:tcPr>
            <w:tcW w:w="992" w:type="dxa"/>
          </w:tcPr>
          <w:p w14:paraId="53585B0A" w14:textId="3C64D043"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3.5</w:t>
            </w:r>
            <w:r>
              <w:rPr>
                <w:rFonts w:asciiTheme="majorBidi" w:hAnsiTheme="majorBidi" w:cstheme="majorBidi"/>
                <w:sz w:val="24"/>
                <w:szCs w:val="24"/>
              </w:rPr>
              <w:t>2</w:t>
            </w:r>
          </w:p>
        </w:tc>
        <w:tc>
          <w:tcPr>
            <w:tcW w:w="1134" w:type="dxa"/>
          </w:tcPr>
          <w:p w14:paraId="7FA97103" w14:textId="609D9E43" w:rsidR="00E551BB" w:rsidRPr="00E551BB" w:rsidRDefault="00E551BB">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0.060</w:t>
            </w:r>
            <w:r>
              <w:rPr>
                <w:rFonts w:asciiTheme="majorBidi" w:hAnsiTheme="majorBidi" w:cstheme="majorBidi"/>
                <w:sz w:val="24"/>
                <w:szCs w:val="24"/>
              </w:rPr>
              <w:t>9</w:t>
            </w:r>
          </w:p>
        </w:tc>
        <w:tc>
          <w:tcPr>
            <w:tcW w:w="1056" w:type="dxa"/>
          </w:tcPr>
          <w:p w14:paraId="22616CE3" w14:textId="0F86291E" w:rsidR="00E551BB" w:rsidRPr="00E551BB" w:rsidRDefault="00E551BB">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0.052</w:t>
            </w:r>
            <w:r>
              <w:rPr>
                <w:rFonts w:asciiTheme="majorBidi" w:hAnsiTheme="majorBidi" w:cstheme="majorBidi"/>
                <w:sz w:val="24"/>
                <w:szCs w:val="24"/>
              </w:rPr>
              <w:t>0</w:t>
            </w:r>
          </w:p>
        </w:tc>
      </w:tr>
      <w:tr w:rsidR="00E551BB" w:rsidRPr="00816CD2" w14:paraId="1F14AE09" w14:textId="77777777" w:rsidTr="003C5F3C">
        <w:trPr>
          <w:jc w:val="center"/>
        </w:trPr>
        <w:tc>
          <w:tcPr>
            <w:tcW w:w="1220" w:type="dxa"/>
            <w:tcBorders>
              <w:bottom w:val="single" w:sz="12" w:space="0" w:color="auto"/>
            </w:tcBorders>
          </w:tcPr>
          <w:p w14:paraId="6DD18514" w14:textId="77777777" w:rsidR="00E551BB" w:rsidRDefault="00D35D2C" w:rsidP="00E551BB">
            <w:pPr>
              <w:jc w:val="center"/>
              <w:rPr>
                <w:rFonts w:ascii="Calibri" w:eastAsia="Calibri" w:hAnsi="Calibri" w:cs="Arial"/>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8</m:t>
                  </m:r>
                </m:sub>
              </m:sSub>
            </m:oMath>
            <w:r w:rsidR="00E551BB" w:rsidRPr="00816CD2">
              <w:rPr>
                <w:rFonts w:ascii="Times New Roman" w:eastAsia="Calibri" w:hAnsi="Times New Roman" w:cs="Times New Roman"/>
                <w:color w:val="000000" w:themeColor="text1"/>
                <w:sz w:val="24"/>
                <w:szCs w:val="24"/>
              </w:rPr>
              <w:t xml:space="preserve"> (EEP)</w:t>
            </w:r>
          </w:p>
        </w:tc>
        <w:tc>
          <w:tcPr>
            <w:tcW w:w="1185" w:type="dxa"/>
            <w:tcBorders>
              <w:bottom w:val="single" w:sz="12" w:space="0" w:color="auto"/>
            </w:tcBorders>
          </w:tcPr>
          <w:p w14:paraId="19EB308D" w14:textId="060A01E4" w:rsidR="00E551BB" w:rsidRPr="00E551BB" w:rsidRDefault="00E551BB">
            <w:pPr>
              <w:jc w:val="center"/>
              <w:rPr>
                <w:rFonts w:asciiTheme="majorBidi" w:hAnsiTheme="majorBidi" w:cstheme="majorBidi"/>
                <w:sz w:val="24"/>
                <w:szCs w:val="24"/>
              </w:rPr>
            </w:pPr>
            <w:r w:rsidRPr="003C5F3C">
              <w:rPr>
                <w:rFonts w:asciiTheme="majorBidi" w:hAnsiTheme="majorBidi" w:cstheme="majorBidi"/>
                <w:sz w:val="24"/>
                <w:szCs w:val="24"/>
              </w:rPr>
              <w:t>-1.9</w:t>
            </w:r>
            <w:r>
              <w:rPr>
                <w:rFonts w:asciiTheme="majorBidi" w:hAnsiTheme="majorBidi" w:cstheme="majorBidi"/>
                <w:sz w:val="24"/>
                <w:szCs w:val="24"/>
              </w:rPr>
              <w:t>1</w:t>
            </w:r>
          </w:p>
        </w:tc>
        <w:tc>
          <w:tcPr>
            <w:tcW w:w="1134" w:type="dxa"/>
            <w:tcBorders>
              <w:bottom w:val="single" w:sz="12" w:space="0" w:color="auto"/>
            </w:tcBorders>
          </w:tcPr>
          <w:p w14:paraId="6EB2546E" w14:textId="436275EC" w:rsidR="00E551BB" w:rsidRPr="00E551BB" w:rsidRDefault="00E551BB">
            <w:pPr>
              <w:jc w:val="center"/>
              <w:rPr>
                <w:rFonts w:asciiTheme="majorBidi" w:hAnsiTheme="majorBidi" w:cstheme="majorBidi"/>
                <w:sz w:val="24"/>
                <w:szCs w:val="24"/>
              </w:rPr>
            </w:pPr>
            <w:r w:rsidRPr="003C5F3C">
              <w:rPr>
                <w:rFonts w:asciiTheme="majorBidi" w:hAnsiTheme="majorBidi" w:cstheme="majorBidi"/>
                <w:sz w:val="24"/>
                <w:szCs w:val="24"/>
              </w:rPr>
              <w:t>6.07</w:t>
            </w:r>
          </w:p>
        </w:tc>
        <w:tc>
          <w:tcPr>
            <w:tcW w:w="1134" w:type="dxa"/>
            <w:tcBorders>
              <w:bottom w:val="single" w:sz="12" w:space="0" w:color="auto"/>
            </w:tcBorders>
          </w:tcPr>
          <w:p w14:paraId="4A5DFD8A" w14:textId="16FE4190" w:rsidR="00E551BB" w:rsidRPr="00E551BB" w:rsidRDefault="00E551BB" w:rsidP="00E551BB">
            <w:pPr>
              <w:jc w:val="center"/>
              <w:rPr>
                <w:rFonts w:asciiTheme="majorBidi" w:hAnsiTheme="majorBidi" w:cstheme="majorBidi"/>
                <w:sz w:val="24"/>
                <w:szCs w:val="24"/>
              </w:rPr>
            </w:pPr>
            <w:r w:rsidRPr="003C5F3C">
              <w:rPr>
                <w:rFonts w:asciiTheme="majorBidi" w:hAnsiTheme="majorBidi" w:cstheme="majorBidi"/>
                <w:sz w:val="24"/>
                <w:szCs w:val="24"/>
              </w:rPr>
              <w:t>-10.57</w:t>
            </w:r>
          </w:p>
        </w:tc>
        <w:tc>
          <w:tcPr>
            <w:tcW w:w="992" w:type="dxa"/>
            <w:tcBorders>
              <w:bottom w:val="single" w:sz="12" w:space="0" w:color="auto"/>
            </w:tcBorders>
          </w:tcPr>
          <w:p w14:paraId="12D48176" w14:textId="454B3867" w:rsidR="00E551BB" w:rsidRPr="00E551BB" w:rsidRDefault="00E551BB">
            <w:pPr>
              <w:jc w:val="center"/>
              <w:rPr>
                <w:rFonts w:asciiTheme="majorBidi" w:hAnsiTheme="majorBidi" w:cstheme="majorBidi"/>
                <w:sz w:val="24"/>
                <w:szCs w:val="24"/>
              </w:rPr>
            </w:pPr>
            <w:r w:rsidRPr="003C5F3C">
              <w:rPr>
                <w:rFonts w:asciiTheme="majorBidi" w:hAnsiTheme="majorBidi" w:cstheme="majorBidi"/>
                <w:sz w:val="24"/>
                <w:szCs w:val="24"/>
              </w:rPr>
              <w:t>-2.01</w:t>
            </w:r>
          </w:p>
        </w:tc>
        <w:tc>
          <w:tcPr>
            <w:tcW w:w="992" w:type="dxa"/>
            <w:tcBorders>
              <w:bottom w:val="single" w:sz="12" w:space="0" w:color="auto"/>
            </w:tcBorders>
          </w:tcPr>
          <w:p w14:paraId="7D7735AC" w14:textId="6B1DF1C6" w:rsidR="00E551BB" w:rsidRPr="00E551BB" w:rsidRDefault="00E551BB" w:rsidP="00E551BB">
            <w:pPr>
              <w:jc w:val="center"/>
              <w:rPr>
                <w:rFonts w:asciiTheme="majorBidi" w:hAnsiTheme="majorBidi" w:cstheme="majorBidi"/>
                <w:sz w:val="24"/>
                <w:szCs w:val="24"/>
              </w:rPr>
            </w:pPr>
            <w:r w:rsidRPr="003C5F3C">
              <w:rPr>
                <w:rFonts w:asciiTheme="majorBidi" w:hAnsiTheme="majorBidi" w:cstheme="majorBidi"/>
                <w:sz w:val="24"/>
                <w:szCs w:val="24"/>
              </w:rPr>
              <w:t>9.36</w:t>
            </w:r>
          </w:p>
        </w:tc>
        <w:tc>
          <w:tcPr>
            <w:tcW w:w="1134" w:type="dxa"/>
            <w:tcBorders>
              <w:bottom w:val="single" w:sz="12" w:space="0" w:color="auto"/>
            </w:tcBorders>
          </w:tcPr>
          <w:p w14:paraId="61531552" w14:textId="74DA216A" w:rsidR="00E551BB" w:rsidRPr="00E551BB" w:rsidRDefault="00E551BB">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0.31</w:t>
            </w:r>
            <w:r>
              <w:rPr>
                <w:rFonts w:asciiTheme="majorBidi" w:hAnsiTheme="majorBidi" w:cstheme="majorBidi"/>
                <w:sz w:val="24"/>
                <w:szCs w:val="24"/>
              </w:rPr>
              <w:t>6</w:t>
            </w:r>
          </w:p>
        </w:tc>
        <w:tc>
          <w:tcPr>
            <w:tcW w:w="1056" w:type="dxa"/>
            <w:tcBorders>
              <w:bottom w:val="single" w:sz="12" w:space="0" w:color="auto"/>
            </w:tcBorders>
          </w:tcPr>
          <w:p w14:paraId="4B65E526" w14:textId="28E40EC2" w:rsidR="00E551BB" w:rsidRPr="00E551BB" w:rsidRDefault="00E551BB">
            <w:pPr>
              <w:jc w:val="center"/>
              <w:rPr>
                <w:rFonts w:asciiTheme="majorBidi" w:hAnsiTheme="majorBidi" w:cstheme="majorBidi"/>
                <w:sz w:val="24"/>
                <w:szCs w:val="24"/>
              </w:rPr>
            </w:pPr>
            <w:r w:rsidRPr="003C5F3C">
              <w:rPr>
                <w:rFonts w:asciiTheme="majorBidi" w:hAnsiTheme="majorBidi" w:cstheme="majorBidi"/>
                <w:sz w:val="24"/>
                <w:szCs w:val="24"/>
              </w:rPr>
              <w:t>0.052</w:t>
            </w:r>
            <w:r>
              <w:rPr>
                <w:rFonts w:asciiTheme="majorBidi" w:hAnsiTheme="majorBidi" w:cstheme="majorBidi"/>
                <w:sz w:val="24"/>
                <w:szCs w:val="24"/>
              </w:rPr>
              <w:t>0</w:t>
            </w:r>
          </w:p>
        </w:tc>
      </w:tr>
    </w:tbl>
    <w:p w14:paraId="776550D4" w14:textId="77777777" w:rsidR="00BD2D70" w:rsidRDefault="00BD2D70" w:rsidP="00BD2D70">
      <w:pPr>
        <w:rPr>
          <w:rFonts w:ascii="Times New Roman" w:hAnsi="Times New Roman" w:cs="Times New Roman"/>
          <w:sz w:val="24"/>
          <w:szCs w:val="24"/>
        </w:rPr>
      </w:pPr>
    </w:p>
    <w:p w14:paraId="0516F08D" w14:textId="77777777" w:rsidR="00BD2D70" w:rsidRDefault="00BD2D70" w:rsidP="00922F74">
      <w:pPr>
        <w:rPr>
          <w:rFonts w:ascii="Times New Roman" w:hAnsi="Times New Roman" w:cs="Times New Roman"/>
          <w:sz w:val="24"/>
          <w:szCs w:val="24"/>
        </w:rPr>
      </w:pPr>
    </w:p>
    <w:p w14:paraId="69232A34" w14:textId="77777777" w:rsidR="00BD2D70" w:rsidRDefault="00BD2D70" w:rsidP="00922F74">
      <w:pPr>
        <w:rPr>
          <w:rFonts w:ascii="Times New Roman" w:hAnsi="Times New Roman" w:cs="Times New Roman"/>
          <w:sz w:val="24"/>
          <w:szCs w:val="24"/>
        </w:rPr>
      </w:pPr>
    </w:p>
    <w:p w14:paraId="00B06DAE" w14:textId="77777777" w:rsidR="00922F74" w:rsidRDefault="00922F74">
      <w:pPr>
        <w:rPr>
          <w:rFonts w:ascii="Times New Roman" w:hAnsi="Times New Roman" w:cs="Times New Roman"/>
          <w:b/>
          <w:sz w:val="24"/>
          <w:szCs w:val="24"/>
        </w:rPr>
      </w:pPr>
      <w:r>
        <w:rPr>
          <w:rFonts w:ascii="Times New Roman" w:hAnsi="Times New Roman" w:cs="Times New Roman"/>
          <w:b/>
          <w:sz w:val="24"/>
          <w:szCs w:val="24"/>
        </w:rPr>
        <w:br w:type="page"/>
      </w:r>
    </w:p>
    <w:p w14:paraId="341FB1E9" w14:textId="2237D1C3" w:rsidR="003647DF" w:rsidRDefault="003647DF" w:rsidP="00922F74">
      <w:pPr>
        <w:jc w:val="both"/>
        <w:rPr>
          <w:rFonts w:ascii="Times New Roman" w:hAnsi="Times New Roman" w:cs="Times New Roman"/>
          <w:sz w:val="24"/>
          <w:szCs w:val="24"/>
        </w:rPr>
      </w:pPr>
      <w:r w:rsidRPr="00816CD2">
        <w:rPr>
          <w:rFonts w:ascii="Times New Roman" w:hAnsi="Times New Roman" w:cs="Times New Roman"/>
          <w:b/>
          <w:sz w:val="24"/>
          <w:szCs w:val="24"/>
        </w:rPr>
        <w:lastRenderedPageBreak/>
        <w:t xml:space="preserve">Table </w:t>
      </w:r>
      <w:r w:rsidR="00EE0ADF">
        <w:rPr>
          <w:rFonts w:ascii="Times New Roman" w:hAnsi="Times New Roman" w:cs="Times New Roman"/>
          <w:b/>
          <w:sz w:val="24"/>
          <w:szCs w:val="24"/>
        </w:rPr>
        <w:t>V</w:t>
      </w:r>
      <w:r w:rsidR="00CF2FD4">
        <w:rPr>
          <w:rFonts w:ascii="Times New Roman" w:hAnsi="Times New Roman" w:cs="Times New Roman"/>
          <w:b/>
          <w:sz w:val="24"/>
          <w:szCs w:val="24"/>
        </w:rPr>
        <w:t>I</w:t>
      </w:r>
      <w:r w:rsidRPr="00816CD2">
        <w:rPr>
          <w:rFonts w:ascii="Times New Roman" w:hAnsi="Times New Roman" w:cs="Times New Roman"/>
          <w:b/>
          <w:sz w:val="24"/>
          <w:szCs w:val="24"/>
        </w:rPr>
        <w:t xml:space="preserve">. </w:t>
      </w:r>
      <w:r w:rsidR="00353895" w:rsidRPr="00922F74">
        <w:rPr>
          <w:rFonts w:ascii="Times New Roman" w:hAnsi="Times New Roman" w:cs="Times New Roman"/>
          <w:bCs/>
          <w:sz w:val="24"/>
          <w:szCs w:val="24"/>
        </w:rPr>
        <w:t xml:space="preserve">Generic Linear </w:t>
      </w:r>
      <w:r w:rsidR="00353895" w:rsidRPr="004A5E1D">
        <w:rPr>
          <w:rFonts w:ascii="Times New Roman" w:hAnsi="Times New Roman" w:cs="Times New Roman"/>
          <w:bCs/>
          <w:sz w:val="24"/>
          <w:szCs w:val="24"/>
        </w:rPr>
        <w:t>Model</w:t>
      </w:r>
      <w:r w:rsidR="00353895" w:rsidRPr="004A5E1D">
        <w:rPr>
          <w:rFonts w:ascii="Times New Roman" w:hAnsi="Times New Roman" w:cs="Times New Roman"/>
          <w:sz w:val="24"/>
          <w:szCs w:val="24"/>
        </w:rPr>
        <w:t xml:space="preserve"> f</w:t>
      </w:r>
      <w:r w:rsidRPr="004A5E1D">
        <w:rPr>
          <w:rFonts w:ascii="Times New Roman" w:hAnsi="Times New Roman" w:cs="Times New Roman"/>
          <w:sz w:val="24"/>
          <w:szCs w:val="24"/>
        </w:rPr>
        <w:t>it</w:t>
      </w:r>
      <w:r w:rsidR="00353895" w:rsidRPr="004A5E1D">
        <w:rPr>
          <w:rFonts w:ascii="Times New Roman" w:hAnsi="Times New Roman" w:cs="Times New Roman"/>
          <w:sz w:val="24"/>
          <w:szCs w:val="24"/>
        </w:rPr>
        <w:t>ted</w:t>
      </w:r>
      <w:r w:rsidRPr="00816CD2">
        <w:rPr>
          <w:rFonts w:ascii="Times New Roman" w:hAnsi="Times New Roman" w:cs="Times New Roman"/>
          <w:sz w:val="24"/>
          <w:szCs w:val="24"/>
        </w:rPr>
        <w:t xml:space="preserve"> to ISE’s Explorer Failure Mitigation Data</w:t>
      </w:r>
      <w:r w:rsidR="00353895">
        <w:rPr>
          <w:rFonts w:ascii="Times New Roman" w:hAnsi="Times New Roman" w:cs="Times New Roman"/>
          <w:sz w:val="24"/>
          <w:szCs w:val="24"/>
        </w:rPr>
        <w:t xml:space="preserve"> to explain the probability of fault re-occurring based on the probability of fault mitigation agreed by the experts (PMIT) and effort (EFF)</w:t>
      </w:r>
      <w:r w:rsidRPr="00816CD2">
        <w:rPr>
          <w:rFonts w:ascii="Times New Roman" w:hAnsi="Times New Roman" w:cs="Times New Roman"/>
          <w:sz w:val="24"/>
          <w:szCs w:val="24"/>
        </w:rPr>
        <w:t xml:space="preserve">. </w:t>
      </w:r>
      <w:r>
        <w:rPr>
          <w:rFonts w:ascii="Times New Roman" w:hAnsi="Times New Roman" w:cs="Times New Roman"/>
          <w:sz w:val="24"/>
          <w:szCs w:val="24"/>
        </w:rPr>
        <w:t>The simulation was run for 60000</w:t>
      </w:r>
      <w:r w:rsidR="00353895">
        <w:rPr>
          <w:rFonts w:ascii="Times New Roman" w:hAnsi="Times New Roman" w:cs="Times New Roman"/>
          <w:sz w:val="24"/>
          <w:szCs w:val="24"/>
        </w:rPr>
        <w:t xml:space="preserve"> to give an MCMC error of approximately 5% of the standard deviation (</w:t>
      </w:r>
      <w:r w:rsidR="00353895" w:rsidRPr="00592F2A">
        <w:rPr>
          <w:rFonts w:ascii="Times New Roman" w:hAnsi="Times New Roman" w:cs="Times New Roman"/>
          <w:i/>
          <w:sz w:val="24"/>
          <w:szCs w:val="24"/>
        </w:rPr>
        <w:t>sd</w:t>
      </w:r>
      <w:r w:rsidR="00353895">
        <w:rPr>
          <w:rFonts w:ascii="Times New Roman" w:hAnsi="Times New Roman" w:cs="Times New Roman"/>
          <w:sz w:val="24"/>
          <w:szCs w:val="24"/>
        </w:rPr>
        <w:t>)</w:t>
      </w:r>
      <w:r w:rsidR="00922F74">
        <w:rPr>
          <w:rFonts w:ascii="Times New Roman" w:hAnsi="Times New Roman" w:cs="Times New Roman"/>
          <w:sz w:val="24"/>
          <w:szCs w:val="24"/>
        </w:rPr>
        <w:t>.</w:t>
      </w:r>
    </w:p>
    <w:tbl>
      <w:tblPr>
        <w:tblStyle w:val="TableGrid"/>
        <w:tblW w:w="8847" w:type="dxa"/>
        <w:tblInd w:w="421" w:type="dxa"/>
        <w:tblLayout w:type="fixed"/>
        <w:tblLook w:val="04A0" w:firstRow="1" w:lastRow="0" w:firstColumn="1" w:lastColumn="0" w:noHBand="0" w:noVBand="1"/>
      </w:tblPr>
      <w:tblGrid>
        <w:gridCol w:w="1220"/>
        <w:gridCol w:w="1185"/>
        <w:gridCol w:w="1134"/>
        <w:gridCol w:w="1134"/>
        <w:gridCol w:w="992"/>
        <w:gridCol w:w="992"/>
        <w:gridCol w:w="1134"/>
        <w:gridCol w:w="1056"/>
      </w:tblGrid>
      <w:tr w:rsidR="003647DF" w:rsidRPr="00816CD2" w14:paraId="6C592D3B" w14:textId="77777777" w:rsidTr="003C5F3C">
        <w:tc>
          <w:tcPr>
            <w:tcW w:w="1220" w:type="dxa"/>
            <w:tcBorders>
              <w:bottom w:val="single" w:sz="4" w:space="0" w:color="auto"/>
            </w:tcBorders>
          </w:tcPr>
          <w:p w14:paraId="3EF90D70" w14:textId="77777777" w:rsidR="003647DF" w:rsidRPr="00816CD2" w:rsidRDefault="003647DF" w:rsidP="003647DF">
            <w:pPr>
              <w:jc w:val="center"/>
              <w:rPr>
                <w:rFonts w:ascii="Times New Roman" w:hAnsi="Times New Roman" w:cs="Times New Roman"/>
                <w:b/>
                <w:sz w:val="24"/>
                <w:szCs w:val="24"/>
              </w:rPr>
            </w:pPr>
            <w:r w:rsidRPr="00816CD2">
              <w:rPr>
                <w:rFonts w:ascii="Times New Roman" w:hAnsi="Times New Roman" w:cs="Times New Roman"/>
                <w:b/>
                <w:sz w:val="24"/>
                <w:szCs w:val="24"/>
              </w:rPr>
              <w:t>Variable</w:t>
            </w:r>
          </w:p>
        </w:tc>
        <w:tc>
          <w:tcPr>
            <w:tcW w:w="1185" w:type="dxa"/>
            <w:tcBorders>
              <w:bottom w:val="single" w:sz="4" w:space="0" w:color="auto"/>
            </w:tcBorders>
          </w:tcPr>
          <w:p w14:paraId="73855AB3" w14:textId="77777777" w:rsidR="003647DF" w:rsidRPr="00816CD2" w:rsidRDefault="003647DF" w:rsidP="003647DF">
            <w:pPr>
              <w:jc w:val="center"/>
              <w:rPr>
                <w:rFonts w:ascii="Times New Roman" w:hAnsi="Times New Roman" w:cs="Times New Roman"/>
                <w:b/>
                <w:sz w:val="24"/>
                <w:szCs w:val="24"/>
              </w:rPr>
            </w:pPr>
            <w:r w:rsidRPr="00816CD2">
              <w:rPr>
                <w:rFonts w:ascii="Times New Roman" w:hAnsi="Times New Roman" w:cs="Times New Roman"/>
                <w:b/>
                <w:sz w:val="24"/>
                <w:szCs w:val="24"/>
              </w:rPr>
              <w:t>mean</w:t>
            </w:r>
          </w:p>
        </w:tc>
        <w:tc>
          <w:tcPr>
            <w:tcW w:w="1134" w:type="dxa"/>
            <w:tcBorders>
              <w:bottom w:val="single" w:sz="4" w:space="0" w:color="auto"/>
            </w:tcBorders>
          </w:tcPr>
          <w:p w14:paraId="5DF57D23" w14:textId="77777777" w:rsidR="003647DF" w:rsidRPr="00592F2A" w:rsidRDefault="003647DF" w:rsidP="003647DF">
            <w:pPr>
              <w:jc w:val="center"/>
              <w:rPr>
                <w:rFonts w:ascii="Times New Roman" w:hAnsi="Times New Roman" w:cs="Times New Roman"/>
                <w:b/>
                <w:i/>
                <w:sz w:val="24"/>
                <w:szCs w:val="24"/>
              </w:rPr>
            </w:pPr>
            <w:r w:rsidRPr="00592F2A">
              <w:rPr>
                <w:rFonts w:ascii="Times New Roman" w:hAnsi="Times New Roman" w:cs="Times New Roman"/>
                <w:b/>
                <w:i/>
                <w:sz w:val="24"/>
                <w:szCs w:val="24"/>
              </w:rPr>
              <w:t>sd</w:t>
            </w:r>
          </w:p>
        </w:tc>
        <w:tc>
          <w:tcPr>
            <w:tcW w:w="1134" w:type="dxa"/>
            <w:tcBorders>
              <w:bottom w:val="single" w:sz="4" w:space="0" w:color="auto"/>
            </w:tcBorders>
          </w:tcPr>
          <w:p w14:paraId="2DCE8826" w14:textId="77777777" w:rsidR="003647DF" w:rsidRPr="00816CD2" w:rsidRDefault="003647DF" w:rsidP="003647DF">
            <w:pPr>
              <w:jc w:val="center"/>
              <w:rPr>
                <w:rFonts w:ascii="Times New Roman" w:hAnsi="Times New Roman" w:cs="Times New Roman"/>
                <w:b/>
                <w:sz w:val="24"/>
                <w:szCs w:val="24"/>
              </w:rPr>
            </w:pPr>
            <w:r w:rsidRPr="00816CD2">
              <w:rPr>
                <w:rFonts w:ascii="Times New Roman" w:hAnsi="Times New Roman" w:cs="Times New Roman"/>
                <w:b/>
                <w:sz w:val="24"/>
                <w:szCs w:val="24"/>
              </w:rPr>
              <w:t>5%</w:t>
            </w:r>
          </w:p>
        </w:tc>
        <w:tc>
          <w:tcPr>
            <w:tcW w:w="992" w:type="dxa"/>
            <w:tcBorders>
              <w:bottom w:val="single" w:sz="4" w:space="0" w:color="auto"/>
            </w:tcBorders>
          </w:tcPr>
          <w:p w14:paraId="6749EAE0" w14:textId="77777777" w:rsidR="003647DF" w:rsidRPr="00816CD2" w:rsidRDefault="003647DF" w:rsidP="003647DF">
            <w:pPr>
              <w:jc w:val="center"/>
              <w:rPr>
                <w:rFonts w:ascii="Times New Roman" w:hAnsi="Times New Roman" w:cs="Times New Roman"/>
                <w:b/>
                <w:sz w:val="24"/>
                <w:szCs w:val="24"/>
              </w:rPr>
            </w:pPr>
            <w:r w:rsidRPr="00816CD2">
              <w:rPr>
                <w:rFonts w:ascii="Times New Roman" w:hAnsi="Times New Roman" w:cs="Times New Roman"/>
                <w:b/>
                <w:sz w:val="24"/>
                <w:szCs w:val="24"/>
              </w:rPr>
              <w:t>median</w:t>
            </w:r>
          </w:p>
        </w:tc>
        <w:tc>
          <w:tcPr>
            <w:tcW w:w="992" w:type="dxa"/>
            <w:tcBorders>
              <w:bottom w:val="single" w:sz="4" w:space="0" w:color="auto"/>
            </w:tcBorders>
          </w:tcPr>
          <w:p w14:paraId="19C481BF" w14:textId="77777777" w:rsidR="003647DF" w:rsidRPr="00816CD2" w:rsidRDefault="003647DF" w:rsidP="003647DF">
            <w:pPr>
              <w:jc w:val="center"/>
              <w:rPr>
                <w:rFonts w:ascii="Times New Roman" w:hAnsi="Times New Roman" w:cs="Times New Roman"/>
                <w:b/>
                <w:sz w:val="24"/>
                <w:szCs w:val="24"/>
              </w:rPr>
            </w:pPr>
            <w:r w:rsidRPr="00816CD2">
              <w:rPr>
                <w:rFonts w:ascii="Times New Roman" w:hAnsi="Times New Roman" w:cs="Times New Roman"/>
                <w:b/>
                <w:sz w:val="24"/>
                <w:szCs w:val="24"/>
              </w:rPr>
              <w:t>95%</w:t>
            </w:r>
          </w:p>
        </w:tc>
        <w:tc>
          <w:tcPr>
            <w:tcW w:w="1134" w:type="dxa"/>
            <w:tcBorders>
              <w:bottom w:val="single" w:sz="4" w:space="0" w:color="auto"/>
            </w:tcBorders>
          </w:tcPr>
          <w:p w14:paraId="22B24538" w14:textId="77777777" w:rsidR="003647DF" w:rsidRPr="00816CD2" w:rsidRDefault="003647DF" w:rsidP="003647DF">
            <w:pPr>
              <w:jc w:val="center"/>
              <w:rPr>
                <w:rFonts w:ascii="Times New Roman" w:hAnsi="Times New Roman" w:cs="Times New Roman"/>
                <w:b/>
                <w:sz w:val="24"/>
                <w:szCs w:val="24"/>
              </w:rPr>
            </w:pPr>
            <w:r w:rsidRPr="00816CD2">
              <w:rPr>
                <w:rFonts w:ascii="Times New Roman" w:hAnsi="Times New Roman" w:cs="Times New Roman"/>
                <w:b/>
                <w:sz w:val="24"/>
                <w:szCs w:val="24"/>
              </w:rPr>
              <w:t>MCMC error</w:t>
            </w:r>
          </w:p>
        </w:tc>
        <w:tc>
          <w:tcPr>
            <w:tcW w:w="1056" w:type="dxa"/>
            <w:tcBorders>
              <w:bottom w:val="single" w:sz="4" w:space="0" w:color="auto"/>
            </w:tcBorders>
          </w:tcPr>
          <w:p w14:paraId="2C163E1A" w14:textId="77777777" w:rsidR="003647DF" w:rsidRPr="00816CD2" w:rsidRDefault="003647DF" w:rsidP="003647DF">
            <w:pPr>
              <w:jc w:val="center"/>
              <w:rPr>
                <w:rFonts w:ascii="Times New Roman" w:hAnsi="Times New Roman" w:cs="Times New Roman"/>
                <w:b/>
                <w:sz w:val="24"/>
                <w:szCs w:val="24"/>
              </w:rPr>
            </w:pPr>
            <w:r>
              <w:rPr>
                <w:rFonts w:ascii="Times New Roman" w:hAnsi="Times New Roman" w:cs="Times New Roman"/>
                <w:b/>
                <w:sz w:val="24"/>
                <w:szCs w:val="24"/>
              </w:rPr>
              <w:t>MCMC error/sd</w:t>
            </w:r>
          </w:p>
        </w:tc>
      </w:tr>
      <w:tr w:rsidR="00FF5172" w:rsidRPr="00816CD2" w14:paraId="500CC6A8" w14:textId="77777777" w:rsidTr="003C5F3C">
        <w:tc>
          <w:tcPr>
            <w:tcW w:w="1220" w:type="dxa"/>
          </w:tcPr>
          <w:p w14:paraId="169320D3" w14:textId="5F8127FC" w:rsidR="00FF5172" w:rsidRPr="00816CD2" w:rsidRDefault="00D35D2C" w:rsidP="00FF5172">
            <w:pPr>
              <w:jc w:val="center"/>
              <w:rPr>
                <w:rFonts w:ascii="Times New Roman" w:hAnsi="Times New Roman" w:cs="Times New Roman"/>
                <w:b/>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oMath>
            <w:r w:rsidR="00FF5172" w:rsidRPr="00816CD2">
              <w:rPr>
                <w:rFonts w:ascii="Times New Roman" w:eastAsiaTheme="minorEastAsia" w:hAnsi="Times New Roman" w:cs="Times New Roman"/>
                <w:color w:val="000000" w:themeColor="text1"/>
                <w:sz w:val="24"/>
                <w:szCs w:val="24"/>
              </w:rPr>
              <w:t xml:space="preserve"> (PMIT)</w:t>
            </w:r>
          </w:p>
        </w:tc>
        <w:tc>
          <w:tcPr>
            <w:tcW w:w="1185" w:type="dxa"/>
          </w:tcPr>
          <w:p w14:paraId="255F022A" w14:textId="2186BBFA"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6.6</w:t>
            </w:r>
            <w:r>
              <w:rPr>
                <w:rFonts w:asciiTheme="majorBidi" w:hAnsiTheme="majorBidi" w:cstheme="majorBidi"/>
                <w:sz w:val="24"/>
                <w:szCs w:val="24"/>
              </w:rPr>
              <w:t>7</w:t>
            </w:r>
          </w:p>
        </w:tc>
        <w:tc>
          <w:tcPr>
            <w:tcW w:w="1134" w:type="dxa"/>
          </w:tcPr>
          <w:p w14:paraId="48E2D1FC" w14:textId="28C4A571"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3.2</w:t>
            </w:r>
            <w:r>
              <w:rPr>
                <w:rFonts w:asciiTheme="majorBidi" w:hAnsiTheme="majorBidi" w:cstheme="majorBidi"/>
                <w:sz w:val="24"/>
                <w:szCs w:val="24"/>
              </w:rPr>
              <w:t>7</w:t>
            </w:r>
          </w:p>
        </w:tc>
        <w:tc>
          <w:tcPr>
            <w:tcW w:w="1134" w:type="dxa"/>
          </w:tcPr>
          <w:p w14:paraId="409E8A63" w14:textId="28FBD320"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3.23</w:t>
            </w:r>
          </w:p>
        </w:tc>
        <w:tc>
          <w:tcPr>
            <w:tcW w:w="992" w:type="dxa"/>
          </w:tcPr>
          <w:p w14:paraId="1D2FC9A4" w14:textId="140C8856"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5.9</w:t>
            </w:r>
            <w:r>
              <w:rPr>
                <w:rFonts w:asciiTheme="majorBidi" w:hAnsiTheme="majorBidi" w:cstheme="majorBidi"/>
                <w:sz w:val="24"/>
                <w:szCs w:val="24"/>
              </w:rPr>
              <w:t>8</w:t>
            </w:r>
          </w:p>
        </w:tc>
        <w:tc>
          <w:tcPr>
            <w:tcW w:w="992" w:type="dxa"/>
          </w:tcPr>
          <w:p w14:paraId="4D574B9B" w14:textId="1962475B"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13.</w:t>
            </w:r>
            <w:r>
              <w:rPr>
                <w:rFonts w:asciiTheme="majorBidi" w:hAnsiTheme="majorBidi" w:cstheme="majorBidi"/>
                <w:sz w:val="24"/>
                <w:szCs w:val="24"/>
              </w:rPr>
              <w:t>1</w:t>
            </w:r>
          </w:p>
        </w:tc>
        <w:tc>
          <w:tcPr>
            <w:tcW w:w="1134" w:type="dxa"/>
          </w:tcPr>
          <w:p w14:paraId="28FC4789" w14:textId="6A58291A"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0.17</w:t>
            </w:r>
            <w:r>
              <w:rPr>
                <w:rFonts w:asciiTheme="majorBidi" w:hAnsiTheme="majorBidi" w:cstheme="majorBidi"/>
                <w:sz w:val="24"/>
                <w:szCs w:val="24"/>
              </w:rPr>
              <w:t>4</w:t>
            </w:r>
          </w:p>
        </w:tc>
        <w:tc>
          <w:tcPr>
            <w:tcW w:w="1056" w:type="dxa"/>
          </w:tcPr>
          <w:p w14:paraId="71511E85" w14:textId="211F8FC2" w:rsidR="00FF5172" w:rsidRPr="003C5F3C" w:rsidRDefault="00FF5172" w:rsidP="00FF5172">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0.0532</w:t>
            </w:r>
          </w:p>
        </w:tc>
      </w:tr>
      <w:tr w:rsidR="00FF5172" w:rsidRPr="00816CD2" w14:paraId="4BEDF922" w14:textId="77777777" w:rsidTr="003C5F3C">
        <w:tc>
          <w:tcPr>
            <w:tcW w:w="1220" w:type="dxa"/>
          </w:tcPr>
          <w:p w14:paraId="152DFC11" w14:textId="597FC727" w:rsidR="00FF5172" w:rsidRPr="00816CD2" w:rsidRDefault="00D35D2C" w:rsidP="00FF5172">
            <w:pPr>
              <w:jc w:val="center"/>
              <w:rPr>
                <w:rFonts w:ascii="Times New Roman" w:hAnsi="Times New Roman" w:cs="Times New Roman"/>
                <w:b/>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oMath>
            <w:r w:rsidR="00FF5172" w:rsidRPr="00816CD2">
              <w:rPr>
                <w:rFonts w:ascii="Times New Roman" w:eastAsiaTheme="minorEastAsia" w:hAnsi="Times New Roman" w:cs="Times New Roman"/>
                <w:color w:val="000000" w:themeColor="text1"/>
                <w:sz w:val="24"/>
                <w:szCs w:val="24"/>
              </w:rPr>
              <w:t xml:space="preserve"> (</w:t>
            </w:r>
            <w:r w:rsidR="00FF5172">
              <w:rPr>
                <w:rFonts w:ascii="Times New Roman" w:eastAsiaTheme="minorEastAsia" w:hAnsi="Times New Roman" w:cs="Times New Roman"/>
                <w:color w:val="000000" w:themeColor="text1"/>
                <w:sz w:val="24"/>
                <w:szCs w:val="24"/>
              </w:rPr>
              <w:t>EFF</w:t>
            </w:r>
            <w:r w:rsidR="00FF5172" w:rsidRPr="00816CD2">
              <w:rPr>
                <w:rFonts w:ascii="Times New Roman" w:eastAsiaTheme="minorEastAsia" w:hAnsi="Times New Roman" w:cs="Times New Roman"/>
                <w:color w:val="000000" w:themeColor="text1"/>
                <w:sz w:val="24"/>
                <w:szCs w:val="24"/>
              </w:rPr>
              <w:t>)</w:t>
            </w:r>
          </w:p>
        </w:tc>
        <w:tc>
          <w:tcPr>
            <w:tcW w:w="1185" w:type="dxa"/>
          </w:tcPr>
          <w:p w14:paraId="202BD445" w14:textId="6E46AF6C"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0.865</w:t>
            </w:r>
          </w:p>
        </w:tc>
        <w:tc>
          <w:tcPr>
            <w:tcW w:w="1134" w:type="dxa"/>
          </w:tcPr>
          <w:p w14:paraId="4C7B2878" w14:textId="1B0BA669" w:rsidR="00FF5172" w:rsidRPr="003C5F3C" w:rsidRDefault="00FF5172">
            <w:pPr>
              <w:tabs>
                <w:tab w:val="left" w:pos="506"/>
              </w:tabs>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0.687</w:t>
            </w:r>
          </w:p>
        </w:tc>
        <w:tc>
          <w:tcPr>
            <w:tcW w:w="1134" w:type="dxa"/>
          </w:tcPr>
          <w:p w14:paraId="2BCC4F6C" w14:textId="5FDF4951"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0.241</w:t>
            </w:r>
          </w:p>
        </w:tc>
        <w:tc>
          <w:tcPr>
            <w:tcW w:w="992" w:type="dxa"/>
          </w:tcPr>
          <w:p w14:paraId="580FB52E" w14:textId="3FD711E6"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0.686</w:t>
            </w:r>
          </w:p>
        </w:tc>
        <w:tc>
          <w:tcPr>
            <w:tcW w:w="992" w:type="dxa"/>
          </w:tcPr>
          <w:p w14:paraId="6DA68278" w14:textId="38D68969"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2.13</w:t>
            </w:r>
          </w:p>
        </w:tc>
        <w:tc>
          <w:tcPr>
            <w:tcW w:w="1134" w:type="dxa"/>
          </w:tcPr>
          <w:p w14:paraId="27E830DA" w14:textId="532DA961" w:rsidR="00FF5172" w:rsidRPr="003C5F3C" w:rsidRDefault="00FF5172">
            <w:pPr>
              <w:jc w:val="center"/>
              <w:rPr>
                <w:rFonts w:asciiTheme="majorBidi" w:hAnsiTheme="majorBidi" w:cstheme="majorBidi"/>
                <w:b/>
                <w:color w:val="000000" w:themeColor="text1"/>
                <w:sz w:val="24"/>
                <w:szCs w:val="24"/>
              </w:rPr>
            </w:pPr>
            <w:r w:rsidRPr="003C5F3C">
              <w:rPr>
                <w:rFonts w:asciiTheme="majorBidi" w:hAnsiTheme="majorBidi" w:cstheme="majorBidi"/>
                <w:sz w:val="24"/>
                <w:szCs w:val="24"/>
              </w:rPr>
              <w:t>0.03</w:t>
            </w:r>
            <w:r>
              <w:rPr>
                <w:rFonts w:asciiTheme="majorBidi" w:hAnsiTheme="majorBidi" w:cstheme="majorBidi"/>
                <w:sz w:val="24"/>
                <w:szCs w:val="24"/>
              </w:rPr>
              <w:t>70</w:t>
            </w:r>
          </w:p>
        </w:tc>
        <w:tc>
          <w:tcPr>
            <w:tcW w:w="1056" w:type="dxa"/>
          </w:tcPr>
          <w:p w14:paraId="11A6ED65" w14:textId="19C7CD66" w:rsidR="00FF5172" w:rsidRPr="003C5F3C" w:rsidRDefault="00FF5172" w:rsidP="00FF5172">
            <w:pPr>
              <w:jc w:val="center"/>
              <w:rPr>
                <w:rFonts w:asciiTheme="majorBidi" w:hAnsiTheme="majorBidi" w:cstheme="majorBidi"/>
                <w:color w:val="000000" w:themeColor="text1"/>
                <w:sz w:val="24"/>
                <w:szCs w:val="24"/>
              </w:rPr>
            </w:pPr>
            <w:r w:rsidRPr="003C5F3C">
              <w:rPr>
                <w:rFonts w:asciiTheme="majorBidi" w:hAnsiTheme="majorBidi" w:cstheme="majorBidi"/>
                <w:sz w:val="24"/>
                <w:szCs w:val="24"/>
              </w:rPr>
              <w:t>0.0538</w:t>
            </w:r>
          </w:p>
        </w:tc>
      </w:tr>
    </w:tbl>
    <w:p w14:paraId="037B6519" w14:textId="77777777" w:rsidR="003647DF" w:rsidRDefault="003647DF" w:rsidP="003647DF">
      <w:pPr>
        <w:spacing w:line="360" w:lineRule="auto"/>
        <w:ind w:left="240" w:hanging="240"/>
        <w:jc w:val="both"/>
        <w:rPr>
          <w:rFonts w:ascii="Times New Roman" w:hAnsi="Times New Roman" w:cs="Times New Roman"/>
          <w:sz w:val="24"/>
          <w:szCs w:val="24"/>
        </w:rPr>
      </w:pPr>
    </w:p>
    <w:p w14:paraId="6DD843DC" w14:textId="77777777" w:rsidR="00FB14FC" w:rsidRPr="00816CD2" w:rsidRDefault="00FB14FC">
      <w:pPr>
        <w:rPr>
          <w:rFonts w:ascii="Times New Roman" w:hAnsi="Times New Roman" w:cs="Times New Roman"/>
          <w:sz w:val="24"/>
          <w:szCs w:val="24"/>
        </w:rPr>
      </w:pPr>
      <w:r w:rsidRPr="00816CD2">
        <w:rPr>
          <w:rFonts w:ascii="Times New Roman" w:hAnsi="Times New Roman" w:cs="Times New Roman"/>
          <w:sz w:val="24"/>
          <w:szCs w:val="24"/>
        </w:rPr>
        <w:br w:type="page"/>
      </w:r>
    </w:p>
    <w:p w14:paraId="12E10363" w14:textId="77777777" w:rsidR="00CE7820" w:rsidRDefault="00CE7820" w:rsidP="007815A0">
      <w:pPr>
        <w:spacing w:line="360" w:lineRule="auto"/>
        <w:ind w:left="240" w:hanging="240"/>
        <w:jc w:val="both"/>
        <w:rPr>
          <w:rFonts w:ascii="Times New Roman" w:hAnsi="Times New Roman" w:cs="Times New Roman"/>
          <w:b/>
          <w:sz w:val="24"/>
          <w:szCs w:val="24"/>
        </w:rPr>
        <w:sectPr w:rsidR="00CE7820" w:rsidSect="00B574F1">
          <w:footerReference w:type="default" r:id="rId9"/>
          <w:pgSz w:w="11906" w:h="16838"/>
          <w:pgMar w:top="1440" w:right="1440" w:bottom="1440" w:left="851" w:header="708" w:footer="708" w:gutter="0"/>
          <w:cols w:space="708"/>
          <w:docGrid w:linePitch="360"/>
        </w:sectPr>
      </w:pPr>
    </w:p>
    <w:p w14:paraId="0601452A" w14:textId="3FAE0ACC" w:rsidR="00D33346" w:rsidRPr="00816CD2" w:rsidRDefault="007722E6" w:rsidP="007815A0">
      <w:pPr>
        <w:spacing w:line="360" w:lineRule="auto"/>
        <w:ind w:left="240" w:hanging="240"/>
        <w:jc w:val="both"/>
        <w:rPr>
          <w:rFonts w:ascii="Times New Roman" w:hAnsi="Times New Roman" w:cs="Times New Roman"/>
          <w:sz w:val="24"/>
          <w:szCs w:val="24"/>
        </w:rPr>
      </w:pPr>
      <w:r>
        <w:rPr>
          <w:rFonts w:ascii="Times New Roman" w:hAnsi="Times New Roman" w:cs="Times New Roman"/>
          <w:b/>
          <w:sz w:val="24"/>
          <w:szCs w:val="24"/>
        </w:rPr>
        <w:lastRenderedPageBreak/>
        <w:t>FIGURES</w:t>
      </w:r>
    </w:p>
    <w:p w14:paraId="23185AD4" w14:textId="6BFCC914" w:rsidR="00C16092" w:rsidRDefault="00D33346" w:rsidP="00CA52FC">
      <w:pPr>
        <w:rPr>
          <w:rFonts w:ascii="Times New Roman" w:hAnsi="Times New Roman" w:cs="Times New Roman"/>
          <w:sz w:val="24"/>
          <w:szCs w:val="24"/>
        </w:rPr>
      </w:pPr>
      <w:r w:rsidRPr="00816CD2">
        <w:rPr>
          <w:rFonts w:ascii="Times New Roman" w:hAnsi="Times New Roman" w:cs="Times New Roman"/>
          <w:b/>
          <w:sz w:val="24"/>
          <w:szCs w:val="24"/>
        </w:rPr>
        <w:t xml:space="preserve">Figure 1. </w:t>
      </w:r>
      <w:r w:rsidR="00FB14FC" w:rsidRPr="00816CD2">
        <w:rPr>
          <w:rFonts w:ascii="Times New Roman" w:hAnsi="Times New Roman" w:cs="Times New Roman"/>
          <w:sz w:val="24"/>
          <w:szCs w:val="24"/>
        </w:rPr>
        <w:t>Scatter plot of the</w:t>
      </w:r>
      <w:r w:rsidR="00AC3941">
        <w:rPr>
          <w:rFonts w:ascii="Times New Roman" w:hAnsi="Times New Roman" w:cs="Times New Roman"/>
          <w:sz w:val="24"/>
          <w:szCs w:val="24"/>
        </w:rPr>
        <w:t xml:space="preserve"> proportional coefficients of the generalized linear model presented in </w:t>
      </w:r>
      <w:r w:rsidR="0028264A">
        <w:rPr>
          <w:rFonts w:ascii="Times New Roman" w:hAnsi="Times New Roman" w:cs="Times New Roman"/>
          <w:sz w:val="24"/>
          <w:szCs w:val="24"/>
        </w:rPr>
        <w:t xml:space="preserve">Equation </w:t>
      </w:r>
      <w:r w:rsidR="002823B5">
        <w:rPr>
          <w:rFonts w:ascii="Times New Roman" w:hAnsi="Times New Roman" w:cs="Times New Roman"/>
          <w:sz w:val="24"/>
          <w:szCs w:val="24"/>
        </w:rPr>
        <w:t>6</w:t>
      </w:r>
      <w:r w:rsidR="0028264A">
        <w:rPr>
          <w:rFonts w:ascii="Times New Roman" w:hAnsi="Times New Roman" w:cs="Times New Roman"/>
          <w:sz w:val="24"/>
          <w:szCs w:val="24"/>
        </w:rPr>
        <w:t xml:space="preserve">. </w:t>
      </w:r>
      <w:r w:rsidR="0028264A" w:rsidRPr="00816CD2">
        <w:rPr>
          <w:rFonts w:ascii="Times New Roman" w:hAnsi="Times New Roman" w:cs="Times New Roman"/>
          <w:sz w:val="24"/>
          <w:szCs w:val="24"/>
        </w:rPr>
        <w:t xml:space="preserve"> </w:t>
      </w:r>
    </w:p>
    <w:p w14:paraId="4D7EDFFC" w14:textId="0EA9C5CB" w:rsidR="002001E2" w:rsidRPr="00816CD2" w:rsidRDefault="002001E2" w:rsidP="004F0A50">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2B8F2297" wp14:editId="0BC4DDFE">
            <wp:extent cx="3776345" cy="28263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6345" cy="2826385"/>
                    </a:xfrm>
                    <a:prstGeom prst="rect">
                      <a:avLst/>
                    </a:prstGeom>
                    <a:noFill/>
                    <a:ln>
                      <a:noFill/>
                    </a:ln>
                  </pic:spPr>
                </pic:pic>
              </a:graphicData>
            </a:graphic>
          </wp:inline>
        </w:drawing>
      </w:r>
    </w:p>
    <w:sectPr w:rsidR="002001E2" w:rsidRPr="00816CD2" w:rsidSect="003C5F3C">
      <w:pgSz w:w="11906" w:h="16838"/>
      <w:pgMar w:top="1440" w:right="849"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64C31" w14:textId="77777777" w:rsidR="00D35D2C" w:rsidRDefault="00D35D2C" w:rsidP="00C9113A">
      <w:pPr>
        <w:spacing w:after="0" w:line="240" w:lineRule="auto"/>
      </w:pPr>
      <w:r>
        <w:separator/>
      </w:r>
    </w:p>
  </w:endnote>
  <w:endnote w:type="continuationSeparator" w:id="0">
    <w:p w14:paraId="4CB39AD5" w14:textId="77777777" w:rsidR="00D35D2C" w:rsidRDefault="00D35D2C" w:rsidP="00C91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933313"/>
      <w:docPartObj>
        <w:docPartGallery w:val="Page Numbers (Bottom of Page)"/>
        <w:docPartUnique/>
      </w:docPartObj>
    </w:sdtPr>
    <w:sdtEndPr>
      <w:rPr>
        <w:noProof/>
      </w:rPr>
    </w:sdtEndPr>
    <w:sdtContent>
      <w:p w14:paraId="308B84EE" w14:textId="02A3DADF" w:rsidR="00540862" w:rsidRDefault="00540862">
        <w:pPr>
          <w:pStyle w:val="Footer"/>
          <w:jc w:val="center"/>
        </w:pPr>
        <w:r>
          <w:fldChar w:fldCharType="begin"/>
        </w:r>
        <w:r>
          <w:instrText xml:space="preserve"> PAGE   \* MERGEFORMAT </w:instrText>
        </w:r>
        <w:r>
          <w:fldChar w:fldCharType="separate"/>
        </w:r>
        <w:r w:rsidR="00B2527A">
          <w:rPr>
            <w:noProof/>
          </w:rPr>
          <w:t>3</w:t>
        </w:r>
        <w:r>
          <w:rPr>
            <w:noProof/>
          </w:rPr>
          <w:fldChar w:fldCharType="end"/>
        </w:r>
      </w:p>
    </w:sdtContent>
  </w:sdt>
  <w:p w14:paraId="7CC1D5C2" w14:textId="77777777" w:rsidR="00540862" w:rsidRDefault="005408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037107"/>
      <w:docPartObj>
        <w:docPartGallery w:val="Page Numbers (Bottom of Page)"/>
        <w:docPartUnique/>
      </w:docPartObj>
    </w:sdtPr>
    <w:sdtEndPr>
      <w:rPr>
        <w:noProof/>
      </w:rPr>
    </w:sdtEndPr>
    <w:sdtContent>
      <w:p w14:paraId="3FBB6E51" w14:textId="063175A9" w:rsidR="00540862" w:rsidRDefault="00540862">
        <w:pPr>
          <w:pStyle w:val="Footer"/>
          <w:jc w:val="right"/>
        </w:pPr>
        <w:r>
          <w:fldChar w:fldCharType="begin"/>
        </w:r>
        <w:r>
          <w:instrText xml:space="preserve"> PAGE   \* MERGEFORMAT </w:instrText>
        </w:r>
        <w:r>
          <w:fldChar w:fldCharType="separate"/>
        </w:r>
        <w:r w:rsidR="00B2527A">
          <w:rPr>
            <w:noProof/>
          </w:rPr>
          <w:t>33</w:t>
        </w:r>
        <w:r>
          <w:rPr>
            <w:noProof/>
          </w:rPr>
          <w:fldChar w:fldCharType="end"/>
        </w:r>
      </w:p>
    </w:sdtContent>
  </w:sdt>
  <w:p w14:paraId="05964930" w14:textId="77777777" w:rsidR="00540862" w:rsidRDefault="005408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E2768" w14:textId="77777777" w:rsidR="00D35D2C" w:rsidRDefault="00D35D2C" w:rsidP="00C9113A">
      <w:pPr>
        <w:spacing w:after="0" w:line="240" w:lineRule="auto"/>
      </w:pPr>
      <w:r>
        <w:separator/>
      </w:r>
    </w:p>
  </w:footnote>
  <w:footnote w:type="continuationSeparator" w:id="0">
    <w:p w14:paraId="2AD1A0CE" w14:textId="77777777" w:rsidR="00D35D2C" w:rsidRDefault="00D35D2C" w:rsidP="00C91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7031"/>
    <w:multiLevelType w:val="multilevel"/>
    <w:tmpl w:val="CC0C6EAA"/>
    <w:lvl w:ilvl="0">
      <w:start w:val="1"/>
      <w:numFmt w:val="decimal"/>
      <w:lvlText w:val="%1."/>
      <w:lvlJc w:val="left"/>
      <w:pPr>
        <w:ind w:left="5039"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937C3F"/>
    <w:multiLevelType w:val="hybridMultilevel"/>
    <w:tmpl w:val="723CD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D54B55"/>
    <w:multiLevelType w:val="hybridMultilevel"/>
    <w:tmpl w:val="6DF4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37DA4"/>
    <w:multiLevelType w:val="hybridMultilevel"/>
    <w:tmpl w:val="A4F262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5845FD"/>
    <w:multiLevelType w:val="hybridMultilevel"/>
    <w:tmpl w:val="99560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F00865"/>
    <w:multiLevelType w:val="hybridMultilevel"/>
    <w:tmpl w:val="90E422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12594"/>
    <w:multiLevelType w:val="multilevel"/>
    <w:tmpl w:val="176835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s-E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Risk Analysi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5xpvrf4wpddwe0adbp5tfufw9s5zsv5as9&quot;&gt;My EndNote Libraryv1 Copy Copy&lt;record-ids&gt;&lt;item&gt;1&lt;/item&gt;&lt;item&gt;4&lt;/item&gt;&lt;item&gt;8&lt;/item&gt;&lt;item&gt;10&lt;/item&gt;&lt;item&gt;11&lt;/item&gt;&lt;item&gt;24&lt;/item&gt;&lt;item&gt;29&lt;/item&gt;&lt;item&gt;37&lt;/item&gt;&lt;item&gt;42&lt;/item&gt;&lt;item&gt;44&lt;/item&gt;&lt;item&gt;57&lt;/item&gt;&lt;item&gt;66&lt;/item&gt;&lt;item&gt;95&lt;/item&gt;&lt;item&gt;96&lt;/item&gt;&lt;item&gt;97&lt;/item&gt;&lt;item&gt;100&lt;/item&gt;&lt;item&gt;121&lt;/item&gt;&lt;item&gt;133&lt;/item&gt;&lt;item&gt;142&lt;/item&gt;&lt;item&gt;159&lt;/item&gt;&lt;item&gt;167&lt;/item&gt;&lt;item&gt;171&lt;/item&gt;&lt;item&gt;196&lt;/item&gt;&lt;item&gt;199&lt;/item&gt;&lt;item&gt;200&lt;/item&gt;&lt;item&gt;201&lt;/item&gt;&lt;item&gt;202&lt;/item&gt;&lt;item&gt;203&lt;/item&gt;&lt;item&gt;206&lt;/item&gt;&lt;item&gt;292&lt;/item&gt;&lt;item&gt;293&lt;/item&gt;&lt;item&gt;294&lt;/item&gt;&lt;item&gt;295&lt;/item&gt;&lt;item&gt;296&lt;/item&gt;&lt;item&gt;297&lt;/item&gt;&lt;item&gt;298&lt;/item&gt;&lt;item&gt;299&lt;/item&gt;&lt;item&gt;300&lt;/item&gt;&lt;item&gt;302&lt;/item&gt;&lt;item&gt;303&lt;/item&gt;&lt;item&gt;449&lt;/item&gt;&lt;item&gt;450&lt;/item&gt;&lt;item&gt;451&lt;/item&gt;&lt;item&gt;453&lt;/item&gt;&lt;item&gt;454&lt;/item&gt;&lt;item&gt;455&lt;/item&gt;&lt;item&gt;457&lt;/item&gt;&lt;item&gt;458&lt;/item&gt;&lt;item&gt;459&lt;/item&gt;&lt;item&gt;460&lt;/item&gt;&lt;item&gt;461&lt;/item&gt;&lt;item&gt;462&lt;/item&gt;&lt;item&gt;463&lt;/item&gt;&lt;/record-ids&gt;&lt;/item&gt;&lt;/Libraries&gt;"/>
  </w:docVars>
  <w:rsids>
    <w:rsidRoot w:val="00C16092"/>
    <w:rsid w:val="00002FE6"/>
    <w:rsid w:val="00003E19"/>
    <w:rsid w:val="00005983"/>
    <w:rsid w:val="0001222E"/>
    <w:rsid w:val="00013BE4"/>
    <w:rsid w:val="00015720"/>
    <w:rsid w:val="00015D4C"/>
    <w:rsid w:val="000218C2"/>
    <w:rsid w:val="000220B1"/>
    <w:rsid w:val="000229A9"/>
    <w:rsid w:val="00023FF8"/>
    <w:rsid w:val="00024E6F"/>
    <w:rsid w:val="00030C78"/>
    <w:rsid w:val="00032AD4"/>
    <w:rsid w:val="00034BEF"/>
    <w:rsid w:val="000408C0"/>
    <w:rsid w:val="00040B55"/>
    <w:rsid w:val="000420B1"/>
    <w:rsid w:val="000420E8"/>
    <w:rsid w:val="00045085"/>
    <w:rsid w:val="000462EC"/>
    <w:rsid w:val="000464C8"/>
    <w:rsid w:val="00046B75"/>
    <w:rsid w:val="0005085A"/>
    <w:rsid w:val="0005497F"/>
    <w:rsid w:val="00054A02"/>
    <w:rsid w:val="00055200"/>
    <w:rsid w:val="00056824"/>
    <w:rsid w:val="000622A5"/>
    <w:rsid w:val="00062F72"/>
    <w:rsid w:val="00064067"/>
    <w:rsid w:val="000641EB"/>
    <w:rsid w:val="00070AD9"/>
    <w:rsid w:val="0007168C"/>
    <w:rsid w:val="0007269E"/>
    <w:rsid w:val="00072B4F"/>
    <w:rsid w:val="0007402D"/>
    <w:rsid w:val="00077084"/>
    <w:rsid w:val="000778A5"/>
    <w:rsid w:val="0008170F"/>
    <w:rsid w:val="00081879"/>
    <w:rsid w:val="0008452E"/>
    <w:rsid w:val="00084584"/>
    <w:rsid w:val="000903FD"/>
    <w:rsid w:val="00090C3C"/>
    <w:rsid w:val="00094AB1"/>
    <w:rsid w:val="00095D4F"/>
    <w:rsid w:val="0009600E"/>
    <w:rsid w:val="00097C78"/>
    <w:rsid w:val="000A0D4C"/>
    <w:rsid w:val="000A2129"/>
    <w:rsid w:val="000A54F6"/>
    <w:rsid w:val="000A7344"/>
    <w:rsid w:val="000B0C46"/>
    <w:rsid w:val="000B1F42"/>
    <w:rsid w:val="000B62AD"/>
    <w:rsid w:val="000C124B"/>
    <w:rsid w:val="000C16DA"/>
    <w:rsid w:val="000C24AF"/>
    <w:rsid w:val="000C39E3"/>
    <w:rsid w:val="000C77D1"/>
    <w:rsid w:val="000D20AF"/>
    <w:rsid w:val="000D24AF"/>
    <w:rsid w:val="000D252F"/>
    <w:rsid w:val="000D2A12"/>
    <w:rsid w:val="000D45F8"/>
    <w:rsid w:val="000E0C95"/>
    <w:rsid w:val="000E0E65"/>
    <w:rsid w:val="000E0F86"/>
    <w:rsid w:val="000E35FA"/>
    <w:rsid w:val="000E3CAD"/>
    <w:rsid w:val="000E5A6B"/>
    <w:rsid w:val="000E7F7F"/>
    <w:rsid w:val="000F0A85"/>
    <w:rsid w:val="000F4ED6"/>
    <w:rsid w:val="000F5B93"/>
    <w:rsid w:val="000F6321"/>
    <w:rsid w:val="000F78C5"/>
    <w:rsid w:val="001006CD"/>
    <w:rsid w:val="001014F5"/>
    <w:rsid w:val="001023DD"/>
    <w:rsid w:val="00102FC2"/>
    <w:rsid w:val="00103871"/>
    <w:rsid w:val="00103DFD"/>
    <w:rsid w:val="00104E04"/>
    <w:rsid w:val="00111E18"/>
    <w:rsid w:val="0011226F"/>
    <w:rsid w:val="00112444"/>
    <w:rsid w:val="0011260C"/>
    <w:rsid w:val="001131E4"/>
    <w:rsid w:val="00113CE2"/>
    <w:rsid w:val="00117800"/>
    <w:rsid w:val="00124F08"/>
    <w:rsid w:val="001250E5"/>
    <w:rsid w:val="0012563F"/>
    <w:rsid w:val="00125A79"/>
    <w:rsid w:val="00125F2F"/>
    <w:rsid w:val="00130106"/>
    <w:rsid w:val="001339D6"/>
    <w:rsid w:val="00135A51"/>
    <w:rsid w:val="001368E4"/>
    <w:rsid w:val="00137C2F"/>
    <w:rsid w:val="001414CB"/>
    <w:rsid w:val="00142BA5"/>
    <w:rsid w:val="0014541B"/>
    <w:rsid w:val="00146063"/>
    <w:rsid w:val="0015033A"/>
    <w:rsid w:val="001505E3"/>
    <w:rsid w:val="00151D69"/>
    <w:rsid w:val="0015360E"/>
    <w:rsid w:val="00156AB2"/>
    <w:rsid w:val="00157534"/>
    <w:rsid w:val="00157C61"/>
    <w:rsid w:val="00161053"/>
    <w:rsid w:val="001611FC"/>
    <w:rsid w:val="00161E41"/>
    <w:rsid w:val="00163393"/>
    <w:rsid w:val="00163897"/>
    <w:rsid w:val="00171C68"/>
    <w:rsid w:val="00171FDF"/>
    <w:rsid w:val="00172AE4"/>
    <w:rsid w:val="00174558"/>
    <w:rsid w:val="00175826"/>
    <w:rsid w:val="00175FF3"/>
    <w:rsid w:val="0018150D"/>
    <w:rsid w:val="001838C9"/>
    <w:rsid w:val="00183C89"/>
    <w:rsid w:val="00183E61"/>
    <w:rsid w:val="0018431A"/>
    <w:rsid w:val="001855DE"/>
    <w:rsid w:val="00185885"/>
    <w:rsid w:val="001914FA"/>
    <w:rsid w:val="0019236E"/>
    <w:rsid w:val="00195331"/>
    <w:rsid w:val="001974E5"/>
    <w:rsid w:val="00197687"/>
    <w:rsid w:val="001A2C12"/>
    <w:rsid w:val="001A632C"/>
    <w:rsid w:val="001A6CA2"/>
    <w:rsid w:val="001A6F70"/>
    <w:rsid w:val="001B20B7"/>
    <w:rsid w:val="001B2907"/>
    <w:rsid w:val="001B2C2A"/>
    <w:rsid w:val="001B325C"/>
    <w:rsid w:val="001B55CB"/>
    <w:rsid w:val="001B5F4F"/>
    <w:rsid w:val="001B60E9"/>
    <w:rsid w:val="001C0781"/>
    <w:rsid w:val="001C0986"/>
    <w:rsid w:val="001C0DBC"/>
    <w:rsid w:val="001C7BD4"/>
    <w:rsid w:val="001D6941"/>
    <w:rsid w:val="001D6E33"/>
    <w:rsid w:val="001D7A57"/>
    <w:rsid w:val="001E000B"/>
    <w:rsid w:val="001E2BE2"/>
    <w:rsid w:val="001E3647"/>
    <w:rsid w:val="001E7DDA"/>
    <w:rsid w:val="001F006A"/>
    <w:rsid w:val="001F05C8"/>
    <w:rsid w:val="001F26D0"/>
    <w:rsid w:val="001F3EE1"/>
    <w:rsid w:val="001F7A35"/>
    <w:rsid w:val="002000FB"/>
    <w:rsid w:val="002001E2"/>
    <w:rsid w:val="00205957"/>
    <w:rsid w:val="00205B47"/>
    <w:rsid w:val="0020702E"/>
    <w:rsid w:val="00211D97"/>
    <w:rsid w:val="0021346D"/>
    <w:rsid w:val="002148F4"/>
    <w:rsid w:val="00216C6C"/>
    <w:rsid w:val="00220387"/>
    <w:rsid w:val="00220E19"/>
    <w:rsid w:val="00220EDD"/>
    <w:rsid w:val="00222C90"/>
    <w:rsid w:val="00225B3A"/>
    <w:rsid w:val="00226B9C"/>
    <w:rsid w:val="0023084F"/>
    <w:rsid w:val="00232A45"/>
    <w:rsid w:val="00233B59"/>
    <w:rsid w:val="0024002F"/>
    <w:rsid w:val="00241C5F"/>
    <w:rsid w:val="002434AB"/>
    <w:rsid w:val="0024393D"/>
    <w:rsid w:val="0024454D"/>
    <w:rsid w:val="0024473E"/>
    <w:rsid w:val="0025046D"/>
    <w:rsid w:val="00251FC6"/>
    <w:rsid w:val="0025203A"/>
    <w:rsid w:val="00253E1A"/>
    <w:rsid w:val="00253F8E"/>
    <w:rsid w:val="00254301"/>
    <w:rsid w:val="002560F4"/>
    <w:rsid w:val="00257052"/>
    <w:rsid w:val="00260A34"/>
    <w:rsid w:val="0026414C"/>
    <w:rsid w:val="002667FB"/>
    <w:rsid w:val="0026688F"/>
    <w:rsid w:val="00267CD9"/>
    <w:rsid w:val="00270FA8"/>
    <w:rsid w:val="00271883"/>
    <w:rsid w:val="0027567C"/>
    <w:rsid w:val="00275BE4"/>
    <w:rsid w:val="002821A1"/>
    <w:rsid w:val="002821B7"/>
    <w:rsid w:val="002823B5"/>
    <w:rsid w:val="0028264A"/>
    <w:rsid w:val="00282C78"/>
    <w:rsid w:val="00282FFF"/>
    <w:rsid w:val="00284101"/>
    <w:rsid w:val="0028424E"/>
    <w:rsid w:val="00292013"/>
    <w:rsid w:val="00292D86"/>
    <w:rsid w:val="0029406C"/>
    <w:rsid w:val="00294593"/>
    <w:rsid w:val="002A2493"/>
    <w:rsid w:val="002A3FEB"/>
    <w:rsid w:val="002A43C0"/>
    <w:rsid w:val="002A4DDB"/>
    <w:rsid w:val="002A5859"/>
    <w:rsid w:val="002A65EF"/>
    <w:rsid w:val="002B12E5"/>
    <w:rsid w:val="002B141B"/>
    <w:rsid w:val="002B1E0E"/>
    <w:rsid w:val="002B3186"/>
    <w:rsid w:val="002B3848"/>
    <w:rsid w:val="002B7B98"/>
    <w:rsid w:val="002C186B"/>
    <w:rsid w:val="002C1E13"/>
    <w:rsid w:val="002C210A"/>
    <w:rsid w:val="002C5A28"/>
    <w:rsid w:val="002C70AA"/>
    <w:rsid w:val="002C7D75"/>
    <w:rsid w:val="002D091B"/>
    <w:rsid w:val="002D1727"/>
    <w:rsid w:val="002D264C"/>
    <w:rsid w:val="002D3017"/>
    <w:rsid w:val="002E0B05"/>
    <w:rsid w:val="002E0D9D"/>
    <w:rsid w:val="002E1290"/>
    <w:rsid w:val="002E16EF"/>
    <w:rsid w:val="002E3694"/>
    <w:rsid w:val="002E36C9"/>
    <w:rsid w:val="002E4C5B"/>
    <w:rsid w:val="002E765C"/>
    <w:rsid w:val="002E7DEB"/>
    <w:rsid w:val="002F13DF"/>
    <w:rsid w:val="002F3685"/>
    <w:rsid w:val="002F4AB1"/>
    <w:rsid w:val="003048EE"/>
    <w:rsid w:val="00304D8F"/>
    <w:rsid w:val="003051A8"/>
    <w:rsid w:val="00311A24"/>
    <w:rsid w:val="00312D11"/>
    <w:rsid w:val="00315B08"/>
    <w:rsid w:val="00317A37"/>
    <w:rsid w:val="00321076"/>
    <w:rsid w:val="00321CA8"/>
    <w:rsid w:val="00326ED1"/>
    <w:rsid w:val="003271F3"/>
    <w:rsid w:val="00334971"/>
    <w:rsid w:val="003404B5"/>
    <w:rsid w:val="00340542"/>
    <w:rsid w:val="00341BC6"/>
    <w:rsid w:val="00342C51"/>
    <w:rsid w:val="00343F11"/>
    <w:rsid w:val="00344E55"/>
    <w:rsid w:val="00345637"/>
    <w:rsid w:val="00345667"/>
    <w:rsid w:val="003457ED"/>
    <w:rsid w:val="003502BA"/>
    <w:rsid w:val="00350E53"/>
    <w:rsid w:val="00350FF0"/>
    <w:rsid w:val="00353895"/>
    <w:rsid w:val="0035556F"/>
    <w:rsid w:val="00355EDF"/>
    <w:rsid w:val="003560E8"/>
    <w:rsid w:val="0036031B"/>
    <w:rsid w:val="003647DF"/>
    <w:rsid w:val="003663B9"/>
    <w:rsid w:val="00370279"/>
    <w:rsid w:val="00370947"/>
    <w:rsid w:val="00372F3D"/>
    <w:rsid w:val="00373376"/>
    <w:rsid w:val="00373AB5"/>
    <w:rsid w:val="003752D5"/>
    <w:rsid w:val="00375637"/>
    <w:rsid w:val="00376B31"/>
    <w:rsid w:val="00380637"/>
    <w:rsid w:val="003825DF"/>
    <w:rsid w:val="00382946"/>
    <w:rsid w:val="00382D0E"/>
    <w:rsid w:val="003844F2"/>
    <w:rsid w:val="00384A09"/>
    <w:rsid w:val="0039010E"/>
    <w:rsid w:val="0039369D"/>
    <w:rsid w:val="00393AC8"/>
    <w:rsid w:val="00395C99"/>
    <w:rsid w:val="003A1CCA"/>
    <w:rsid w:val="003A4F5B"/>
    <w:rsid w:val="003A783E"/>
    <w:rsid w:val="003B534C"/>
    <w:rsid w:val="003B5D78"/>
    <w:rsid w:val="003C545B"/>
    <w:rsid w:val="003C5D98"/>
    <w:rsid w:val="003C5F3C"/>
    <w:rsid w:val="003C746F"/>
    <w:rsid w:val="003C77EE"/>
    <w:rsid w:val="003D082C"/>
    <w:rsid w:val="003D3BF0"/>
    <w:rsid w:val="003E05A2"/>
    <w:rsid w:val="003E19EA"/>
    <w:rsid w:val="003E418D"/>
    <w:rsid w:val="003F09C5"/>
    <w:rsid w:val="003F2E14"/>
    <w:rsid w:val="003F796F"/>
    <w:rsid w:val="004009EA"/>
    <w:rsid w:val="00400DCF"/>
    <w:rsid w:val="00401ADD"/>
    <w:rsid w:val="00401E68"/>
    <w:rsid w:val="0040216E"/>
    <w:rsid w:val="004038AD"/>
    <w:rsid w:val="00404DEA"/>
    <w:rsid w:val="0040545A"/>
    <w:rsid w:val="00406993"/>
    <w:rsid w:val="00407EB6"/>
    <w:rsid w:val="004108CB"/>
    <w:rsid w:val="004127C0"/>
    <w:rsid w:val="00412A01"/>
    <w:rsid w:val="004132B5"/>
    <w:rsid w:val="004134A7"/>
    <w:rsid w:val="00413989"/>
    <w:rsid w:val="00413FE5"/>
    <w:rsid w:val="00415A7E"/>
    <w:rsid w:val="004161B0"/>
    <w:rsid w:val="0041633D"/>
    <w:rsid w:val="00416837"/>
    <w:rsid w:val="00417689"/>
    <w:rsid w:val="00424ED7"/>
    <w:rsid w:val="00430811"/>
    <w:rsid w:val="00433F9D"/>
    <w:rsid w:val="004348FB"/>
    <w:rsid w:val="00436FEE"/>
    <w:rsid w:val="00437E30"/>
    <w:rsid w:val="00441DF0"/>
    <w:rsid w:val="004428C5"/>
    <w:rsid w:val="00445326"/>
    <w:rsid w:val="0044574D"/>
    <w:rsid w:val="004469B8"/>
    <w:rsid w:val="004472A4"/>
    <w:rsid w:val="0045033A"/>
    <w:rsid w:val="004507C4"/>
    <w:rsid w:val="00453D16"/>
    <w:rsid w:val="00454344"/>
    <w:rsid w:val="0045554B"/>
    <w:rsid w:val="00464461"/>
    <w:rsid w:val="00481877"/>
    <w:rsid w:val="00482286"/>
    <w:rsid w:val="00484CD9"/>
    <w:rsid w:val="0048660A"/>
    <w:rsid w:val="00487D82"/>
    <w:rsid w:val="0049140F"/>
    <w:rsid w:val="004918E9"/>
    <w:rsid w:val="004924AF"/>
    <w:rsid w:val="00492CF5"/>
    <w:rsid w:val="004A2A80"/>
    <w:rsid w:val="004A2FB1"/>
    <w:rsid w:val="004A5A2E"/>
    <w:rsid w:val="004A5E1D"/>
    <w:rsid w:val="004B24D8"/>
    <w:rsid w:val="004B33F3"/>
    <w:rsid w:val="004B5544"/>
    <w:rsid w:val="004B60BF"/>
    <w:rsid w:val="004B665B"/>
    <w:rsid w:val="004B7A17"/>
    <w:rsid w:val="004C044E"/>
    <w:rsid w:val="004C3603"/>
    <w:rsid w:val="004C45B0"/>
    <w:rsid w:val="004C464E"/>
    <w:rsid w:val="004C70B9"/>
    <w:rsid w:val="004D07B1"/>
    <w:rsid w:val="004D0F59"/>
    <w:rsid w:val="004D2EF3"/>
    <w:rsid w:val="004D3815"/>
    <w:rsid w:val="004D4CBC"/>
    <w:rsid w:val="004D5EA5"/>
    <w:rsid w:val="004E07FB"/>
    <w:rsid w:val="004E4173"/>
    <w:rsid w:val="004E4EEF"/>
    <w:rsid w:val="004E58FF"/>
    <w:rsid w:val="004E7A76"/>
    <w:rsid w:val="004F0A50"/>
    <w:rsid w:val="004F3561"/>
    <w:rsid w:val="004F6025"/>
    <w:rsid w:val="0050008D"/>
    <w:rsid w:val="0050048A"/>
    <w:rsid w:val="005009B1"/>
    <w:rsid w:val="005009BC"/>
    <w:rsid w:val="005010D1"/>
    <w:rsid w:val="00501560"/>
    <w:rsid w:val="00502183"/>
    <w:rsid w:val="00504C2E"/>
    <w:rsid w:val="0050620D"/>
    <w:rsid w:val="00510F75"/>
    <w:rsid w:val="00511138"/>
    <w:rsid w:val="00513D10"/>
    <w:rsid w:val="0051576F"/>
    <w:rsid w:val="00515B8C"/>
    <w:rsid w:val="00516311"/>
    <w:rsid w:val="00525077"/>
    <w:rsid w:val="00526310"/>
    <w:rsid w:val="00530044"/>
    <w:rsid w:val="00531341"/>
    <w:rsid w:val="00532047"/>
    <w:rsid w:val="00532EFD"/>
    <w:rsid w:val="00535866"/>
    <w:rsid w:val="00536320"/>
    <w:rsid w:val="00537501"/>
    <w:rsid w:val="00540862"/>
    <w:rsid w:val="00544CC3"/>
    <w:rsid w:val="00547D73"/>
    <w:rsid w:val="005515AF"/>
    <w:rsid w:val="0055221B"/>
    <w:rsid w:val="00554F57"/>
    <w:rsid w:val="005563FB"/>
    <w:rsid w:val="0055780F"/>
    <w:rsid w:val="00562CAE"/>
    <w:rsid w:val="00563581"/>
    <w:rsid w:val="00565A4B"/>
    <w:rsid w:val="00567260"/>
    <w:rsid w:val="005708C8"/>
    <w:rsid w:val="005711C8"/>
    <w:rsid w:val="005717B9"/>
    <w:rsid w:val="00575FB0"/>
    <w:rsid w:val="00577C96"/>
    <w:rsid w:val="005804E7"/>
    <w:rsid w:val="005864D0"/>
    <w:rsid w:val="00587F6D"/>
    <w:rsid w:val="00591E87"/>
    <w:rsid w:val="00591F8E"/>
    <w:rsid w:val="0059233F"/>
    <w:rsid w:val="005926B4"/>
    <w:rsid w:val="00592F2A"/>
    <w:rsid w:val="00593A81"/>
    <w:rsid w:val="0059742C"/>
    <w:rsid w:val="005A30D6"/>
    <w:rsid w:val="005A5812"/>
    <w:rsid w:val="005A6710"/>
    <w:rsid w:val="005A6B63"/>
    <w:rsid w:val="005A6E29"/>
    <w:rsid w:val="005B0660"/>
    <w:rsid w:val="005B0CA3"/>
    <w:rsid w:val="005B1145"/>
    <w:rsid w:val="005B2BA5"/>
    <w:rsid w:val="005B7AC4"/>
    <w:rsid w:val="005C0DE5"/>
    <w:rsid w:val="005C2A89"/>
    <w:rsid w:val="005C5A91"/>
    <w:rsid w:val="005C7A29"/>
    <w:rsid w:val="005D2BD7"/>
    <w:rsid w:val="005E041D"/>
    <w:rsid w:val="005E2134"/>
    <w:rsid w:val="005E648F"/>
    <w:rsid w:val="005F0777"/>
    <w:rsid w:val="005F2055"/>
    <w:rsid w:val="005F2C4D"/>
    <w:rsid w:val="005F66A1"/>
    <w:rsid w:val="005F7BB5"/>
    <w:rsid w:val="006014F7"/>
    <w:rsid w:val="00605EAA"/>
    <w:rsid w:val="00607A74"/>
    <w:rsid w:val="00611F7D"/>
    <w:rsid w:val="0061489C"/>
    <w:rsid w:val="00617B8E"/>
    <w:rsid w:val="006210C3"/>
    <w:rsid w:val="006211F6"/>
    <w:rsid w:val="0062170D"/>
    <w:rsid w:val="00623362"/>
    <w:rsid w:val="0062421A"/>
    <w:rsid w:val="00632119"/>
    <w:rsid w:val="006331E5"/>
    <w:rsid w:val="006343CD"/>
    <w:rsid w:val="006403E9"/>
    <w:rsid w:val="006416E1"/>
    <w:rsid w:val="00643CFF"/>
    <w:rsid w:val="0064400B"/>
    <w:rsid w:val="006504BC"/>
    <w:rsid w:val="00655CF2"/>
    <w:rsid w:val="006601F8"/>
    <w:rsid w:val="006627E4"/>
    <w:rsid w:val="006646B9"/>
    <w:rsid w:val="0066667D"/>
    <w:rsid w:val="00666CC4"/>
    <w:rsid w:val="00671075"/>
    <w:rsid w:val="00673FBA"/>
    <w:rsid w:val="006759E8"/>
    <w:rsid w:val="00675A09"/>
    <w:rsid w:val="00677B08"/>
    <w:rsid w:val="006844BD"/>
    <w:rsid w:val="006879F7"/>
    <w:rsid w:val="00690E63"/>
    <w:rsid w:val="0069269D"/>
    <w:rsid w:val="006946D1"/>
    <w:rsid w:val="00695C23"/>
    <w:rsid w:val="006969E7"/>
    <w:rsid w:val="006A0789"/>
    <w:rsid w:val="006A11B0"/>
    <w:rsid w:val="006A28FA"/>
    <w:rsid w:val="006A299D"/>
    <w:rsid w:val="006A6AF1"/>
    <w:rsid w:val="006A7474"/>
    <w:rsid w:val="006B452B"/>
    <w:rsid w:val="006B545B"/>
    <w:rsid w:val="006B60DF"/>
    <w:rsid w:val="006C172E"/>
    <w:rsid w:val="006C4C5E"/>
    <w:rsid w:val="006C4CB4"/>
    <w:rsid w:val="006D0485"/>
    <w:rsid w:val="006D2C8D"/>
    <w:rsid w:val="006D4269"/>
    <w:rsid w:val="006E260A"/>
    <w:rsid w:val="006E2E43"/>
    <w:rsid w:val="006E5238"/>
    <w:rsid w:val="006E79C3"/>
    <w:rsid w:val="006F1CA1"/>
    <w:rsid w:val="007015A0"/>
    <w:rsid w:val="007039DE"/>
    <w:rsid w:val="00703A45"/>
    <w:rsid w:val="00703F2C"/>
    <w:rsid w:val="0070725F"/>
    <w:rsid w:val="00707A37"/>
    <w:rsid w:val="007118F2"/>
    <w:rsid w:val="007134BA"/>
    <w:rsid w:val="00714467"/>
    <w:rsid w:val="00726733"/>
    <w:rsid w:val="0073275F"/>
    <w:rsid w:val="00733649"/>
    <w:rsid w:val="00734564"/>
    <w:rsid w:val="00737947"/>
    <w:rsid w:val="007410A0"/>
    <w:rsid w:val="00741972"/>
    <w:rsid w:val="00742053"/>
    <w:rsid w:val="00751193"/>
    <w:rsid w:val="007512D4"/>
    <w:rsid w:val="0075394B"/>
    <w:rsid w:val="00753CEE"/>
    <w:rsid w:val="007541D6"/>
    <w:rsid w:val="00757CE3"/>
    <w:rsid w:val="00761AEB"/>
    <w:rsid w:val="00763774"/>
    <w:rsid w:val="00771C13"/>
    <w:rsid w:val="007722E6"/>
    <w:rsid w:val="0077246E"/>
    <w:rsid w:val="0077465C"/>
    <w:rsid w:val="007751EB"/>
    <w:rsid w:val="007751F7"/>
    <w:rsid w:val="00775510"/>
    <w:rsid w:val="00780677"/>
    <w:rsid w:val="007815A0"/>
    <w:rsid w:val="00784018"/>
    <w:rsid w:val="007863FD"/>
    <w:rsid w:val="00786BA7"/>
    <w:rsid w:val="007872E1"/>
    <w:rsid w:val="007908EA"/>
    <w:rsid w:val="007953D4"/>
    <w:rsid w:val="007A55C9"/>
    <w:rsid w:val="007A63A0"/>
    <w:rsid w:val="007A66E0"/>
    <w:rsid w:val="007A7DA3"/>
    <w:rsid w:val="007A7E65"/>
    <w:rsid w:val="007B1900"/>
    <w:rsid w:val="007B1A52"/>
    <w:rsid w:val="007B728C"/>
    <w:rsid w:val="007B7530"/>
    <w:rsid w:val="007C1CB0"/>
    <w:rsid w:val="007C23CE"/>
    <w:rsid w:val="007C23E0"/>
    <w:rsid w:val="007C2867"/>
    <w:rsid w:val="007C3814"/>
    <w:rsid w:val="007C3E2A"/>
    <w:rsid w:val="007C59CF"/>
    <w:rsid w:val="007C59D6"/>
    <w:rsid w:val="007C7A48"/>
    <w:rsid w:val="007D19A5"/>
    <w:rsid w:val="007D3157"/>
    <w:rsid w:val="007D39FF"/>
    <w:rsid w:val="007D5810"/>
    <w:rsid w:val="007E2061"/>
    <w:rsid w:val="007E445A"/>
    <w:rsid w:val="007E4979"/>
    <w:rsid w:val="007E58A2"/>
    <w:rsid w:val="007E5BCD"/>
    <w:rsid w:val="007E718E"/>
    <w:rsid w:val="007F04AE"/>
    <w:rsid w:val="007F188A"/>
    <w:rsid w:val="007F22CF"/>
    <w:rsid w:val="007F2C64"/>
    <w:rsid w:val="007F2DA1"/>
    <w:rsid w:val="007F5D36"/>
    <w:rsid w:val="007F6EA7"/>
    <w:rsid w:val="008001E3"/>
    <w:rsid w:val="00801F23"/>
    <w:rsid w:val="0080256D"/>
    <w:rsid w:val="00803DAF"/>
    <w:rsid w:val="0080786A"/>
    <w:rsid w:val="00811A34"/>
    <w:rsid w:val="00812701"/>
    <w:rsid w:val="00813A1C"/>
    <w:rsid w:val="00813B35"/>
    <w:rsid w:val="00816CD2"/>
    <w:rsid w:val="00823547"/>
    <w:rsid w:val="0082365B"/>
    <w:rsid w:val="0082471D"/>
    <w:rsid w:val="00832BC4"/>
    <w:rsid w:val="0083426B"/>
    <w:rsid w:val="00835EAB"/>
    <w:rsid w:val="0083607F"/>
    <w:rsid w:val="00836A55"/>
    <w:rsid w:val="00842977"/>
    <w:rsid w:val="008457CC"/>
    <w:rsid w:val="00845CD0"/>
    <w:rsid w:val="00846DC4"/>
    <w:rsid w:val="008476BE"/>
    <w:rsid w:val="00847B0E"/>
    <w:rsid w:val="00850410"/>
    <w:rsid w:val="0085320F"/>
    <w:rsid w:val="00856579"/>
    <w:rsid w:val="00857212"/>
    <w:rsid w:val="00860E68"/>
    <w:rsid w:val="00862022"/>
    <w:rsid w:val="00862474"/>
    <w:rsid w:val="008628AE"/>
    <w:rsid w:val="00863F68"/>
    <w:rsid w:val="0086470C"/>
    <w:rsid w:val="00864EE0"/>
    <w:rsid w:val="008651D2"/>
    <w:rsid w:val="00877975"/>
    <w:rsid w:val="008802A0"/>
    <w:rsid w:val="00882BBA"/>
    <w:rsid w:val="0088305F"/>
    <w:rsid w:val="00884F4D"/>
    <w:rsid w:val="008855A4"/>
    <w:rsid w:val="00885705"/>
    <w:rsid w:val="00887606"/>
    <w:rsid w:val="008902B3"/>
    <w:rsid w:val="0089056E"/>
    <w:rsid w:val="00891845"/>
    <w:rsid w:val="008937EF"/>
    <w:rsid w:val="00894EF8"/>
    <w:rsid w:val="0089663D"/>
    <w:rsid w:val="0089687E"/>
    <w:rsid w:val="008970E3"/>
    <w:rsid w:val="008A3C34"/>
    <w:rsid w:val="008A3FA8"/>
    <w:rsid w:val="008A4C54"/>
    <w:rsid w:val="008A738D"/>
    <w:rsid w:val="008A7425"/>
    <w:rsid w:val="008A74F3"/>
    <w:rsid w:val="008A758C"/>
    <w:rsid w:val="008B059A"/>
    <w:rsid w:val="008B6805"/>
    <w:rsid w:val="008B7905"/>
    <w:rsid w:val="008C141E"/>
    <w:rsid w:val="008C39F4"/>
    <w:rsid w:val="008C60A9"/>
    <w:rsid w:val="008C76B5"/>
    <w:rsid w:val="008D0AED"/>
    <w:rsid w:val="008D11CF"/>
    <w:rsid w:val="008D39B2"/>
    <w:rsid w:val="008D4F33"/>
    <w:rsid w:val="008D5CE0"/>
    <w:rsid w:val="008D6B20"/>
    <w:rsid w:val="008D794A"/>
    <w:rsid w:val="008E152C"/>
    <w:rsid w:val="008E2070"/>
    <w:rsid w:val="008E2219"/>
    <w:rsid w:val="008E578D"/>
    <w:rsid w:val="008E5D5A"/>
    <w:rsid w:val="008F0145"/>
    <w:rsid w:val="008F2074"/>
    <w:rsid w:val="008F43B9"/>
    <w:rsid w:val="008F5ACE"/>
    <w:rsid w:val="0090100E"/>
    <w:rsid w:val="009022B7"/>
    <w:rsid w:val="0090256A"/>
    <w:rsid w:val="00906A6A"/>
    <w:rsid w:val="0091526D"/>
    <w:rsid w:val="00915702"/>
    <w:rsid w:val="00916BDB"/>
    <w:rsid w:val="00922F74"/>
    <w:rsid w:val="00923344"/>
    <w:rsid w:val="009244B7"/>
    <w:rsid w:val="00925273"/>
    <w:rsid w:val="00936801"/>
    <w:rsid w:val="00937EF4"/>
    <w:rsid w:val="00937F3E"/>
    <w:rsid w:val="0094163F"/>
    <w:rsid w:val="009442F3"/>
    <w:rsid w:val="0094440F"/>
    <w:rsid w:val="00946827"/>
    <w:rsid w:val="00947294"/>
    <w:rsid w:val="0095040D"/>
    <w:rsid w:val="0095395E"/>
    <w:rsid w:val="009546F4"/>
    <w:rsid w:val="009547FC"/>
    <w:rsid w:val="00955E22"/>
    <w:rsid w:val="0095757C"/>
    <w:rsid w:val="00957741"/>
    <w:rsid w:val="0096149B"/>
    <w:rsid w:val="00962EEA"/>
    <w:rsid w:val="00962F9B"/>
    <w:rsid w:val="009642CB"/>
    <w:rsid w:val="009663B1"/>
    <w:rsid w:val="00967477"/>
    <w:rsid w:val="00971B05"/>
    <w:rsid w:val="00972320"/>
    <w:rsid w:val="00975775"/>
    <w:rsid w:val="00977C23"/>
    <w:rsid w:val="00981525"/>
    <w:rsid w:val="00982A47"/>
    <w:rsid w:val="0098370A"/>
    <w:rsid w:val="009905D4"/>
    <w:rsid w:val="009911AE"/>
    <w:rsid w:val="00991AB0"/>
    <w:rsid w:val="00993AA9"/>
    <w:rsid w:val="009941C0"/>
    <w:rsid w:val="009958CF"/>
    <w:rsid w:val="00995D49"/>
    <w:rsid w:val="00997B8C"/>
    <w:rsid w:val="009A2796"/>
    <w:rsid w:val="009A66E1"/>
    <w:rsid w:val="009A6830"/>
    <w:rsid w:val="009B3644"/>
    <w:rsid w:val="009B70C9"/>
    <w:rsid w:val="009C217E"/>
    <w:rsid w:val="009C2EC3"/>
    <w:rsid w:val="009C5BD8"/>
    <w:rsid w:val="009C7EEA"/>
    <w:rsid w:val="009D06F1"/>
    <w:rsid w:val="009D15D2"/>
    <w:rsid w:val="009D2DD4"/>
    <w:rsid w:val="009D3051"/>
    <w:rsid w:val="009D3312"/>
    <w:rsid w:val="009D663D"/>
    <w:rsid w:val="009D6675"/>
    <w:rsid w:val="009D72B6"/>
    <w:rsid w:val="009F0887"/>
    <w:rsid w:val="009F1B94"/>
    <w:rsid w:val="009F283A"/>
    <w:rsid w:val="009F3CAE"/>
    <w:rsid w:val="009F53DD"/>
    <w:rsid w:val="009F6C44"/>
    <w:rsid w:val="009F70AF"/>
    <w:rsid w:val="009F79C1"/>
    <w:rsid w:val="00A01462"/>
    <w:rsid w:val="00A102B5"/>
    <w:rsid w:val="00A113F0"/>
    <w:rsid w:val="00A12702"/>
    <w:rsid w:val="00A21A1C"/>
    <w:rsid w:val="00A21AA9"/>
    <w:rsid w:val="00A24727"/>
    <w:rsid w:val="00A300FA"/>
    <w:rsid w:val="00A3100B"/>
    <w:rsid w:val="00A3446D"/>
    <w:rsid w:val="00A34646"/>
    <w:rsid w:val="00A34D29"/>
    <w:rsid w:val="00A40A54"/>
    <w:rsid w:val="00A42F2D"/>
    <w:rsid w:val="00A4453C"/>
    <w:rsid w:val="00A44A66"/>
    <w:rsid w:val="00A47E85"/>
    <w:rsid w:val="00A51795"/>
    <w:rsid w:val="00A533A8"/>
    <w:rsid w:val="00A557F8"/>
    <w:rsid w:val="00A5614D"/>
    <w:rsid w:val="00A564EF"/>
    <w:rsid w:val="00A6030A"/>
    <w:rsid w:val="00A60F25"/>
    <w:rsid w:val="00A63FC4"/>
    <w:rsid w:val="00A65C31"/>
    <w:rsid w:val="00A670D6"/>
    <w:rsid w:val="00A74850"/>
    <w:rsid w:val="00A75D9E"/>
    <w:rsid w:val="00A75DDF"/>
    <w:rsid w:val="00A771B0"/>
    <w:rsid w:val="00A869FF"/>
    <w:rsid w:val="00A90EFA"/>
    <w:rsid w:val="00A957C4"/>
    <w:rsid w:val="00AA2DD0"/>
    <w:rsid w:val="00AB0FF2"/>
    <w:rsid w:val="00AB1B68"/>
    <w:rsid w:val="00AB35E8"/>
    <w:rsid w:val="00AB3C73"/>
    <w:rsid w:val="00AB6F4D"/>
    <w:rsid w:val="00AC33E1"/>
    <w:rsid w:val="00AC3941"/>
    <w:rsid w:val="00AC5984"/>
    <w:rsid w:val="00AD4302"/>
    <w:rsid w:val="00AD6333"/>
    <w:rsid w:val="00AE0A11"/>
    <w:rsid w:val="00AF1541"/>
    <w:rsid w:val="00AF2751"/>
    <w:rsid w:val="00AF3355"/>
    <w:rsid w:val="00AF5E9C"/>
    <w:rsid w:val="00AF620B"/>
    <w:rsid w:val="00AF6A86"/>
    <w:rsid w:val="00AF7C43"/>
    <w:rsid w:val="00B00967"/>
    <w:rsid w:val="00B05CF8"/>
    <w:rsid w:val="00B12526"/>
    <w:rsid w:val="00B147FC"/>
    <w:rsid w:val="00B15351"/>
    <w:rsid w:val="00B155CA"/>
    <w:rsid w:val="00B165A2"/>
    <w:rsid w:val="00B16D7D"/>
    <w:rsid w:val="00B20B6A"/>
    <w:rsid w:val="00B2283C"/>
    <w:rsid w:val="00B23C05"/>
    <w:rsid w:val="00B2527A"/>
    <w:rsid w:val="00B25850"/>
    <w:rsid w:val="00B26644"/>
    <w:rsid w:val="00B361DC"/>
    <w:rsid w:val="00B3696A"/>
    <w:rsid w:val="00B36AA5"/>
    <w:rsid w:val="00B37361"/>
    <w:rsid w:val="00B40337"/>
    <w:rsid w:val="00B40C82"/>
    <w:rsid w:val="00B41D26"/>
    <w:rsid w:val="00B420B7"/>
    <w:rsid w:val="00B42300"/>
    <w:rsid w:val="00B425E0"/>
    <w:rsid w:val="00B42FBF"/>
    <w:rsid w:val="00B438B4"/>
    <w:rsid w:val="00B52092"/>
    <w:rsid w:val="00B55E1D"/>
    <w:rsid w:val="00B5606E"/>
    <w:rsid w:val="00B56F68"/>
    <w:rsid w:val="00B574F1"/>
    <w:rsid w:val="00B6000C"/>
    <w:rsid w:val="00B60A7E"/>
    <w:rsid w:val="00B61949"/>
    <w:rsid w:val="00B62E9C"/>
    <w:rsid w:val="00B63B79"/>
    <w:rsid w:val="00B67631"/>
    <w:rsid w:val="00B67E21"/>
    <w:rsid w:val="00B67FCD"/>
    <w:rsid w:val="00B724E7"/>
    <w:rsid w:val="00B72780"/>
    <w:rsid w:val="00B730C4"/>
    <w:rsid w:val="00B75AD7"/>
    <w:rsid w:val="00B75B66"/>
    <w:rsid w:val="00B76B4B"/>
    <w:rsid w:val="00B82FA5"/>
    <w:rsid w:val="00B83002"/>
    <w:rsid w:val="00B837E2"/>
    <w:rsid w:val="00B85745"/>
    <w:rsid w:val="00B8633F"/>
    <w:rsid w:val="00B90190"/>
    <w:rsid w:val="00B903AD"/>
    <w:rsid w:val="00B917D5"/>
    <w:rsid w:val="00B93820"/>
    <w:rsid w:val="00B94AFF"/>
    <w:rsid w:val="00B95297"/>
    <w:rsid w:val="00B9554C"/>
    <w:rsid w:val="00B96CB1"/>
    <w:rsid w:val="00B97514"/>
    <w:rsid w:val="00B97A51"/>
    <w:rsid w:val="00BA0C6F"/>
    <w:rsid w:val="00BA31B5"/>
    <w:rsid w:val="00BA5DB9"/>
    <w:rsid w:val="00BA72EA"/>
    <w:rsid w:val="00BB36EC"/>
    <w:rsid w:val="00BB3E92"/>
    <w:rsid w:val="00BB5F2E"/>
    <w:rsid w:val="00BB77A1"/>
    <w:rsid w:val="00BB7964"/>
    <w:rsid w:val="00BB7E36"/>
    <w:rsid w:val="00BC2627"/>
    <w:rsid w:val="00BC42E2"/>
    <w:rsid w:val="00BC469C"/>
    <w:rsid w:val="00BC4A08"/>
    <w:rsid w:val="00BD0B5C"/>
    <w:rsid w:val="00BD27C6"/>
    <w:rsid w:val="00BD2D70"/>
    <w:rsid w:val="00BD3679"/>
    <w:rsid w:val="00BD54B4"/>
    <w:rsid w:val="00BD6BE5"/>
    <w:rsid w:val="00BE0140"/>
    <w:rsid w:val="00BE17EB"/>
    <w:rsid w:val="00BE31E9"/>
    <w:rsid w:val="00BE489C"/>
    <w:rsid w:val="00BE549A"/>
    <w:rsid w:val="00BE6910"/>
    <w:rsid w:val="00BF103F"/>
    <w:rsid w:val="00BF15F9"/>
    <w:rsid w:val="00BF58C8"/>
    <w:rsid w:val="00BF6202"/>
    <w:rsid w:val="00C01572"/>
    <w:rsid w:val="00C049A8"/>
    <w:rsid w:val="00C05309"/>
    <w:rsid w:val="00C06FAC"/>
    <w:rsid w:val="00C07D5B"/>
    <w:rsid w:val="00C102DA"/>
    <w:rsid w:val="00C104DB"/>
    <w:rsid w:val="00C108E8"/>
    <w:rsid w:val="00C114B3"/>
    <w:rsid w:val="00C138F0"/>
    <w:rsid w:val="00C1447F"/>
    <w:rsid w:val="00C16092"/>
    <w:rsid w:val="00C20670"/>
    <w:rsid w:val="00C208F3"/>
    <w:rsid w:val="00C21B0E"/>
    <w:rsid w:val="00C229F8"/>
    <w:rsid w:val="00C2359E"/>
    <w:rsid w:val="00C24D8D"/>
    <w:rsid w:val="00C24F1C"/>
    <w:rsid w:val="00C25C89"/>
    <w:rsid w:val="00C2738C"/>
    <w:rsid w:val="00C32435"/>
    <w:rsid w:val="00C34447"/>
    <w:rsid w:val="00C36834"/>
    <w:rsid w:val="00C4207A"/>
    <w:rsid w:val="00C4389F"/>
    <w:rsid w:val="00C44CFF"/>
    <w:rsid w:val="00C450CA"/>
    <w:rsid w:val="00C454B4"/>
    <w:rsid w:val="00C458EC"/>
    <w:rsid w:val="00C506FB"/>
    <w:rsid w:val="00C50A38"/>
    <w:rsid w:val="00C51DE4"/>
    <w:rsid w:val="00C5243C"/>
    <w:rsid w:val="00C5355D"/>
    <w:rsid w:val="00C54D50"/>
    <w:rsid w:val="00C5614F"/>
    <w:rsid w:val="00C564E9"/>
    <w:rsid w:val="00C565FA"/>
    <w:rsid w:val="00C57B6B"/>
    <w:rsid w:val="00C600F4"/>
    <w:rsid w:val="00C62BFC"/>
    <w:rsid w:val="00C70CB8"/>
    <w:rsid w:val="00C72B55"/>
    <w:rsid w:val="00C74146"/>
    <w:rsid w:val="00C7551D"/>
    <w:rsid w:val="00C75AF0"/>
    <w:rsid w:val="00C75EBC"/>
    <w:rsid w:val="00C768F3"/>
    <w:rsid w:val="00C806D6"/>
    <w:rsid w:val="00C817B7"/>
    <w:rsid w:val="00C85015"/>
    <w:rsid w:val="00C86901"/>
    <w:rsid w:val="00C872ED"/>
    <w:rsid w:val="00C9113A"/>
    <w:rsid w:val="00C935E4"/>
    <w:rsid w:val="00C97EEA"/>
    <w:rsid w:val="00CA119A"/>
    <w:rsid w:val="00CA1B13"/>
    <w:rsid w:val="00CA2A5F"/>
    <w:rsid w:val="00CA2DC0"/>
    <w:rsid w:val="00CA2F89"/>
    <w:rsid w:val="00CA3A46"/>
    <w:rsid w:val="00CA52FC"/>
    <w:rsid w:val="00CA7629"/>
    <w:rsid w:val="00CA7CCA"/>
    <w:rsid w:val="00CB29D0"/>
    <w:rsid w:val="00CB318D"/>
    <w:rsid w:val="00CB31D7"/>
    <w:rsid w:val="00CB35F1"/>
    <w:rsid w:val="00CB364C"/>
    <w:rsid w:val="00CB41BB"/>
    <w:rsid w:val="00CB6EA6"/>
    <w:rsid w:val="00CB709A"/>
    <w:rsid w:val="00CC074E"/>
    <w:rsid w:val="00CC1278"/>
    <w:rsid w:val="00CC29EF"/>
    <w:rsid w:val="00CC3CF8"/>
    <w:rsid w:val="00CC4B75"/>
    <w:rsid w:val="00CD039A"/>
    <w:rsid w:val="00CD2CA0"/>
    <w:rsid w:val="00CD335A"/>
    <w:rsid w:val="00CD51F0"/>
    <w:rsid w:val="00CD67C0"/>
    <w:rsid w:val="00CD7210"/>
    <w:rsid w:val="00CE025E"/>
    <w:rsid w:val="00CE0725"/>
    <w:rsid w:val="00CE12B8"/>
    <w:rsid w:val="00CE2C16"/>
    <w:rsid w:val="00CE5D23"/>
    <w:rsid w:val="00CE7820"/>
    <w:rsid w:val="00CE7E61"/>
    <w:rsid w:val="00CF01C7"/>
    <w:rsid w:val="00CF0E28"/>
    <w:rsid w:val="00CF2FD4"/>
    <w:rsid w:val="00CF4063"/>
    <w:rsid w:val="00CF5FCB"/>
    <w:rsid w:val="00CF6115"/>
    <w:rsid w:val="00CF6640"/>
    <w:rsid w:val="00CF75F3"/>
    <w:rsid w:val="00D022B1"/>
    <w:rsid w:val="00D025A1"/>
    <w:rsid w:val="00D0337C"/>
    <w:rsid w:val="00D05F29"/>
    <w:rsid w:val="00D11B34"/>
    <w:rsid w:val="00D130CA"/>
    <w:rsid w:val="00D16022"/>
    <w:rsid w:val="00D16340"/>
    <w:rsid w:val="00D20457"/>
    <w:rsid w:val="00D212C9"/>
    <w:rsid w:val="00D212FD"/>
    <w:rsid w:val="00D22157"/>
    <w:rsid w:val="00D261E7"/>
    <w:rsid w:val="00D300DA"/>
    <w:rsid w:val="00D30527"/>
    <w:rsid w:val="00D31642"/>
    <w:rsid w:val="00D33346"/>
    <w:rsid w:val="00D33760"/>
    <w:rsid w:val="00D35D2C"/>
    <w:rsid w:val="00D36162"/>
    <w:rsid w:val="00D37DDA"/>
    <w:rsid w:val="00D40923"/>
    <w:rsid w:val="00D40B1A"/>
    <w:rsid w:val="00D41E87"/>
    <w:rsid w:val="00D44E39"/>
    <w:rsid w:val="00D4734D"/>
    <w:rsid w:val="00D50B00"/>
    <w:rsid w:val="00D515CD"/>
    <w:rsid w:val="00D52C10"/>
    <w:rsid w:val="00D5609B"/>
    <w:rsid w:val="00D607C3"/>
    <w:rsid w:val="00D6096C"/>
    <w:rsid w:val="00D62F25"/>
    <w:rsid w:val="00D62FF9"/>
    <w:rsid w:val="00D650FC"/>
    <w:rsid w:val="00D70CF8"/>
    <w:rsid w:val="00D70EA9"/>
    <w:rsid w:val="00D71C6D"/>
    <w:rsid w:val="00D75A5E"/>
    <w:rsid w:val="00D77170"/>
    <w:rsid w:val="00D77236"/>
    <w:rsid w:val="00D7789A"/>
    <w:rsid w:val="00D809A8"/>
    <w:rsid w:val="00D821F4"/>
    <w:rsid w:val="00D84307"/>
    <w:rsid w:val="00D854D2"/>
    <w:rsid w:val="00DA3134"/>
    <w:rsid w:val="00DA3770"/>
    <w:rsid w:val="00DA545B"/>
    <w:rsid w:val="00DA6A10"/>
    <w:rsid w:val="00DA7372"/>
    <w:rsid w:val="00DA74A2"/>
    <w:rsid w:val="00DB0215"/>
    <w:rsid w:val="00DB02DD"/>
    <w:rsid w:val="00DB160A"/>
    <w:rsid w:val="00DC0E5D"/>
    <w:rsid w:val="00DC38ED"/>
    <w:rsid w:val="00DD185B"/>
    <w:rsid w:val="00DD29D0"/>
    <w:rsid w:val="00DD4B81"/>
    <w:rsid w:val="00DD7900"/>
    <w:rsid w:val="00DE2A17"/>
    <w:rsid w:val="00DE2BDC"/>
    <w:rsid w:val="00DE42E8"/>
    <w:rsid w:val="00DE4A1A"/>
    <w:rsid w:val="00DE7A03"/>
    <w:rsid w:val="00DF0814"/>
    <w:rsid w:val="00DF093D"/>
    <w:rsid w:val="00DF1AD0"/>
    <w:rsid w:val="00DF340A"/>
    <w:rsid w:val="00E040D4"/>
    <w:rsid w:val="00E04E38"/>
    <w:rsid w:val="00E05574"/>
    <w:rsid w:val="00E06093"/>
    <w:rsid w:val="00E06335"/>
    <w:rsid w:val="00E0636C"/>
    <w:rsid w:val="00E11948"/>
    <w:rsid w:val="00E11FEF"/>
    <w:rsid w:val="00E12DCB"/>
    <w:rsid w:val="00E136C3"/>
    <w:rsid w:val="00E13892"/>
    <w:rsid w:val="00E1501B"/>
    <w:rsid w:val="00E15731"/>
    <w:rsid w:val="00E20550"/>
    <w:rsid w:val="00E20649"/>
    <w:rsid w:val="00E20D85"/>
    <w:rsid w:val="00E213D4"/>
    <w:rsid w:val="00E25C71"/>
    <w:rsid w:val="00E25C8E"/>
    <w:rsid w:val="00E25D25"/>
    <w:rsid w:val="00E263A0"/>
    <w:rsid w:val="00E26571"/>
    <w:rsid w:val="00E26A90"/>
    <w:rsid w:val="00E274C2"/>
    <w:rsid w:val="00E30BC8"/>
    <w:rsid w:val="00E32103"/>
    <w:rsid w:val="00E32A85"/>
    <w:rsid w:val="00E32ABF"/>
    <w:rsid w:val="00E35582"/>
    <w:rsid w:val="00E36E96"/>
    <w:rsid w:val="00E36F16"/>
    <w:rsid w:val="00E377DC"/>
    <w:rsid w:val="00E37F40"/>
    <w:rsid w:val="00E41A65"/>
    <w:rsid w:val="00E4488D"/>
    <w:rsid w:val="00E44EDC"/>
    <w:rsid w:val="00E46682"/>
    <w:rsid w:val="00E47D3F"/>
    <w:rsid w:val="00E507E8"/>
    <w:rsid w:val="00E51010"/>
    <w:rsid w:val="00E51205"/>
    <w:rsid w:val="00E543DE"/>
    <w:rsid w:val="00E546B2"/>
    <w:rsid w:val="00E551BB"/>
    <w:rsid w:val="00E5528D"/>
    <w:rsid w:val="00E61C24"/>
    <w:rsid w:val="00E65152"/>
    <w:rsid w:val="00E7020B"/>
    <w:rsid w:val="00E7221F"/>
    <w:rsid w:val="00E73B0F"/>
    <w:rsid w:val="00E74E9B"/>
    <w:rsid w:val="00E81FBA"/>
    <w:rsid w:val="00E821AB"/>
    <w:rsid w:val="00E824C0"/>
    <w:rsid w:val="00E836E9"/>
    <w:rsid w:val="00E85E6E"/>
    <w:rsid w:val="00E920DC"/>
    <w:rsid w:val="00E93A2A"/>
    <w:rsid w:val="00EA713C"/>
    <w:rsid w:val="00EA75A0"/>
    <w:rsid w:val="00EB0087"/>
    <w:rsid w:val="00EB4914"/>
    <w:rsid w:val="00EB5425"/>
    <w:rsid w:val="00EC0167"/>
    <w:rsid w:val="00EC198D"/>
    <w:rsid w:val="00EC333D"/>
    <w:rsid w:val="00EC348F"/>
    <w:rsid w:val="00ED09B8"/>
    <w:rsid w:val="00ED202D"/>
    <w:rsid w:val="00ED3DFC"/>
    <w:rsid w:val="00ED5E3E"/>
    <w:rsid w:val="00EE0ADF"/>
    <w:rsid w:val="00EE31AE"/>
    <w:rsid w:val="00EE7BE8"/>
    <w:rsid w:val="00EF38F5"/>
    <w:rsid w:val="00EF595D"/>
    <w:rsid w:val="00F041D7"/>
    <w:rsid w:val="00F05405"/>
    <w:rsid w:val="00F064D4"/>
    <w:rsid w:val="00F11C79"/>
    <w:rsid w:val="00F138BC"/>
    <w:rsid w:val="00F174E4"/>
    <w:rsid w:val="00F20F7F"/>
    <w:rsid w:val="00F2485F"/>
    <w:rsid w:val="00F25255"/>
    <w:rsid w:val="00F253F8"/>
    <w:rsid w:val="00F25752"/>
    <w:rsid w:val="00F270A8"/>
    <w:rsid w:val="00F270F1"/>
    <w:rsid w:val="00F31B1B"/>
    <w:rsid w:val="00F31F6B"/>
    <w:rsid w:val="00F33F4D"/>
    <w:rsid w:val="00F348DC"/>
    <w:rsid w:val="00F35DD0"/>
    <w:rsid w:val="00F37148"/>
    <w:rsid w:val="00F3719F"/>
    <w:rsid w:val="00F37237"/>
    <w:rsid w:val="00F41E2E"/>
    <w:rsid w:val="00F427F4"/>
    <w:rsid w:val="00F439DC"/>
    <w:rsid w:val="00F458F7"/>
    <w:rsid w:val="00F50C21"/>
    <w:rsid w:val="00F5227A"/>
    <w:rsid w:val="00F52EEF"/>
    <w:rsid w:val="00F53976"/>
    <w:rsid w:val="00F5504A"/>
    <w:rsid w:val="00F56B2F"/>
    <w:rsid w:val="00F64601"/>
    <w:rsid w:val="00F65547"/>
    <w:rsid w:val="00F66A8B"/>
    <w:rsid w:val="00F67A5D"/>
    <w:rsid w:val="00F7065B"/>
    <w:rsid w:val="00F73788"/>
    <w:rsid w:val="00F7547B"/>
    <w:rsid w:val="00F77125"/>
    <w:rsid w:val="00F773FE"/>
    <w:rsid w:val="00F7760D"/>
    <w:rsid w:val="00F77F71"/>
    <w:rsid w:val="00F80223"/>
    <w:rsid w:val="00F80260"/>
    <w:rsid w:val="00F84A1B"/>
    <w:rsid w:val="00F91957"/>
    <w:rsid w:val="00F928C3"/>
    <w:rsid w:val="00F93C37"/>
    <w:rsid w:val="00F94EC3"/>
    <w:rsid w:val="00F95510"/>
    <w:rsid w:val="00F968F5"/>
    <w:rsid w:val="00FA1B27"/>
    <w:rsid w:val="00FA2143"/>
    <w:rsid w:val="00FA46AE"/>
    <w:rsid w:val="00FA5942"/>
    <w:rsid w:val="00FB0295"/>
    <w:rsid w:val="00FB14FC"/>
    <w:rsid w:val="00FB1D06"/>
    <w:rsid w:val="00FB2264"/>
    <w:rsid w:val="00FB2342"/>
    <w:rsid w:val="00FC1FCF"/>
    <w:rsid w:val="00FC73A3"/>
    <w:rsid w:val="00FD31A4"/>
    <w:rsid w:val="00FE26C1"/>
    <w:rsid w:val="00FE2A0B"/>
    <w:rsid w:val="00FE40FB"/>
    <w:rsid w:val="00FE4778"/>
    <w:rsid w:val="00FE5EF2"/>
    <w:rsid w:val="00FF2244"/>
    <w:rsid w:val="00FF287B"/>
    <w:rsid w:val="00FF3824"/>
    <w:rsid w:val="00FF4A14"/>
    <w:rsid w:val="00FF5172"/>
    <w:rsid w:val="00FF55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9C4E"/>
  <w15:docId w15:val="{BCB51D70-CE60-42BF-83F7-2373C4C8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09A"/>
    <w:pPr>
      <w:ind w:left="720"/>
      <w:contextualSpacing/>
    </w:pPr>
  </w:style>
  <w:style w:type="paragraph" w:styleId="BalloonText">
    <w:name w:val="Balloon Text"/>
    <w:basedOn w:val="Normal"/>
    <w:link w:val="BalloonTextChar"/>
    <w:uiPriority w:val="99"/>
    <w:semiHidden/>
    <w:unhideWhenUsed/>
    <w:rsid w:val="00B56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F68"/>
    <w:rPr>
      <w:rFonts w:ascii="Segoe UI" w:hAnsi="Segoe UI" w:cs="Segoe UI"/>
      <w:sz w:val="18"/>
      <w:szCs w:val="18"/>
    </w:rPr>
  </w:style>
  <w:style w:type="paragraph" w:customStyle="1" w:styleId="EndNoteBibliographyTitle">
    <w:name w:val="EndNote Bibliography Title"/>
    <w:basedOn w:val="Normal"/>
    <w:link w:val="EndNoteBibliographyTitleChar"/>
    <w:rsid w:val="00B42FB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42FBF"/>
    <w:rPr>
      <w:rFonts w:ascii="Calibri" w:hAnsi="Calibri"/>
      <w:noProof/>
      <w:lang w:val="en-US"/>
    </w:rPr>
  </w:style>
  <w:style w:type="paragraph" w:customStyle="1" w:styleId="EndNoteBibliography">
    <w:name w:val="EndNote Bibliography"/>
    <w:basedOn w:val="Normal"/>
    <w:link w:val="EndNoteBibliographyChar"/>
    <w:rsid w:val="00B42FB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42FBF"/>
    <w:rPr>
      <w:rFonts w:ascii="Calibri" w:hAnsi="Calibri"/>
      <w:noProof/>
      <w:lang w:val="en-US"/>
    </w:rPr>
  </w:style>
  <w:style w:type="character" w:styleId="PlaceholderText">
    <w:name w:val="Placeholder Text"/>
    <w:basedOn w:val="DefaultParagraphFont"/>
    <w:uiPriority w:val="99"/>
    <w:semiHidden/>
    <w:rsid w:val="007A63A0"/>
    <w:rPr>
      <w:color w:val="808080"/>
    </w:rPr>
  </w:style>
  <w:style w:type="character" w:styleId="CommentReference">
    <w:name w:val="annotation reference"/>
    <w:semiHidden/>
    <w:rsid w:val="007815A0"/>
    <w:rPr>
      <w:sz w:val="16"/>
      <w:szCs w:val="16"/>
    </w:rPr>
  </w:style>
  <w:style w:type="paragraph" w:styleId="CommentText">
    <w:name w:val="annotation text"/>
    <w:basedOn w:val="Normal"/>
    <w:link w:val="CommentTextChar"/>
    <w:semiHidden/>
    <w:rsid w:val="007815A0"/>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7815A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F356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F3561"/>
    <w:rPr>
      <w:rFonts w:ascii="Times New Roman" w:eastAsia="Times New Roman" w:hAnsi="Times New Roman" w:cs="Times New Roman"/>
      <w:b/>
      <w:bCs/>
      <w:sz w:val="20"/>
      <w:szCs w:val="20"/>
      <w:lang w:eastAsia="en-GB"/>
    </w:rPr>
  </w:style>
  <w:style w:type="paragraph" w:styleId="Revision">
    <w:name w:val="Revision"/>
    <w:hidden/>
    <w:uiPriority w:val="99"/>
    <w:semiHidden/>
    <w:rsid w:val="00436FEE"/>
    <w:pPr>
      <w:spacing w:after="0" w:line="240" w:lineRule="auto"/>
    </w:pPr>
  </w:style>
  <w:style w:type="paragraph" w:styleId="Header">
    <w:name w:val="header"/>
    <w:basedOn w:val="Normal"/>
    <w:link w:val="HeaderChar"/>
    <w:uiPriority w:val="99"/>
    <w:unhideWhenUsed/>
    <w:rsid w:val="00C91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13A"/>
  </w:style>
  <w:style w:type="paragraph" w:styleId="Footer">
    <w:name w:val="footer"/>
    <w:basedOn w:val="Normal"/>
    <w:link w:val="FooterChar"/>
    <w:uiPriority w:val="99"/>
    <w:unhideWhenUsed/>
    <w:rsid w:val="00C91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13A"/>
  </w:style>
  <w:style w:type="character" w:styleId="Hyperlink">
    <w:name w:val="Hyperlink"/>
    <w:basedOn w:val="DefaultParagraphFont"/>
    <w:uiPriority w:val="99"/>
    <w:unhideWhenUsed/>
    <w:rsid w:val="007863FD"/>
    <w:rPr>
      <w:color w:val="0563C1" w:themeColor="hyperlink"/>
      <w:u w:val="single"/>
    </w:rPr>
  </w:style>
  <w:style w:type="paragraph" w:styleId="EndnoteText">
    <w:name w:val="endnote text"/>
    <w:basedOn w:val="Normal"/>
    <w:link w:val="EndnoteTextChar"/>
    <w:uiPriority w:val="99"/>
    <w:semiHidden/>
    <w:unhideWhenUsed/>
    <w:rsid w:val="007118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18F2"/>
    <w:rPr>
      <w:sz w:val="20"/>
      <w:szCs w:val="20"/>
      <w:lang w:val="en-US"/>
    </w:rPr>
  </w:style>
  <w:style w:type="character" w:styleId="EndnoteReference">
    <w:name w:val="endnote reference"/>
    <w:basedOn w:val="DefaultParagraphFont"/>
    <w:uiPriority w:val="99"/>
    <w:semiHidden/>
    <w:unhideWhenUsed/>
    <w:rsid w:val="007118F2"/>
    <w:rPr>
      <w:vertAlign w:val="superscript"/>
    </w:rPr>
  </w:style>
  <w:style w:type="character" w:styleId="LineNumber">
    <w:name w:val="line number"/>
    <w:basedOn w:val="DefaultParagraphFont"/>
    <w:uiPriority w:val="99"/>
    <w:semiHidden/>
    <w:unhideWhenUsed/>
    <w:rsid w:val="0054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31541">
      <w:bodyDiv w:val="1"/>
      <w:marLeft w:val="0"/>
      <w:marRight w:val="0"/>
      <w:marTop w:val="0"/>
      <w:marBottom w:val="0"/>
      <w:divBdr>
        <w:top w:val="none" w:sz="0" w:space="0" w:color="auto"/>
        <w:left w:val="none" w:sz="0" w:space="0" w:color="auto"/>
        <w:bottom w:val="none" w:sz="0" w:space="0" w:color="auto"/>
        <w:right w:val="none" w:sz="0" w:space="0" w:color="auto"/>
      </w:divBdr>
    </w:div>
    <w:div w:id="1099250878">
      <w:bodyDiv w:val="1"/>
      <w:marLeft w:val="0"/>
      <w:marRight w:val="0"/>
      <w:marTop w:val="0"/>
      <w:marBottom w:val="0"/>
      <w:divBdr>
        <w:top w:val="none" w:sz="0" w:space="0" w:color="auto"/>
        <w:left w:val="none" w:sz="0" w:space="0" w:color="auto"/>
        <w:bottom w:val="none" w:sz="0" w:space="0" w:color="auto"/>
        <w:right w:val="none" w:sz="0" w:space="0" w:color="auto"/>
      </w:divBdr>
    </w:div>
    <w:div w:id="1194806754">
      <w:bodyDiv w:val="1"/>
      <w:marLeft w:val="0"/>
      <w:marRight w:val="0"/>
      <w:marTop w:val="0"/>
      <w:marBottom w:val="0"/>
      <w:divBdr>
        <w:top w:val="none" w:sz="0" w:space="0" w:color="auto"/>
        <w:left w:val="none" w:sz="0" w:space="0" w:color="auto"/>
        <w:bottom w:val="none" w:sz="0" w:space="0" w:color="auto"/>
        <w:right w:val="none" w:sz="0" w:space="0" w:color="auto"/>
      </w:divBdr>
    </w:div>
    <w:div w:id="1392537404">
      <w:bodyDiv w:val="1"/>
      <w:marLeft w:val="0"/>
      <w:marRight w:val="0"/>
      <w:marTop w:val="0"/>
      <w:marBottom w:val="0"/>
      <w:divBdr>
        <w:top w:val="none" w:sz="0" w:space="0" w:color="auto"/>
        <w:left w:val="none" w:sz="0" w:space="0" w:color="auto"/>
        <w:bottom w:val="none" w:sz="0" w:space="0" w:color="auto"/>
        <w:right w:val="none" w:sz="0" w:space="0" w:color="auto"/>
      </w:divBdr>
      <w:divsChild>
        <w:div w:id="1322388874">
          <w:marLeft w:val="0"/>
          <w:marRight w:val="0"/>
          <w:marTop w:val="0"/>
          <w:marBottom w:val="0"/>
          <w:divBdr>
            <w:top w:val="none" w:sz="0" w:space="0" w:color="auto"/>
            <w:left w:val="none" w:sz="0" w:space="0" w:color="auto"/>
            <w:bottom w:val="none" w:sz="0" w:space="0" w:color="auto"/>
            <w:right w:val="none" w:sz="0" w:space="0" w:color="auto"/>
          </w:divBdr>
        </w:div>
        <w:div w:id="1978022312">
          <w:marLeft w:val="0"/>
          <w:marRight w:val="0"/>
          <w:marTop w:val="0"/>
          <w:marBottom w:val="0"/>
          <w:divBdr>
            <w:top w:val="none" w:sz="0" w:space="0" w:color="auto"/>
            <w:left w:val="none" w:sz="0" w:space="0" w:color="auto"/>
            <w:bottom w:val="none" w:sz="0" w:space="0" w:color="auto"/>
            <w:right w:val="none" w:sz="0" w:space="0" w:color="auto"/>
          </w:divBdr>
        </w:div>
        <w:div w:id="2038115814">
          <w:marLeft w:val="0"/>
          <w:marRight w:val="0"/>
          <w:marTop w:val="0"/>
          <w:marBottom w:val="0"/>
          <w:divBdr>
            <w:top w:val="none" w:sz="0" w:space="0" w:color="auto"/>
            <w:left w:val="none" w:sz="0" w:space="0" w:color="auto"/>
            <w:bottom w:val="none" w:sz="0" w:space="0" w:color="auto"/>
            <w:right w:val="none" w:sz="0" w:space="0" w:color="auto"/>
          </w:divBdr>
        </w:div>
        <w:div w:id="2064450799">
          <w:marLeft w:val="0"/>
          <w:marRight w:val="0"/>
          <w:marTop w:val="0"/>
          <w:marBottom w:val="0"/>
          <w:divBdr>
            <w:top w:val="none" w:sz="0" w:space="0" w:color="auto"/>
            <w:left w:val="none" w:sz="0" w:space="0" w:color="auto"/>
            <w:bottom w:val="none" w:sz="0" w:space="0" w:color="auto"/>
            <w:right w:val="none" w:sz="0" w:space="0" w:color="auto"/>
          </w:divBdr>
        </w:div>
      </w:divsChild>
    </w:div>
    <w:div w:id="1487431677">
      <w:bodyDiv w:val="1"/>
      <w:marLeft w:val="0"/>
      <w:marRight w:val="0"/>
      <w:marTop w:val="0"/>
      <w:marBottom w:val="0"/>
      <w:divBdr>
        <w:top w:val="none" w:sz="0" w:space="0" w:color="auto"/>
        <w:left w:val="none" w:sz="0" w:space="0" w:color="auto"/>
        <w:bottom w:val="none" w:sz="0" w:space="0" w:color="auto"/>
        <w:right w:val="none" w:sz="0" w:space="0" w:color="auto"/>
      </w:divBdr>
      <w:divsChild>
        <w:div w:id="12196890">
          <w:marLeft w:val="0"/>
          <w:marRight w:val="0"/>
          <w:marTop w:val="0"/>
          <w:marBottom w:val="0"/>
          <w:divBdr>
            <w:top w:val="none" w:sz="0" w:space="0" w:color="auto"/>
            <w:left w:val="none" w:sz="0" w:space="0" w:color="auto"/>
            <w:bottom w:val="none" w:sz="0" w:space="0" w:color="auto"/>
            <w:right w:val="none" w:sz="0" w:space="0" w:color="auto"/>
          </w:divBdr>
        </w:div>
        <w:div w:id="253710938">
          <w:marLeft w:val="0"/>
          <w:marRight w:val="0"/>
          <w:marTop w:val="0"/>
          <w:marBottom w:val="0"/>
          <w:divBdr>
            <w:top w:val="none" w:sz="0" w:space="0" w:color="auto"/>
            <w:left w:val="none" w:sz="0" w:space="0" w:color="auto"/>
            <w:bottom w:val="none" w:sz="0" w:space="0" w:color="auto"/>
            <w:right w:val="none" w:sz="0" w:space="0" w:color="auto"/>
          </w:divBdr>
        </w:div>
        <w:div w:id="586351179">
          <w:marLeft w:val="0"/>
          <w:marRight w:val="0"/>
          <w:marTop w:val="0"/>
          <w:marBottom w:val="0"/>
          <w:divBdr>
            <w:top w:val="none" w:sz="0" w:space="0" w:color="auto"/>
            <w:left w:val="none" w:sz="0" w:space="0" w:color="auto"/>
            <w:bottom w:val="none" w:sz="0" w:space="0" w:color="auto"/>
            <w:right w:val="none" w:sz="0" w:space="0" w:color="auto"/>
          </w:divBdr>
        </w:div>
        <w:div w:id="1145854859">
          <w:marLeft w:val="0"/>
          <w:marRight w:val="0"/>
          <w:marTop w:val="0"/>
          <w:marBottom w:val="0"/>
          <w:divBdr>
            <w:top w:val="none" w:sz="0" w:space="0" w:color="auto"/>
            <w:left w:val="none" w:sz="0" w:space="0" w:color="auto"/>
            <w:bottom w:val="none" w:sz="0" w:space="0" w:color="auto"/>
            <w:right w:val="none" w:sz="0" w:space="0" w:color="auto"/>
          </w:divBdr>
        </w:div>
      </w:divsChild>
    </w:div>
    <w:div w:id="1630087607">
      <w:bodyDiv w:val="1"/>
      <w:marLeft w:val="0"/>
      <w:marRight w:val="0"/>
      <w:marTop w:val="0"/>
      <w:marBottom w:val="0"/>
      <w:divBdr>
        <w:top w:val="none" w:sz="0" w:space="0" w:color="auto"/>
        <w:left w:val="none" w:sz="0" w:space="0" w:color="auto"/>
        <w:bottom w:val="none" w:sz="0" w:space="0" w:color="auto"/>
        <w:right w:val="none" w:sz="0" w:space="0" w:color="auto"/>
      </w:divBdr>
    </w:div>
    <w:div w:id="1871382636">
      <w:bodyDiv w:val="1"/>
      <w:marLeft w:val="0"/>
      <w:marRight w:val="0"/>
      <w:marTop w:val="0"/>
      <w:marBottom w:val="0"/>
      <w:divBdr>
        <w:top w:val="none" w:sz="0" w:space="0" w:color="auto"/>
        <w:left w:val="none" w:sz="0" w:space="0" w:color="auto"/>
        <w:bottom w:val="none" w:sz="0" w:space="0" w:color="auto"/>
        <w:right w:val="none" w:sz="0" w:space="0" w:color="auto"/>
      </w:divBdr>
    </w:div>
    <w:div w:id="200122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BFCDE-EFDA-4E85-89E2-4EDEC11D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20374</Words>
  <Characters>116138</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Brito M.P.</dc:creator>
  <cp:keywords/>
  <dc:description/>
  <cp:lastModifiedBy>Timothy Wright</cp:lastModifiedBy>
  <cp:revision>2</cp:revision>
  <cp:lastPrinted>2018-03-20T14:22:00Z</cp:lastPrinted>
  <dcterms:created xsi:type="dcterms:W3CDTF">2020-05-26T13:24:00Z</dcterms:created>
  <dcterms:modified xsi:type="dcterms:W3CDTF">2020-05-26T13:24:00Z</dcterms:modified>
</cp:coreProperties>
</file>