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72DB8B" w14:textId="77777777" w:rsidR="005504AA" w:rsidRPr="00787F83" w:rsidRDefault="005504AA" w:rsidP="005504AA">
      <w:pPr>
        <w:jc w:val="center"/>
        <w:rPr>
          <w:rFonts w:cstheme="minorHAnsi"/>
          <w:b/>
          <w:sz w:val="24"/>
          <w:szCs w:val="24"/>
        </w:rPr>
      </w:pPr>
      <w:r>
        <w:rPr>
          <w:rFonts w:cstheme="minorHAnsi"/>
          <w:b/>
          <w:sz w:val="24"/>
          <w:szCs w:val="24"/>
        </w:rPr>
        <w:t>B</w:t>
      </w:r>
      <w:r w:rsidRPr="00787F83">
        <w:rPr>
          <w:rFonts w:cstheme="minorHAnsi"/>
          <w:b/>
          <w:sz w:val="24"/>
          <w:szCs w:val="24"/>
        </w:rPr>
        <w:t>arriers and overcoming strategies to supply chain sustainability innovation</w:t>
      </w:r>
    </w:p>
    <w:p w14:paraId="1D0DE765" w14:textId="065D32C6" w:rsidR="005504AA" w:rsidRDefault="005504AA" w:rsidP="005504AA">
      <w:pPr>
        <w:spacing w:after="0" w:line="240" w:lineRule="auto"/>
        <w:jc w:val="center"/>
        <w:rPr>
          <w:rFonts w:cs="Times New Roman"/>
          <w:b/>
          <w:bCs/>
          <w:sz w:val="24"/>
          <w:szCs w:val="24"/>
        </w:rPr>
      </w:pPr>
    </w:p>
    <w:p w14:paraId="40719026" w14:textId="53E29D27" w:rsidR="005504AA" w:rsidRDefault="005504AA" w:rsidP="005504AA">
      <w:pPr>
        <w:spacing w:after="0" w:line="240" w:lineRule="auto"/>
        <w:jc w:val="center"/>
        <w:rPr>
          <w:rFonts w:cs="Times New Roman"/>
          <w:b/>
          <w:bCs/>
          <w:sz w:val="24"/>
          <w:szCs w:val="24"/>
        </w:rPr>
      </w:pPr>
    </w:p>
    <w:p w14:paraId="37B3C08D" w14:textId="05EEC3D5" w:rsidR="005504AA" w:rsidRDefault="005504AA" w:rsidP="005504AA">
      <w:pPr>
        <w:spacing w:after="0" w:line="240" w:lineRule="auto"/>
        <w:jc w:val="center"/>
        <w:rPr>
          <w:rFonts w:cs="Times New Roman"/>
          <w:b/>
          <w:bCs/>
          <w:sz w:val="24"/>
          <w:szCs w:val="24"/>
        </w:rPr>
      </w:pPr>
    </w:p>
    <w:p w14:paraId="33DB775B" w14:textId="057EA1A6" w:rsidR="005504AA" w:rsidRDefault="005504AA" w:rsidP="005504AA">
      <w:pPr>
        <w:spacing w:after="0" w:line="240" w:lineRule="auto"/>
        <w:jc w:val="center"/>
        <w:rPr>
          <w:rFonts w:cs="Times New Roman"/>
          <w:b/>
          <w:bCs/>
          <w:sz w:val="24"/>
          <w:szCs w:val="24"/>
        </w:rPr>
      </w:pPr>
    </w:p>
    <w:p w14:paraId="660C0AA2" w14:textId="77777777" w:rsidR="005504AA" w:rsidRDefault="005504AA" w:rsidP="005504AA">
      <w:pPr>
        <w:spacing w:after="0" w:line="240" w:lineRule="auto"/>
        <w:jc w:val="center"/>
        <w:rPr>
          <w:rFonts w:cs="Times New Roman"/>
          <w:b/>
          <w:bCs/>
          <w:sz w:val="24"/>
          <w:szCs w:val="24"/>
        </w:rPr>
      </w:pPr>
    </w:p>
    <w:p w14:paraId="12C471B1" w14:textId="77777777" w:rsidR="005504AA" w:rsidRDefault="005504AA" w:rsidP="005504AA">
      <w:pPr>
        <w:spacing w:after="0" w:line="240" w:lineRule="auto"/>
        <w:jc w:val="center"/>
        <w:rPr>
          <w:rFonts w:cs="Times New Roman"/>
          <w:b/>
          <w:bCs/>
          <w:sz w:val="24"/>
          <w:szCs w:val="24"/>
        </w:rPr>
      </w:pPr>
    </w:p>
    <w:p w14:paraId="57F549A2" w14:textId="46288F4A" w:rsidR="005504AA" w:rsidRPr="0086297D" w:rsidRDefault="005504AA" w:rsidP="005504AA">
      <w:pPr>
        <w:spacing w:after="0" w:line="240" w:lineRule="auto"/>
        <w:jc w:val="center"/>
        <w:rPr>
          <w:rFonts w:cs="Times New Roman"/>
          <w:b/>
          <w:bCs/>
          <w:sz w:val="24"/>
          <w:szCs w:val="24"/>
        </w:rPr>
      </w:pPr>
      <w:r w:rsidRPr="0086297D">
        <w:rPr>
          <w:rFonts w:cs="Times New Roman"/>
          <w:b/>
          <w:bCs/>
          <w:sz w:val="24"/>
          <w:szCs w:val="24"/>
        </w:rPr>
        <w:t>Himanshu Gupta</w:t>
      </w:r>
    </w:p>
    <w:p w14:paraId="7816A457" w14:textId="77777777" w:rsidR="005504AA" w:rsidRPr="0086297D" w:rsidRDefault="005504AA" w:rsidP="005504AA">
      <w:pPr>
        <w:spacing w:after="0" w:line="240" w:lineRule="auto"/>
        <w:jc w:val="center"/>
        <w:rPr>
          <w:rFonts w:cs="Times New Roman"/>
          <w:bCs/>
          <w:sz w:val="24"/>
          <w:szCs w:val="24"/>
        </w:rPr>
      </w:pPr>
      <w:r w:rsidRPr="0086297D">
        <w:rPr>
          <w:rFonts w:cs="Times New Roman"/>
          <w:bCs/>
          <w:sz w:val="24"/>
          <w:szCs w:val="24"/>
        </w:rPr>
        <w:t>Department of Management Studies</w:t>
      </w:r>
    </w:p>
    <w:p w14:paraId="17AB8B4E" w14:textId="77777777" w:rsidR="005504AA" w:rsidRPr="0086297D" w:rsidRDefault="005504AA" w:rsidP="005504AA">
      <w:pPr>
        <w:spacing w:after="0" w:line="240" w:lineRule="auto"/>
        <w:jc w:val="center"/>
        <w:rPr>
          <w:rFonts w:cs="Times New Roman"/>
          <w:bCs/>
          <w:sz w:val="24"/>
          <w:szCs w:val="24"/>
        </w:rPr>
      </w:pPr>
      <w:r w:rsidRPr="0086297D">
        <w:rPr>
          <w:rFonts w:cs="Times New Roman"/>
          <w:bCs/>
          <w:sz w:val="24"/>
          <w:szCs w:val="24"/>
        </w:rPr>
        <w:t>Indian Institute of Technology (In</w:t>
      </w:r>
      <w:r>
        <w:rPr>
          <w:rFonts w:cs="Times New Roman"/>
          <w:bCs/>
          <w:sz w:val="24"/>
          <w:szCs w:val="24"/>
        </w:rPr>
        <w:t xml:space="preserve">dian School of Mines), </w:t>
      </w:r>
      <w:proofErr w:type="gramStart"/>
      <w:r w:rsidRPr="0086297D">
        <w:rPr>
          <w:rFonts w:cs="Times New Roman"/>
          <w:bCs/>
          <w:sz w:val="24"/>
          <w:szCs w:val="24"/>
        </w:rPr>
        <w:t>Dhanbad,  India</w:t>
      </w:r>
      <w:proofErr w:type="gramEnd"/>
      <w:r w:rsidRPr="0086297D">
        <w:rPr>
          <w:rFonts w:cs="Times New Roman"/>
          <w:bCs/>
          <w:sz w:val="24"/>
          <w:szCs w:val="24"/>
        </w:rPr>
        <w:t xml:space="preserve">, </w:t>
      </w:r>
    </w:p>
    <w:p w14:paraId="2B0BDFD1" w14:textId="77777777" w:rsidR="005504AA" w:rsidRPr="0086297D" w:rsidRDefault="005504AA" w:rsidP="005504AA">
      <w:pPr>
        <w:spacing w:after="0" w:line="240" w:lineRule="auto"/>
        <w:jc w:val="center"/>
        <w:rPr>
          <w:rStyle w:val="Hyperlink"/>
          <w:rFonts w:cs="Times New Roman"/>
          <w:bCs/>
          <w:sz w:val="24"/>
          <w:szCs w:val="24"/>
        </w:rPr>
      </w:pPr>
      <w:r w:rsidRPr="0086297D">
        <w:rPr>
          <w:rFonts w:cs="Times New Roman"/>
          <w:bCs/>
          <w:sz w:val="24"/>
          <w:szCs w:val="24"/>
        </w:rPr>
        <w:t xml:space="preserve">Email: </w:t>
      </w:r>
      <w:hyperlink r:id="rId8" w:history="1">
        <w:r w:rsidRPr="0086297D">
          <w:rPr>
            <w:rStyle w:val="Hyperlink"/>
            <w:rFonts w:cs="Times New Roman"/>
            <w:sz w:val="24"/>
            <w:szCs w:val="24"/>
          </w:rPr>
          <w:t>himanshuguptadoms@gmail.com</w:t>
        </w:r>
      </w:hyperlink>
    </w:p>
    <w:p w14:paraId="281B32C0" w14:textId="36CA2A5D" w:rsidR="005504AA" w:rsidRDefault="005504AA" w:rsidP="00540E22">
      <w:pPr>
        <w:jc w:val="center"/>
        <w:rPr>
          <w:rFonts w:cstheme="minorHAnsi"/>
          <w:b/>
          <w:sz w:val="24"/>
          <w:szCs w:val="24"/>
        </w:rPr>
      </w:pPr>
    </w:p>
    <w:p w14:paraId="04C806AF" w14:textId="77777777" w:rsidR="00350768" w:rsidRDefault="00350768" w:rsidP="00540E22">
      <w:pPr>
        <w:jc w:val="center"/>
        <w:rPr>
          <w:rFonts w:cstheme="minorHAnsi"/>
          <w:b/>
          <w:sz w:val="24"/>
          <w:szCs w:val="24"/>
        </w:rPr>
      </w:pPr>
    </w:p>
    <w:p w14:paraId="5EC7C401" w14:textId="77777777" w:rsidR="005504AA" w:rsidRPr="00D36FAE" w:rsidRDefault="005504AA" w:rsidP="005504AA">
      <w:pPr>
        <w:spacing w:after="0" w:line="240" w:lineRule="auto"/>
        <w:jc w:val="center"/>
        <w:rPr>
          <w:b/>
          <w:color w:val="26282A"/>
          <w:lang w:eastAsia="en-GB"/>
        </w:rPr>
      </w:pPr>
      <w:r w:rsidRPr="00D36FAE">
        <w:rPr>
          <w:b/>
          <w:color w:val="26282A"/>
          <w:lang w:eastAsia="en-GB"/>
        </w:rPr>
        <w:t xml:space="preserve">Simonov </w:t>
      </w:r>
      <w:proofErr w:type="spellStart"/>
      <w:r w:rsidRPr="00D36FAE">
        <w:rPr>
          <w:b/>
          <w:color w:val="26282A"/>
          <w:lang w:eastAsia="en-GB"/>
        </w:rPr>
        <w:t>Kusi</w:t>
      </w:r>
      <w:proofErr w:type="spellEnd"/>
      <w:r w:rsidRPr="00D36FAE">
        <w:rPr>
          <w:b/>
          <w:color w:val="26282A"/>
          <w:lang w:eastAsia="en-GB"/>
        </w:rPr>
        <w:t>- Sarpong</w:t>
      </w:r>
    </w:p>
    <w:p w14:paraId="30B754B9" w14:textId="77777777" w:rsidR="005504AA" w:rsidRPr="00D36FAE" w:rsidRDefault="005504AA" w:rsidP="005504AA">
      <w:pPr>
        <w:spacing w:after="0" w:line="240" w:lineRule="auto"/>
        <w:jc w:val="center"/>
        <w:rPr>
          <w:color w:val="26282A"/>
          <w:lang w:eastAsia="en-GB"/>
        </w:rPr>
      </w:pPr>
      <w:r w:rsidRPr="00D36FAE">
        <w:rPr>
          <w:color w:val="26282A"/>
          <w:lang w:eastAsia="en-GB"/>
        </w:rPr>
        <w:t>Southampton Business School</w:t>
      </w:r>
      <w:r w:rsidRPr="002E20D2">
        <w:rPr>
          <w:color w:val="26282A"/>
          <w:lang w:eastAsia="en-GB"/>
        </w:rPr>
        <w:t xml:space="preserve">, </w:t>
      </w:r>
      <w:r w:rsidRPr="00D36FAE">
        <w:rPr>
          <w:color w:val="26282A"/>
          <w:lang w:eastAsia="en-GB"/>
        </w:rPr>
        <w:t>University of Southampton</w:t>
      </w:r>
    </w:p>
    <w:p w14:paraId="043A0870" w14:textId="77777777" w:rsidR="005504AA" w:rsidRPr="00D36FAE" w:rsidRDefault="005504AA" w:rsidP="005504AA">
      <w:pPr>
        <w:spacing w:after="0" w:line="240" w:lineRule="auto"/>
        <w:jc w:val="center"/>
        <w:rPr>
          <w:color w:val="26282A"/>
          <w:lang w:eastAsia="en-GB"/>
        </w:rPr>
      </w:pPr>
      <w:r w:rsidRPr="00D36FAE">
        <w:rPr>
          <w:color w:val="26282A"/>
          <w:lang w:eastAsia="en-GB"/>
        </w:rPr>
        <w:t>Southampton S017 1BJ,</w:t>
      </w:r>
      <w:r w:rsidRPr="002E20D2">
        <w:rPr>
          <w:color w:val="26282A"/>
          <w:lang w:eastAsia="en-GB"/>
        </w:rPr>
        <w:t xml:space="preserve"> </w:t>
      </w:r>
      <w:r w:rsidRPr="00D36FAE">
        <w:rPr>
          <w:color w:val="26282A"/>
          <w:lang w:eastAsia="en-GB"/>
        </w:rPr>
        <w:t>U</w:t>
      </w:r>
      <w:r>
        <w:rPr>
          <w:color w:val="26282A"/>
          <w:lang w:eastAsia="en-GB"/>
        </w:rPr>
        <w:t xml:space="preserve">nited </w:t>
      </w:r>
      <w:r w:rsidRPr="00D36FAE">
        <w:rPr>
          <w:color w:val="26282A"/>
          <w:lang w:eastAsia="en-GB"/>
        </w:rPr>
        <w:t>K</w:t>
      </w:r>
      <w:r>
        <w:rPr>
          <w:color w:val="26282A"/>
          <w:lang w:eastAsia="en-GB"/>
        </w:rPr>
        <w:t>ingdom</w:t>
      </w:r>
    </w:p>
    <w:p w14:paraId="30E86718" w14:textId="3ACC362B" w:rsidR="005504AA" w:rsidRDefault="005504AA" w:rsidP="005504AA">
      <w:pPr>
        <w:jc w:val="center"/>
        <w:rPr>
          <w:rStyle w:val="Hyperlink"/>
          <w:lang w:eastAsia="en-GB"/>
        </w:rPr>
      </w:pPr>
      <w:r w:rsidRPr="002E20D2">
        <w:rPr>
          <w:b/>
          <w:color w:val="26282A"/>
          <w:lang w:eastAsia="en-GB"/>
        </w:rPr>
        <w:t>Email</w:t>
      </w:r>
      <w:r w:rsidRPr="002E20D2">
        <w:rPr>
          <w:color w:val="26282A"/>
          <w:lang w:eastAsia="en-GB"/>
        </w:rPr>
        <w:t xml:space="preserve">: </w:t>
      </w:r>
      <w:hyperlink r:id="rId9" w:history="1">
        <w:r w:rsidRPr="001E6D6E">
          <w:rPr>
            <w:rStyle w:val="Hyperlink"/>
            <w:lang w:eastAsia="en-GB"/>
          </w:rPr>
          <w:t>simonov2002@yahoo.com</w:t>
        </w:r>
      </w:hyperlink>
    </w:p>
    <w:p w14:paraId="4746E171" w14:textId="08B51356" w:rsidR="005504AA" w:rsidRDefault="005504AA" w:rsidP="005504AA">
      <w:pPr>
        <w:jc w:val="center"/>
        <w:rPr>
          <w:rStyle w:val="Hyperlink"/>
          <w:lang w:eastAsia="en-GB"/>
        </w:rPr>
      </w:pPr>
    </w:p>
    <w:p w14:paraId="25B380B8" w14:textId="77777777" w:rsidR="00350768" w:rsidRDefault="00350768" w:rsidP="005504AA">
      <w:pPr>
        <w:jc w:val="center"/>
        <w:rPr>
          <w:rStyle w:val="Hyperlink"/>
          <w:lang w:eastAsia="en-GB"/>
        </w:rPr>
      </w:pPr>
    </w:p>
    <w:p w14:paraId="34507536" w14:textId="77777777" w:rsidR="005504AA" w:rsidRPr="005504AA" w:rsidRDefault="005504AA" w:rsidP="005504AA">
      <w:pPr>
        <w:spacing w:after="0"/>
        <w:jc w:val="center"/>
        <w:rPr>
          <w:rFonts w:cs="Times New Roman"/>
          <w:b/>
          <w:sz w:val="24"/>
          <w:szCs w:val="24"/>
        </w:rPr>
      </w:pPr>
      <w:proofErr w:type="spellStart"/>
      <w:r w:rsidRPr="005504AA">
        <w:rPr>
          <w:rFonts w:cs="Times New Roman"/>
          <w:b/>
          <w:sz w:val="24"/>
          <w:szCs w:val="24"/>
        </w:rPr>
        <w:t>Jafar</w:t>
      </w:r>
      <w:proofErr w:type="spellEnd"/>
      <w:r w:rsidRPr="005504AA">
        <w:rPr>
          <w:rFonts w:cs="Times New Roman"/>
          <w:b/>
          <w:sz w:val="24"/>
          <w:szCs w:val="24"/>
        </w:rPr>
        <w:t xml:space="preserve"> Rezaei</w:t>
      </w:r>
    </w:p>
    <w:p w14:paraId="0DAD5D8E" w14:textId="77777777" w:rsidR="005504AA" w:rsidRPr="005504AA" w:rsidRDefault="005504AA" w:rsidP="005504AA">
      <w:pPr>
        <w:spacing w:after="0"/>
        <w:jc w:val="center"/>
        <w:rPr>
          <w:rFonts w:cs="Times New Roman"/>
          <w:bCs/>
          <w:sz w:val="24"/>
          <w:szCs w:val="24"/>
        </w:rPr>
      </w:pPr>
      <w:r w:rsidRPr="005504AA">
        <w:rPr>
          <w:rFonts w:cs="Times New Roman"/>
          <w:bCs/>
          <w:sz w:val="24"/>
          <w:szCs w:val="24"/>
        </w:rPr>
        <w:t>Faculty of Technology, Policy and Management</w:t>
      </w:r>
    </w:p>
    <w:p w14:paraId="4EEAC842" w14:textId="77777777" w:rsidR="005504AA" w:rsidRPr="005504AA" w:rsidRDefault="005504AA" w:rsidP="005504AA">
      <w:pPr>
        <w:spacing w:after="0"/>
        <w:jc w:val="center"/>
        <w:rPr>
          <w:rFonts w:cs="Times New Roman"/>
          <w:bCs/>
          <w:sz w:val="24"/>
          <w:szCs w:val="24"/>
        </w:rPr>
      </w:pPr>
      <w:r w:rsidRPr="005504AA">
        <w:rPr>
          <w:rFonts w:cs="Times New Roman"/>
          <w:bCs/>
          <w:sz w:val="24"/>
          <w:szCs w:val="24"/>
        </w:rPr>
        <w:t>Delft University of Technology</w:t>
      </w:r>
    </w:p>
    <w:p w14:paraId="2011643F" w14:textId="77777777" w:rsidR="005504AA" w:rsidRPr="005504AA" w:rsidRDefault="005504AA" w:rsidP="005504AA">
      <w:pPr>
        <w:spacing w:after="0"/>
        <w:jc w:val="center"/>
        <w:rPr>
          <w:rFonts w:cs="Times New Roman"/>
          <w:bCs/>
          <w:sz w:val="24"/>
          <w:szCs w:val="24"/>
        </w:rPr>
      </w:pPr>
      <w:r w:rsidRPr="005504AA">
        <w:rPr>
          <w:rFonts w:cs="Times New Roman"/>
          <w:bCs/>
          <w:sz w:val="24"/>
          <w:szCs w:val="24"/>
        </w:rPr>
        <w:t>2628 BX Delft, the Netherlands</w:t>
      </w:r>
    </w:p>
    <w:p w14:paraId="0C79B63A" w14:textId="5B71B99D" w:rsidR="005504AA" w:rsidRPr="005504AA" w:rsidRDefault="005504AA" w:rsidP="005504AA">
      <w:pPr>
        <w:jc w:val="center"/>
        <w:rPr>
          <w:rFonts w:cs="Times New Roman"/>
          <w:bCs/>
          <w:sz w:val="24"/>
          <w:szCs w:val="24"/>
        </w:rPr>
      </w:pPr>
      <w:r w:rsidRPr="002E20D2">
        <w:rPr>
          <w:b/>
          <w:color w:val="26282A"/>
          <w:lang w:eastAsia="en-GB"/>
        </w:rPr>
        <w:t>Email</w:t>
      </w:r>
      <w:r w:rsidRPr="005504AA">
        <w:rPr>
          <w:rFonts w:cs="Times New Roman"/>
          <w:bCs/>
          <w:sz w:val="24"/>
          <w:szCs w:val="24"/>
        </w:rPr>
        <w:t xml:space="preserve">: </w:t>
      </w:r>
      <w:hyperlink r:id="rId10" w:history="1">
        <w:r w:rsidRPr="005504AA">
          <w:rPr>
            <w:rStyle w:val="Hyperlink"/>
            <w:lang w:eastAsia="en-GB"/>
          </w:rPr>
          <w:t>j.rezaei@tudelft.nl</w:t>
        </w:r>
      </w:hyperlink>
      <w:r w:rsidRPr="005504AA">
        <w:rPr>
          <w:rStyle w:val="Hyperlink"/>
          <w:lang w:eastAsia="en-GB"/>
        </w:rPr>
        <w:t xml:space="preserve">  </w:t>
      </w:r>
    </w:p>
    <w:p w14:paraId="0548E13B" w14:textId="61AC927E" w:rsidR="005504AA" w:rsidRDefault="005504AA" w:rsidP="00540E22">
      <w:pPr>
        <w:jc w:val="center"/>
        <w:rPr>
          <w:rFonts w:cstheme="minorHAnsi"/>
          <w:b/>
          <w:sz w:val="24"/>
          <w:szCs w:val="24"/>
        </w:rPr>
      </w:pPr>
    </w:p>
    <w:p w14:paraId="347CE89B" w14:textId="36F44D50" w:rsidR="00350768" w:rsidRDefault="00350768" w:rsidP="00540E22">
      <w:pPr>
        <w:jc w:val="center"/>
        <w:rPr>
          <w:rFonts w:cstheme="minorHAnsi"/>
          <w:b/>
          <w:sz w:val="24"/>
          <w:szCs w:val="24"/>
        </w:rPr>
      </w:pPr>
    </w:p>
    <w:p w14:paraId="7A215C8D" w14:textId="77777777" w:rsidR="00350768" w:rsidRDefault="00350768" w:rsidP="00350768">
      <w:pPr>
        <w:spacing w:after="0"/>
        <w:jc w:val="center"/>
        <w:rPr>
          <w:rFonts w:asciiTheme="majorBidi" w:hAnsiTheme="majorBidi" w:cstheme="majorBidi"/>
          <w:i/>
          <w:iCs/>
          <w:sz w:val="24"/>
          <w:szCs w:val="24"/>
        </w:rPr>
      </w:pPr>
    </w:p>
    <w:p w14:paraId="31949430" w14:textId="77777777" w:rsidR="00350768" w:rsidRDefault="00350768" w:rsidP="00350768">
      <w:pPr>
        <w:spacing w:after="0"/>
        <w:jc w:val="center"/>
        <w:rPr>
          <w:rFonts w:asciiTheme="majorBidi" w:hAnsiTheme="majorBidi" w:cstheme="majorBidi"/>
          <w:i/>
          <w:iCs/>
          <w:sz w:val="24"/>
          <w:szCs w:val="24"/>
        </w:rPr>
      </w:pPr>
    </w:p>
    <w:p w14:paraId="12DBA5F9" w14:textId="77777777" w:rsidR="00350768" w:rsidRDefault="00350768" w:rsidP="00350768">
      <w:pPr>
        <w:spacing w:after="0"/>
        <w:jc w:val="center"/>
        <w:rPr>
          <w:rFonts w:asciiTheme="majorBidi" w:hAnsiTheme="majorBidi" w:cstheme="majorBidi"/>
          <w:i/>
          <w:iCs/>
          <w:sz w:val="24"/>
          <w:szCs w:val="24"/>
        </w:rPr>
      </w:pPr>
    </w:p>
    <w:p w14:paraId="7B97808B" w14:textId="77777777" w:rsidR="00350768" w:rsidRDefault="00350768" w:rsidP="00350768">
      <w:pPr>
        <w:spacing w:after="0"/>
        <w:jc w:val="center"/>
        <w:rPr>
          <w:rFonts w:asciiTheme="majorBidi" w:hAnsiTheme="majorBidi" w:cstheme="majorBidi"/>
          <w:i/>
          <w:iCs/>
          <w:sz w:val="24"/>
          <w:szCs w:val="24"/>
        </w:rPr>
      </w:pPr>
    </w:p>
    <w:p w14:paraId="5FA225AB" w14:textId="77777777" w:rsidR="00350768" w:rsidRDefault="00350768" w:rsidP="00350768">
      <w:pPr>
        <w:spacing w:after="0"/>
        <w:jc w:val="center"/>
        <w:rPr>
          <w:rFonts w:asciiTheme="majorBidi" w:hAnsiTheme="majorBidi" w:cstheme="majorBidi"/>
          <w:i/>
          <w:iCs/>
          <w:sz w:val="24"/>
          <w:szCs w:val="24"/>
        </w:rPr>
      </w:pPr>
    </w:p>
    <w:p w14:paraId="182B89BA" w14:textId="77777777" w:rsidR="00350768" w:rsidRDefault="00350768" w:rsidP="00350768">
      <w:pPr>
        <w:spacing w:after="0"/>
        <w:jc w:val="center"/>
        <w:rPr>
          <w:rFonts w:asciiTheme="majorBidi" w:hAnsiTheme="majorBidi" w:cstheme="majorBidi"/>
          <w:i/>
          <w:iCs/>
          <w:sz w:val="24"/>
          <w:szCs w:val="24"/>
        </w:rPr>
      </w:pPr>
    </w:p>
    <w:p w14:paraId="55DA400B" w14:textId="77777777" w:rsidR="00350768" w:rsidRDefault="00350768" w:rsidP="00350768">
      <w:pPr>
        <w:spacing w:after="0"/>
        <w:jc w:val="center"/>
        <w:rPr>
          <w:rFonts w:asciiTheme="majorBidi" w:hAnsiTheme="majorBidi" w:cstheme="majorBidi"/>
          <w:i/>
          <w:iCs/>
          <w:sz w:val="24"/>
          <w:szCs w:val="24"/>
        </w:rPr>
      </w:pPr>
    </w:p>
    <w:p w14:paraId="6414964E" w14:textId="77777777" w:rsidR="00350768" w:rsidRDefault="00350768" w:rsidP="00350768">
      <w:pPr>
        <w:spacing w:after="0"/>
        <w:jc w:val="center"/>
        <w:rPr>
          <w:rFonts w:asciiTheme="majorBidi" w:hAnsiTheme="majorBidi" w:cstheme="majorBidi"/>
          <w:i/>
          <w:iCs/>
          <w:sz w:val="24"/>
          <w:szCs w:val="24"/>
        </w:rPr>
      </w:pPr>
    </w:p>
    <w:p w14:paraId="4889B635" w14:textId="77777777" w:rsidR="00350768" w:rsidRDefault="00350768" w:rsidP="00350768">
      <w:pPr>
        <w:spacing w:after="0"/>
        <w:jc w:val="center"/>
        <w:rPr>
          <w:rFonts w:asciiTheme="majorBidi" w:hAnsiTheme="majorBidi" w:cstheme="majorBidi"/>
          <w:i/>
          <w:iCs/>
          <w:sz w:val="24"/>
          <w:szCs w:val="24"/>
        </w:rPr>
      </w:pPr>
    </w:p>
    <w:p w14:paraId="7406EF51" w14:textId="77777777" w:rsidR="00350768" w:rsidRDefault="00350768" w:rsidP="00350768">
      <w:pPr>
        <w:spacing w:after="0"/>
        <w:jc w:val="center"/>
        <w:rPr>
          <w:rFonts w:asciiTheme="majorBidi" w:hAnsiTheme="majorBidi" w:cstheme="majorBidi"/>
          <w:i/>
          <w:iCs/>
          <w:sz w:val="24"/>
          <w:szCs w:val="24"/>
        </w:rPr>
      </w:pPr>
    </w:p>
    <w:p w14:paraId="339D3B6E" w14:textId="77777777" w:rsidR="00350768" w:rsidRDefault="00350768" w:rsidP="00350768">
      <w:pPr>
        <w:spacing w:after="0"/>
        <w:jc w:val="center"/>
        <w:rPr>
          <w:rFonts w:asciiTheme="majorBidi" w:hAnsiTheme="majorBidi" w:cstheme="majorBidi"/>
          <w:i/>
          <w:iCs/>
          <w:sz w:val="24"/>
          <w:szCs w:val="24"/>
        </w:rPr>
      </w:pPr>
    </w:p>
    <w:p w14:paraId="6FBB9AE9" w14:textId="77777777" w:rsidR="00350768" w:rsidRDefault="00350768" w:rsidP="00350768">
      <w:pPr>
        <w:spacing w:after="0"/>
        <w:jc w:val="center"/>
        <w:rPr>
          <w:rFonts w:asciiTheme="majorBidi" w:hAnsiTheme="majorBidi" w:cstheme="majorBidi"/>
          <w:i/>
          <w:iCs/>
          <w:sz w:val="24"/>
          <w:szCs w:val="24"/>
        </w:rPr>
      </w:pPr>
    </w:p>
    <w:p w14:paraId="354D10D3" w14:textId="77777777" w:rsidR="00350768" w:rsidRDefault="00350768" w:rsidP="00350768">
      <w:pPr>
        <w:spacing w:after="0"/>
        <w:jc w:val="center"/>
        <w:rPr>
          <w:rFonts w:asciiTheme="majorBidi" w:hAnsiTheme="majorBidi" w:cstheme="majorBidi"/>
          <w:i/>
          <w:iCs/>
          <w:sz w:val="24"/>
          <w:szCs w:val="24"/>
        </w:rPr>
      </w:pPr>
    </w:p>
    <w:p w14:paraId="179D0E5C" w14:textId="7CC39DA0" w:rsidR="00350768" w:rsidRPr="005655B6" w:rsidRDefault="00350768" w:rsidP="00350768">
      <w:pPr>
        <w:spacing w:after="0"/>
        <w:jc w:val="center"/>
        <w:rPr>
          <w:rFonts w:asciiTheme="majorBidi" w:hAnsiTheme="majorBidi" w:cstheme="majorBidi"/>
          <w:i/>
          <w:iCs/>
          <w:sz w:val="24"/>
          <w:szCs w:val="24"/>
        </w:rPr>
      </w:pPr>
      <w:r>
        <w:rPr>
          <w:rFonts w:asciiTheme="majorBidi" w:hAnsiTheme="majorBidi" w:cstheme="majorBidi"/>
          <w:i/>
          <w:iCs/>
          <w:sz w:val="24"/>
          <w:szCs w:val="24"/>
        </w:rPr>
        <w:t>November</w:t>
      </w:r>
      <w:r w:rsidRPr="005655B6">
        <w:rPr>
          <w:rFonts w:asciiTheme="majorBidi" w:hAnsiTheme="majorBidi" w:cstheme="majorBidi"/>
          <w:i/>
          <w:iCs/>
          <w:sz w:val="24"/>
          <w:szCs w:val="24"/>
        </w:rPr>
        <w:t xml:space="preserve"> 201</w:t>
      </w:r>
      <w:r>
        <w:rPr>
          <w:rFonts w:asciiTheme="majorBidi" w:hAnsiTheme="majorBidi" w:cstheme="majorBidi"/>
          <w:i/>
          <w:iCs/>
          <w:sz w:val="24"/>
          <w:szCs w:val="24"/>
        </w:rPr>
        <w:t>9</w:t>
      </w:r>
    </w:p>
    <w:p w14:paraId="7F3CB031" w14:textId="1BEFD921" w:rsidR="00350768" w:rsidRPr="005655B6" w:rsidRDefault="00350768" w:rsidP="00350768">
      <w:pPr>
        <w:spacing w:after="0"/>
        <w:jc w:val="center"/>
        <w:rPr>
          <w:rFonts w:asciiTheme="majorBidi" w:hAnsiTheme="majorBidi" w:cstheme="majorBidi"/>
          <w:i/>
          <w:iCs/>
          <w:sz w:val="24"/>
          <w:szCs w:val="24"/>
        </w:rPr>
      </w:pPr>
      <w:r w:rsidRPr="005655B6">
        <w:rPr>
          <w:rFonts w:asciiTheme="majorBidi" w:hAnsiTheme="majorBidi" w:cstheme="majorBidi"/>
          <w:i/>
          <w:iCs/>
          <w:sz w:val="24"/>
          <w:szCs w:val="24"/>
        </w:rPr>
        <w:t xml:space="preserve">Revised </w:t>
      </w:r>
      <w:r>
        <w:rPr>
          <w:rFonts w:asciiTheme="majorBidi" w:hAnsiTheme="majorBidi" w:cstheme="majorBidi"/>
          <w:i/>
          <w:iCs/>
          <w:sz w:val="24"/>
          <w:szCs w:val="24"/>
        </w:rPr>
        <w:t>January</w:t>
      </w:r>
      <w:r w:rsidRPr="005655B6">
        <w:rPr>
          <w:rFonts w:asciiTheme="majorBidi" w:hAnsiTheme="majorBidi" w:cstheme="majorBidi"/>
          <w:i/>
          <w:iCs/>
          <w:sz w:val="24"/>
          <w:szCs w:val="24"/>
        </w:rPr>
        <w:t xml:space="preserve"> 20</w:t>
      </w:r>
      <w:r>
        <w:rPr>
          <w:rFonts w:asciiTheme="majorBidi" w:hAnsiTheme="majorBidi" w:cstheme="majorBidi"/>
          <w:i/>
          <w:iCs/>
          <w:sz w:val="24"/>
          <w:szCs w:val="24"/>
        </w:rPr>
        <w:t>20</w:t>
      </w:r>
    </w:p>
    <w:p w14:paraId="564040A9" w14:textId="4C3BB4D5" w:rsidR="00350768" w:rsidRPr="005655B6" w:rsidRDefault="00350768" w:rsidP="00350768">
      <w:pPr>
        <w:spacing w:after="0"/>
        <w:jc w:val="center"/>
        <w:rPr>
          <w:rFonts w:asciiTheme="majorBidi" w:hAnsiTheme="majorBidi" w:cstheme="majorBidi"/>
          <w:i/>
          <w:iCs/>
          <w:sz w:val="24"/>
          <w:szCs w:val="24"/>
        </w:rPr>
      </w:pPr>
      <w:r w:rsidRPr="005655B6">
        <w:rPr>
          <w:rFonts w:asciiTheme="majorBidi" w:hAnsiTheme="majorBidi" w:cstheme="majorBidi"/>
          <w:i/>
          <w:iCs/>
          <w:sz w:val="24"/>
          <w:szCs w:val="24"/>
        </w:rPr>
        <w:t xml:space="preserve">Accepted </w:t>
      </w:r>
      <w:r>
        <w:rPr>
          <w:rFonts w:asciiTheme="majorBidi" w:hAnsiTheme="majorBidi" w:cstheme="majorBidi"/>
          <w:i/>
          <w:iCs/>
          <w:sz w:val="24"/>
          <w:szCs w:val="24"/>
        </w:rPr>
        <w:t xml:space="preserve">on March </w:t>
      </w:r>
      <w:r w:rsidRPr="005655B6">
        <w:rPr>
          <w:rFonts w:asciiTheme="majorBidi" w:hAnsiTheme="majorBidi" w:cstheme="majorBidi"/>
          <w:i/>
          <w:iCs/>
          <w:sz w:val="24"/>
          <w:szCs w:val="24"/>
        </w:rPr>
        <w:t>20</w:t>
      </w:r>
      <w:r>
        <w:rPr>
          <w:rFonts w:asciiTheme="majorBidi" w:hAnsiTheme="majorBidi" w:cstheme="majorBidi"/>
          <w:i/>
          <w:iCs/>
          <w:sz w:val="24"/>
          <w:szCs w:val="24"/>
        </w:rPr>
        <w:t>20</w:t>
      </w:r>
      <w:r w:rsidRPr="005655B6">
        <w:rPr>
          <w:rFonts w:asciiTheme="majorBidi" w:hAnsiTheme="majorBidi" w:cstheme="majorBidi"/>
          <w:i/>
          <w:iCs/>
          <w:sz w:val="24"/>
          <w:szCs w:val="24"/>
        </w:rPr>
        <w:t xml:space="preserve"> – Resources Conservation and Recycling</w:t>
      </w:r>
    </w:p>
    <w:p w14:paraId="18F92396" w14:textId="6594DA2F" w:rsidR="00C949AD" w:rsidRPr="00787F83" w:rsidRDefault="004F0EE1" w:rsidP="00540E22">
      <w:pPr>
        <w:jc w:val="center"/>
        <w:rPr>
          <w:rFonts w:cstheme="minorHAnsi"/>
          <w:b/>
          <w:sz w:val="24"/>
          <w:szCs w:val="24"/>
        </w:rPr>
      </w:pPr>
      <w:r>
        <w:rPr>
          <w:rFonts w:cstheme="minorHAnsi"/>
          <w:b/>
          <w:sz w:val="24"/>
          <w:szCs w:val="24"/>
        </w:rPr>
        <w:lastRenderedPageBreak/>
        <w:t>B</w:t>
      </w:r>
      <w:r w:rsidR="009841C0" w:rsidRPr="00787F83">
        <w:rPr>
          <w:rFonts w:cstheme="minorHAnsi"/>
          <w:b/>
          <w:sz w:val="24"/>
          <w:szCs w:val="24"/>
        </w:rPr>
        <w:t xml:space="preserve">arriers </w:t>
      </w:r>
      <w:r w:rsidR="00DD1A74" w:rsidRPr="00787F83">
        <w:rPr>
          <w:rFonts w:cstheme="minorHAnsi"/>
          <w:b/>
          <w:sz w:val="24"/>
          <w:szCs w:val="24"/>
        </w:rPr>
        <w:t xml:space="preserve">and </w:t>
      </w:r>
      <w:r w:rsidR="005E2274" w:rsidRPr="00787F83">
        <w:rPr>
          <w:rFonts w:cstheme="minorHAnsi"/>
          <w:b/>
          <w:sz w:val="24"/>
          <w:szCs w:val="24"/>
        </w:rPr>
        <w:t xml:space="preserve">overcoming </w:t>
      </w:r>
      <w:r w:rsidR="00DD1A74" w:rsidRPr="00787F83">
        <w:rPr>
          <w:rFonts w:cstheme="minorHAnsi"/>
          <w:b/>
          <w:sz w:val="24"/>
          <w:szCs w:val="24"/>
        </w:rPr>
        <w:t xml:space="preserve">strategies </w:t>
      </w:r>
      <w:r w:rsidR="009841C0" w:rsidRPr="00787F83">
        <w:rPr>
          <w:rFonts w:cstheme="minorHAnsi"/>
          <w:b/>
          <w:sz w:val="24"/>
          <w:szCs w:val="24"/>
        </w:rPr>
        <w:t xml:space="preserve">to </w:t>
      </w:r>
      <w:r w:rsidR="00DD1A74" w:rsidRPr="00787F83">
        <w:rPr>
          <w:rFonts w:cstheme="minorHAnsi"/>
          <w:b/>
          <w:sz w:val="24"/>
          <w:szCs w:val="24"/>
        </w:rPr>
        <w:t xml:space="preserve">supply chain </w:t>
      </w:r>
      <w:r w:rsidR="009841C0" w:rsidRPr="00787F83">
        <w:rPr>
          <w:rFonts w:cstheme="minorHAnsi"/>
          <w:b/>
          <w:sz w:val="24"/>
          <w:szCs w:val="24"/>
        </w:rPr>
        <w:t>sustainability innovation</w:t>
      </w:r>
    </w:p>
    <w:p w14:paraId="28D6FCCC" w14:textId="77777777" w:rsidR="00540E22" w:rsidRPr="00787F83" w:rsidRDefault="00540E22" w:rsidP="00540E22">
      <w:pPr>
        <w:jc w:val="center"/>
        <w:rPr>
          <w:rFonts w:cstheme="minorHAnsi"/>
          <w:b/>
          <w:sz w:val="24"/>
          <w:szCs w:val="24"/>
        </w:rPr>
      </w:pPr>
    </w:p>
    <w:p w14:paraId="5AACE6A3" w14:textId="78EFC99C" w:rsidR="00540E22" w:rsidRPr="00787F83" w:rsidRDefault="002320F9" w:rsidP="002320F9">
      <w:pPr>
        <w:jc w:val="both"/>
        <w:rPr>
          <w:rFonts w:cstheme="minorHAnsi"/>
          <w:color w:val="000000" w:themeColor="text1"/>
          <w:sz w:val="24"/>
          <w:szCs w:val="24"/>
        </w:rPr>
      </w:pPr>
      <w:r w:rsidRPr="00787F83">
        <w:rPr>
          <w:rFonts w:cstheme="minorHAnsi"/>
          <w:b/>
          <w:i/>
          <w:sz w:val="24"/>
          <w:szCs w:val="24"/>
        </w:rPr>
        <w:t xml:space="preserve">Abstract </w:t>
      </w:r>
      <w:r w:rsidRPr="00787F83">
        <w:rPr>
          <w:rFonts w:cstheme="minorHAnsi"/>
          <w:b/>
          <w:sz w:val="24"/>
          <w:szCs w:val="24"/>
        </w:rPr>
        <w:t xml:space="preserve">– </w:t>
      </w:r>
      <w:r w:rsidRPr="003B1C4A">
        <w:rPr>
          <w:rFonts w:cstheme="minorHAnsi"/>
          <w:sz w:val="24"/>
          <w:szCs w:val="24"/>
        </w:rPr>
        <w:t xml:space="preserve">This study </w:t>
      </w:r>
      <w:r w:rsidR="00C70B62" w:rsidRPr="003B1C4A">
        <w:rPr>
          <w:rFonts w:cstheme="minorHAnsi"/>
          <w:sz w:val="24"/>
          <w:szCs w:val="24"/>
        </w:rPr>
        <w:t>identifies a list</w:t>
      </w:r>
      <w:r w:rsidRPr="003B1C4A">
        <w:rPr>
          <w:rFonts w:cstheme="minorHAnsi"/>
          <w:sz w:val="24"/>
          <w:szCs w:val="24"/>
        </w:rPr>
        <w:t xml:space="preserve"> of barriers that hinders adoption, implementation and upscaling of sustainable supply chain innovation in the manufacturing industry. It further proposes overcoming strategies that seek to aid management decision to dealing with these barriers</w:t>
      </w:r>
      <w:r w:rsidR="00B020B2" w:rsidRPr="003B1C4A">
        <w:rPr>
          <w:rFonts w:cstheme="minorHAnsi"/>
          <w:sz w:val="24"/>
          <w:szCs w:val="24"/>
        </w:rPr>
        <w:t xml:space="preserve"> systematically</w:t>
      </w:r>
      <w:r w:rsidRPr="003B1C4A">
        <w:rPr>
          <w:rFonts w:cstheme="minorHAnsi"/>
          <w:sz w:val="24"/>
          <w:szCs w:val="24"/>
        </w:rPr>
        <w:t>.</w:t>
      </w:r>
      <w:r w:rsidRPr="00787F83">
        <w:rPr>
          <w:rFonts w:cstheme="minorHAnsi"/>
          <w:sz w:val="24"/>
          <w:szCs w:val="24"/>
        </w:rPr>
        <w:t xml:space="preserve"> A</w:t>
      </w:r>
      <w:r w:rsidRPr="00787F83">
        <w:rPr>
          <w:rFonts w:cstheme="minorHAnsi"/>
          <w:color w:val="000000" w:themeColor="text1"/>
          <w:sz w:val="24"/>
          <w:szCs w:val="24"/>
        </w:rPr>
        <w:t xml:space="preserve"> multi-criteria decision</w:t>
      </w:r>
      <w:r w:rsidR="005F17A7">
        <w:rPr>
          <w:rFonts w:cstheme="minorHAnsi"/>
          <w:color w:val="000000" w:themeColor="text1"/>
          <w:sz w:val="24"/>
          <w:szCs w:val="24"/>
        </w:rPr>
        <w:t xml:space="preserve"> analysis</w:t>
      </w:r>
      <w:r w:rsidR="00B43D20">
        <w:rPr>
          <w:rFonts w:cstheme="minorHAnsi"/>
          <w:color w:val="000000" w:themeColor="text1"/>
          <w:sz w:val="24"/>
          <w:szCs w:val="24"/>
        </w:rPr>
        <w:t xml:space="preserve"> method, </w:t>
      </w:r>
      <w:r w:rsidR="00B43D20" w:rsidRPr="003B1C4A">
        <w:rPr>
          <w:rFonts w:cstheme="minorHAnsi"/>
          <w:color w:val="000000" w:themeColor="text1"/>
          <w:sz w:val="24"/>
          <w:szCs w:val="24"/>
        </w:rPr>
        <w:t>the Best-Worst</w:t>
      </w:r>
      <w:r w:rsidRPr="003B1C4A">
        <w:rPr>
          <w:rFonts w:cstheme="minorHAnsi"/>
          <w:color w:val="000000" w:themeColor="text1"/>
          <w:sz w:val="24"/>
          <w:szCs w:val="24"/>
        </w:rPr>
        <w:t xml:space="preserve"> Method</w:t>
      </w:r>
      <w:r w:rsidRPr="00787F83">
        <w:rPr>
          <w:rFonts w:cstheme="minorHAnsi"/>
          <w:color w:val="000000" w:themeColor="text1"/>
          <w:sz w:val="24"/>
          <w:szCs w:val="24"/>
        </w:rPr>
        <w:t xml:space="preserve"> (BWM), is adopted to aid in the evaluation and prioritisation of the barriers and their overcoming strategies within the Indian manufacturing industry, an emerging economy. The results depict that, </w:t>
      </w:r>
      <w:r w:rsidR="006F5BFF">
        <w:rPr>
          <w:rFonts w:cstheme="minorHAnsi"/>
          <w:color w:val="000000" w:themeColor="text1"/>
          <w:sz w:val="24"/>
          <w:szCs w:val="24"/>
        </w:rPr>
        <w:t>“</w:t>
      </w:r>
      <w:r w:rsidR="00115335">
        <w:rPr>
          <w:rFonts w:cstheme="minorHAnsi"/>
          <w:color w:val="000000" w:themeColor="text1"/>
          <w:sz w:val="24"/>
          <w:szCs w:val="24"/>
        </w:rPr>
        <w:t>lack of technical expertise and training</w:t>
      </w:r>
      <w:r w:rsidR="000F086C">
        <w:rPr>
          <w:rFonts w:cstheme="minorHAnsi"/>
          <w:color w:val="000000" w:themeColor="text1"/>
          <w:sz w:val="24"/>
          <w:szCs w:val="24"/>
        </w:rPr>
        <w:t>”</w:t>
      </w:r>
      <w:r w:rsidR="00115335">
        <w:rPr>
          <w:rFonts w:cstheme="minorHAnsi"/>
          <w:color w:val="000000" w:themeColor="text1"/>
          <w:sz w:val="24"/>
          <w:szCs w:val="24"/>
        </w:rPr>
        <w:t xml:space="preserve">, </w:t>
      </w:r>
      <w:r w:rsidR="006F5BFF">
        <w:rPr>
          <w:rFonts w:cstheme="minorHAnsi"/>
          <w:color w:val="000000" w:themeColor="text1"/>
          <w:sz w:val="24"/>
          <w:szCs w:val="24"/>
        </w:rPr>
        <w:t>“</w:t>
      </w:r>
      <w:r w:rsidR="00115335">
        <w:rPr>
          <w:rFonts w:cstheme="minorHAnsi"/>
          <w:color w:val="000000" w:themeColor="text1"/>
          <w:sz w:val="24"/>
          <w:szCs w:val="24"/>
        </w:rPr>
        <w:t>lack of R&amp;D and innovation capabilities</w:t>
      </w:r>
      <w:r w:rsidR="006F5BFF">
        <w:rPr>
          <w:rFonts w:cstheme="minorHAnsi"/>
          <w:color w:val="000000" w:themeColor="text1"/>
          <w:sz w:val="24"/>
          <w:szCs w:val="24"/>
        </w:rPr>
        <w:t>”</w:t>
      </w:r>
      <w:r w:rsidR="00115335">
        <w:rPr>
          <w:rFonts w:cstheme="minorHAnsi"/>
          <w:color w:val="000000" w:themeColor="text1"/>
          <w:sz w:val="24"/>
          <w:szCs w:val="24"/>
        </w:rPr>
        <w:t xml:space="preserve">, </w:t>
      </w:r>
      <w:r w:rsidR="006F5BFF">
        <w:rPr>
          <w:rFonts w:cstheme="minorHAnsi"/>
          <w:color w:val="000000" w:themeColor="text1"/>
          <w:sz w:val="24"/>
          <w:szCs w:val="24"/>
        </w:rPr>
        <w:t>“</w:t>
      </w:r>
      <w:r w:rsidR="00115335">
        <w:rPr>
          <w:rFonts w:cstheme="minorHAnsi"/>
          <w:color w:val="000000" w:themeColor="text1"/>
          <w:sz w:val="24"/>
          <w:szCs w:val="24"/>
        </w:rPr>
        <w:t>popularity of traditional technology</w:t>
      </w:r>
      <w:r w:rsidR="006F5BFF">
        <w:rPr>
          <w:rFonts w:cstheme="minorHAnsi"/>
          <w:color w:val="000000" w:themeColor="text1"/>
          <w:sz w:val="24"/>
          <w:szCs w:val="24"/>
        </w:rPr>
        <w:t>”</w:t>
      </w:r>
      <w:r w:rsidR="00115335">
        <w:rPr>
          <w:rFonts w:cstheme="minorHAnsi"/>
          <w:color w:val="000000" w:themeColor="text1"/>
          <w:sz w:val="24"/>
          <w:szCs w:val="24"/>
        </w:rPr>
        <w:t xml:space="preserve">, </w:t>
      </w:r>
      <w:r w:rsidR="006F5BFF">
        <w:rPr>
          <w:rFonts w:cstheme="minorHAnsi"/>
          <w:color w:val="000000" w:themeColor="text1"/>
          <w:sz w:val="24"/>
          <w:szCs w:val="24"/>
        </w:rPr>
        <w:t>“</w:t>
      </w:r>
      <w:r w:rsidR="00115335">
        <w:rPr>
          <w:rFonts w:cstheme="minorHAnsi"/>
          <w:color w:val="000000" w:themeColor="text1"/>
          <w:sz w:val="24"/>
          <w:szCs w:val="24"/>
        </w:rPr>
        <w:t xml:space="preserve">high initial investment in latest </w:t>
      </w:r>
      <w:r w:rsidR="00CB306C">
        <w:rPr>
          <w:rFonts w:cstheme="minorHAnsi"/>
          <w:color w:val="000000" w:themeColor="text1"/>
          <w:sz w:val="24"/>
          <w:szCs w:val="24"/>
        </w:rPr>
        <w:t>technology” and</w:t>
      </w:r>
      <w:r w:rsidR="00115335">
        <w:rPr>
          <w:rFonts w:cstheme="minorHAnsi"/>
          <w:color w:val="000000" w:themeColor="text1"/>
          <w:sz w:val="24"/>
          <w:szCs w:val="24"/>
        </w:rPr>
        <w:t xml:space="preserve"> </w:t>
      </w:r>
      <w:r w:rsidR="006F5BFF">
        <w:rPr>
          <w:rFonts w:cstheme="minorHAnsi"/>
          <w:color w:val="000000" w:themeColor="text1"/>
          <w:sz w:val="24"/>
          <w:szCs w:val="24"/>
        </w:rPr>
        <w:t>“</w:t>
      </w:r>
      <w:r w:rsidR="00115335">
        <w:rPr>
          <w:rFonts w:cstheme="minorHAnsi"/>
          <w:color w:val="000000" w:themeColor="text1"/>
          <w:sz w:val="24"/>
          <w:szCs w:val="24"/>
        </w:rPr>
        <w:t xml:space="preserve">fear of extra workload and loss of </w:t>
      </w:r>
      <w:r w:rsidR="00DC2F24">
        <w:rPr>
          <w:rFonts w:cstheme="minorHAnsi"/>
          <w:color w:val="000000" w:themeColor="text1"/>
          <w:sz w:val="24"/>
          <w:szCs w:val="24"/>
        </w:rPr>
        <w:t>flexibility”</w:t>
      </w:r>
      <w:r w:rsidR="00DC2F24" w:rsidRPr="00787F83">
        <w:rPr>
          <w:rFonts w:cstheme="minorHAnsi"/>
          <w:color w:val="000000" w:themeColor="text1"/>
          <w:sz w:val="24"/>
          <w:szCs w:val="24"/>
        </w:rPr>
        <w:t xml:space="preserve"> </w:t>
      </w:r>
      <w:r w:rsidR="00DC2F24">
        <w:rPr>
          <w:rFonts w:cstheme="minorHAnsi"/>
          <w:color w:val="000000" w:themeColor="text1"/>
          <w:sz w:val="24"/>
          <w:szCs w:val="24"/>
        </w:rPr>
        <w:t>are</w:t>
      </w:r>
      <w:r w:rsidRPr="00787F83">
        <w:rPr>
          <w:rFonts w:cstheme="minorHAnsi"/>
          <w:color w:val="000000" w:themeColor="text1"/>
          <w:sz w:val="24"/>
          <w:szCs w:val="24"/>
        </w:rPr>
        <w:t xml:space="preserve"> the top five barriers that confronts the Indian manufacturing companies in their quest for </w:t>
      </w:r>
      <w:r w:rsidR="006F5BFF">
        <w:rPr>
          <w:rFonts w:cstheme="minorHAnsi"/>
          <w:color w:val="000000" w:themeColor="text1"/>
          <w:sz w:val="24"/>
          <w:szCs w:val="24"/>
        </w:rPr>
        <w:t>adopting and</w:t>
      </w:r>
      <w:r w:rsidRPr="00787F83">
        <w:rPr>
          <w:rFonts w:cstheme="minorHAnsi"/>
          <w:color w:val="000000" w:themeColor="text1"/>
          <w:sz w:val="24"/>
          <w:szCs w:val="24"/>
        </w:rPr>
        <w:t xml:space="preserve"> </w:t>
      </w:r>
      <w:r w:rsidR="006F5BFF">
        <w:rPr>
          <w:rFonts w:cstheme="minorHAnsi"/>
          <w:color w:val="000000" w:themeColor="text1"/>
          <w:sz w:val="24"/>
          <w:szCs w:val="24"/>
        </w:rPr>
        <w:t xml:space="preserve">implementing </w:t>
      </w:r>
      <w:r w:rsidRPr="00787F83">
        <w:rPr>
          <w:rFonts w:cstheme="minorHAnsi"/>
          <w:color w:val="000000" w:themeColor="text1"/>
          <w:sz w:val="24"/>
          <w:szCs w:val="24"/>
        </w:rPr>
        <w:t>sustainable supply chain innovation</w:t>
      </w:r>
      <w:r w:rsidR="006F5BFF">
        <w:rPr>
          <w:rFonts w:cstheme="minorHAnsi"/>
          <w:color w:val="000000" w:themeColor="text1"/>
          <w:sz w:val="24"/>
          <w:szCs w:val="24"/>
        </w:rPr>
        <w:t xml:space="preserve"> practices</w:t>
      </w:r>
      <w:r w:rsidRPr="00787F83">
        <w:rPr>
          <w:rFonts w:cstheme="minorHAnsi"/>
          <w:color w:val="000000" w:themeColor="text1"/>
          <w:sz w:val="24"/>
          <w:szCs w:val="24"/>
        </w:rPr>
        <w:t xml:space="preserve">. In addition, the overcoming strategic pathway for dealing with these barriers are provided. </w:t>
      </w:r>
      <w:r w:rsidR="00D975C0" w:rsidRPr="00787F83">
        <w:rPr>
          <w:rFonts w:cstheme="minorHAnsi"/>
          <w:color w:val="000000" w:themeColor="text1"/>
          <w:sz w:val="24"/>
          <w:szCs w:val="24"/>
        </w:rPr>
        <w:t>Th</w:t>
      </w:r>
      <w:r w:rsidR="00C70B62">
        <w:rPr>
          <w:rFonts w:cstheme="minorHAnsi"/>
          <w:color w:val="000000" w:themeColor="text1"/>
          <w:sz w:val="24"/>
          <w:szCs w:val="24"/>
        </w:rPr>
        <w:t xml:space="preserve">e </w:t>
      </w:r>
      <w:r w:rsidR="00D975C0" w:rsidRPr="00787F83">
        <w:rPr>
          <w:rFonts w:cstheme="minorHAnsi"/>
          <w:color w:val="000000" w:themeColor="text1"/>
          <w:sz w:val="24"/>
          <w:szCs w:val="24"/>
        </w:rPr>
        <w:t>findings</w:t>
      </w:r>
      <w:r w:rsidRPr="00787F83">
        <w:rPr>
          <w:rFonts w:cstheme="minorHAnsi"/>
          <w:color w:val="000000" w:themeColor="text1"/>
          <w:sz w:val="24"/>
          <w:szCs w:val="24"/>
        </w:rPr>
        <w:t xml:space="preserve"> provide managerial and policy insights for guiding the formation of strategic operations framework and resource allocation if these Indian manufacturing firms seeks to build sustainability into their supply chain innovation</w:t>
      </w:r>
      <w:r w:rsidR="007A7131">
        <w:rPr>
          <w:rFonts w:cstheme="minorHAnsi"/>
          <w:color w:val="000000" w:themeColor="text1"/>
          <w:sz w:val="24"/>
          <w:szCs w:val="24"/>
        </w:rPr>
        <w:t>s</w:t>
      </w:r>
      <w:r w:rsidRPr="00787F83">
        <w:rPr>
          <w:rFonts w:cstheme="minorHAnsi"/>
          <w:color w:val="000000" w:themeColor="text1"/>
          <w:sz w:val="24"/>
          <w:szCs w:val="24"/>
        </w:rPr>
        <w:t xml:space="preserve">.      </w:t>
      </w:r>
    </w:p>
    <w:p w14:paraId="3618F4D3" w14:textId="77777777" w:rsidR="00540E22" w:rsidRPr="00787F83" w:rsidRDefault="00540E22" w:rsidP="002320F9">
      <w:pPr>
        <w:jc w:val="both"/>
        <w:rPr>
          <w:rFonts w:cstheme="minorHAnsi"/>
          <w:color w:val="000000" w:themeColor="text1"/>
          <w:sz w:val="24"/>
          <w:szCs w:val="24"/>
        </w:rPr>
      </w:pPr>
      <w:r w:rsidRPr="00787F83">
        <w:rPr>
          <w:rFonts w:cstheme="minorHAnsi"/>
          <w:b/>
          <w:i/>
          <w:color w:val="000000" w:themeColor="text1"/>
          <w:sz w:val="24"/>
          <w:szCs w:val="24"/>
        </w:rPr>
        <w:t>Keywords</w:t>
      </w:r>
      <w:r w:rsidRPr="00787F83">
        <w:rPr>
          <w:rFonts w:cstheme="minorHAnsi"/>
          <w:b/>
          <w:color w:val="000000" w:themeColor="text1"/>
          <w:sz w:val="24"/>
          <w:szCs w:val="24"/>
        </w:rPr>
        <w:t>:</w:t>
      </w:r>
      <w:r w:rsidR="002D57FD" w:rsidRPr="00787F83">
        <w:rPr>
          <w:rFonts w:cstheme="minorHAnsi"/>
          <w:b/>
          <w:color w:val="000000" w:themeColor="text1"/>
          <w:sz w:val="24"/>
          <w:szCs w:val="24"/>
        </w:rPr>
        <w:t xml:space="preserve"> </w:t>
      </w:r>
      <w:r w:rsidR="002D57FD" w:rsidRPr="00787F83">
        <w:rPr>
          <w:rFonts w:cstheme="minorHAnsi"/>
          <w:color w:val="000000" w:themeColor="text1"/>
          <w:sz w:val="24"/>
          <w:szCs w:val="24"/>
        </w:rPr>
        <w:t xml:space="preserve">Supply chain sustainability; innovation management; barriers; </w:t>
      </w:r>
      <w:r w:rsidR="005E2274" w:rsidRPr="00787F83">
        <w:rPr>
          <w:rFonts w:cstheme="minorHAnsi"/>
          <w:color w:val="000000" w:themeColor="text1"/>
          <w:sz w:val="24"/>
          <w:szCs w:val="24"/>
        </w:rPr>
        <w:t xml:space="preserve">overcoming </w:t>
      </w:r>
      <w:r w:rsidR="002D57FD" w:rsidRPr="00787F83">
        <w:rPr>
          <w:rFonts w:cstheme="minorHAnsi"/>
          <w:color w:val="000000" w:themeColor="text1"/>
          <w:sz w:val="24"/>
          <w:szCs w:val="24"/>
        </w:rPr>
        <w:t>strategies; Best-worst method</w:t>
      </w:r>
      <w:r w:rsidR="003D6097">
        <w:rPr>
          <w:rFonts w:cstheme="minorHAnsi"/>
          <w:color w:val="000000" w:themeColor="text1"/>
          <w:sz w:val="24"/>
          <w:szCs w:val="24"/>
        </w:rPr>
        <w:t>.</w:t>
      </w:r>
    </w:p>
    <w:p w14:paraId="767514EC" w14:textId="77777777" w:rsidR="002320F9" w:rsidRPr="00787F83" w:rsidRDefault="002320F9" w:rsidP="002320F9">
      <w:pPr>
        <w:jc w:val="both"/>
        <w:rPr>
          <w:rFonts w:cstheme="minorHAnsi"/>
          <w:color w:val="000000" w:themeColor="text1"/>
          <w:sz w:val="24"/>
          <w:szCs w:val="24"/>
        </w:rPr>
      </w:pPr>
    </w:p>
    <w:p w14:paraId="04B08C83" w14:textId="67E28C46" w:rsidR="009841C0" w:rsidRPr="00787F83" w:rsidRDefault="009841C0" w:rsidP="009841C0">
      <w:pPr>
        <w:pStyle w:val="ListParagraph"/>
        <w:numPr>
          <w:ilvl w:val="0"/>
          <w:numId w:val="1"/>
        </w:numPr>
        <w:rPr>
          <w:rFonts w:cstheme="minorHAnsi"/>
          <w:b/>
          <w:sz w:val="24"/>
          <w:szCs w:val="24"/>
        </w:rPr>
      </w:pPr>
      <w:r w:rsidRPr="00787F83">
        <w:rPr>
          <w:rFonts w:cstheme="minorHAnsi"/>
          <w:b/>
          <w:sz w:val="24"/>
          <w:szCs w:val="24"/>
        </w:rPr>
        <w:t>Introduction</w:t>
      </w:r>
      <w:r w:rsidR="008340C1" w:rsidRPr="00787F83">
        <w:rPr>
          <w:rFonts w:cstheme="minorHAnsi"/>
          <w:b/>
          <w:sz w:val="24"/>
          <w:szCs w:val="24"/>
        </w:rPr>
        <w:t xml:space="preserve"> </w:t>
      </w:r>
    </w:p>
    <w:p w14:paraId="040B2AED" w14:textId="14060F18" w:rsidR="007C641B" w:rsidRPr="00787F83" w:rsidRDefault="007B5E08" w:rsidP="007C641B">
      <w:pPr>
        <w:spacing w:after="0" w:line="480" w:lineRule="auto"/>
        <w:ind w:firstLine="360"/>
        <w:jc w:val="both"/>
        <w:rPr>
          <w:rFonts w:cstheme="minorHAnsi"/>
          <w:color w:val="000000" w:themeColor="text1"/>
          <w:sz w:val="24"/>
          <w:szCs w:val="24"/>
        </w:rPr>
      </w:pPr>
      <w:r w:rsidRPr="00787F83">
        <w:rPr>
          <w:rFonts w:cstheme="minorHAnsi"/>
          <w:color w:val="000000" w:themeColor="text1"/>
          <w:sz w:val="24"/>
          <w:szCs w:val="24"/>
        </w:rPr>
        <w:t xml:space="preserve">Industrial activities </w:t>
      </w:r>
      <w:r w:rsidR="004973FD" w:rsidRPr="00787F83">
        <w:rPr>
          <w:rFonts w:cstheme="minorHAnsi"/>
          <w:color w:val="000000" w:themeColor="text1"/>
          <w:sz w:val="24"/>
          <w:szCs w:val="24"/>
        </w:rPr>
        <w:t>have</w:t>
      </w:r>
      <w:r w:rsidRPr="00787F83">
        <w:rPr>
          <w:rFonts w:cstheme="minorHAnsi"/>
          <w:color w:val="000000" w:themeColor="text1"/>
          <w:sz w:val="24"/>
          <w:szCs w:val="24"/>
        </w:rPr>
        <w:t xml:space="preserve"> given rise to global environmental impacts and </w:t>
      </w:r>
      <w:r w:rsidR="00540E22" w:rsidRPr="00787F83">
        <w:rPr>
          <w:rFonts w:cstheme="minorHAnsi"/>
          <w:color w:val="000000" w:themeColor="text1"/>
          <w:sz w:val="24"/>
          <w:szCs w:val="24"/>
        </w:rPr>
        <w:t>damage to human life (</w:t>
      </w:r>
      <w:r w:rsidR="00F02EB9" w:rsidRPr="00787F83">
        <w:rPr>
          <w:rFonts w:eastAsia="Times New Roman" w:cstheme="minorHAnsi"/>
          <w:sz w:val="24"/>
          <w:szCs w:val="24"/>
        </w:rPr>
        <w:t xml:space="preserve">Chen, 2008; </w:t>
      </w:r>
      <w:r w:rsidR="00670A39" w:rsidRPr="00787F83">
        <w:rPr>
          <w:rFonts w:cstheme="minorHAnsi"/>
          <w:color w:val="000000" w:themeColor="text1"/>
          <w:sz w:val="24"/>
          <w:szCs w:val="24"/>
        </w:rPr>
        <w:t>Badri Ahmadi et al., 2017</w:t>
      </w:r>
      <w:r w:rsidR="00F02EB9" w:rsidRPr="00787F83">
        <w:rPr>
          <w:rFonts w:cstheme="minorHAnsi"/>
          <w:color w:val="000000" w:themeColor="text1"/>
          <w:sz w:val="24"/>
          <w:szCs w:val="24"/>
        </w:rPr>
        <w:t>a</w:t>
      </w:r>
      <w:r w:rsidR="00540E22" w:rsidRPr="00787F83">
        <w:rPr>
          <w:rFonts w:cstheme="minorHAnsi"/>
          <w:color w:val="000000" w:themeColor="text1"/>
          <w:sz w:val="24"/>
          <w:szCs w:val="24"/>
        </w:rPr>
        <w:t xml:space="preserve">). This rising </w:t>
      </w:r>
      <w:r w:rsidR="00CD4CB3" w:rsidRPr="00787F83">
        <w:rPr>
          <w:rFonts w:cstheme="minorHAnsi"/>
          <w:color w:val="000000" w:themeColor="text1"/>
          <w:sz w:val="24"/>
          <w:szCs w:val="24"/>
        </w:rPr>
        <w:t xml:space="preserve">negative </w:t>
      </w:r>
      <w:r w:rsidR="00540E22" w:rsidRPr="00787F83">
        <w:rPr>
          <w:rFonts w:cstheme="minorHAnsi"/>
          <w:color w:val="000000" w:themeColor="text1"/>
          <w:sz w:val="24"/>
          <w:szCs w:val="24"/>
        </w:rPr>
        <w:t xml:space="preserve">global </w:t>
      </w:r>
      <w:r w:rsidR="00CD4CB3" w:rsidRPr="00787F83">
        <w:rPr>
          <w:rFonts w:cstheme="minorHAnsi"/>
          <w:color w:val="000000" w:themeColor="text1"/>
          <w:sz w:val="24"/>
          <w:szCs w:val="24"/>
        </w:rPr>
        <w:t>environmental issue</w:t>
      </w:r>
      <w:r w:rsidRPr="00787F83">
        <w:rPr>
          <w:rFonts w:cstheme="minorHAnsi"/>
          <w:color w:val="000000" w:themeColor="text1"/>
          <w:sz w:val="24"/>
          <w:szCs w:val="24"/>
        </w:rPr>
        <w:t xml:space="preserve">s </w:t>
      </w:r>
      <w:r w:rsidR="00540E22" w:rsidRPr="00787F83">
        <w:rPr>
          <w:rFonts w:cstheme="minorHAnsi"/>
          <w:color w:val="000000" w:themeColor="text1"/>
          <w:sz w:val="24"/>
          <w:szCs w:val="24"/>
        </w:rPr>
        <w:t xml:space="preserve">has forced </w:t>
      </w:r>
      <w:r w:rsidR="00874CE5" w:rsidRPr="00787F83">
        <w:rPr>
          <w:rFonts w:cstheme="minorHAnsi"/>
          <w:color w:val="000000" w:themeColor="text1"/>
          <w:sz w:val="24"/>
          <w:szCs w:val="24"/>
        </w:rPr>
        <w:t>many</w:t>
      </w:r>
      <w:r w:rsidRPr="00787F83">
        <w:rPr>
          <w:rFonts w:cstheme="minorHAnsi"/>
          <w:color w:val="000000" w:themeColor="text1"/>
          <w:sz w:val="24"/>
          <w:szCs w:val="24"/>
        </w:rPr>
        <w:t xml:space="preserve"> stakeholder groups including policy experts and environmental activists </w:t>
      </w:r>
      <w:r w:rsidR="00540E22" w:rsidRPr="00787F83">
        <w:rPr>
          <w:rFonts w:cstheme="minorHAnsi"/>
          <w:color w:val="000000" w:themeColor="text1"/>
          <w:sz w:val="24"/>
          <w:szCs w:val="24"/>
        </w:rPr>
        <w:t xml:space="preserve">to advocate </w:t>
      </w:r>
      <w:r w:rsidR="00874CE5" w:rsidRPr="00787F83">
        <w:rPr>
          <w:rFonts w:cstheme="minorHAnsi"/>
          <w:color w:val="000000" w:themeColor="text1"/>
          <w:sz w:val="24"/>
          <w:szCs w:val="24"/>
        </w:rPr>
        <w:t>for</w:t>
      </w:r>
      <w:r w:rsidRPr="00787F83">
        <w:rPr>
          <w:rFonts w:cstheme="minorHAnsi"/>
          <w:color w:val="000000" w:themeColor="text1"/>
          <w:sz w:val="24"/>
          <w:szCs w:val="24"/>
        </w:rPr>
        <w:t xml:space="preserve"> a more and increasingly tougher </w:t>
      </w:r>
      <w:r w:rsidR="00874CE5" w:rsidRPr="00787F83">
        <w:rPr>
          <w:rFonts w:cstheme="minorHAnsi"/>
          <w:color w:val="000000" w:themeColor="text1"/>
          <w:sz w:val="24"/>
          <w:szCs w:val="24"/>
        </w:rPr>
        <w:t xml:space="preserve">governmental </w:t>
      </w:r>
      <w:r w:rsidRPr="00787F83">
        <w:rPr>
          <w:rFonts w:cstheme="minorHAnsi"/>
          <w:color w:val="000000" w:themeColor="text1"/>
          <w:sz w:val="24"/>
          <w:szCs w:val="24"/>
        </w:rPr>
        <w:t>regulations (</w:t>
      </w:r>
      <w:r w:rsidR="00874CE5" w:rsidRPr="00787F83">
        <w:rPr>
          <w:rFonts w:cstheme="minorHAnsi"/>
          <w:color w:val="000000" w:themeColor="text1"/>
          <w:sz w:val="24"/>
          <w:szCs w:val="24"/>
          <w:shd w:val="clear" w:color="auto" w:fill="FFFFFF"/>
        </w:rPr>
        <w:t>Khan et al., 2018;</w:t>
      </w:r>
      <w:r w:rsidR="003E4565">
        <w:rPr>
          <w:rFonts w:cstheme="minorHAnsi"/>
          <w:color w:val="000000" w:themeColor="text1"/>
          <w:sz w:val="24"/>
          <w:szCs w:val="24"/>
          <w:shd w:val="clear" w:color="auto" w:fill="FFFFFF"/>
        </w:rPr>
        <w:t xml:space="preserve"> Kumar and Dixit, 2018 a, b;</w:t>
      </w:r>
      <w:r w:rsidR="00874CE5" w:rsidRPr="00787F83">
        <w:rPr>
          <w:rFonts w:cstheme="minorHAnsi"/>
          <w:color w:val="000000" w:themeColor="text1"/>
          <w:sz w:val="24"/>
          <w:szCs w:val="24"/>
          <w:shd w:val="clear" w:color="auto" w:fill="FFFFFF"/>
        </w:rPr>
        <w:t xml:space="preserve"> </w:t>
      </w:r>
      <w:r w:rsidR="00F02EB9" w:rsidRPr="00787F83">
        <w:rPr>
          <w:rFonts w:cstheme="minorHAnsi"/>
          <w:color w:val="000000" w:themeColor="text1"/>
          <w:sz w:val="24"/>
          <w:szCs w:val="24"/>
          <w:shd w:val="clear" w:color="auto" w:fill="FFFFFF"/>
        </w:rPr>
        <w:t>Luthra et al., 2017</w:t>
      </w:r>
      <w:r w:rsidRPr="00787F83">
        <w:rPr>
          <w:rFonts w:cstheme="minorHAnsi"/>
          <w:color w:val="000000" w:themeColor="text1"/>
          <w:sz w:val="24"/>
          <w:szCs w:val="24"/>
          <w:shd w:val="clear" w:color="auto" w:fill="FFFFFF"/>
        </w:rPr>
        <w:t xml:space="preserve">). </w:t>
      </w:r>
      <w:r w:rsidR="00874CE5" w:rsidRPr="00787F83">
        <w:rPr>
          <w:rFonts w:cstheme="minorHAnsi"/>
          <w:color w:val="000000" w:themeColor="text1"/>
          <w:sz w:val="24"/>
          <w:szCs w:val="24"/>
          <w:shd w:val="clear" w:color="auto" w:fill="FFFFFF"/>
        </w:rPr>
        <w:t>Governments</w:t>
      </w:r>
      <w:r w:rsidR="00874CE5" w:rsidRPr="00787F83">
        <w:rPr>
          <w:rFonts w:cstheme="minorHAnsi"/>
          <w:color w:val="000000" w:themeColor="text1"/>
          <w:sz w:val="24"/>
          <w:szCs w:val="24"/>
        </w:rPr>
        <w:t xml:space="preserve"> have responded to these </w:t>
      </w:r>
      <w:r w:rsidR="00CD4CB3" w:rsidRPr="00787F83">
        <w:rPr>
          <w:rFonts w:cstheme="minorHAnsi"/>
          <w:color w:val="000000" w:themeColor="text1"/>
          <w:sz w:val="24"/>
          <w:szCs w:val="24"/>
        </w:rPr>
        <w:t>call</w:t>
      </w:r>
      <w:r w:rsidR="00874CE5" w:rsidRPr="00787F83">
        <w:rPr>
          <w:rFonts w:cstheme="minorHAnsi"/>
          <w:color w:val="000000" w:themeColor="text1"/>
          <w:sz w:val="24"/>
          <w:szCs w:val="24"/>
        </w:rPr>
        <w:t xml:space="preserve">s </w:t>
      </w:r>
      <w:r w:rsidR="00111EB0" w:rsidRPr="00787F83">
        <w:rPr>
          <w:rFonts w:cstheme="minorHAnsi"/>
          <w:color w:val="000000" w:themeColor="text1"/>
          <w:sz w:val="24"/>
          <w:szCs w:val="24"/>
        </w:rPr>
        <w:t>by</w:t>
      </w:r>
      <w:r w:rsidR="00CD4CB3" w:rsidRPr="00787F83">
        <w:rPr>
          <w:rFonts w:cstheme="minorHAnsi"/>
          <w:color w:val="000000" w:themeColor="text1"/>
          <w:sz w:val="24"/>
          <w:szCs w:val="24"/>
        </w:rPr>
        <w:t xml:space="preserve"> </w:t>
      </w:r>
      <w:r w:rsidR="00874CE5" w:rsidRPr="00787F83">
        <w:rPr>
          <w:rFonts w:cstheme="minorHAnsi"/>
          <w:color w:val="000000" w:themeColor="text1"/>
          <w:sz w:val="24"/>
          <w:szCs w:val="24"/>
        </w:rPr>
        <w:t>institut</w:t>
      </w:r>
      <w:r w:rsidR="00111EB0" w:rsidRPr="00787F83">
        <w:rPr>
          <w:rFonts w:cstheme="minorHAnsi"/>
          <w:color w:val="000000" w:themeColor="text1"/>
          <w:sz w:val="24"/>
          <w:szCs w:val="24"/>
        </w:rPr>
        <w:t>ing</w:t>
      </w:r>
      <w:r w:rsidR="00874CE5" w:rsidRPr="00787F83">
        <w:rPr>
          <w:rFonts w:cstheme="minorHAnsi"/>
          <w:color w:val="000000" w:themeColor="text1"/>
          <w:sz w:val="24"/>
          <w:szCs w:val="24"/>
        </w:rPr>
        <w:t xml:space="preserve"> </w:t>
      </w:r>
      <w:r w:rsidR="00CD4CB3" w:rsidRPr="00787F83">
        <w:rPr>
          <w:rFonts w:cstheme="minorHAnsi"/>
          <w:color w:val="000000" w:themeColor="text1"/>
          <w:sz w:val="24"/>
          <w:szCs w:val="24"/>
        </w:rPr>
        <w:t>much stricter</w:t>
      </w:r>
      <w:r w:rsidR="00874CE5" w:rsidRPr="00787F83">
        <w:rPr>
          <w:rFonts w:cstheme="minorHAnsi"/>
          <w:color w:val="000000" w:themeColor="text1"/>
          <w:sz w:val="24"/>
          <w:szCs w:val="24"/>
        </w:rPr>
        <w:t xml:space="preserve"> rules and regulations to mandate industries and companies to </w:t>
      </w:r>
      <w:r w:rsidR="00111EB0" w:rsidRPr="00787F83">
        <w:rPr>
          <w:rFonts w:cstheme="minorHAnsi"/>
          <w:color w:val="000000" w:themeColor="text1"/>
          <w:sz w:val="24"/>
          <w:szCs w:val="24"/>
        </w:rPr>
        <w:t xml:space="preserve">adhere to certain </w:t>
      </w:r>
      <w:r w:rsidR="00111EB0" w:rsidRPr="00787F83">
        <w:rPr>
          <w:rFonts w:cstheme="minorHAnsi"/>
          <w:bCs/>
          <w:color w:val="000000" w:themeColor="text1"/>
          <w:sz w:val="24"/>
          <w:szCs w:val="24"/>
          <w:lang w:val="en-GB"/>
        </w:rPr>
        <w:t>sustainability</w:t>
      </w:r>
      <w:r w:rsidR="00111EB0" w:rsidRPr="00787F83">
        <w:rPr>
          <w:rFonts w:cstheme="minorHAnsi"/>
          <w:color w:val="000000" w:themeColor="text1"/>
          <w:sz w:val="24"/>
          <w:szCs w:val="24"/>
        </w:rPr>
        <w:t xml:space="preserve"> standards </w:t>
      </w:r>
      <w:r w:rsidR="00874CE5" w:rsidRPr="00787F83">
        <w:rPr>
          <w:rFonts w:cstheme="minorHAnsi"/>
          <w:color w:val="000000" w:themeColor="text1"/>
          <w:sz w:val="24"/>
          <w:szCs w:val="24"/>
        </w:rPr>
        <w:t>(Bai et al., 2019</w:t>
      </w:r>
      <w:r w:rsidR="00111EB0" w:rsidRPr="00787F83">
        <w:rPr>
          <w:rFonts w:cstheme="minorHAnsi"/>
          <w:color w:val="000000" w:themeColor="text1"/>
          <w:sz w:val="24"/>
          <w:szCs w:val="24"/>
        </w:rPr>
        <w:t xml:space="preserve">; </w:t>
      </w:r>
      <w:proofErr w:type="spellStart"/>
      <w:r w:rsidR="00111EB0" w:rsidRPr="00787F83">
        <w:rPr>
          <w:rFonts w:cstheme="minorHAnsi"/>
          <w:color w:val="000000" w:themeColor="text1"/>
          <w:sz w:val="24"/>
          <w:szCs w:val="24"/>
          <w:shd w:val="clear" w:color="auto" w:fill="FFFFFF"/>
        </w:rPr>
        <w:t>Hassini</w:t>
      </w:r>
      <w:proofErr w:type="spellEnd"/>
      <w:r w:rsidR="00111EB0" w:rsidRPr="00787F83">
        <w:rPr>
          <w:rFonts w:cstheme="minorHAnsi"/>
          <w:color w:val="000000" w:themeColor="text1"/>
          <w:sz w:val="24"/>
          <w:szCs w:val="24"/>
          <w:shd w:val="clear" w:color="auto" w:fill="FFFFFF"/>
        </w:rPr>
        <w:t xml:space="preserve"> et al., 2012</w:t>
      </w:r>
      <w:r w:rsidR="00874CE5" w:rsidRPr="00787F83">
        <w:rPr>
          <w:rFonts w:cstheme="minorHAnsi"/>
          <w:color w:val="000000" w:themeColor="text1"/>
          <w:sz w:val="24"/>
          <w:szCs w:val="24"/>
        </w:rPr>
        <w:t xml:space="preserve">). </w:t>
      </w:r>
      <w:r w:rsidR="00CD4CB3" w:rsidRPr="00787F83">
        <w:rPr>
          <w:rFonts w:cstheme="minorHAnsi"/>
          <w:color w:val="000000" w:themeColor="text1"/>
          <w:sz w:val="24"/>
          <w:szCs w:val="24"/>
        </w:rPr>
        <w:t>Responding to these multi-stakeholder concerns and pressures is imperative for the progress of sustainable development agenda (Badri Ahmadi et al., 2017</w:t>
      </w:r>
      <w:r w:rsidR="00F02EB9" w:rsidRPr="00787F83">
        <w:rPr>
          <w:rFonts w:cstheme="minorHAnsi"/>
          <w:color w:val="000000" w:themeColor="text1"/>
          <w:sz w:val="24"/>
          <w:szCs w:val="24"/>
        </w:rPr>
        <w:t>a</w:t>
      </w:r>
      <w:r w:rsidR="00CD4CB3" w:rsidRPr="00787F83">
        <w:rPr>
          <w:rFonts w:cstheme="minorHAnsi"/>
          <w:color w:val="000000" w:themeColor="text1"/>
          <w:sz w:val="24"/>
          <w:szCs w:val="24"/>
        </w:rPr>
        <w:t xml:space="preserve">; </w:t>
      </w:r>
      <w:r w:rsidR="00CD4CB3" w:rsidRPr="00787F83">
        <w:rPr>
          <w:rFonts w:eastAsia="Times New Roman" w:cstheme="minorHAnsi"/>
          <w:color w:val="000000" w:themeColor="text1"/>
          <w:sz w:val="24"/>
          <w:szCs w:val="24"/>
        </w:rPr>
        <w:t>Kusi-Sarpong et al., 201</w:t>
      </w:r>
      <w:r w:rsidR="003D6097">
        <w:rPr>
          <w:rFonts w:eastAsia="Times New Roman" w:cstheme="minorHAnsi"/>
          <w:color w:val="000000" w:themeColor="text1"/>
          <w:sz w:val="24"/>
          <w:szCs w:val="24"/>
        </w:rPr>
        <w:t>9a</w:t>
      </w:r>
      <w:r w:rsidR="00CD4CB3" w:rsidRPr="00787F83">
        <w:rPr>
          <w:rFonts w:eastAsia="Times New Roman" w:cstheme="minorHAnsi"/>
          <w:color w:val="000000" w:themeColor="text1"/>
          <w:sz w:val="24"/>
          <w:szCs w:val="24"/>
        </w:rPr>
        <w:t xml:space="preserve">). </w:t>
      </w:r>
      <w:r w:rsidR="00874CE5" w:rsidRPr="00787F83">
        <w:rPr>
          <w:rFonts w:cstheme="minorHAnsi"/>
          <w:color w:val="000000" w:themeColor="text1"/>
          <w:sz w:val="24"/>
          <w:szCs w:val="24"/>
        </w:rPr>
        <w:t>Organizations have therefore started to integrate sustainability in their operations and supply chains (Bai and Sarkis, 2018</w:t>
      </w:r>
      <w:r w:rsidR="00F02EB9" w:rsidRPr="00787F83">
        <w:rPr>
          <w:rFonts w:cstheme="minorHAnsi"/>
          <w:color w:val="000000" w:themeColor="text1"/>
          <w:sz w:val="24"/>
          <w:szCs w:val="24"/>
        </w:rPr>
        <w:t>; Badri Ahmadi et al., 2017b</w:t>
      </w:r>
      <w:r w:rsidR="00874CE5" w:rsidRPr="00787F83">
        <w:rPr>
          <w:rFonts w:cstheme="minorHAnsi"/>
          <w:color w:val="000000" w:themeColor="text1"/>
          <w:sz w:val="24"/>
          <w:szCs w:val="24"/>
        </w:rPr>
        <w:t xml:space="preserve">). </w:t>
      </w:r>
      <w:r w:rsidR="007C641B" w:rsidRPr="00787F83">
        <w:rPr>
          <w:rFonts w:cstheme="minorHAnsi"/>
          <w:color w:val="000000" w:themeColor="text1"/>
          <w:sz w:val="24"/>
          <w:szCs w:val="24"/>
          <w:shd w:val="clear" w:color="auto" w:fill="FFFFFF"/>
        </w:rPr>
        <w:t xml:space="preserve">Firms have not only started to react </w:t>
      </w:r>
      <w:r w:rsidR="007C641B" w:rsidRPr="00787F83">
        <w:rPr>
          <w:rFonts w:cstheme="minorHAnsi"/>
          <w:color w:val="000000" w:themeColor="text1"/>
          <w:sz w:val="24"/>
          <w:szCs w:val="24"/>
          <w:shd w:val="clear" w:color="auto" w:fill="FFFFFF"/>
        </w:rPr>
        <w:lastRenderedPageBreak/>
        <w:t>to pressures from these multi-stakeholders but also realized the benefits and importance of sustainability for building competitive advantage (</w:t>
      </w:r>
      <w:r w:rsidR="00F02EB9" w:rsidRPr="00787F83">
        <w:rPr>
          <w:rFonts w:cstheme="minorHAnsi"/>
          <w:color w:val="000000" w:themeColor="text1"/>
          <w:sz w:val="24"/>
          <w:szCs w:val="24"/>
          <w:shd w:val="clear" w:color="auto" w:fill="FFFFFF"/>
        </w:rPr>
        <w:t xml:space="preserve">Bai et al., 2017; </w:t>
      </w:r>
      <w:r w:rsidR="007C641B" w:rsidRPr="00787F83">
        <w:rPr>
          <w:rFonts w:cstheme="minorHAnsi"/>
          <w:color w:val="000000" w:themeColor="text1"/>
          <w:sz w:val="24"/>
          <w:szCs w:val="24"/>
        </w:rPr>
        <w:t>Bai et al., 2019).</w:t>
      </w:r>
    </w:p>
    <w:p w14:paraId="3B7A7574" w14:textId="41316600" w:rsidR="00CD4CB3" w:rsidRPr="00787F83" w:rsidRDefault="00874CE5" w:rsidP="007C641B">
      <w:pPr>
        <w:spacing w:after="0" w:line="480" w:lineRule="auto"/>
        <w:ind w:firstLine="360"/>
        <w:jc w:val="both"/>
        <w:rPr>
          <w:rFonts w:eastAsia="Times New Roman" w:cstheme="minorHAnsi"/>
          <w:color w:val="000000" w:themeColor="text1"/>
          <w:sz w:val="24"/>
          <w:szCs w:val="24"/>
        </w:rPr>
      </w:pPr>
      <w:r w:rsidRPr="00787F83">
        <w:rPr>
          <w:rFonts w:cstheme="minorHAnsi"/>
          <w:color w:val="000000" w:themeColor="text1"/>
          <w:sz w:val="24"/>
          <w:szCs w:val="24"/>
        </w:rPr>
        <w:t xml:space="preserve">The quest for sustainability has started to change the competitive landscape forcing organizations and supply chains to rethink their processes, technologies, products, </w:t>
      </w:r>
      <w:r w:rsidR="00CD4CB3" w:rsidRPr="00787F83">
        <w:rPr>
          <w:rFonts w:cstheme="minorHAnsi"/>
          <w:color w:val="000000" w:themeColor="text1"/>
          <w:sz w:val="24"/>
          <w:szCs w:val="24"/>
        </w:rPr>
        <w:t xml:space="preserve">and </w:t>
      </w:r>
      <w:r w:rsidRPr="00787F83">
        <w:rPr>
          <w:rFonts w:cstheme="minorHAnsi"/>
          <w:color w:val="000000" w:themeColor="text1"/>
          <w:sz w:val="24"/>
          <w:szCs w:val="24"/>
        </w:rPr>
        <w:t>business models (</w:t>
      </w:r>
      <w:proofErr w:type="spellStart"/>
      <w:r w:rsidRPr="00787F83">
        <w:rPr>
          <w:rFonts w:cstheme="minorHAnsi"/>
          <w:color w:val="000000" w:themeColor="text1"/>
          <w:sz w:val="24"/>
          <w:szCs w:val="24"/>
          <w:shd w:val="clear" w:color="auto" w:fill="FFFFFF"/>
        </w:rPr>
        <w:t>Nidumolu</w:t>
      </w:r>
      <w:proofErr w:type="spellEnd"/>
      <w:r w:rsidRPr="00787F83">
        <w:rPr>
          <w:rFonts w:cstheme="minorHAnsi"/>
          <w:color w:val="000000" w:themeColor="text1"/>
          <w:sz w:val="24"/>
          <w:szCs w:val="24"/>
          <w:shd w:val="clear" w:color="auto" w:fill="FFFFFF"/>
        </w:rPr>
        <w:t xml:space="preserve"> et al., 2009). </w:t>
      </w:r>
      <w:r w:rsidR="00111EB0" w:rsidRPr="00787F83">
        <w:rPr>
          <w:rFonts w:cstheme="minorHAnsi"/>
          <w:color w:val="000000" w:themeColor="text1"/>
          <w:sz w:val="24"/>
          <w:szCs w:val="24"/>
        </w:rPr>
        <w:t>Sustainable manufacturing and development (industrial ecology) is a pathway to sustainability (</w:t>
      </w:r>
      <w:proofErr w:type="spellStart"/>
      <w:r w:rsidR="00111EB0" w:rsidRPr="00787F83">
        <w:rPr>
          <w:rFonts w:cstheme="minorHAnsi"/>
          <w:color w:val="000000" w:themeColor="text1"/>
          <w:sz w:val="24"/>
          <w:szCs w:val="24"/>
        </w:rPr>
        <w:t>Sabaghi</w:t>
      </w:r>
      <w:proofErr w:type="spellEnd"/>
      <w:r w:rsidR="00111EB0" w:rsidRPr="00787F83">
        <w:rPr>
          <w:rFonts w:cstheme="minorHAnsi"/>
          <w:color w:val="000000" w:themeColor="text1"/>
          <w:sz w:val="24"/>
          <w:szCs w:val="24"/>
        </w:rPr>
        <w:t xml:space="preserve"> et al., 2016). </w:t>
      </w:r>
      <w:r w:rsidR="00CD4CB3" w:rsidRPr="00787F83">
        <w:rPr>
          <w:rFonts w:cstheme="minorHAnsi"/>
          <w:color w:val="000000" w:themeColor="text1"/>
          <w:sz w:val="24"/>
          <w:szCs w:val="24"/>
          <w:shd w:val="clear" w:color="auto" w:fill="FFFFFF"/>
        </w:rPr>
        <w:t>T</w:t>
      </w:r>
      <w:r w:rsidRPr="00787F83">
        <w:rPr>
          <w:rFonts w:cstheme="minorHAnsi"/>
          <w:color w:val="000000" w:themeColor="text1"/>
          <w:sz w:val="24"/>
          <w:szCs w:val="24"/>
          <w:shd w:val="clear" w:color="auto" w:fill="FFFFFF"/>
        </w:rPr>
        <w:t xml:space="preserve">he key to advancing and achieving </w:t>
      </w:r>
      <w:r w:rsidR="00111EB0" w:rsidRPr="00787F83">
        <w:rPr>
          <w:rFonts w:cstheme="minorHAnsi"/>
          <w:color w:val="000000" w:themeColor="text1"/>
          <w:sz w:val="24"/>
          <w:szCs w:val="24"/>
          <w:shd w:val="clear" w:color="auto" w:fill="FFFFFF"/>
        </w:rPr>
        <w:t xml:space="preserve">the </w:t>
      </w:r>
      <w:r w:rsidRPr="00787F83">
        <w:rPr>
          <w:rFonts w:cstheme="minorHAnsi"/>
          <w:color w:val="000000" w:themeColor="text1"/>
          <w:sz w:val="24"/>
          <w:szCs w:val="24"/>
          <w:shd w:val="clear" w:color="auto" w:fill="FFFFFF"/>
        </w:rPr>
        <w:t xml:space="preserve">sustainability </w:t>
      </w:r>
      <w:r w:rsidR="007C641B" w:rsidRPr="00787F83">
        <w:rPr>
          <w:rFonts w:cstheme="minorHAnsi"/>
          <w:color w:val="000000" w:themeColor="text1"/>
          <w:sz w:val="24"/>
          <w:szCs w:val="24"/>
          <w:shd w:val="clear" w:color="auto" w:fill="FFFFFF"/>
        </w:rPr>
        <w:t xml:space="preserve">goal </w:t>
      </w:r>
      <w:r w:rsidR="00CD4CB3" w:rsidRPr="00787F83">
        <w:rPr>
          <w:rFonts w:cstheme="minorHAnsi"/>
          <w:color w:val="000000" w:themeColor="text1"/>
          <w:sz w:val="24"/>
          <w:szCs w:val="24"/>
          <w:shd w:val="clear" w:color="auto" w:fill="FFFFFF"/>
        </w:rPr>
        <w:t>by</w:t>
      </w:r>
      <w:r w:rsidRPr="00787F83">
        <w:rPr>
          <w:rFonts w:cstheme="minorHAnsi"/>
          <w:color w:val="000000" w:themeColor="text1"/>
          <w:sz w:val="24"/>
          <w:szCs w:val="24"/>
          <w:shd w:val="clear" w:color="auto" w:fill="FFFFFF"/>
        </w:rPr>
        <w:t xml:space="preserve"> organizations and supply chains </w:t>
      </w:r>
      <w:r w:rsidR="007C641B" w:rsidRPr="00787F83">
        <w:rPr>
          <w:rFonts w:cstheme="minorHAnsi"/>
          <w:color w:val="000000" w:themeColor="text1"/>
          <w:sz w:val="24"/>
          <w:szCs w:val="24"/>
          <w:shd w:val="clear" w:color="auto" w:fill="FFFFFF"/>
        </w:rPr>
        <w:t xml:space="preserve">is </w:t>
      </w:r>
      <w:r w:rsidR="00111EB0" w:rsidRPr="00787F83">
        <w:rPr>
          <w:rFonts w:cstheme="minorHAnsi"/>
          <w:color w:val="000000" w:themeColor="text1"/>
          <w:sz w:val="24"/>
          <w:szCs w:val="24"/>
          <w:shd w:val="clear" w:color="auto" w:fill="FFFFFF"/>
        </w:rPr>
        <w:t>through</w:t>
      </w:r>
      <w:r w:rsidRPr="00787F83">
        <w:rPr>
          <w:rFonts w:cstheme="minorHAnsi"/>
          <w:color w:val="000000" w:themeColor="text1"/>
          <w:sz w:val="24"/>
          <w:szCs w:val="24"/>
          <w:shd w:val="clear" w:color="auto" w:fill="FFFFFF"/>
        </w:rPr>
        <w:t xml:space="preserve"> </w:t>
      </w:r>
      <w:r w:rsidR="00111EB0" w:rsidRPr="00787F83">
        <w:rPr>
          <w:rFonts w:cstheme="minorHAnsi"/>
          <w:color w:val="000000" w:themeColor="text1"/>
          <w:sz w:val="24"/>
          <w:szCs w:val="24"/>
          <w:shd w:val="clear" w:color="auto" w:fill="FFFFFF"/>
        </w:rPr>
        <w:t xml:space="preserve">sustainable </w:t>
      </w:r>
      <w:r w:rsidRPr="00787F83">
        <w:rPr>
          <w:rFonts w:cstheme="minorHAnsi"/>
          <w:color w:val="000000" w:themeColor="text1"/>
          <w:sz w:val="24"/>
          <w:szCs w:val="24"/>
          <w:shd w:val="clear" w:color="auto" w:fill="FFFFFF"/>
        </w:rPr>
        <w:t xml:space="preserve">innovation </w:t>
      </w:r>
      <w:r w:rsidR="00111EB0" w:rsidRPr="00787F83">
        <w:rPr>
          <w:rFonts w:cstheme="minorHAnsi"/>
          <w:color w:val="000000" w:themeColor="text1"/>
          <w:sz w:val="24"/>
          <w:szCs w:val="24"/>
          <w:shd w:val="clear" w:color="auto" w:fill="FFFFFF"/>
        </w:rPr>
        <w:t xml:space="preserve">practices </w:t>
      </w:r>
      <w:r w:rsidRPr="00787F83">
        <w:rPr>
          <w:rFonts w:cstheme="minorHAnsi"/>
          <w:color w:val="000000" w:themeColor="text1"/>
          <w:sz w:val="24"/>
          <w:szCs w:val="24"/>
          <w:shd w:val="clear" w:color="auto" w:fill="FFFFFF"/>
        </w:rPr>
        <w:t>(</w:t>
      </w:r>
      <w:r w:rsidRPr="00787F83">
        <w:rPr>
          <w:rFonts w:eastAsia="Times New Roman" w:cstheme="minorHAnsi"/>
          <w:color w:val="000000" w:themeColor="text1"/>
          <w:sz w:val="24"/>
          <w:szCs w:val="24"/>
        </w:rPr>
        <w:t>Kusi-Sarpong et al., 201</w:t>
      </w:r>
      <w:r w:rsidR="003D6097">
        <w:rPr>
          <w:rFonts w:eastAsia="Times New Roman" w:cstheme="minorHAnsi"/>
          <w:color w:val="000000" w:themeColor="text1"/>
          <w:sz w:val="24"/>
          <w:szCs w:val="24"/>
        </w:rPr>
        <w:t>9a</w:t>
      </w:r>
      <w:r w:rsidRPr="00787F83">
        <w:rPr>
          <w:rFonts w:eastAsia="Times New Roman" w:cstheme="minorHAnsi"/>
          <w:color w:val="000000" w:themeColor="text1"/>
          <w:sz w:val="24"/>
          <w:szCs w:val="24"/>
        </w:rPr>
        <w:t xml:space="preserve">; </w:t>
      </w:r>
      <w:r w:rsidRPr="00787F83">
        <w:rPr>
          <w:rFonts w:cstheme="minorHAnsi"/>
          <w:color w:val="000000" w:themeColor="text1"/>
          <w:sz w:val="24"/>
          <w:szCs w:val="24"/>
        </w:rPr>
        <w:t xml:space="preserve">Gupta and </w:t>
      </w:r>
      <w:proofErr w:type="spellStart"/>
      <w:r w:rsidRPr="00787F83">
        <w:rPr>
          <w:rFonts w:cstheme="minorHAnsi"/>
          <w:color w:val="000000" w:themeColor="text1"/>
          <w:sz w:val="24"/>
          <w:szCs w:val="24"/>
        </w:rPr>
        <w:t>Barua</w:t>
      </w:r>
      <w:proofErr w:type="spellEnd"/>
      <w:r w:rsidRPr="00787F83">
        <w:rPr>
          <w:rFonts w:cstheme="minorHAnsi"/>
          <w:color w:val="000000" w:themeColor="text1"/>
          <w:sz w:val="24"/>
          <w:szCs w:val="24"/>
        </w:rPr>
        <w:t>, 2018</w:t>
      </w:r>
      <w:r w:rsidR="00111EB0" w:rsidRPr="00787F83">
        <w:rPr>
          <w:rFonts w:cstheme="minorHAnsi"/>
          <w:color w:val="000000" w:themeColor="text1"/>
          <w:sz w:val="24"/>
          <w:szCs w:val="24"/>
        </w:rPr>
        <w:t>a</w:t>
      </w:r>
      <w:r w:rsidRPr="00787F83">
        <w:rPr>
          <w:rFonts w:eastAsia="Times New Roman" w:cstheme="minorHAnsi"/>
          <w:color w:val="000000" w:themeColor="text1"/>
          <w:sz w:val="24"/>
          <w:szCs w:val="24"/>
        </w:rPr>
        <w:t>)</w:t>
      </w:r>
      <w:r w:rsidRPr="00787F83">
        <w:rPr>
          <w:rFonts w:cstheme="minorHAnsi"/>
          <w:color w:val="000000" w:themeColor="text1"/>
          <w:sz w:val="24"/>
          <w:szCs w:val="24"/>
          <w:shd w:val="clear" w:color="auto" w:fill="FFFFFF"/>
        </w:rPr>
        <w:t xml:space="preserve">. </w:t>
      </w:r>
      <w:r w:rsidR="00CD4CB3" w:rsidRPr="00787F83">
        <w:rPr>
          <w:rFonts w:eastAsia="Times New Roman" w:cstheme="minorHAnsi"/>
          <w:color w:val="000000" w:themeColor="text1"/>
          <w:sz w:val="24"/>
          <w:szCs w:val="24"/>
        </w:rPr>
        <w:t xml:space="preserve">Sustainable innovation can be considered </w:t>
      </w:r>
      <w:r w:rsidR="00111EB0" w:rsidRPr="00787F83">
        <w:rPr>
          <w:rFonts w:eastAsia="Times New Roman" w:cstheme="minorHAnsi"/>
          <w:color w:val="000000" w:themeColor="text1"/>
          <w:sz w:val="24"/>
          <w:szCs w:val="24"/>
        </w:rPr>
        <w:t xml:space="preserve">or defined </w:t>
      </w:r>
      <w:r w:rsidR="00CD4CB3" w:rsidRPr="00787F83">
        <w:rPr>
          <w:rFonts w:eastAsia="Times New Roman" w:cstheme="minorHAnsi"/>
          <w:color w:val="000000" w:themeColor="text1"/>
          <w:sz w:val="24"/>
          <w:szCs w:val="24"/>
        </w:rPr>
        <w:t>as the introduction of modifi</w:t>
      </w:r>
      <w:r w:rsidR="00111EB0" w:rsidRPr="00787F83">
        <w:rPr>
          <w:rFonts w:eastAsia="Times New Roman" w:cstheme="minorHAnsi"/>
          <w:color w:val="000000" w:themeColor="text1"/>
          <w:sz w:val="24"/>
          <w:szCs w:val="24"/>
        </w:rPr>
        <w:t>ed</w:t>
      </w:r>
      <w:r w:rsidR="00CD4CB3" w:rsidRPr="00787F83">
        <w:rPr>
          <w:rFonts w:eastAsia="Times New Roman" w:cstheme="minorHAnsi"/>
          <w:color w:val="000000" w:themeColor="text1"/>
          <w:sz w:val="24"/>
          <w:szCs w:val="24"/>
        </w:rPr>
        <w:t xml:space="preserve"> or novel practices into production processes, technologies, products techniques, and organizational systems </w:t>
      </w:r>
      <w:r w:rsidR="00111EB0" w:rsidRPr="00787F83">
        <w:rPr>
          <w:rFonts w:eastAsia="Times New Roman" w:cstheme="minorHAnsi"/>
          <w:color w:val="000000" w:themeColor="text1"/>
          <w:sz w:val="24"/>
          <w:szCs w:val="24"/>
        </w:rPr>
        <w:t xml:space="preserve">with the focus on </w:t>
      </w:r>
      <w:r w:rsidR="00CD4CB3" w:rsidRPr="00787F83">
        <w:rPr>
          <w:rFonts w:eastAsia="Times New Roman" w:cstheme="minorHAnsi"/>
          <w:color w:val="000000" w:themeColor="text1"/>
          <w:sz w:val="24"/>
          <w:szCs w:val="24"/>
        </w:rPr>
        <w:t>lessen</w:t>
      </w:r>
      <w:r w:rsidR="00111EB0" w:rsidRPr="00787F83">
        <w:rPr>
          <w:rFonts w:eastAsia="Times New Roman" w:cstheme="minorHAnsi"/>
          <w:color w:val="000000" w:themeColor="text1"/>
          <w:sz w:val="24"/>
          <w:szCs w:val="24"/>
        </w:rPr>
        <w:t>ing</w:t>
      </w:r>
      <w:r w:rsidR="00CD4CB3" w:rsidRPr="00787F83">
        <w:rPr>
          <w:rFonts w:eastAsia="Times New Roman" w:cstheme="minorHAnsi"/>
          <w:color w:val="000000" w:themeColor="text1"/>
          <w:sz w:val="24"/>
          <w:szCs w:val="24"/>
        </w:rPr>
        <w:t xml:space="preserve"> environmental damage (Kusi-Sarpong et al., 201</w:t>
      </w:r>
      <w:r w:rsidR="003D6097">
        <w:rPr>
          <w:rFonts w:eastAsia="Times New Roman" w:cstheme="minorHAnsi"/>
          <w:color w:val="000000" w:themeColor="text1"/>
          <w:sz w:val="24"/>
          <w:szCs w:val="24"/>
        </w:rPr>
        <w:t>9a</w:t>
      </w:r>
      <w:r w:rsidR="00CD4CB3" w:rsidRPr="00787F83">
        <w:rPr>
          <w:rFonts w:eastAsia="Times New Roman" w:cstheme="minorHAnsi"/>
          <w:color w:val="000000" w:themeColor="text1"/>
          <w:sz w:val="24"/>
          <w:szCs w:val="24"/>
        </w:rPr>
        <w:t xml:space="preserve">). These sustainable innovation practices </w:t>
      </w:r>
      <w:r w:rsidR="00111EB0" w:rsidRPr="00787F83">
        <w:rPr>
          <w:rFonts w:eastAsia="Times New Roman" w:cstheme="minorHAnsi"/>
          <w:color w:val="000000" w:themeColor="text1"/>
          <w:sz w:val="24"/>
          <w:szCs w:val="24"/>
        </w:rPr>
        <w:t>should</w:t>
      </w:r>
      <w:r w:rsidR="00CD4CB3" w:rsidRPr="00787F83">
        <w:rPr>
          <w:rFonts w:eastAsia="Times New Roman" w:cstheme="minorHAnsi"/>
          <w:color w:val="000000" w:themeColor="text1"/>
          <w:sz w:val="24"/>
          <w:szCs w:val="24"/>
        </w:rPr>
        <w:t xml:space="preserve"> provide similar or even </w:t>
      </w:r>
      <w:r w:rsidR="00111EB0" w:rsidRPr="00787F83">
        <w:rPr>
          <w:rFonts w:eastAsia="Times New Roman" w:cstheme="minorHAnsi"/>
          <w:color w:val="000000" w:themeColor="text1"/>
          <w:sz w:val="24"/>
          <w:szCs w:val="24"/>
        </w:rPr>
        <w:t xml:space="preserve">much </w:t>
      </w:r>
      <w:r w:rsidR="00CD4CB3" w:rsidRPr="00787F83">
        <w:rPr>
          <w:rFonts w:eastAsia="Times New Roman" w:cstheme="minorHAnsi"/>
          <w:color w:val="000000" w:themeColor="text1"/>
          <w:sz w:val="24"/>
          <w:szCs w:val="24"/>
        </w:rPr>
        <w:t xml:space="preserve">greater </w:t>
      </w:r>
      <w:r w:rsidR="00111EB0" w:rsidRPr="00787F83">
        <w:rPr>
          <w:rFonts w:eastAsia="Times New Roman" w:cstheme="minorHAnsi"/>
          <w:color w:val="000000" w:themeColor="text1"/>
          <w:sz w:val="24"/>
          <w:szCs w:val="24"/>
        </w:rPr>
        <w:t>value for organizations with enhanced socio-economic and organizational performance (</w:t>
      </w:r>
      <w:proofErr w:type="spellStart"/>
      <w:r w:rsidR="00111EB0" w:rsidRPr="00787F83">
        <w:rPr>
          <w:rFonts w:eastAsia="Times New Roman" w:cstheme="minorHAnsi"/>
          <w:color w:val="000000" w:themeColor="text1"/>
          <w:sz w:val="24"/>
          <w:szCs w:val="24"/>
        </w:rPr>
        <w:t>Horbach</w:t>
      </w:r>
      <w:proofErr w:type="spellEnd"/>
      <w:r w:rsidR="00111EB0" w:rsidRPr="00787F83">
        <w:rPr>
          <w:rFonts w:eastAsia="Times New Roman" w:cstheme="minorHAnsi"/>
          <w:color w:val="000000" w:themeColor="text1"/>
          <w:sz w:val="24"/>
          <w:szCs w:val="24"/>
        </w:rPr>
        <w:t xml:space="preserve">, 2005; </w:t>
      </w:r>
      <w:proofErr w:type="spellStart"/>
      <w:r w:rsidR="00111EB0" w:rsidRPr="00787F83">
        <w:rPr>
          <w:rFonts w:eastAsia="Times New Roman" w:cstheme="minorHAnsi"/>
          <w:color w:val="000000" w:themeColor="text1"/>
          <w:sz w:val="24"/>
          <w:szCs w:val="24"/>
        </w:rPr>
        <w:t>Hafkesbrink</w:t>
      </w:r>
      <w:proofErr w:type="spellEnd"/>
      <w:r w:rsidR="00111EB0" w:rsidRPr="00787F83">
        <w:rPr>
          <w:rFonts w:eastAsia="Times New Roman" w:cstheme="minorHAnsi"/>
          <w:color w:val="000000" w:themeColor="text1"/>
          <w:sz w:val="24"/>
          <w:szCs w:val="24"/>
        </w:rPr>
        <w:t xml:space="preserve"> and </w:t>
      </w:r>
      <w:proofErr w:type="spellStart"/>
      <w:r w:rsidR="00111EB0" w:rsidRPr="00787F83">
        <w:rPr>
          <w:rFonts w:eastAsia="Times New Roman" w:cstheme="minorHAnsi"/>
          <w:color w:val="000000" w:themeColor="text1"/>
          <w:sz w:val="24"/>
          <w:szCs w:val="24"/>
        </w:rPr>
        <w:t>Halstrick-Schwenk</w:t>
      </w:r>
      <w:proofErr w:type="spellEnd"/>
      <w:r w:rsidR="00111EB0" w:rsidRPr="00787F83">
        <w:rPr>
          <w:rFonts w:eastAsia="Times New Roman" w:cstheme="minorHAnsi"/>
          <w:color w:val="000000" w:themeColor="text1"/>
          <w:sz w:val="24"/>
          <w:szCs w:val="24"/>
        </w:rPr>
        <w:t>, 2005). Sustainable innovation strategies can aid organizations in dealing with sustainability issues within their manufacturing processes and supply chains (</w:t>
      </w:r>
      <w:r w:rsidR="00111EB0" w:rsidRPr="00787F83">
        <w:rPr>
          <w:rFonts w:cstheme="minorHAnsi"/>
          <w:color w:val="000000" w:themeColor="text1"/>
          <w:sz w:val="24"/>
          <w:szCs w:val="24"/>
        </w:rPr>
        <w:t xml:space="preserve">Cai and Zhou, 2014; </w:t>
      </w:r>
      <w:r w:rsidR="00111EB0" w:rsidRPr="00787F83">
        <w:rPr>
          <w:rFonts w:eastAsia="Times New Roman" w:cstheme="minorHAnsi"/>
          <w:color w:val="000000" w:themeColor="text1"/>
          <w:sz w:val="24"/>
          <w:szCs w:val="24"/>
        </w:rPr>
        <w:t>Isaksson et al., 2010).</w:t>
      </w:r>
    </w:p>
    <w:p w14:paraId="63F8B52F" w14:textId="3B54C35C" w:rsidR="00111EB0" w:rsidRPr="00787F83" w:rsidRDefault="00111EB0" w:rsidP="00111EB0">
      <w:pPr>
        <w:spacing w:after="0" w:line="480" w:lineRule="auto"/>
        <w:ind w:firstLine="357"/>
        <w:jc w:val="both"/>
        <w:rPr>
          <w:rFonts w:eastAsia="Times New Roman" w:cstheme="minorHAnsi"/>
          <w:color w:val="000000" w:themeColor="text1"/>
          <w:sz w:val="24"/>
          <w:szCs w:val="24"/>
        </w:rPr>
      </w:pPr>
      <w:r w:rsidRPr="00787F83">
        <w:rPr>
          <w:rFonts w:eastAsia="Times New Roman" w:cstheme="minorHAnsi"/>
          <w:color w:val="000000" w:themeColor="text1"/>
          <w:sz w:val="24"/>
          <w:szCs w:val="24"/>
        </w:rPr>
        <w:t>Yet, firms are not finding it easy when implementing sustainable supply chain innovation. These organizations face lot</w:t>
      </w:r>
      <w:r w:rsidR="00AD7BF8">
        <w:rPr>
          <w:rFonts w:eastAsia="Times New Roman" w:cstheme="minorHAnsi"/>
          <w:color w:val="000000" w:themeColor="text1"/>
          <w:sz w:val="24"/>
          <w:szCs w:val="24"/>
        </w:rPr>
        <w:t>s</w:t>
      </w:r>
      <w:r w:rsidRPr="00787F83">
        <w:rPr>
          <w:rFonts w:eastAsia="Times New Roman" w:cstheme="minorHAnsi"/>
          <w:color w:val="000000" w:themeColor="text1"/>
          <w:sz w:val="24"/>
          <w:szCs w:val="24"/>
        </w:rPr>
        <w:t xml:space="preserve"> of barriers when attempting to innovate for sustainability</w:t>
      </w:r>
      <w:r w:rsidR="005E2274" w:rsidRPr="00787F83">
        <w:rPr>
          <w:rFonts w:eastAsia="Times New Roman" w:cstheme="minorHAnsi"/>
          <w:color w:val="000000" w:themeColor="text1"/>
          <w:sz w:val="24"/>
          <w:szCs w:val="24"/>
        </w:rPr>
        <w:t xml:space="preserve"> (Laukkanen and </w:t>
      </w:r>
      <w:proofErr w:type="spellStart"/>
      <w:r w:rsidR="005E2274" w:rsidRPr="00787F83">
        <w:rPr>
          <w:rFonts w:eastAsia="Times New Roman" w:cstheme="minorHAnsi"/>
          <w:color w:val="000000" w:themeColor="text1"/>
          <w:sz w:val="24"/>
          <w:szCs w:val="24"/>
        </w:rPr>
        <w:t>Patala</w:t>
      </w:r>
      <w:proofErr w:type="spellEnd"/>
      <w:r w:rsidR="005E2274" w:rsidRPr="00787F83">
        <w:rPr>
          <w:rFonts w:eastAsia="Times New Roman" w:cstheme="minorHAnsi"/>
          <w:color w:val="000000" w:themeColor="text1"/>
          <w:sz w:val="24"/>
          <w:szCs w:val="24"/>
        </w:rPr>
        <w:t>, 2014)</w:t>
      </w:r>
      <w:r w:rsidRPr="00787F83">
        <w:rPr>
          <w:rFonts w:eastAsia="Times New Roman" w:cstheme="minorHAnsi"/>
          <w:color w:val="000000" w:themeColor="text1"/>
          <w:sz w:val="24"/>
          <w:szCs w:val="24"/>
        </w:rPr>
        <w:t xml:space="preserve">. </w:t>
      </w:r>
      <w:r w:rsidR="007C641B" w:rsidRPr="00787F83">
        <w:rPr>
          <w:rFonts w:eastAsia="Times New Roman" w:cstheme="minorHAnsi"/>
          <w:color w:val="000000" w:themeColor="text1"/>
          <w:sz w:val="24"/>
          <w:szCs w:val="24"/>
        </w:rPr>
        <w:t xml:space="preserve">These barriers are required to be identified and addressed to enable </w:t>
      </w:r>
      <w:r w:rsidR="003D6097">
        <w:rPr>
          <w:rFonts w:eastAsia="Times New Roman" w:cstheme="minorHAnsi"/>
          <w:color w:val="000000" w:themeColor="text1"/>
          <w:sz w:val="24"/>
          <w:szCs w:val="24"/>
        </w:rPr>
        <w:t xml:space="preserve">adoption, </w:t>
      </w:r>
      <w:r w:rsidR="007C641B" w:rsidRPr="00787F83">
        <w:rPr>
          <w:rFonts w:eastAsia="Times New Roman" w:cstheme="minorHAnsi"/>
          <w:color w:val="000000" w:themeColor="text1"/>
          <w:sz w:val="24"/>
          <w:szCs w:val="24"/>
        </w:rPr>
        <w:t>implementation</w:t>
      </w:r>
      <w:r w:rsidR="003D6097">
        <w:rPr>
          <w:rFonts w:eastAsia="Times New Roman" w:cstheme="minorHAnsi"/>
          <w:color w:val="000000" w:themeColor="text1"/>
          <w:sz w:val="24"/>
          <w:szCs w:val="24"/>
        </w:rPr>
        <w:t xml:space="preserve"> and upscaling</w:t>
      </w:r>
      <w:r w:rsidR="00AD7BF8">
        <w:rPr>
          <w:rFonts w:eastAsia="Times New Roman" w:cstheme="minorHAnsi"/>
          <w:color w:val="000000" w:themeColor="text1"/>
          <w:sz w:val="24"/>
          <w:szCs w:val="24"/>
        </w:rPr>
        <w:t xml:space="preserve"> of supply chain sustainability innovations</w:t>
      </w:r>
      <w:r w:rsidR="007C641B" w:rsidRPr="00787F83">
        <w:rPr>
          <w:rFonts w:eastAsia="Times New Roman" w:cstheme="minorHAnsi"/>
          <w:color w:val="000000" w:themeColor="text1"/>
          <w:sz w:val="24"/>
          <w:szCs w:val="24"/>
        </w:rPr>
        <w:t xml:space="preserve">. </w:t>
      </w:r>
      <w:r w:rsidRPr="00787F83">
        <w:rPr>
          <w:rFonts w:eastAsia="Times New Roman" w:cstheme="minorHAnsi"/>
          <w:color w:val="000000" w:themeColor="text1"/>
          <w:sz w:val="24"/>
          <w:szCs w:val="24"/>
        </w:rPr>
        <w:t>However, it is practical</w:t>
      </w:r>
      <w:r w:rsidR="005E2274" w:rsidRPr="00787F83">
        <w:rPr>
          <w:rFonts w:eastAsia="Times New Roman" w:cstheme="minorHAnsi"/>
          <w:color w:val="000000" w:themeColor="text1"/>
          <w:sz w:val="24"/>
          <w:szCs w:val="24"/>
        </w:rPr>
        <w:t>ly</w:t>
      </w:r>
      <w:r w:rsidRPr="00787F83">
        <w:rPr>
          <w:rFonts w:eastAsia="Times New Roman" w:cstheme="minorHAnsi"/>
          <w:color w:val="000000" w:themeColor="text1"/>
          <w:sz w:val="24"/>
          <w:szCs w:val="24"/>
        </w:rPr>
        <w:t xml:space="preserve"> impossible for these organizations to </w:t>
      </w:r>
      <w:r w:rsidRPr="00787F83">
        <w:rPr>
          <w:rFonts w:cstheme="minorHAnsi"/>
          <w:bCs/>
          <w:color w:val="000000" w:themeColor="text1"/>
          <w:sz w:val="24"/>
          <w:szCs w:val="24"/>
        </w:rPr>
        <w:t>simultaneously eliminate all these barriers due to scarcity of resources available to them. Therefore</w:t>
      </w:r>
      <w:r w:rsidR="007C641B" w:rsidRPr="00787F83">
        <w:rPr>
          <w:rFonts w:cstheme="minorHAnsi"/>
          <w:bCs/>
          <w:color w:val="000000" w:themeColor="text1"/>
          <w:sz w:val="24"/>
          <w:szCs w:val="24"/>
        </w:rPr>
        <w:t>,</w:t>
      </w:r>
      <w:r w:rsidRPr="00787F83">
        <w:rPr>
          <w:rFonts w:cstheme="minorHAnsi"/>
          <w:bCs/>
          <w:color w:val="000000" w:themeColor="text1"/>
          <w:sz w:val="24"/>
          <w:szCs w:val="24"/>
        </w:rPr>
        <w:t xml:space="preserve"> these organizations are </w:t>
      </w:r>
      <w:r w:rsidRPr="00787F83">
        <w:rPr>
          <w:rFonts w:eastAsia="Times New Roman" w:cstheme="minorHAnsi"/>
          <w:color w:val="000000" w:themeColor="text1"/>
          <w:sz w:val="24"/>
          <w:szCs w:val="24"/>
        </w:rPr>
        <w:t xml:space="preserve">required to develop effective strategies </w:t>
      </w:r>
      <w:r w:rsidR="007C641B" w:rsidRPr="00787F83">
        <w:rPr>
          <w:rFonts w:eastAsia="Times New Roman" w:cstheme="minorHAnsi"/>
          <w:color w:val="000000" w:themeColor="text1"/>
          <w:sz w:val="24"/>
          <w:szCs w:val="24"/>
        </w:rPr>
        <w:t xml:space="preserve">that can provide a pathway </w:t>
      </w:r>
      <w:r w:rsidR="007C641B" w:rsidRPr="00787F83">
        <w:rPr>
          <w:rFonts w:cstheme="minorHAnsi"/>
          <w:bCs/>
          <w:color w:val="000000" w:themeColor="text1"/>
          <w:sz w:val="24"/>
          <w:szCs w:val="24"/>
        </w:rPr>
        <w:t>for</w:t>
      </w:r>
      <w:r w:rsidRPr="00787F83">
        <w:rPr>
          <w:rFonts w:cstheme="minorHAnsi"/>
          <w:bCs/>
          <w:color w:val="000000" w:themeColor="text1"/>
          <w:sz w:val="24"/>
          <w:szCs w:val="24"/>
        </w:rPr>
        <w:t xml:space="preserve"> mitigat</w:t>
      </w:r>
      <w:r w:rsidR="007C641B" w:rsidRPr="00787F83">
        <w:rPr>
          <w:rFonts w:cstheme="minorHAnsi"/>
          <w:bCs/>
          <w:color w:val="000000" w:themeColor="text1"/>
          <w:sz w:val="24"/>
          <w:szCs w:val="24"/>
        </w:rPr>
        <w:t>ing</w:t>
      </w:r>
      <w:r w:rsidRPr="00787F83">
        <w:rPr>
          <w:rFonts w:cstheme="minorHAnsi"/>
          <w:bCs/>
          <w:color w:val="000000" w:themeColor="text1"/>
          <w:sz w:val="24"/>
          <w:szCs w:val="24"/>
        </w:rPr>
        <w:t xml:space="preserve"> these barriers</w:t>
      </w:r>
      <w:r w:rsidR="000A000D" w:rsidRPr="00787F83">
        <w:rPr>
          <w:rFonts w:cstheme="minorHAnsi"/>
          <w:bCs/>
          <w:color w:val="000000" w:themeColor="text1"/>
          <w:sz w:val="24"/>
          <w:szCs w:val="24"/>
        </w:rPr>
        <w:t>. T</w:t>
      </w:r>
      <w:r w:rsidRPr="00787F83">
        <w:rPr>
          <w:rFonts w:cstheme="minorHAnsi"/>
          <w:bCs/>
          <w:color w:val="000000" w:themeColor="text1"/>
          <w:sz w:val="24"/>
          <w:szCs w:val="24"/>
        </w:rPr>
        <w:t xml:space="preserve">his requires </w:t>
      </w:r>
      <w:r w:rsidR="007C641B" w:rsidRPr="00787F83">
        <w:rPr>
          <w:rFonts w:cstheme="minorHAnsi"/>
          <w:bCs/>
          <w:color w:val="000000" w:themeColor="text1"/>
          <w:sz w:val="24"/>
          <w:szCs w:val="24"/>
        </w:rPr>
        <w:t xml:space="preserve">the need </w:t>
      </w:r>
      <w:r w:rsidR="000A000D" w:rsidRPr="00787F83">
        <w:rPr>
          <w:rFonts w:cstheme="minorHAnsi"/>
          <w:bCs/>
          <w:color w:val="000000" w:themeColor="text1"/>
          <w:sz w:val="24"/>
          <w:szCs w:val="24"/>
        </w:rPr>
        <w:t xml:space="preserve">for these organizations </w:t>
      </w:r>
      <w:r w:rsidR="007C641B" w:rsidRPr="00787F83">
        <w:rPr>
          <w:rFonts w:cstheme="minorHAnsi"/>
          <w:bCs/>
          <w:color w:val="000000" w:themeColor="text1"/>
          <w:sz w:val="24"/>
          <w:szCs w:val="24"/>
        </w:rPr>
        <w:t>to initially identify the</w:t>
      </w:r>
      <w:r w:rsidRPr="00787F83">
        <w:rPr>
          <w:rFonts w:cstheme="minorHAnsi"/>
          <w:bCs/>
          <w:color w:val="000000" w:themeColor="text1"/>
          <w:sz w:val="24"/>
          <w:szCs w:val="24"/>
        </w:rPr>
        <w:t xml:space="preserve"> sources </w:t>
      </w:r>
      <w:r w:rsidR="000A000D" w:rsidRPr="00787F83">
        <w:rPr>
          <w:rFonts w:cstheme="minorHAnsi"/>
          <w:bCs/>
          <w:color w:val="000000" w:themeColor="text1"/>
          <w:sz w:val="24"/>
          <w:szCs w:val="24"/>
        </w:rPr>
        <w:t xml:space="preserve">of </w:t>
      </w:r>
      <w:r w:rsidR="003D6097">
        <w:rPr>
          <w:rFonts w:cstheme="minorHAnsi"/>
          <w:bCs/>
          <w:color w:val="000000" w:themeColor="text1"/>
          <w:sz w:val="24"/>
          <w:szCs w:val="24"/>
        </w:rPr>
        <w:t xml:space="preserve">these </w:t>
      </w:r>
      <w:r w:rsidR="003D6097">
        <w:rPr>
          <w:rFonts w:cstheme="minorHAnsi"/>
          <w:bCs/>
          <w:color w:val="000000" w:themeColor="text1"/>
          <w:sz w:val="24"/>
          <w:szCs w:val="24"/>
        </w:rPr>
        <w:lastRenderedPageBreak/>
        <w:t xml:space="preserve">barriers, </w:t>
      </w:r>
      <w:proofErr w:type="spellStart"/>
      <w:r w:rsidR="003D6097">
        <w:rPr>
          <w:rFonts w:cstheme="minorHAnsi"/>
          <w:bCs/>
          <w:color w:val="000000" w:themeColor="text1"/>
          <w:sz w:val="24"/>
          <w:szCs w:val="24"/>
        </w:rPr>
        <w:t>analyze</w:t>
      </w:r>
      <w:proofErr w:type="spellEnd"/>
      <w:r w:rsidR="007C641B" w:rsidRPr="00787F83">
        <w:rPr>
          <w:rFonts w:cstheme="minorHAnsi"/>
          <w:bCs/>
          <w:color w:val="000000" w:themeColor="text1"/>
          <w:sz w:val="24"/>
          <w:szCs w:val="24"/>
        </w:rPr>
        <w:t xml:space="preserve"> the</w:t>
      </w:r>
      <w:r w:rsidR="000A000D" w:rsidRPr="00787F83">
        <w:rPr>
          <w:rFonts w:cstheme="minorHAnsi"/>
          <w:bCs/>
          <w:color w:val="000000" w:themeColor="text1"/>
          <w:sz w:val="24"/>
          <w:szCs w:val="24"/>
        </w:rPr>
        <w:t xml:space="preserve"> barriers and provide some solutions to deal with them </w:t>
      </w:r>
      <w:r w:rsidRPr="00787F83">
        <w:rPr>
          <w:rFonts w:eastAsia="Times New Roman" w:cstheme="minorHAnsi"/>
          <w:color w:val="000000" w:themeColor="text1"/>
          <w:sz w:val="24"/>
          <w:szCs w:val="24"/>
        </w:rPr>
        <w:t>(</w:t>
      </w:r>
      <w:proofErr w:type="spellStart"/>
      <w:r w:rsidRPr="00787F83">
        <w:rPr>
          <w:rFonts w:eastAsia="Times New Roman" w:cstheme="minorHAnsi"/>
          <w:color w:val="000000" w:themeColor="text1"/>
          <w:sz w:val="24"/>
          <w:szCs w:val="24"/>
        </w:rPr>
        <w:t>Nidumolu</w:t>
      </w:r>
      <w:proofErr w:type="spellEnd"/>
      <w:r w:rsidRPr="00787F83">
        <w:rPr>
          <w:rFonts w:eastAsia="Times New Roman" w:cstheme="minorHAnsi"/>
          <w:color w:val="000000" w:themeColor="text1"/>
          <w:sz w:val="24"/>
          <w:szCs w:val="24"/>
        </w:rPr>
        <w:t xml:space="preserve"> et al., 2009</w:t>
      </w:r>
      <w:r w:rsidRPr="00787F83">
        <w:rPr>
          <w:rFonts w:cstheme="minorHAnsi"/>
          <w:color w:val="000000" w:themeColor="text1"/>
          <w:sz w:val="24"/>
          <w:szCs w:val="24"/>
          <w:lang w:val="en-GB"/>
        </w:rPr>
        <w:t xml:space="preserve">; </w:t>
      </w:r>
      <w:r w:rsidRPr="00787F83">
        <w:rPr>
          <w:rFonts w:cstheme="minorHAnsi"/>
          <w:color w:val="000000" w:themeColor="text1"/>
          <w:sz w:val="24"/>
          <w:szCs w:val="24"/>
        </w:rPr>
        <w:t xml:space="preserve">Gupta and </w:t>
      </w:r>
      <w:proofErr w:type="spellStart"/>
      <w:r w:rsidRPr="00787F83">
        <w:rPr>
          <w:rFonts w:cstheme="minorHAnsi"/>
          <w:color w:val="000000" w:themeColor="text1"/>
          <w:sz w:val="24"/>
          <w:szCs w:val="24"/>
        </w:rPr>
        <w:t>Barua</w:t>
      </w:r>
      <w:proofErr w:type="spellEnd"/>
      <w:r w:rsidRPr="00787F83">
        <w:rPr>
          <w:rFonts w:cstheme="minorHAnsi"/>
          <w:color w:val="000000" w:themeColor="text1"/>
          <w:sz w:val="24"/>
          <w:szCs w:val="24"/>
        </w:rPr>
        <w:t>, 2018</w:t>
      </w:r>
      <w:r w:rsidR="005E2274" w:rsidRPr="00787F83">
        <w:rPr>
          <w:rFonts w:cstheme="minorHAnsi"/>
          <w:color w:val="000000" w:themeColor="text1"/>
          <w:sz w:val="24"/>
          <w:szCs w:val="24"/>
        </w:rPr>
        <w:t>a</w:t>
      </w:r>
      <w:r w:rsidRPr="00787F83">
        <w:rPr>
          <w:rFonts w:cstheme="minorHAnsi"/>
          <w:color w:val="000000" w:themeColor="text1"/>
          <w:sz w:val="24"/>
          <w:szCs w:val="24"/>
        </w:rPr>
        <w:t>, Gupta et al., 2017</w:t>
      </w:r>
      <w:r w:rsidRPr="00787F83">
        <w:rPr>
          <w:rFonts w:cstheme="minorHAnsi"/>
          <w:color w:val="000000" w:themeColor="text1"/>
          <w:sz w:val="24"/>
          <w:szCs w:val="24"/>
          <w:lang w:val="en-GB"/>
        </w:rPr>
        <w:t>)</w:t>
      </w:r>
      <w:r w:rsidRPr="00787F83">
        <w:rPr>
          <w:rFonts w:cstheme="minorHAnsi"/>
          <w:bCs/>
          <w:color w:val="000000" w:themeColor="text1"/>
          <w:sz w:val="24"/>
          <w:szCs w:val="24"/>
        </w:rPr>
        <w:t>.</w:t>
      </w:r>
    </w:p>
    <w:p w14:paraId="574BC84E" w14:textId="0C1A60F7" w:rsidR="00405576" w:rsidRPr="00787F83" w:rsidRDefault="00111EB0" w:rsidP="00405576">
      <w:pPr>
        <w:spacing w:after="0" w:line="480" w:lineRule="auto"/>
        <w:ind w:firstLine="357"/>
        <w:jc w:val="both"/>
        <w:rPr>
          <w:rFonts w:eastAsia="Times New Roman" w:cstheme="minorHAnsi"/>
          <w:color w:val="000000" w:themeColor="text1"/>
          <w:sz w:val="24"/>
          <w:szCs w:val="24"/>
        </w:rPr>
      </w:pPr>
      <w:r w:rsidRPr="00787F83">
        <w:rPr>
          <w:rFonts w:cstheme="minorHAnsi"/>
          <w:bCs/>
          <w:color w:val="000000" w:themeColor="text1"/>
          <w:sz w:val="24"/>
          <w:szCs w:val="24"/>
        </w:rPr>
        <w:t xml:space="preserve">Many studies have investigated green and sustainable innovation (see e.g. </w:t>
      </w:r>
      <w:r w:rsidRPr="00787F83">
        <w:rPr>
          <w:rFonts w:cstheme="minorHAnsi"/>
          <w:color w:val="000000" w:themeColor="text1"/>
          <w:sz w:val="24"/>
          <w:szCs w:val="24"/>
        </w:rPr>
        <w:t xml:space="preserve">Amore and </w:t>
      </w:r>
      <w:proofErr w:type="spellStart"/>
      <w:r w:rsidRPr="00787F83">
        <w:rPr>
          <w:rFonts w:cstheme="minorHAnsi"/>
          <w:color w:val="000000" w:themeColor="text1"/>
          <w:sz w:val="24"/>
          <w:szCs w:val="24"/>
        </w:rPr>
        <w:t>Bennedsen</w:t>
      </w:r>
      <w:proofErr w:type="spellEnd"/>
      <w:r w:rsidRPr="00787F83">
        <w:rPr>
          <w:rFonts w:cstheme="minorHAnsi"/>
          <w:color w:val="000000" w:themeColor="text1"/>
          <w:sz w:val="24"/>
          <w:szCs w:val="24"/>
        </w:rPr>
        <w:t xml:space="preserve">, 2016; Gupta and </w:t>
      </w:r>
      <w:proofErr w:type="spellStart"/>
      <w:r w:rsidRPr="00787F83">
        <w:rPr>
          <w:rFonts w:cstheme="minorHAnsi"/>
          <w:color w:val="000000" w:themeColor="text1"/>
          <w:sz w:val="24"/>
          <w:szCs w:val="24"/>
        </w:rPr>
        <w:t>Barua</w:t>
      </w:r>
      <w:proofErr w:type="spellEnd"/>
      <w:r w:rsidRPr="00787F83">
        <w:rPr>
          <w:rFonts w:cstheme="minorHAnsi"/>
          <w:color w:val="000000" w:themeColor="text1"/>
          <w:sz w:val="24"/>
          <w:szCs w:val="24"/>
        </w:rPr>
        <w:t>, 2017, 2018a, 2018</w:t>
      </w:r>
      <w:r w:rsidR="005E2274" w:rsidRPr="00787F83">
        <w:rPr>
          <w:rFonts w:cstheme="minorHAnsi"/>
          <w:color w:val="000000" w:themeColor="text1"/>
          <w:sz w:val="24"/>
          <w:szCs w:val="24"/>
        </w:rPr>
        <w:t>b</w:t>
      </w:r>
      <w:r w:rsidRPr="00787F83">
        <w:rPr>
          <w:rFonts w:cstheme="minorHAnsi"/>
          <w:color w:val="000000" w:themeColor="text1"/>
          <w:sz w:val="24"/>
          <w:szCs w:val="24"/>
        </w:rPr>
        <w:t xml:space="preserve">; </w:t>
      </w:r>
      <w:proofErr w:type="spellStart"/>
      <w:r w:rsidRPr="00787F83">
        <w:rPr>
          <w:rFonts w:eastAsia="Times New Roman" w:cstheme="minorHAnsi"/>
          <w:color w:val="000000" w:themeColor="text1"/>
          <w:sz w:val="24"/>
          <w:szCs w:val="24"/>
        </w:rPr>
        <w:t>Hafkesbrink</w:t>
      </w:r>
      <w:proofErr w:type="spellEnd"/>
      <w:r w:rsidRPr="00787F83">
        <w:rPr>
          <w:rFonts w:eastAsia="Times New Roman" w:cstheme="minorHAnsi"/>
          <w:color w:val="000000" w:themeColor="text1"/>
          <w:sz w:val="24"/>
          <w:szCs w:val="24"/>
        </w:rPr>
        <w:t xml:space="preserve"> and </w:t>
      </w:r>
      <w:proofErr w:type="spellStart"/>
      <w:r w:rsidRPr="00787F83">
        <w:rPr>
          <w:rFonts w:eastAsia="Times New Roman" w:cstheme="minorHAnsi"/>
          <w:color w:val="000000" w:themeColor="text1"/>
          <w:sz w:val="24"/>
          <w:szCs w:val="24"/>
        </w:rPr>
        <w:t>Halstrick-Schwenk</w:t>
      </w:r>
      <w:proofErr w:type="spellEnd"/>
      <w:r w:rsidRPr="00787F83">
        <w:rPr>
          <w:rFonts w:eastAsia="Times New Roman" w:cstheme="minorHAnsi"/>
          <w:color w:val="000000" w:themeColor="text1"/>
          <w:sz w:val="24"/>
          <w:szCs w:val="24"/>
        </w:rPr>
        <w:t xml:space="preserve">, 2005; </w:t>
      </w:r>
      <w:proofErr w:type="spellStart"/>
      <w:r w:rsidRPr="00787F83">
        <w:rPr>
          <w:rFonts w:cstheme="minorHAnsi"/>
          <w:color w:val="000000" w:themeColor="text1"/>
          <w:sz w:val="24"/>
          <w:szCs w:val="24"/>
        </w:rPr>
        <w:t>Hellström</w:t>
      </w:r>
      <w:proofErr w:type="spellEnd"/>
      <w:r w:rsidRPr="00787F83">
        <w:rPr>
          <w:rFonts w:cstheme="minorHAnsi"/>
          <w:color w:val="000000" w:themeColor="text1"/>
          <w:sz w:val="24"/>
          <w:szCs w:val="24"/>
        </w:rPr>
        <w:t>, 2007; Huang and Li, 2015; Tseng and Chiu, 2012</w:t>
      </w:r>
      <w:r w:rsidRPr="00787F83">
        <w:rPr>
          <w:rFonts w:cstheme="minorHAnsi"/>
          <w:bCs/>
          <w:color w:val="000000" w:themeColor="text1"/>
          <w:sz w:val="24"/>
          <w:szCs w:val="24"/>
        </w:rPr>
        <w:t>); others on drivers to green and sustainable innovation (</w:t>
      </w:r>
      <w:r w:rsidRPr="00787F83">
        <w:rPr>
          <w:rFonts w:cstheme="minorHAnsi"/>
          <w:color w:val="000000" w:themeColor="text1"/>
          <w:sz w:val="24"/>
          <w:szCs w:val="24"/>
        </w:rPr>
        <w:t>Chen, 2008; Cai et al., 2014),</w:t>
      </w:r>
      <w:r w:rsidRPr="00787F83">
        <w:rPr>
          <w:rFonts w:cstheme="minorHAnsi"/>
          <w:bCs/>
          <w:color w:val="000000" w:themeColor="text1"/>
          <w:sz w:val="24"/>
          <w:szCs w:val="24"/>
        </w:rPr>
        <w:t xml:space="preserve"> with </w:t>
      </w:r>
      <w:r w:rsidR="007C641B" w:rsidRPr="00787F83">
        <w:rPr>
          <w:rFonts w:cstheme="minorHAnsi"/>
          <w:bCs/>
          <w:color w:val="000000" w:themeColor="text1"/>
          <w:sz w:val="24"/>
          <w:szCs w:val="24"/>
        </w:rPr>
        <w:t>a recent study</w:t>
      </w:r>
      <w:r w:rsidRPr="00787F83">
        <w:rPr>
          <w:rFonts w:cstheme="minorHAnsi"/>
          <w:bCs/>
          <w:color w:val="000000" w:themeColor="text1"/>
          <w:sz w:val="24"/>
          <w:szCs w:val="24"/>
        </w:rPr>
        <w:t xml:space="preserve"> on sustainable supply chain innovation (Kusi-Sarpong et al</w:t>
      </w:r>
      <w:r w:rsidR="007C641B" w:rsidRPr="00787F83">
        <w:rPr>
          <w:rFonts w:cstheme="minorHAnsi"/>
          <w:bCs/>
          <w:color w:val="000000" w:themeColor="text1"/>
          <w:sz w:val="24"/>
          <w:szCs w:val="24"/>
        </w:rPr>
        <w:t>., 201</w:t>
      </w:r>
      <w:r w:rsidR="003D6097">
        <w:rPr>
          <w:rFonts w:cstheme="minorHAnsi"/>
          <w:bCs/>
          <w:color w:val="000000" w:themeColor="text1"/>
          <w:sz w:val="24"/>
          <w:szCs w:val="24"/>
        </w:rPr>
        <w:t>9a</w:t>
      </w:r>
      <w:r w:rsidRPr="00787F83">
        <w:rPr>
          <w:rFonts w:cstheme="minorHAnsi"/>
          <w:bCs/>
          <w:color w:val="000000" w:themeColor="text1"/>
          <w:sz w:val="24"/>
          <w:szCs w:val="24"/>
        </w:rPr>
        <w:t>)</w:t>
      </w:r>
      <w:r w:rsidR="007C641B" w:rsidRPr="00787F83">
        <w:rPr>
          <w:rFonts w:cstheme="minorHAnsi"/>
          <w:bCs/>
          <w:color w:val="000000" w:themeColor="text1"/>
          <w:sz w:val="24"/>
          <w:szCs w:val="24"/>
        </w:rPr>
        <w:t>. Y</w:t>
      </w:r>
      <w:r w:rsidR="00405576" w:rsidRPr="00787F83">
        <w:rPr>
          <w:rFonts w:cstheme="minorHAnsi"/>
          <w:bCs/>
          <w:color w:val="000000" w:themeColor="text1"/>
          <w:sz w:val="24"/>
          <w:szCs w:val="24"/>
        </w:rPr>
        <w:t xml:space="preserve">et, to date, </w:t>
      </w:r>
      <w:r w:rsidRPr="00787F83">
        <w:rPr>
          <w:rFonts w:cstheme="minorHAnsi"/>
          <w:color w:val="000000" w:themeColor="text1"/>
          <w:sz w:val="24"/>
          <w:szCs w:val="24"/>
          <w:shd w:val="clear" w:color="auto" w:fill="FFFFFF"/>
        </w:rPr>
        <w:t xml:space="preserve">studies specific to </w:t>
      </w:r>
      <w:r w:rsidR="00405576" w:rsidRPr="00787F83">
        <w:rPr>
          <w:rFonts w:cstheme="minorHAnsi"/>
          <w:color w:val="000000" w:themeColor="text1"/>
          <w:sz w:val="24"/>
          <w:szCs w:val="24"/>
          <w:shd w:val="clear" w:color="auto" w:fill="FFFFFF"/>
        </w:rPr>
        <w:t xml:space="preserve">the identification of the </w:t>
      </w:r>
      <w:r w:rsidRPr="00787F83">
        <w:rPr>
          <w:rFonts w:cstheme="minorHAnsi"/>
          <w:color w:val="000000" w:themeColor="text1"/>
          <w:sz w:val="24"/>
          <w:szCs w:val="24"/>
          <w:shd w:val="clear" w:color="auto" w:fill="FFFFFF"/>
        </w:rPr>
        <w:t xml:space="preserve">barriers and overcoming </w:t>
      </w:r>
      <w:r w:rsidR="005E2274" w:rsidRPr="00787F83">
        <w:rPr>
          <w:rFonts w:cstheme="minorHAnsi"/>
          <w:color w:val="000000" w:themeColor="text1"/>
          <w:sz w:val="24"/>
          <w:szCs w:val="24"/>
          <w:shd w:val="clear" w:color="auto" w:fill="FFFFFF"/>
        </w:rPr>
        <w:t xml:space="preserve">strategies for achieving </w:t>
      </w:r>
      <w:r w:rsidRPr="00787F83">
        <w:rPr>
          <w:rFonts w:cstheme="minorHAnsi"/>
          <w:color w:val="000000" w:themeColor="text1"/>
          <w:sz w:val="24"/>
          <w:szCs w:val="24"/>
          <w:shd w:val="clear" w:color="auto" w:fill="FFFFFF"/>
        </w:rPr>
        <w:t xml:space="preserve">sustainable supply chain innovation </w:t>
      </w:r>
      <w:r w:rsidR="003D6097">
        <w:rPr>
          <w:rFonts w:cstheme="minorHAnsi"/>
          <w:color w:val="000000" w:themeColor="text1"/>
          <w:sz w:val="24"/>
          <w:szCs w:val="24"/>
          <w:shd w:val="clear" w:color="auto" w:fill="FFFFFF"/>
        </w:rPr>
        <w:t xml:space="preserve">adoption, </w:t>
      </w:r>
      <w:r w:rsidRPr="00787F83">
        <w:rPr>
          <w:rFonts w:cstheme="minorHAnsi"/>
          <w:color w:val="000000" w:themeColor="text1"/>
          <w:sz w:val="24"/>
          <w:szCs w:val="24"/>
          <w:shd w:val="clear" w:color="auto" w:fill="FFFFFF"/>
        </w:rPr>
        <w:t xml:space="preserve">implementation </w:t>
      </w:r>
      <w:r w:rsidR="003D6097">
        <w:rPr>
          <w:rFonts w:cstheme="minorHAnsi"/>
          <w:color w:val="000000" w:themeColor="text1"/>
          <w:sz w:val="24"/>
          <w:szCs w:val="24"/>
          <w:shd w:val="clear" w:color="auto" w:fill="FFFFFF"/>
        </w:rPr>
        <w:t xml:space="preserve">and upscaling </w:t>
      </w:r>
      <w:r w:rsidRPr="00787F83">
        <w:rPr>
          <w:rFonts w:cstheme="minorHAnsi"/>
          <w:color w:val="000000" w:themeColor="text1"/>
          <w:sz w:val="24"/>
          <w:szCs w:val="24"/>
          <w:shd w:val="clear" w:color="auto" w:fill="FFFFFF"/>
        </w:rPr>
        <w:t>is scant</w:t>
      </w:r>
      <w:r w:rsidRPr="00787F83">
        <w:rPr>
          <w:rFonts w:cstheme="minorHAnsi"/>
          <w:bCs/>
          <w:color w:val="000000" w:themeColor="text1"/>
          <w:sz w:val="24"/>
          <w:szCs w:val="24"/>
        </w:rPr>
        <w:t xml:space="preserve">. </w:t>
      </w:r>
    </w:p>
    <w:p w14:paraId="11503852" w14:textId="1220567D" w:rsidR="000A000D" w:rsidRPr="00787F83" w:rsidRDefault="00AD7BF8" w:rsidP="000A000D">
      <w:pPr>
        <w:spacing w:after="0" w:line="480" w:lineRule="auto"/>
        <w:ind w:firstLine="360"/>
        <w:jc w:val="both"/>
        <w:rPr>
          <w:rFonts w:cstheme="minorHAnsi"/>
          <w:bCs/>
          <w:sz w:val="24"/>
          <w:szCs w:val="24"/>
        </w:rPr>
      </w:pPr>
      <w:r>
        <w:rPr>
          <w:rFonts w:cstheme="minorHAnsi"/>
          <w:bCs/>
          <w:color w:val="000000" w:themeColor="text1"/>
          <w:sz w:val="24"/>
          <w:szCs w:val="24"/>
        </w:rPr>
        <w:t>E</w:t>
      </w:r>
      <w:r w:rsidR="00874CE5" w:rsidRPr="00787F83">
        <w:rPr>
          <w:rFonts w:cstheme="minorHAnsi"/>
          <w:bCs/>
          <w:color w:val="000000" w:themeColor="text1"/>
          <w:sz w:val="24"/>
          <w:szCs w:val="24"/>
        </w:rPr>
        <w:t>quipping supply chain actors with a better understanding of the nature of the</w:t>
      </w:r>
      <w:r w:rsidR="00111EB0" w:rsidRPr="00787F83">
        <w:rPr>
          <w:rFonts w:cstheme="minorHAnsi"/>
          <w:bCs/>
          <w:color w:val="000000" w:themeColor="text1"/>
          <w:sz w:val="24"/>
          <w:szCs w:val="24"/>
        </w:rPr>
        <w:t>se</w:t>
      </w:r>
      <w:r w:rsidR="00874CE5" w:rsidRPr="00787F83">
        <w:rPr>
          <w:rFonts w:cstheme="minorHAnsi"/>
          <w:bCs/>
          <w:color w:val="000000" w:themeColor="text1"/>
          <w:sz w:val="24"/>
          <w:szCs w:val="24"/>
        </w:rPr>
        <w:t xml:space="preserve"> barriers </w:t>
      </w:r>
      <w:r w:rsidR="007C641B" w:rsidRPr="00787F83">
        <w:rPr>
          <w:rFonts w:cstheme="minorHAnsi"/>
          <w:bCs/>
          <w:color w:val="000000" w:themeColor="text1"/>
          <w:sz w:val="24"/>
          <w:szCs w:val="24"/>
        </w:rPr>
        <w:t>and</w:t>
      </w:r>
      <w:r w:rsidR="003D6097">
        <w:rPr>
          <w:rFonts w:cstheme="minorHAnsi"/>
          <w:bCs/>
          <w:color w:val="000000" w:themeColor="text1"/>
          <w:sz w:val="24"/>
          <w:szCs w:val="24"/>
        </w:rPr>
        <w:t xml:space="preserve"> overcoming</w:t>
      </w:r>
      <w:r w:rsidR="007C641B" w:rsidRPr="00787F83">
        <w:rPr>
          <w:rFonts w:cstheme="minorHAnsi"/>
          <w:bCs/>
          <w:color w:val="000000" w:themeColor="text1"/>
          <w:sz w:val="24"/>
          <w:szCs w:val="24"/>
        </w:rPr>
        <w:t xml:space="preserve"> strategies </w:t>
      </w:r>
      <w:r w:rsidR="00874CE5" w:rsidRPr="00787F83">
        <w:rPr>
          <w:rFonts w:cstheme="minorHAnsi"/>
          <w:bCs/>
          <w:color w:val="000000" w:themeColor="text1"/>
          <w:sz w:val="24"/>
          <w:szCs w:val="24"/>
        </w:rPr>
        <w:t xml:space="preserve">is expected to offer them better pathways for dealing with the barriers and influencing change towards supply chain sustainability </w:t>
      </w:r>
      <w:r w:rsidR="00111EB0" w:rsidRPr="00787F83">
        <w:rPr>
          <w:rFonts w:cstheme="minorHAnsi"/>
          <w:bCs/>
          <w:color w:val="000000" w:themeColor="text1"/>
          <w:sz w:val="24"/>
          <w:szCs w:val="24"/>
        </w:rPr>
        <w:t>innovation</w:t>
      </w:r>
      <w:r w:rsidR="00874CE5" w:rsidRPr="00787F83">
        <w:rPr>
          <w:rFonts w:cstheme="minorHAnsi"/>
          <w:bCs/>
          <w:color w:val="000000" w:themeColor="text1"/>
          <w:sz w:val="24"/>
          <w:szCs w:val="24"/>
        </w:rPr>
        <w:t xml:space="preserve"> goals.</w:t>
      </w:r>
      <w:r w:rsidR="000A000D" w:rsidRPr="00787F83">
        <w:rPr>
          <w:rFonts w:cstheme="minorHAnsi"/>
          <w:bCs/>
          <w:color w:val="000000" w:themeColor="text1"/>
          <w:sz w:val="24"/>
          <w:szCs w:val="24"/>
        </w:rPr>
        <w:t xml:space="preserve"> This paper</w:t>
      </w:r>
      <w:r>
        <w:rPr>
          <w:rFonts w:cstheme="minorHAnsi"/>
          <w:bCs/>
          <w:color w:val="000000" w:themeColor="text1"/>
          <w:sz w:val="24"/>
          <w:szCs w:val="24"/>
        </w:rPr>
        <w:t>,</w:t>
      </w:r>
      <w:r w:rsidR="000A000D" w:rsidRPr="00787F83">
        <w:rPr>
          <w:rFonts w:cstheme="minorHAnsi"/>
          <w:bCs/>
          <w:color w:val="000000" w:themeColor="text1"/>
          <w:sz w:val="24"/>
          <w:szCs w:val="24"/>
        </w:rPr>
        <w:t xml:space="preserve"> therefore</w:t>
      </w:r>
      <w:r>
        <w:rPr>
          <w:rFonts w:cstheme="minorHAnsi"/>
          <w:bCs/>
          <w:color w:val="000000" w:themeColor="text1"/>
          <w:sz w:val="24"/>
          <w:szCs w:val="24"/>
        </w:rPr>
        <w:t>,</w:t>
      </w:r>
      <w:r w:rsidR="000A000D" w:rsidRPr="00787F83">
        <w:rPr>
          <w:rFonts w:cstheme="minorHAnsi"/>
          <w:bCs/>
          <w:color w:val="000000" w:themeColor="text1"/>
          <w:sz w:val="24"/>
          <w:szCs w:val="24"/>
        </w:rPr>
        <w:t xml:space="preserve"> proposes a framework composed of various barriers that can have an impact on the </w:t>
      </w:r>
      <w:r w:rsidR="003D6097">
        <w:rPr>
          <w:rFonts w:cstheme="minorHAnsi"/>
          <w:bCs/>
          <w:color w:val="000000" w:themeColor="text1"/>
          <w:sz w:val="24"/>
          <w:szCs w:val="24"/>
        </w:rPr>
        <w:t xml:space="preserve">adoption, </w:t>
      </w:r>
      <w:r w:rsidR="000A000D" w:rsidRPr="00787F83">
        <w:rPr>
          <w:rFonts w:cstheme="minorHAnsi"/>
          <w:bCs/>
          <w:color w:val="000000" w:themeColor="text1"/>
          <w:sz w:val="24"/>
          <w:szCs w:val="24"/>
        </w:rPr>
        <w:t xml:space="preserve">implementation </w:t>
      </w:r>
      <w:r w:rsidR="003D6097">
        <w:rPr>
          <w:rFonts w:cstheme="minorHAnsi"/>
          <w:bCs/>
          <w:color w:val="000000" w:themeColor="text1"/>
          <w:sz w:val="24"/>
          <w:szCs w:val="24"/>
        </w:rPr>
        <w:t xml:space="preserve">and upscaling </w:t>
      </w:r>
      <w:r w:rsidR="000A000D" w:rsidRPr="00787F83">
        <w:rPr>
          <w:rFonts w:cstheme="minorHAnsi"/>
          <w:bCs/>
          <w:color w:val="000000" w:themeColor="text1"/>
          <w:sz w:val="24"/>
          <w:szCs w:val="24"/>
        </w:rPr>
        <w:t xml:space="preserve">of sustainable supply chain innovation and </w:t>
      </w:r>
      <w:r>
        <w:rPr>
          <w:rFonts w:cstheme="minorHAnsi"/>
          <w:bCs/>
          <w:color w:val="000000" w:themeColor="text1"/>
          <w:sz w:val="24"/>
          <w:szCs w:val="24"/>
        </w:rPr>
        <w:t xml:space="preserve">it develops </w:t>
      </w:r>
      <w:r w:rsidR="000A000D" w:rsidRPr="00787F83">
        <w:rPr>
          <w:rFonts w:cstheme="minorHAnsi"/>
          <w:bCs/>
          <w:color w:val="000000" w:themeColor="text1"/>
          <w:sz w:val="24"/>
          <w:szCs w:val="24"/>
        </w:rPr>
        <w:t xml:space="preserve">strategies to overcome </w:t>
      </w:r>
      <w:r w:rsidR="000A000D" w:rsidRPr="00787F83">
        <w:rPr>
          <w:rFonts w:cstheme="minorHAnsi"/>
          <w:bCs/>
          <w:sz w:val="24"/>
          <w:szCs w:val="24"/>
        </w:rPr>
        <w:t>these barriers. More specifically, the objectives of this paper are:</w:t>
      </w:r>
    </w:p>
    <w:p w14:paraId="4D8D6F6A" w14:textId="77777777" w:rsidR="00C35A68" w:rsidRPr="00787F83" w:rsidRDefault="007C641B" w:rsidP="000A000D">
      <w:pPr>
        <w:pStyle w:val="ListParagraph"/>
        <w:numPr>
          <w:ilvl w:val="0"/>
          <w:numId w:val="2"/>
        </w:numPr>
        <w:spacing w:after="0" w:line="480" w:lineRule="auto"/>
        <w:jc w:val="both"/>
        <w:rPr>
          <w:rFonts w:cstheme="minorHAnsi"/>
          <w:sz w:val="24"/>
          <w:szCs w:val="24"/>
        </w:rPr>
      </w:pPr>
      <w:r w:rsidRPr="00787F83">
        <w:rPr>
          <w:rFonts w:cstheme="minorHAnsi"/>
          <w:sz w:val="24"/>
          <w:szCs w:val="24"/>
        </w:rPr>
        <w:t xml:space="preserve">To identify and rank the barriers that may hinder sustainable supply chain innovation </w:t>
      </w:r>
      <w:r w:rsidR="002320F9" w:rsidRPr="00787F83">
        <w:rPr>
          <w:rFonts w:cstheme="minorHAnsi"/>
          <w:sz w:val="24"/>
          <w:szCs w:val="24"/>
        </w:rPr>
        <w:t xml:space="preserve">adoption, </w:t>
      </w:r>
      <w:r w:rsidRPr="00787F83">
        <w:rPr>
          <w:rFonts w:cstheme="minorHAnsi"/>
          <w:sz w:val="24"/>
          <w:szCs w:val="24"/>
        </w:rPr>
        <w:t>implementation</w:t>
      </w:r>
      <w:r w:rsidR="002320F9" w:rsidRPr="00787F83">
        <w:rPr>
          <w:rFonts w:cstheme="minorHAnsi"/>
          <w:sz w:val="24"/>
          <w:szCs w:val="24"/>
        </w:rPr>
        <w:t xml:space="preserve"> and upscaling.</w:t>
      </w:r>
    </w:p>
    <w:p w14:paraId="45F8163D" w14:textId="77777777" w:rsidR="00405576" w:rsidRPr="00787F83" w:rsidRDefault="007C641B" w:rsidP="000A000D">
      <w:pPr>
        <w:pStyle w:val="ListParagraph"/>
        <w:numPr>
          <w:ilvl w:val="0"/>
          <w:numId w:val="2"/>
        </w:numPr>
        <w:spacing w:after="0" w:line="480" w:lineRule="auto"/>
        <w:jc w:val="both"/>
        <w:rPr>
          <w:rFonts w:cstheme="minorHAnsi"/>
          <w:sz w:val="24"/>
          <w:szCs w:val="24"/>
        </w:rPr>
      </w:pPr>
      <w:r w:rsidRPr="00787F83">
        <w:rPr>
          <w:rFonts w:cstheme="minorHAnsi"/>
          <w:sz w:val="24"/>
          <w:szCs w:val="24"/>
        </w:rPr>
        <w:t>To identify</w:t>
      </w:r>
      <w:r w:rsidR="00B020B2">
        <w:rPr>
          <w:rFonts w:cstheme="minorHAnsi"/>
          <w:sz w:val="24"/>
          <w:szCs w:val="24"/>
        </w:rPr>
        <w:t>, evaluate</w:t>
      </w:r>
      <w:r w:rsidRPr="00787F83">
        <w:rPr>
          <w:rFonts w:cstheme="minorHAnsi"/>
          <w:sz w:val="24"/>
          <w:szCs w:val="24"/>
        </w:rPr>
        <w:t xml:space="preserve"> and rank the </w:t>
      </w:r>
      <w:r w:rsidR="002320F9" w:rsidRPr="00787F83">
        <w:rPr>
          <w:rFonts w:cstheme="minorHAnsi"/>
          <w:sz w:val="24"/>
          <w:szCs w:val="24"/>
        </w:rPr>
        <w:t xml:space="preserve">overcoming </w:t>
      </w:r>
      <w:r w:rsidRPr="00787F83">
        <w:rPr>
          <w:rFonts w:cstheme="minorHAnsi"/>
          <w:sz w:val="24"/>
          <w:szCs w:val="24"/>
        </w:rPr>
        <w:t xml:space="preserve">strategies with respect to </w:t>
      </w:r>
      <w:r w:rsidRPr="00787F83">
        <w:rPr>
          <w:rFonts w:cstheme="minorHAnsi"/>
          <w:color w:val="000000" w:themeColor="text1"/>
          <w:sz w:val="24"/>
          <w:szCs w:val="24"/>
        </w:rPr>
        <w:t xml:space="preserve">the barriers to sustainable supply chain </w:t>
      </w:r>
      <w:r w:rsidRPr="00787F83">
        <w:rPr>
          <w:rFonts w:cstheme="minorHAnsi"/>
          <w:sz w:val="24"/>
          <w:szCs w:val="24"/>
        </w:rPr>
        <w:t xml:space="preserve">innovation </w:t>
      </w:r>
      <w:r w:rsidR="002320F9" w:rsidRPr="00787F83">
        <w:rPr>
          <w:rFonts w:cstheme="minorHAnsi"/>
          <w:sz w:val="24"/>
          <w:szCs w:val="24"/>
        </w:rPr>
        <w:t xml:space="preserve">adoption, </w:t>
      </w:r>
      <w:r w:rsidRPr="00787F83">
        <w:rPr>
          <w:rFonts w:cstheme="minorHAnsi"/>
          <w:sz w:val="24"/>
          <w:szCs w:val="24"/>
        </w:rPr>
        <w:t>implementation</w:t>
      </w:r>
      <w:r w:rsidR="002320F9" w:rsidRPr="00787F83">
        <w:rPr>
          <w:rFonts w:cstheme="minorHAnsi"/>
          <w:sz w:val="24"/>
          <w:szCs w:val="24"/>
        </w:rPr>
        <w:t xml:space="preserve"> and upscaling.</w:t>
      </w:r>
    </w:p>
    <w:p w14:paraId="597A0F1B" w14:textId="6B093657" w:rsidR="00F02EB9" w:rsidRPr="003B1C4A" w:rsidRDefault="00F02EB9" w:rsidP="00F02EB9">
      <w:pPr>
        <w:pStyle w:val="ListParagraph"/>
        <w:numPr>
          <w:ilvl w:val="0"/>
          <w:numId w:val="2"/>
        </w:numPr>
        <w:spacing w:after="0" w:line="480" w:lineRule="auto"/>
        <w:jc w:val="both"/>
        <w:rPr>
          <w:rFonts w:cstheme="minorHAnsi"/>
          <w:sz w:val="24"/>
          <w:szCs w:val="24"/>
        </w:rPr>
      </w:pPr>
      <w:r w:rsidRPr="003B1C4A">
        <w:rPr>
          <w:rFonts w:cstheme="minorHAnsi"/>
          <w:sz w:val="24"/>
          <w:szCs w:val="24"/>
        </w:rPr>
        <w:t xml:space="preserve">To provide </w:t>
      </w:r>
      <w:r w:rsidR="002320F9" w:rsidRPr="003B1C4A">
        <w:rPr>
          <w:rFonts w:cstheme="minorHAnsi"/>
          <w:sz w:val="24"/>
          <w:szCs w:val="24"/>
        </w:rPr>
        <w:t xml:space="preserve">practical </w:t>
      </w:r>
      <w:r w:rsidRPr="003B1C4A">
        <w:rPr>
          <w:rFonts w:cstheme="minorHAnsi"/>
          <w:sz w:val="24"/>
          <w:szCs w:val="24"/>
        </w:rPr>
        <w:t xml:space="preserve">insights in the </w:t>
      </w:r>
      <w:r w:rsidR="002320F9" w:rsidRPr="003B1C4A">
        <w:rPr>
          <w:rFonts w:cstheme="minorHAnsi"/>
          <w:sz w:val="24"/>
          <w:szCs w:val="24"/>
        </w:rPr>
        <w:t xml:space="preserve">applicability </w:t>
      </w:r>
      <w:r w:rsidRPr="003B1C4A">
        <w:rPr>
          <w:rFonts w:cstheme="minorHAnsi"/>
          <w:sz w:val="24"/>
          <w:szCs w:val="24"/>
        </w:rPr>
        <w:t>of this model within an emerging economy.</w:t>
      </w:r>
    </w:p>
    <w:p w14:paraId="36DE2F14" w14:textId="77777777" w:rsidR="000F086C" w:rsidRDefault="00405576" w:rsidP="007C641B">
      <w:pPr>
        <w:spacing w:after="0" w:line="480" w:lineRule="auto"/>
        <w:ind w:firstLine="360"/>
        <w:jc w:val="both"/>
        <w:rPr>
          <w:rFonts w:cstheme="minorHAnsi"/>
          <w:sz w:val="24"/>
          <w:szCs w:val="24"/>
        </w:rPr>
      </w:pPr>
      <w:r w:rsidRPr="00787F83">
        <w:rPr>
          <w:rFonts w:cstheme="minorHAnsi"/>
          <w:bCs/>
          <w:color w:val="000000" w:themeColor="text1"/>
          <w:sz w:val="24"/>
          <w:szCs w:val="24"/>
        </w:rPr>
        <w:lastRenderedPageBreak/>
        <w:t xml:space="preserve">To </w:t>
      </w:r>
      <w:r w:rsidR="00D21A01" w:rsidRPr="00787F83">
        <w:rPr>
          <w:rFonts w:cstheme="minorHAnsi"/>
          <w:bCs/>
          <w:color w:val="000000" w:themeColor="text1"/>
          <w:sz w:val="24"/>
          <w:szCs w:val="24"/>
        </w:rPr>
        <w:t xml:space="preserve">best address </w:t>
      </w:r>
      <w:r w:rsidRPr="00787F83">
        <w:rPr>
          <w:rFonts w:cstheme="minorHAnsi"/>
          <w:bCs/>
          <w:color w:val="000000" w:themeColor="text1"/>
          <w:sz w:val="24"/>
          <w:szCs w:val="24"/>
        </w:rPr>
        <w:t xml:space="preserve">these </w:t>
      </w:r>
      <w:r w:rsidR="002320F9" w:rsidRPr="00787F83">
        <w:rPr>
          <w:rFonts w:cstheme="minorHAnsi"/>
          <w:bCs/>
          <w:color w:val="000000" w:themeColor="text1"/>
          <w:sz w:val="24"/>
          <w:szCs w:val="24"/>
        </w:rPr>
        <w:t>objectives</w:t>
      </w:r>
      <w:r w:rsidRPr="00787F83">
        <w:rPr>
          <w:rFonts w:cstheme="minorHAnsi"/>
          <w:bCs/>
          <w:color w:val="000000" w:themeColor="text1"/>
          <w:sz w:val="24"/>
          <w:szCs w:val="24"/>
        </w:rPr>
        <w:t xml:space="preserve">, a multi-case approach from the Indian manufacturing sector and supply chains is adopted. India and manufacturing supply chains context </w:t>
      </w:r>
      <w:r w:rsidR="00AD7BF8">
        <w:rPr>
          <w:rFonts w:cstheme="minorHAnsi"/>
          <w:bCs/>
          <w:color w:val="000000" w:themeColor="text1"/>
          <w:sz w:val="24"/>
          <w:szCs w:val="24"/>
        </w:rPr>
        <w:t>were</w:t>
      </w:r>
      <w:r w:rsidR="00AD7BF8" w:rsidRPr="00787F83">
        <w:rPr>
          <w:rFonts w:cstheme="minorHAnsi"/>
          <w:bCs/>
          <w:color w:val="000000" w:themeColor="text1"/>
          <w:sz w:val="24"/>
          <w:szCs w:val="24"/>
        </w:rPr>
        <w:t xml:space="preserve"> </w:t>
      </w:r>
      <w:r w:rsidRPr="00787F83">
        <w:rPr>
          <w:rFonts w:cstheme="minorHAnsi"/>
          <w:bCs/>
          <w:color w:val="000000" w:themeColor="text1"/>
          <w:sz w:val="24"/>
          <w:szCs w:val="24"/>
        </w:rPr>
        <w:t>chosen because of the industry’s recent and potential future growth (</w:t>
      </w:r>
      <w:r w:rsidRPr="00787F83">
        <w:rPr>
          <w:rFonts w:cstheme="minorHAnsi"/>
          <w:color w:val="000000" w:themeColor="text1"/>
          <w:sz w:val="24"/>
          <w:szCs w:val="24"/>
        </w:rPr>
        <w:t xml:space="preserve">Mehta and </w:t>
      </w:r>
      <w:proofErr w:type="spellStart"/>
      <w:r w:rsidRPr="00787F83">
        <w:rPr>
          <w:rFonts w:cstheme="minorHAnsi"/>
          <w:color w:val="000000" w:themeColor="text1"/>
          <w:sz w:val="24"/>
          <w:szCs w:val="24"/>
        </w:rPr>
        <w:t>Rajan</w:t>
      </w:r>
      <w:proofErr w:type="spellEnd"/>
      <w:r w:rsidRPr="00787F83">
        <w:rPr>
          <w:rFonts w:cstheme="minorHAnsi"/>
          <w:color w:val="000000" w:themeColor="text1"/>
          <w:sz w:val="24"/>
          <w:szCs w:val="24"/>
        </w:rPr>
        <w:t>, 2017</w:t>
      </w:r>
      <w:r w:rsidRPr="00787F83">
        <w:rPr>
          <w:rFonts w:cstheme="minorHAnsi"/>
          <w:bCs/>
          <w:color w:val="000000" w:themeColor="text1"/>
          <w:sz w:val="24"/>
          <w:szCs w:val="24"/>
        </w:rPr>
        <w:t xml:space="preserve">). </w:t>
      </w:r>
      <w:r w:rsidRPr="00787F83">
        <w:rPr>
          <w:rFonts w:cstheme="minorHAnsi"/>
          <w:color w:val="000000" w:themeColor="text1"/>
          <w:sz w:val="24"/>
          <w:szCs w:val="24"/>
        </w:rPr>
        <w:t>This sector, in India, is one of the fastest growing sectors with revenue potentially reaching US$ 1 trillion by 2025 (Kusi-Sarpong et al., 201</w:t>
      </w:r>
      <w:r w:rsidR="003D6097">
        <w:rPr>
          <w:rFonts w:cstheme="minorHAnsi"/>
          <w:color w:val="000000" w:themeColor="text1"/>
          <w:sz w:val="24"/>
          <w:szCs w:val="24"/>
        </w:rPr>
        <w:t>9a</w:t>
      </w:r>
      <w:r w:rsidR="007C641B" w:rsidRPr="00787F83">
        <w:rPr>
          <w:rFonts w:cstheme="minorHAnsi"/>
          <w:color w:val="000000" w:themeColor="text1"/>
          <w:sz w:val="24"/>
          <w:szCs w:val="24"/>
        </w:rPr>
        <w:t xml:space="preserve">; </w:t>
      </w:r>
      <w:proofErr w:type="spellStart"/>
      <w:r w:rsidR="007C641B" w:rsidRPr="00787F83">
        <w:rPr>
          <w:rFonts w:cstheme="minorHAnsi"/>
          <w:color w:val="000000" w:themeColor="text1"/>
          <w:sz w:val="24"/>
          <w:szCs w:val="24"/>
          <w:shd w:val="clear" w:color="auto" w:fill="FFFFFF"/>
        </w:rPr>
        <w:t>Jakhar</w:t>
      </w:r>
      <w:proofErr w:type="spellEnd"/>
      <w:r w:rsidR="007C641B" w:rsidRPr="00787F83">
        <w:rPr>
          <w:rFonts w:cstheme="minorHAnsi"/>
          <w:color w:val="000000" w:themeColor="text1"/>
          <w:sz w:val="24"/>
          <w:szCs w:val="24"/>
          <w:shd w:val="clear" w:color="auto" w:fill="FFFFFF"/>
        </w:rPr>
        <w:t xml:space="preserve"> et al., 2018</w:t>
      </w:r>
      <w:r w:rsidRPr="00787F83">
        <w:rPr>
          <w:rFonts w:cstheme="minorHAnsi"/>
          <w:color w:val="000000" w:themeColor="text1"/>
          <w:sz w:val="24"/>
          <w:szCs w:val="24"/>
        </w:rPr>
        <w:t xml:space="preserve">). This case-based investigation will </w:t>
      </w:r>
      <w:r w:rsidRPr="00787F83">
        <w:rPr>
          <w:rFonts w:cstheme="minorHAnsi"/>
          <w:bCs/>
          <w:color w:val="000000" w:themeColor="text1"/>
          <w:sz w:val="24"/>
          <w:szCs w:val="24"/>
        </w:rPr>
        <w:t xml:space="preserve">provide managerial insights and guidelines for aiding the sector </w:t>
      </w:r>
      <w:r w:rsidR="007C641B" w:rsidRPr="00787F83">
        <w:rPr>
          <w:rFonts w:cstheme="minorHAnsi"/>
          <w:bCs/>
          <w:color w:val="000000" w:themeColor="text1"/>
          <w:sz w:val="24"/>
          <w:szCs w:val="24"/>
        </w:rPr>
        <w:t>in</w:t>
      </w:r>
      <w:r w:rsidRPr="00787F83">
        <w:rPr>
          <w:rFonts w:cstheme="minorHAnsi"/>
          <w:bCs/>
          <w:color w:val="000000" w:themeColor="text1"/>
          <w:sz w:val="24"/>
          <w:szCs w:val="24"/>
        </w:rPr>
        <w:t xml:space="preserve"> dealing with these barriers. </w:t>
      </w:r>
    </w:p>
    <w:p w14:paraId="5F730B4E" w14:textId="2FFC64E1" w:rsidR="00405576" w:rsidRPr="00787F83" w:rsidRDefault="00405576" w:rsidP="007C641B">
      <w:pPr>
        <w:spacing w:after="0" w:line="480" w:lineRule="auto"/>
        <w:ind w:firstLine="360"/>
        <w:jc w:val="both"/>
        <w:rPr>
          <w:rFonts w:cstheme="minorHAnsi"/>
          <w:bCs/>
          <w:sz w:val="24"/>
          <w:szCs w:val="24"/>
        </w:rPr>
      </w:pPr>
      <w:r w:rsidRPr="003B1C4A">
        <w:rPr>
          <w:rFonts w:cstheme="minorHAnsi"/>
          <w:bCs/>
          <w:sz w:val="24"/>
          <w:szCs w:val="24"/>
        </w:rPr>
        <w:t xml:space="preserve">The paper </w:t>
      </w:r>
      <w:r w:rsidR="003D6097" w:rsidRPr="003B1C4A">
        <w:rPr>
          <w:rFonts w:cstheme="minorHAnsi"/>
          <w:bCs/>
          <w:sz w:val="24"/>
          <w:szCs w:val="24"/>
        </w:rPr>
        <w:t xml:space="preserve">proceeds with </w:t>
      </w:r>
      <w:r w:rsidR="007C641B" w:rsidRPr="003B1C4A">
        <w:rPr>
          <w:rFonts w:cstheme="minorHAnsi"/>
          <w:bCs/>
          <w:sz w:val="24"/>
          <w:szCs w:val="24"/>
        </w:rPr>
        <w:t xml:space="preserve">the following </w:t>
      </w:r>
      <w:r w:rsidRPr="003B1C4A">
        <w:rPr>
          <w:rFonts w:cstheme="minorHAnsi"/>
          <w:bCs/>
          <w:sz w:val="24"/>
          <w:szCs w:val="24"/>
        </w:rPr>
        <w:t xml:space="preserve">structure. </w:t>
      </w:r>
      <w:r w:rsidR="007C641B" w:rsidRPr="003B1C4A">
        <w:rPr>
          <w:rFonts w:cstheme="minorHAnsi"/>
          <w:bCs/>
          <w:sz w:val="24"/>
          <w:szCs w:val="24"/>
        </w:rPr>
        <w:t xml:space="preserve">Literature review and framework development are discussed in Section 2, and research methodology comprising of the methods in aiding the evaluating of the barriers and prioritization of the overcoming strategies are presented in Section 3. The case study application and results </w:t>
      </w:r>
      <w:r w:rsidR="00AD7BF8" w:rsidRPr="003B1C4A">
        <w:rPr>
          <w:rFonts w:cstheme="minorHAnsi"/>
          <w:bCs/>
          <w:sz w:val="24"/>
          <w:szCs w:val="24"/>
        </w:rPr>
        <w:t>are</w:t>
      </w:r>
      <w:r w:rsidR="007C641B" w:rsidRPr="003B1C4A">
        <w:rPr>
          <w:rFonts w:cstheme="minorHAnsi"/>
          <w:bCs/>
          <w:sz w:val="24"/>
          <w:szCs w:val="24"/>
        </w:rPr>
        <w:t xml:space="preserve"> presented in Section 4. Discussions of the results </w:t>
      </w:r>
      <w:r w:rsidR="00D03915" w:rsidRPr="003B1C4A">
        <w:rPr>
          <w:rFonts w:cstheme="minorHAnsi"/>
          <w:bCs/>
          <w:sz w:val="24"/>
          <w:szCs w:val="24"/>
        </w:rPr>
        <w:t>is done</w:t>
      </w:r>
      <w:r w:rsidR="007C641B" w:rsidRPr="003B1C4A">
        <w:rPr>
          <w:rFonts w:cstheme="minorHAnsi"/>
          <w:bCs/>
          <w:sz w:val="24"/>
          <w:szCs w:val="24"/>
        </w:rPr>
        <w:t xml:space="preserve"> in Section 5</w:t>
      </w:r>
      <w:r w:rsidR="000F086C" w:rsidRPr="003B1C4A">
        <w:rPr>
          <w:rFonts w:cstheme="minorHAnsi"/>
          <w:bCs/>
          <w:sz w:val="24"/>
          <w:szCs w:val="24"/>
        </w:rPr>
        <w:t xml:space="preserve">. </w:t>
      </w:r>
      <w:r w:rsidR="00D03915" w:rsidRPr="003B1C4A">
        <w:rPr>
          <w:rFonts w:cstheme="minorHAnsi"/>
          <w:bCs/>
          <w:sz w:val="24"/>
          <w:szCs w:val="24"/>
        </w:rPr>
        <w:t xml:space="preserve">Section 6 provides implications of the study. </w:t>
      </w:r>
      <w:r w:rsidR="00AD7BF8" w:rsidRPr="003B1C4A">
        <w:rPr>
          <w:rFonts w:cstheme="minorHAnsi"/>
          <w:bCs/>
          <w:sz w:val="24"/>
          <w:szCs w:val="24"/>
        </w:rPr>
        <w:t>L</w:t>
      </w:r>
      <w:r w:rsidR="007C641B" w:rsidRPr="003B1C4A">
        <w:rPr>
          <w:rFonts w:cstheme="minorHAnsi"/>
          <w:bCs/>
          <w:sz w:val="24"/>
          <w:szCs w:val="24"/>
        </w:rPr>
        <w:t xml:space="preserve">imitations and future research </w:t>
      </w:r>
      <w:r w:rsidR="00AD7BF8" w:rsidRPr="003B1C4A">
        <w:rPr>
          <w:rFonts w:cstheme="minorHAnsi"/>
          <w:bCs/>
          <w:sz w:val="24"/>
          <w:szCs w:val="24"/>
        </w:rPr>
        <w:t xml:space="preserve">directions </w:t>
      </w:r>
      <w:r w:rsidR="00D03915" w:rsidRPr="003B1C4A">
        <w:rPr>
          <w:rFonts w:cstheme="minorHAnsi"/>
          <w:bCs/>
          <w:sz w:val="24"/>
          <w:szCs w:val="24"/>
        </w:rPr>
        <w:t>are elaborated in Section 7</w:t>
      </w:r>
      <w:r w:rsidR="007C641B" w:rsidRPr="003B1C4A">
        <w:rPr>
          <w:rFonts w:cstheme="minorHAnsi"/>
          <w:bCs/>
          <w:sz w:val="24"/>
          <w:szCs w:val="24"/>
        </w:rPr>
        <w:t>.</w:t>
      </w:r>
      <w:r w:rsidR="007C641B" w:rsidRPr="00787F83">
        <w:rPr>
          <w:rFonts w:cstheme="minorHAnsi"/>
          <w:bCs/>
          <w:sz w:val="24"/>
          <w:szCs w:val="24"/>
        </w:rPr>
        <w:t xml:space="preserve">  </w:t>
      </w:r>
    </w:p>
    <w:p w14:paraId="5B8591CB" w14:textId="0E3092A2" w:rsidR="009841C0" w:rsidRPr="000F086C" w:rsidRDefault="009841C0" w:rsidP="00111EB0">
      <w:pPr>
        <w:pStyle w:val="ListParagraph"/>
        <w:numPr>
          <w:ilvl w:val="0"/>
          <w:numId w:val="1"/>
        </w:numPr>
        <w:spacing w:after="0" w:line="480" w:lineRule="auto"/>
        <w:rPr>
          <w:rFonts w:cstheme="minorHAnsi"/>
          <w:b/>
          <w:sz w:val="24"/>
          <w:szCs w:val="24"/>
        </w:rPr>
      </w:pPr>
      <w:r w:rsidRPr="000F086C">
        <w:rPr>
          <w:rFonts w:cstheme="minorHAnsi"/>
          <w:b/>
          <w:sz w:val="24"/>
          <w:szCs w:val="24"/>
        </w:rPr>
        <w:t xml:space="preserve">Literature </w:t>
      </w:r>
      <w:r w:rsidR="003D545A" w:rsidRPr="000F086C">
        <w:rPr>
          <w:rFonts w:cstheme="minorHAnsi"/>
          <w:b/>
          <w:sz w:val="24"/>
          <w:szCs w:val="24"/>
        </w:rPr>
        <w:t>background</w:t>
      </w:r>
      <w:r w:rsidRPr="000F086C">
        <w:rPr>
          <w:rFonts w:cstheme="minorHAnsi"/>
          <w:b/>
          <w:sz w:val="24"/>
          <w:szCs w:val="24"/>
        </w:rPr>
        <w:t xml:space="preserve"> and framework development</w:t>
      </w:r>
      <w:r w:rsidR="008340C1" w:rsidRPr="000F086C">
        <w:rPr>
          <w:rFonts w:cstheme="minorHAnsi"/>
          <w:b/>
          <w:sz w:val="24"/>
          <w:szCs w:val="24"/>
        </w:rPr>
        <w:t xml:space="preserve"> </w:t>
      </w:r>
    </w:p>
    <w:p w14:paraId="2E36FD27" w14:textId="7E794082" w:rsidR="009841C0" w:rsidRPr="000F086C" w:rsidRDefault="00175514" w:rsidP="00111EB0">
      <w:pPr>
        <w:pStyle w:val="ListParagraph"/>
        <w:numPr>
          <w:ilvl w:val="1"/>
          <w:numId w:val="1"/>
        </w:numPr>
        <w:spacing w:after="0" w:line="480" w:lineRule="auto"/>
        <w:rPr>
          <w:rFonts w:cstheme="minorHAnsi"/>
          <w:b/>
          <w:sz w:val="24"/>
          <w:szCs w:val="24"/>
        </w:rPr>
      </w:pPr>
      <w:r w:rsidRPr="000F086C">
        <w:rPr>
          <w:rFonts w:cstheme="minorHAnsi"/>
          <w:b/>
          <w:sz w:val="24"/>
          <w:szCs w:val="24"/>
        </w:rPr>
        <w:t>Sustainable Supply Chain M</w:t>
      </w:r>
      <w:r w:rsidR="009841C0" w:rsidRPr="000F086C">
        <w:rPr>
          <w:rFonts w:cstheme="minorHAnsi"/>
          <w:b/>
          <w:sz w:val="24"/>
          <w:szCs w:val="24"/>
        </w:rPr>
        <w:t>anagement</w:t>
      </w:r>
      <w:r w:rsidRPr="000F086C">
        <w:rPr>
          <w:rFonts w:cstheme="minorHAnsi"/>
          <w:b/>
          <w:sz w:val="24"/>
          <w:szCs w:val="24"/>
        </w:rPr>
        <w:t xml:space="preserve"> (SSCM)</w:t>
      </w:r>
      <w:r w:rsidR="002320F9" w:rsidRPr="000F086C">
        <w:rPr>
          <w:rFonts w:cstheme="minorHAnsi"/>
          <w:b/>
          <w:sz w:val="24"/>
          <w:szCs w:val="24"/>
        </w:rPr>
        <w:t xml:space="preserve"> </w:t>
      </w:r>
    </w:p>
    <w:p w14:paraId="0E9A83EF" w14:textId="5FC582DA" w:rsidR="009C43C1" w:rsidRPr="00787F83" w:rsidRDefault="00EA3B38" w:rsidP="009C43C1">
      <w:pPr>
        <w:spacing w:after="0" w:line="480" w:lineRule="auto"/>
        <w:ind w:firstLine="357"/>
        <w:jc w:val="both"/>
        <w:rPr>
          <w:rFonts w:cstheme="minorHAnsi"/>
          <w:color w:val="000000" w:themeColor="text1"/>
          <w:sz w:val="24"/>
          <w:szCs w:val="24"/>
          <w:shd w:val="clear" w:color="auto" w:fill="FFFFFF"/>
        </w:rPr>
      </w:pPr>
      <w:r w:rsidRPr="003B1C4A">
        <w:rPr>
          <w:rFonts w:cstheme="minorHAnsi"/>
          <w:color w:val="000000" w:themeColor="text1"/>
          <w:sz w:val="24"/>
          <w:szCs w:val="24"/>
        </w:rPr>
        <w:t xml:space="preserve">This section introduces the concept and definition of sustainable supply chain management. </w:t>
      </w:r>
      <w:r w:rsidR="00F02EB9" w:rsidRPr="003B1C4A">
        <w:rPr>
          <w:rFonts w:cstheme="minorHAnsi"/>
          <w:color w:val="000000" w:themeColor="text1"/>
          <w:sz w:val="24"/>
          <w:szCs w:val="24"/>
        </w:rPr>
        <w:t>Sustainable</w:t>
      </w:r>
      <w:r w:rsidR="00F02EB9" w:rsidRPr="00787F83">
        <w:rPr>
          <w:rFonts w:cstheme="minorHAnsi"/>
          <w:color w:val="000000" w:themeColor="text1"/>
          <w:sz w:val="24"/>
          <w:szCs w:val="24"/>
        </w:rPr>
        <w:t xml:space="preserve"> supply chain management (SSCM) can be defined as the </w:t>
      </w:r>
      <w:r w:rsidR="009C43C1" w:rsidRPr="00787F83">
        <w:rPr>
          <w:rFonts w:cstheme="minorHAnsi"/>
          <w:color w:val="000000" w:themeColor="text1"/>
          <w:sz w:val="24"/>
          <w:szCs w:val="24"/>
        </w:rPr>
        <w:t xml:space="preserve">process of </w:t>
      </w:r>
      <w:r w:rsidR="00F02EB9" w:rsidRPr="00787F83">
        <w:rPr>
          <w:rFonts w:cstheme="minorHAnsi"/>
          <w:color w:val="000000" w:themeColor="text1"/>
          <w:sz w:val="24"/>
          <w:szCs w:val="24"/>
        </w:rPr>
        <w:t>controlling</w:t>
      </w:r>
      <w:r w:rsidR="009C43C1" w:rsidRPr="00787F83">
        <w:rPr>
          <w:rFonts w:cstheme="minorHAnsi"/>
          <w:color w:val="000000" w:themeColor="text1"/>
          <w:sz w:val="24"/>
          <w:szCs w:val="24"/>
        </w:rPr>
        <w:t xml:space="preserve"> and managing</w:t>
      </w:r>
      <w:r w:rsidR="00F02EB9" w:rsidRPr="00787F83">
        <w:rPr>
          <w:rFonts w:cstheme="minorHAnsi"/>
          <w:color w:val="000000" w:themeColor="text1"/>
          <w:sz w:val="24"/>
          <w:szCs w:val="24"/>
        </w:rPr>
        <w:t xml:space="preserve"> of information, material and capital flow and the co-operation among firms along the supply chain </w:t>
      </w:r>
      <w:r w:rsidR="009C43C1" w:rsidRPr="00787F83">
        <w:rPr>
          <w:rFonts w:cstheme="minorHAnsi"/>
          <w:color w:val="000000" w:themeColor="text1"/>
          <w:sz w:val="24"/>
          <w:szCs w:val="24"/>
        </w:rPr>
        <w:t xml:space="preserve">taking into consideration </w:t>
      </w:r>
      <w:r w:rsidR="00F02EB9" w:rsidRPr="00787F83">
        <w:rPr>
          <w:rFonts w:cstheme="minorHAnsi"/>
          <w:color w:val="000000" w:themeColor="text1"/>
          <w:sz w:val="24"/>
          <w:szCs w:val="24"/>
        </w:rPr>
        <w:t>the triple</w:t>
      </w:r>
      <w:r w:rsidR="009C43C1" w:rsidRPr="00787F83">
        <w:rPr>
          <w:rFonts w:cstheme="minorHAnsi"/>
          <w:color w:val="000000" w:themeColor="text1"/>
          <w:sz w:val="24"/>
          <w:szCs w:val="24"/>
        </w:rPr>
        <w:t>-bottom-line</w:t>
      </w:r>
      <w:r w:rsidR="00F02EB9" w:rsidRPr="00787F83">
        <w:rPr>
          <w:rFonts w:cstheme="minorHAnsi"/>
          <w:color w:val="000000" w:themeColor="text1"/>
          <w:sz w:val="24"/>
          <w:szCs w:val="24"/>
        </w:rPr>
        <w:t xml:space="preserve"> </w:t>
      </w:r>
      <w:r w:rsidR="009C43C1" w:rsidRPr="00787F83">
        <w:rPr>
          <w:rFonts w:cstheme="minorHAnsi"/>
          <w:color w:val="000000" w:themeColor="text1"/>
          <w:sz w:val="24"/>
          <w:szCs w:val="24"/>
        </w:rPr>
        <w:t xml:space="preserve">dimensions </w:t>
      </w:r>
      <w:r w:rsidR="00F02EB9" w:rsidRPr="00787F83">
        <w:rPr>
          <w:rFonts w:cstheme="minorHAnsi"/>
          <w:color w:val="000000" w:themeColor="text1"/>
          <w:sz w:val="24"/>
          <w:szCs w:val="24"/>
        </w:rPr>
        <w:t>(</w:t>
      </w:r>
      <w:r w:rsidR="009C43C1" w:rsidRPr="00787F83">
        <w:rPr>
          <w:rFonts w:cstheme="minorHAnsi"/>
          <w:color w:val="000000" w:themeColor="text1"/>
          <w:sz w:val="24"/>
          <w:szCs w:val="24"/>
        </w:rPr>
        <w:t xml:space="preserve">i.e. </w:t>
      </w:r>
      <w:r w:rsidR="00F02EB9" w:rsidRPr="00787F83">
        <w:rPr>
          <w:rFonts w:cstheme="minorHAnsi"/>
          <w:color w:val="000000" w:themeColor="text1"/>
          <w:sz w:val="24"/>
          <w:szCs w:val="24"/>
        </w:rPr>
        <w:t>economic, social and environmental) of sustainable development</w:t>
      </w:r>
      <w:r w:rsidR="009C43C1" w:rsidRPr="00787F83">
        <w:rPr>
          <w:rFonts w:cstheme="minorHAnsi"/>
          <w:color w:val="000000" w:themeColor="text1"/>
          <w:sz w:val="24"/>
          <w:szCs w:val="24"/>
        </w:rPr>
        <w:t xml:space="preserve"> simultaneously</w:t>
      </w:r>
      <w:r w:rsidR="00F02EB9" w:rsidRPr="00787F83">
        <w:rPr>
          <w:rFonts w:cstheme="minorHAnsi"/>
          <w:color w:val="000000" w:themeColor="text1"/>
          <w:sz w:val="24"/>
          <w:szCs w:val="24"/>
        </w:rPr>
        <w:t xml:space="preserve"> derived from customer and stakeholder requirements (</w:t>
      </w:r>
      <w:proofErr w:type="spellStart"/>
      <w:r w:rsidR="00F02EB9" w:rsidRPr="00787F83">
        <w:rPr>
          <w:rFonts w:cstheme="minorHAnsi"/>
          <w:color w:val="000000" w:themeColor="text1"/>
          <w:sz w:val="24"/>
          <w:szCs w:val="24"/>
        </w:rPr>
        <w:t>Seuring</w:t>
      </w:r>
      <w:proofErr w:type="spellEnd"/>
      <w:r w:rsidR="00F02EB9" w:rsidRPr="00787F83">
        <w:rPr>
          <w:rFonts w:cstheme="minorHAnsi"/>
          <w:color w:val="000000" w:themeColor="text1"/>
          <w:sz w:val="24"/>
          <w:szCs w:val="24"/>
        </w:rPr>
        <w:t xml:space="preserve"> and Müller, 2008</w:t>
      </w:r>
      <w:r w:rsidR="000F086C">
        <w:rPr>
          <w:rFonts w:cstheme="minorHAnsi"/>
          <w:color w:val="000000" w:themeColor="text1"/>
          <w:sz w:val="24"/>
          <w:szCs w:val="24"/>
        </w:rPr>
        <w:t>a</w:t>
      </w:r>
      <w:r w:rsidR="009C43C1" w:rsidRPr="00787F83">
        <w:rPr>
          <w:rFonts w:cstheme="minorHAnsi"/>
          <w:color w:val="000000" w:themeColor="text1"/>
          <w:sz w:val="24"/>
          <w:szCs w:val="24"/>
        </w:rPr>
        <w:t xml:space="preserve">; Lin and Tseng, 2016; </w:t>
      </w:r>
      <w:proofErr w:type="spellStart"/>
      <w:r w:rsidR="009C43C1" w:rsidRPr="00787F83">
        <w:rPr>
          <w:rFonts w:cstheme="minorHAnsi"/>
          <w:color w:val="000000" w:themeColor="text1"/>
          <w:sz w:val="24"/>
          <w:szCs w:val="24"/>
        </w:rPr>
        <w:t>Reefke</w:t>
      </w:r>
      <w:proofErr w:type="spellEnd"/>
      <w:r w:rsidR="009C43C1" w:rsidRPr="00787F83">
        <w:rPr>
          <w:rFonts w:cstheme="minorHAnsi"/>
          <w:color w:val="000000" w:themeColor="text1"/>
          <w:sz w:val="24"/>
          <w:szCs w:val="24"/>
        </w:rPr>
        <w:t xml:space="preserve"> and Sundaram, 2018</w:t>
      </w:r>
      <w:r w:rsidR="00F02EB9" w:rsidRPr="00787F83">
        <w:rPr>
          <w:rFonts w:cstheme="minorHAnsi"/>
          <w:color w:val="000000" w:themeColor="text1"/>
          <w:sz w:val="24"/>
          <w:szCs w:val="24"/>
        </w:rPr>
        <w:t xml:space="preserve">). </w:t>
      </w:r>
      <w:r w:rsidR="009C43C1" w:rsidRPr="00787F83">
        <w:rPr>
          <w:rFonts w:cstheme="minorHAnsi"/>
          <w:color w:val="000000" w:themeColor="text1"/>
          <w:sz w:val="24"/>
          <w:szCs w:val="24"/>
        </w:rPr>
        <w:t xml:space="preserve">In other words, </w:t>
      </w:r>
      <w:r w:rsidR="00F02EB9" w:rsidRPr="00787F83">
        <w:rPr>
          <w:rFonts w:cstheme="minorHAnsi"/>
          <w:color w:val="000000" w:themeColor="text1"/>
          <w:sz w:val="24"/>
          <w:szCs w:val="24"/>
        </w:rPr>
        <w:t>SSCM</w:t>
      </w:r>
      <w:r w:rsidR="00111EB0" w:rsidRPr="00787F83">
        <w:rPr>
          <w:rFonts w:cstheme="minorHAnsi"/>
          <w:color w:val="000000" w:themeColor="text1"/>
          <w:sz w:val="24"/>
          <w:szCs w:val="24"/>
        </w:rPr>
        <w:t xml:space="preserve"> is characterized by the explicit integration of </w:t>
      </w:r>
      <w:r w:rsidR="00756E2F" w:rsidRPr="00787F83">
        <w:rPr>
          <w:rFonts w:cstheme="minorHAnsi"/>
          <w:color w:val="000000" w:themeColor="text1"/>
          <w:sz w:val="24"/>
          <w:szCs w:val="24"/>
        </w:rPr>
        <w:t xml:space="preserve">economic, social and </w:t>
      </w:r>
      <w:r w:rsidR="00111EB0" w:rsidRPr="00787F83">
        <w:rPr>
          <w:rFonts w:cstheme="minorHAnsi"/>
          <w:color w:val="000000" w:themeColor="text1"/>
          <w:sz w:val="24"/>
          <w:szCs w:val="24"/>
        </w:rPr>
        <w:t xml:space="preserve">environmental concerns into the </w:t>
      </w:r>
      <w:r w:rsidR="00756E2F" w:rsidRPr="00787F83">
        <w:rPr>
          <w:rFonts w:cstheme="minorHAnsi"/>
          <w:color w:val="000000" w:themeColor="text1"/>
          <w:sz w:val="24"/>
          <w:szCs w:val="24"/>
        </w:rPr>
        <w:t>planning and decision</w:t>
      </w:r>
      <w:r w:rsidR="005B77D6">
        <w:rPr>
          <w:rFonts w:cstheme="minorHAnsi"/>
          <w:color w:val="000000" w:themeColor="text1"/>
          <w:sz w:val="24"/>
          <w:szCs w:val="24"/>
        </w:rPr>
        <w:t>-</w:t>
      </w:r>
      <w:r w:rsidR="00756E2F" w:rsidRPr="00787F83">
        <w:rPr>
          <w:rFonts w:cstheme="minorHAnsi"/>
          <w:color w:val="000000" w:themeColor="text1"/>
          <w:sz w:val="24"/>
          <w:szCs w:val="24"/>
        </w:rPr>
        <w:t xml:space="preserve">making </w:t>
      </w:r>
      <w:r w:rsidR="00111EB0" w:rsidRPr="00787F83">
        <w:rPr>
          <w:rFonts w:cstheme="minorHAnsi"/>
          <w:color w:val="000000" w:themeColor="text1"/>
          <w:sz w:val="24"/>
          <w:szCs w:val="24"/>
        </w:rPr>
        <w:t>of supply chain management (</w:t>
      </w:r>
      <w:r w:rsidR="00111EB0" w:rsidRPr="00787F83">
        <w:rPr>
          <w:rFonts w:eastAsia="Times New Roman" w:cstheme="minorHAnsi"/>
          <w:color w:val="000000" w:themeColor="text1"/>
          <w:sz w:val="24"/>
          <w:szCs w:val="24"/>
        </w:rPr>
        <w:t xml:space="preserve">Brandenburg et al., 2014; </w:t>
      </w:r>
      <w:r w:rsidR="00111EB0" w:rsidRPr="00787F83">
        <w:rPr>
          <w:rFonts w:eastAsia="Times New Roman" w:cstheme="minorHAnsi"/>
          <w:color w:val="000000" w:themeColor="text1"/>
          <w:sz w:val="24"/>
          <w:szCs w:val="24"/>
        </w:rPr>
        <w:lastRenderedPageBreak/>
        <w:t>Kusi-Sarpong et al., 201</w:t>
      </w:r>
      <w:r w:rsidR="003D6097">
        <w:rPr>
          <w:rFonts w:eastAsia="Times New Roman" w:cstheme="minorHAnsi"/>
          <w:color w:val="000000" w:themeColor="text1"/>
          <w:sz w:val="24"/>
          <w:szCs w:val="24"/>
        </w:rPr>
        <w:t>9a</w:t>
      </w:r>
      <w:r w:rsidR="00111EB0" w:rsidRPr="00787F83">
        <w:rPr>
          <w:rFonts w:eastAsia="Times New Roman" w:cstheme="minorHAnsi"/>
          <w:color w:val="000000" w:themeColor="text1"/>
          <w:sz w:val="24"/>
          <w:szCs w:val="24"/>
        </w:rPr>
        <w:t xml:space="preserve">; </w:t>
      </w:r>
      <w:proofErr w:type="spellStart"/>
      <w:r w:rsidR="00111EB0" w:rsidRPr="00787F83">
        <w:rPr>
          <w:rFonts w:cstheme="minorHAnsi"/>
          <w:color w:val="000000" w:themeColor="text1"/>
          <w:sz w:val="24"/>
          <w:szCs w:val="24"/>
        </w:rPr>
        <w:t>Esfahbodi</w:t>
      </w:r>
      <w:proofErr w:type="spellEnd"/>
      <w:r w:rsidR="00111EB0" w:rsidRPr="00787F83">
        <w:rPr>
          <w:rFonts w:cstheme="minorHAnsi"/>
          <w:color w:val="000000" w:themeColor="text1"/>
          <w:sz w:val="24"/>
          <w:szCs w:val="24"/>
        </w:rPr>
        <w:t xml:space="preserve"> et al., 2016</w:t>
      </w:r>
      <w:r w:rsidR="00175514" w:rsidRPr="00787F83">
        <w:rPr>
          <w:rFonts w:cstheme="minorHAnsi"/>
          <w:color w:val="000000" w:themeColor="text1"/>
          <w:sz w:val="24"/>
          <w:szCs w:val="24"/>
        </w:rPr>
        <w:t xml:space="preserve">; </w:t>
      </w:r>
      <w:r w:rsidR="00175514" w:rsidRPr="00787F83">
        <w:rPr>
          <w:rFonts w:cstheme="minorHAnsi"/>
          <w:color w:val="000000" w:themeColor="text1"/>
          <w:sz w:val="24"/>
          <w:szCs w:val="24"/>
          <w:shd w:val="clear" w:color="auto" w:fill="FFFFFF"/>
        </w:rPr>
        <w:t xml:space="preserve">Sarkis and </w:t>
      </w:r>
      <w:proofErr w:type="spellStart"/>
      <w:r w:rsidR="00175514" w:rsidRPr="00787F83">
        <w:rPr>
          <w:rFonts w:cstheme="minorHAnsi"/>
          <w:color w:val="000000" w:themeColor="text1"/>
          <w:sz w:val="24"/>
          <w:szCs w:val="24"/>
          <w:shd w:val="clear" w:color="auto" w:fill="FFFFFF"/>
        </w:rPr>
        <w:t>Dhavale</w:t>
      </w:r>
      <w:proofErr w:type="spellEnd"/>
      <w:r w:rsidR="00175514" w:rsidRPr="00787F83">
        <w:rPr>
          <w:rFonts w:cstheme="minorHAnsi"/>
          <w:color w:val="000000" w:themeColor="text1"/>
          <w:sz w:val="24"/>
          <w:szCs w:val="24"/>
          <w:shd w:val="clear" w:color="auto" w:fill="FFFFFF"/>
        </w:rPr>
        <w:t xml:space="preserve">, </w:t>
      </w:r>
      <w:r w:rsidR="00175514" w:rsidRPr="00787F83">
        <w:rPr>
          <w:rFonts w:cstheme="minorHAnsi"/>
          <w:color w:val="000000" w:themeColor="text1"/>
          <w:sz w:val="24"/>
          <w:szCs w:val="24"/>
        </w:rPr>
        <w:t>2015</w:t>
      </w:r>
      <w:r w:rsidR="00111EB0" w:rsidRPr="00787F83">
        <w:rPr>
          <w:rFonts w:cstheme="minorHAnsi"/>
          <w:color w:val="000000" w:themeColor="text1"/>
          <w:sz w:val="24"/>
          <w:szCs w:val="24"/>
        </w:rPr>
        <w:t>)</w:t>
      </w:r>
      <w:r w:rsidR="009C43C1" w:rsidRPr="00787F83">
        <w:rPr>
          <w:rFonts w:cstheme="minorHAnsi"/>
          <w:color w:val="000000" w:themeColor="text1"/>
          <w:sz w:val="24"/>
          <w:szCs w:val="24"/>
        </w:rPr>
        <w:t xml:space="preserve">. </w:t>
      </w:r>
      <w:r w:rsidR="00175514" w:rsidRPr="00787F83">
        <w:rPr>
          <w:rFonts w:cstheme="minorHAnsi"/>
          <w:color w:val="000000" w:themeColor="text1"/>
          <w:sz w:val="24"/>
          <w:szCs w:val="24"/>
        </w:rPr>
        <w:t xml:space="preserve">Thus, the management of operations, resources, information and funds of supply chains to maximize </w:t>
      </w:r>
      <w:r w:rsidR="00175514" w:rsidRPr="00787F83">
        <w:rPr>
          <w:rFonts w:cstheme="minorHAnsi"/>
          <w:i/>
          <w:color w:val="000000" w:themeColor="text1"/>
          <w:sz w:val="24"/>
          <w:szCs w:val="24"/>
        </w:rPr>
        <w:t>profits</w:t>
      </w:r>
      <w:r w:rsidR="00175514" w:rsidRPr="00787F83">
        <w:rPr>
          <w:rFonts w:cstheme="minorHAnsi"/>
          <w:color w:val="000000" w:themeColor="text1"/>
          <w:sz w:val="24"/>
          <w:szCs w:val="24"/>
        </w:rPr>
        <w:t xml:space="preserve"> whilst minimizing </w:t>
      </w:r>
      <w:r w:rsidR="00175514" w:rsidRPr="00787F83">
        <w:rPr>
          <w:rFonts w:cstheme="minorHAnsi"/>
          <w:i/>
          <w:color w:val="000000" w:themeColor="text1"/>
          <w:sz w:val="24"/>
          <w:szCs w:val="24"/>
        </w:rPr>
        <w:t>environmental concerns</w:t>
      </w:r>
      <w:r w:rsidR="00175514" w:rsidRPr="00787F83">
        <w:rPr>
          <w:rFonts w:cstheme="minorHAnsi"/>
          <w:color w:val="000000" w:themeColor="text1"/>
          <w:sz w:val="24"/>
          <w:szCs w:val="24"/>
        </w:rPr>
        <w:t xml:space="preserve"> and maximizing </w:t>
      </w:r>
      <w:r w:rsidR="00175514" w:rsidRPr="00787F83">
        <w:rPr>
          <w:rFonts w:cstheme="minorHAnsi"/>
          <w:i/>
          <w:color w:val="000000" w:themeColor="text1"/>
          <w:sz w:val="24"/>
          <w:szCs w:val="24"/>
        </w:rPr>
        <w:t>social wellbeing</w:t>
      </w:r>
      <w:r w:rsidR="00175514" w:rsidRPr="00787F83">
        <w:rPr>
          <w:rFonts w:cstheme="minorHAnsi"/>
          <w:color w:val="000000" w:themeColor="text1"/>
          <w:sz w:val="24"/>
          <w:szCs w:val="24"/>
        </w:rPr>
        <w:t xml:space="preserve"> (Kusi-Sarpong et al., 201</w:t>
      </w:r>
      <w:r w:rsidR="003D6097">
        <w:rPr>
          <w:rFonts w:cstheme="minorHAnsi"/>
          <w:color w:val="000000" w:themeColor="text1"/>
          <w:sz w:val="24"/>
          <w:szCs w:val="24"/>
        </w:rPr>
        <w:t>9a</w:t>
      </w:r>
      <w:r w:rsidR="00175514" w:rsidRPr="00787F83">
        <w:rPr>
          <w:rFonts w:cstheme="minorHAnsi"/>
          <w:color w:val="000000" w:themeColor="text1"/>
          <w:sz w:val="24"/>
          <w:szCs w:val="24"/>
        </w:rPr>
        <w:t xml:space="preserve">; </w:t>
      </w:r>
      <w:proofErr w:type="spellStart"/>
      <w:r w:rsidR="00175514" w:rsidRPr="00787F83">
        <w:rPr>
          <w:rFonts w:cstheme="minorHAnsi"/>
          <w:color w:val="000000" w:themeColor="text1"/>
          <w:sz w:val="24"/>
          <w:szCs w:val="24"/>
          <w:shd w:val="clear" w:color="auto" w:fill="FFFFFF"/>
        </w:rPr>
        <w:t>Hassini</w:t>
      </w:r>
      <w:proofErr w:type="spellEnd"/>
      <w:r w:rsidR="00175514" w:rsidRPr="00787F83">
        <w:rPr>
          <w:rFonts w:cstheme="minorHAnsi"/>
          <w:color w:val="000000" w:themeColor="text1"/>
          <w:sz w:val="24"/>
          <w:szCs w:val="24"/>
          <w:shd w:val="clear" w:color="auto" w:fill="FFFFFF"/>
        </w:rPr>
        <w:t xml:space="preserve"> et al</w:t>
      </w:r>
      <w:r w:rsidR="00175514" w:rsidRPr="00787F83">
        <w:rPr>
          <w:rFonts w:cstheme="minorHAnsi"/>
          <w:color w:val="000000" w:themeColor="text1"/>
          <w:sz w:val="24"/>
          <w:szCs w:val="24"/>
        </w:rPr>
        <w:t xml:space="preserve">., 2012). </w:t>
      </w:r>
      <w:r w:rsidR="009C43C1" w:rsidRPr="00787F83">
        <w:rPr>
          <w:rFonts w:cstheme="minorHAnsi"/>
          <w:color w:val="000000" w:themeColor="text1"/>
          <w:sz w:val="24"/>
          <w:szCs w:val="24"/>
        </w:rPr>
        <w:t xml:space="preserve">SSCM helps to reduce the negative supply chain operations impacts and improves organizations efficiency from social, economic and environmental perspectives (Wong et al., 2014; </w:t>
      </w:r>
      <w:proofErr w:type="spellStart"/>
      <w:r w:rsidR="009C43C1" w:rsidRPr="00787F83">
        <w:rPr>
          <w:rFonts w:cstheme="minorHAnsi"/>
          <w:color w:val="000000" w:themeColor="text1"/>
          <w:sz w:val="24"/>
          <w:szCs w:val="24"/>
        </w:rPr>
        <w:t>Chacón</w:t>
      </w:r>
      <w:proofErr w:type="spellEnd"/>
      <w:r w:rsidR="009C43C1" w:rsidRPr="00787F83">
        <w:rPr>
          <w:rFonts w:cstheme="minorHAnsi"/>
          <w:color w:val="000000" w:themeColor="text1"/>
          <w:sz w:val="24"/>
          <w:szCs w:val="24"/>
        </w:rPr>
        <w:t xml:space="preserve"> Vargas et al., 2018). SSCM initiatives provide a means for firms to achieve a “win-win-win” sustainable outcome (</w:t>
      </w:r>
      <w:proofErr w:type="spellStart"/>
      <w:r w:rsidR="009C43C1" w:rsidRPr="00787F83">
        <w:rPr>
          <w:rFonts w:cstheme="minorHAnsi"/>
          <w:color w:val="000000" w:themeColor="text1"/>
          <w:sz w:val="24"/>
          <w:szCs w:val="24"/>
        </w:rPr>
        <w:t>Danese</w:t>
      </w:r>
      <w:proofErr w:type="spellEnd"/>
      <w:r w:rsidR="009C43C1" w:rsidRPr="00787F83">
        <w:rPr>
          <w:rFonts w:cstheme="minorHAnsi"/>
          <w:color w:val="000000" w:themeColor="text1"/>
          <w:sz w:val="24"/>
          <w:szCs w:val="24"/>
        </w:rPr>
        <w:t xml:space="preserve"> et al., 2018; Das, 2018). </w:t>
      </w:r>
      <w:r w:rsidR="00175514" w:rsidRPr="00787F83">
        <w:rPr>
          <w:rFonts w:cstheme="minorHAnsi"/>
          <w:color w:val="000000" w:themeColor="text1"/>
          <w:sz w:val="24"/>
          <w:szCs w:val="24"/>
        </w:rPr>
        <w:t xml:space="preserve">This means that firms that practice </w:t>
      </w:r>
      <w:r w:rsidR="00F02EB9" w:rsidRPr="00787F83">
        <w:rPr>
          <w:rFonts w:cstheme="minorHAnsi"/>
          <w:color w:val="000000" w:themeColor="text1"/>
          <w:sz w:val="24"/>
          <w:szCs w:val="24"/>
        </w:rPr>
        <w:t>SSCM</w:t>
      </w:r>
      <w:r w:rsidR="00175514" w:rsidRPr="00787F83">
        <w:rPr>
          <w:rFonts w:cstheme="minorHAnsi"/>
          <w:color w:val="000000" w:themeColor="text1"/>
          <w:sz w:val="24"/>
          <w:szCs w:val="24"/>
        </w:rPr>
        <w:t xml:space="preserve"> strive to meet multiple and conflicting objectives. As profits maximizing will mean reducing operational costs, minimizing environmental impacts and maximizing social well-being can call for additional costs (</w:t>
      </w:r>
      <w:proofErr w:type="spellStart"/>
      <w:r w:rsidR="00175514" w:rsidRPr="00787F83">
        <w:rPr>
          <w:rFonts w:cstheme="minorHAnsi"/>
          <w:color w:val="000000" w:themeColor="text1"/>
          <w:sz w:val="24"/>
          <w:szCs w:val="24"/>
          <w:shd w:val="clear" w:color="auto" w:fill="FFFFFF"/>
        </w:rPr>
        <w:t>Hassini</w:t>
      </w:r>
      <w:proofErr w:type="spellEnd"/>
      <w:r w:rsidR="00175514" w:rsidRPr="00787F83">
        <w:rPr>
          <w:rFonts w:cstheme="minorHAnsi"/>
          <w:color w:val="000000" w:themeColor="text1"/>
          <w:sz w:val="24"/>
          <w:szCs w:val="24"/>
          <w:shd w:val="clear" w:color="auto" w:fill="FFFFFF"/>
        </w:rPr>
        <w:t xml:space="preserve"> et al., 2012)</w:t>
      </w:r>
      <w:r w:rsidR="00175514" w:rsidRPr="00787F83">
        <w:rPr>
          <w:rFonts w:cstheme="minorHAnsi"/>
          <w:color w:val="000000" w:themeColor="text1"/>
          <w:sz w:val="24"/>
          <w:szCs w:val="24"/>
        </w:rPr>
        <w:t>. This brings additional challenges and complicate sustainability-oriented decisions for supply chain managers by dealing with multi-actors along the supply chain when evaluating social benefits and environmental impacts (</w:t>
      </w:r>
      <w:r w:rsidR="00175514" w:rsidRPr="00787F83">
        <w:rPr>
          <w:rFonts w:cstheme="minorHAnsi"/>
          <w:color w:val="000000" w:themeColor="text1"/>
          <w:sz w:val="24"/>
          <w:szCs w:val="24"/>
          <w:shd w:val="clear" w:color="auto" w:fill="FFFFFF"/>
        </w:rPr>
        <w:t xml:space="preserve">Sarkis and </w:t>
      </w:r>
      <w:proofErr w:type="spellStart"/>
      <w:r w:rsidR="00175514" w:rsidRPr="00787F83">
        <w:rPr>
          <w:rFonts w:cstheme="minorHAnsi"/>
          <w:color w:val="000000" w:themeColor="text1"/>
          <w:sz w:val="24"/>
          <w:szCs w:val="24"/>
          <w:shd w:val="clear" w:color="auto" w:fill="FFFFFF"/>
        </w:rPr>
        <w:t>Dhavale</w:t>
      </w:r>
      <w:proofErr w:type="spellEnd"/>
      <w:r w:rsidR="00175514" w:rsidRPr="00787F83">
        <w:rPr>
          <w:rFonts w:cstheme="minorHAnsi"/>
          <w:color w:val="000000" w:themeColor="text1"/>
          <w:sz w:val="24"/>
          <w:szCs w:val="24"/>
          <w:shd w:val="clear" w:color="auto" w:fill="FFFFFF"/>
        </w:rPr>
        <w:t>, 2015)</w:t>
      </w:r>
      <w:r w:rsidR="00175514" w:rsidRPr="00787F83">
        <w:rPr>
          <w:rFonts w:cstheme="minorHAnsi"/>
          <w:color w:val="000000" w:themeColor="text1"/>
          <w:sz w:val="24"/>
          <w:szCs w:val="24"/>
        </w:rPr>
        <w:t>. These decisions are broader in context, process and influence. SSCM can be linked to practices such as green design, production planning and control for remanufacturing, reverse logistics, energy use, inventory management, product recovery, waste management, and emission reduction (</w:t>
      </w:r>
      <w:proofErr w:type="spellStart"/>
      <w:r w:rsidR="00175514" w:rsidRPr="00787F83">
        <w:rPr>
          <w:rFonts w:cstheme="minorHAnsi"/>
          <w:color w:val="000000" w:themeColor="text1"/>
          <w:sz w:val="24"/>
          <w:szCs w:val="24"/>
          <w:shd w:val="clear" w:color="auto" w:fill="FFFFFF"/>
        </w:rPr>
        <w:t>Zailani</w:t>
      </w:r>
      <w:proofErr w:type="spellEnd"/>
      <w:r w:rsidR="00175514" w:rsidRPr="00787F83">
        <w:rPr>
          <w:rFonts w:cstheme="minorHAnsi"/>
          <w:color w:val="000000" w:themeColor="text1"/>
          <w:sz w:val="24"/>
          <w:szCs w:val="24"/>
          <w:shd w:val="clear" w:color="auto" w:fill="FFFFFF"/>
        </w:rPr>
        <w:t xml:space="preserve"> et al., 2012). </w:t>
      </w:r>
    </w:p>
    <w:p w14:paraId="58C4153B" w14:textId="00734B8E" w:rsidR="009C43C1" w:rsidRPr="00787F83" w:rsidRDefault="00F02EB9" w:rsidP="009C43C1">
      <w:pPr>
        <w:spacing w:after="0" w:line="480" w:lineRule="auto"/>
        <w:ind w:firstLine="357"/>
        <w:jc w:val="both"/>
        <w:rPr>
          <w:rFonts w:cstheme="minorHAnsi"/>
          <w:color w:val="000000" w:themeColor="text1"/>
          <w:sz w:val="24"/>
          <w:szCs w:val="24"/>
        </w:rPr>
      </w:pPr>
      <w:r w:rsidRPr="00787F83">
        <w:rPr>
          <w:rFonts w:cstheme="minorHAnsi"/>
          <w:color w:val="000000" w:themeColor="text1"/>
          <w:sz w:val="24"/>
          <w:szCs w:val="24"/>
          <w:shd w:val="clear" w:color="auto" w:fill="FFFFFF"/>
        </w:rPr>
        <w:t xml:space="preserve">The need to consider the integration of sustainability into supply chains is partly due to the growing concerns and awareness of the public, stricter governmental policies, social activism, and market and customers pressures (Badri Ahmadi et al., 2017; Tseng at el., 2015; </w:t>
      </w:r>
      <w:r w:rsidR="005E0934" w:rsidRPr="003B1C4A">
        <w:rPr>
          <w:rFonts w:cstheme="minorHAnsi"/>
          <w:color w:val="000000" w:themeColor="text1"/>
          <w:sz w:val="24"/>
          <w:szCs w:val="24"/>
          <w:shd w:val="clear" w:color="auto" w:fill="FFFFFF"/>
        </w:rPr>
        <w:t xml:space="preserve">Luthra and </w:t>
      </w:r>
      <w:proofErr w:type="spellStart"/>
      <w:r w:rsidR="005E0934" w:rsidRPr="003B1C4A">
        <w:rPr>
          <w:rFonts w:cstheme="minorHAnsi"/>
          <w:color w:val="000000" w:themeColor="text1"/>
          <w:sz w:val="24"/>
          <w:szCs w:val="24"/>
          <w:shd w:val="clear" w:color="auto" w:fill="FFFFFF"/>
        </w:rPr>
        <w:t>Mangla</w:t>
      </w:r>
      <w:proofErr w:type="spellEnd"/>
      <w:r w:rsidR="005E0934" w:rsidRPr="003B1C4A">
        <w:rPr>
          <w:rFonts w:cstheme="minorHAnsi"/>
          <w:color w:val="000000" w:themeColor="text1"/>
          <w:sz w:val="24"/>
          <w:szCs w:val="24"/>
          <w:shd w:val="clear" w:color="auto" w:fill="FFFFFF"/>
        </w:rPr>
        <w:t xml:space="preserve">, 2018; </w:t>
      </w:r>
      <w:r w:rsidRPr="003B1C4A">
        <w:rPr>
          <w:rFonts w:cstheme="minorHAnsi"/>
          <w:color w:val="000000" w:themeColor="text1"/>
          <w:sz w:val="24"/>
          <w:szCs w:val="24"/>
          <w:shd w:val="clear" w:color="auto" w:fill="FFFFFF"/>
        </w:rPr>
        <w:t>Kusi-Sarpong</w:t>
      </w:r>
      <w:r w:rsidRPr="00787F83">
        <w:rPr>
          <w:rFonts w:cstheme="minorHAnsi"/>
          <w:color w:val="000000" w:themeColor="text1"/>
          <w:sz w:val="24"/>
          <w:szCs w:val="24"/>
          <w:shd w:val="clear" w:color="auto" w:fill="FFFFFF"/>
        </w:rPr>
        <w:t xml:space="preserve"> et al., 2019</w:t>
      </w:r>
      <w:r w:rsidR="003D6097">
        <w:rPr>
          <w:rFonts w:cstheme="minorHAnsi"/>
          <w:color w:val="000000" w:themeColor="text1"/>
          <w:sz w:val="24"/>
          <w:szCs w:val="24"/>
          <w:shd w:val="clear" w:color="auto" w:fill="FFFFFF"/>
        </w:rPr>
        <w:t>b</w:t>
      </w:r>
      <w:r w:rsidRPr="00787F83">
        <w:rPr>
          <w:rFonts w:cstheme="minorHAnsi"/>
          <w:color w:val="000000" w:themeColor="text1"/>
          <w:sz w:val="24"/>
          <w:szCs w:val="24"/>
          <w:shd w:val="clear" w:color="auto" w:fill="FFFFFF"/>
        </w:rPr>
        <w:t xml:space="preserve">). Firms have also started to integrate sustainability into their supply chains as a means to increase corporate brand and image, and manage supply chain risks such as environmental damages and labour disputes, which may </w:t>
      </w:r>
      <w:r w:rsidRPr="00787F83">
        <w:rPr>
          <w:rFonts w:cstheme="minorHAnsi"/>
          <w:color w:val="000000" w:themeColor="text1"/>
          <w:sz w:val="24"/>
          <w:szCs w:val="24"/>
        </w:rPr>
        <w:t>improve business continuity</w:t>
      </w:r>
      <w:r w:rsidRPr="00787F83">
        <w:rPr>
          <w:rFonts w:cstheme="minorHAnsi"/>
          <w:color w:val="000000" w:themeColor="text1"/>
          <w:sz w:val="24"/>
          <w:szCs w:val="24"/>
          <w:shd w:val="clear" w:color="auto" w:fill="FFFFFF"/>
        </w:rPr>
        <w:t xml:space="preserve"> and minimize supply chain disruptions and cost (Bai et al., 2019; </w:t>
      </w:r>
      <w:r w:rsidRPr="00787F83">
        <w:rPr>
          <w:rFonts w:cstheme="minorHAnsi"/>
          <w:color w:val="000000" w:themeColor="text1"/>
          <w:sz w:val="24"/>
          <w:szCs w:val="24"/>
          <w:shd w:val="clear" w:color="auto" w:fill="FFFFFF"/>
        </w:rPr>
        <w:lastRenderedPageBreak/>
        <w:t xml:space="preserve">Gouda and </w:t>
      </w:r>
      <w:proofErr w:type="spellStart"/>
      <w:r w:rsidRPr="00787F83">
        <w:rPr>
          <w:rFonts w:cstheme="minorHAnsi"/>
          <w:color w:val="000000" w:themeColor="text1"/>
          <w:sz w:val="24"/>
          <w:szCs w:val="24"/>
          <w:shd w:val="clear" w:color="auto" w:fill="FFFFFF"/>
        </w:rPr>
        <w:t>Saranga</w:t>
      </w:r>
      <w:proofErr w:type="spellEnd"/>
      <w:r w:rsidRPr="00787F83">
        <w:rPr>
          <w:rFonts w:cstheme="minorHAnsi"/>
          <w:color w:val="000000" w:themeColor="text1"/>
          <w:sz w:val="24"/>
          <w:szCs w:val="24"/>
          <w:shd w:val="clear" w:color="auto" w:fill="FFFFFF"/>
        </w:rPr>
        <w:t>, 2018</w:t>
      </w:r>
      <w:r w:rsidR="009C43C1" w:rsidRPr="00787F83">
        <w:rPr>
          <w:rFonts w:cstheme="minorHAnsi"/>
          <w:color w:val="000000" w:themeColor="text1"/>
          <w:sz w:val="24"/>
          <w:szCs w:val="24"/>
          <w:shd w:val="clear" w:color="auto" w:fill="FFFFFF"/>
        </w:rPr>
        <w:t>; Speier et al., 2011; Ivanov et al., 2017</w:t>
      </w:r>
      <w:r w:rsidRPr="00787F83">
        <w:rPr>
          <w:rFonts w:cstheme="minorHAnsi"/>
          <w:color w:val="000000" w:themeColor="text1"/>
          <w:sz w:val="24"/>
          <w:szCs w:val="24"/>
          <w:shd w:val="clear" w:color="auto" w:fill="FFFFFF"/>
        </w:rPr>
        <w:t>).</w:t>
      </w:r>
      <w:r w:rsidR="009C43C1" w:rsidRPr="00787F83">
        <w:rPr>
          <w:rFonts w:cstheme="minorHAnsi"/>
          <w:color w:val="000000" w:themeColor="text1"/>
          <w:sz w:val="24"/>
          <w:szCs w:val="24"/>
          <w:shd w:val="clear" w:color="auto" w:fill="FFFFFF"/>
        </w:rPr>
        <w:t xml:space="preserve"> The operations of a supply chain member can affect that of other members (e.g. can cause severe supply chain disruptions (Tong et al., 2018)), especially to those downstream to that member. A typical example is if a supply chain member’s employee’s put up a strike actions, this can have severe impact not only on corporate brand and image of those downstream to this member (or even to the entire supply chain) but also on financial position, e.g. due to loss of sales (Speier et al., 2011; Ivanov et al., 2017). It is therefore imperative for supply chain members to integrate and manage sustainability in their operations in a coordinated manner (with other members on the chain) to improve the overall supply chain sustainability goal (Kusi-Sarpong et al., 2019</w:t>
      </w:r>
      <w:r w:rsidR="003D6097">
        <w:rPr>
          <w:rFonts w:cstheme="minorHAnsi"/>
          <w:color w:val="000000" w:themeColor="text1"/>
          <w:sz w:val="24"/>
          <w:szCs w:val="24"/>
          <w:shd w:val="clear" w:color="auto" w:fill="FFFFFF"/>
        </w:rPr>
        <w:t>b</w:t>
      </w:r>
      <w:r w:rsidR="009C43C1" w:rsidRPr="00787F83">
        <w:rPr>
          <w:rFonts w:cstheme="minorHAnsi"/>
          <w:color w:val="000000" w:themeColor="text1"/>
          <w:sz w:val="24"/>
          <w:szCs w:val="24"/>
          <w:shd w:val="clear" w:color="auto" w:fill="FFFFFF"/>
        </w:rPr>
        <w:t>). Thus, multinationals and developed countries companies are expected to share and extend their sustainability initiatives and experiences with their counterparts from developing and emerging economies when forming supply chain partnerships for upscaling and advancing the achievement of the supply chain sustainability goal.</w:t>
      </w:r>
      <w:r w:rsidR="009C43C1" w:rsidRPr="00787F83">
        <w:rPr>
          <w:rFonts w:cstheme="minorHAnsi"/>
          <w:color w:val="000000" w:themeColor="text1"/>
          <w:sz w:val="24"/>
          <w:szCs w:val="24"/>
        </w:rPr>
        <w:t xml:space="preserve"> </w:t>
      </w:r>
    </w:p>
    <w:p w14:paraId="756F551E" w14:textId="77777777" w:rsidR="009C43C1" w:rsidRPr="00787F83" w:rsidRDefault="009C43C1" w:rsidP="009C43C1">
      <w:pPr>
        <w:spacing w:after="0" w:line="480" w:lineRule="auto"/>
        <w:ind w:firstLine="360"/>
        <w:jc w:val="both"/>
        <w:rPr>
          <w:rFonts w:cstheme="minorHAnsi"/>
          <w:color w:val="000000" w:themeColor="text1"/>
          <w:sz w:val="24"/>
          <w:szCs w:val="24"/>
        </w:rPr>
      </w:pPr>
      <w:r w:rsidRPr="00787F83">
        <w:rPr>
          <w:rFonts w:cstheme="minorHAnsi"/>
          <w:color w:val="000000" w:themeColor="text1"/>
          <w:sz w:val="24"/>
          <w:szCs w:val="24"/>
        </w:rPr>
        <w:t>The cooperation between supply chain partners in the form of effective communication is essential for effective SSCM (Kusi-Sarpong at el., 2019</w:t>
      </w:r>
      <w:r w:rsidR="003D6097">
        <w:rPr>
          <w:rFonts w:cstheme="minorHAnsi"/>
          <w:color w:val="000000" w:themeColor="text1"/>
          <w:sz w:val="24"/>
          <w:szCs w:val="24"/>
        </w:rPr>
        <w:t>b</w:t>
      </w:r>
      <w:r w:rsidRPr="00787F83">
        <w:rPr>
          <w:rFonts w:cstheme="minorHAnsi"/>
          <w:color w:val="000000" w:themeColor="text1"/>
          <w:sz w:val="24"/>
          <w:szCs w:val="24"/>
        </w:rPr>
        <w:t>). The cooperation between supply chain members is not only important for communication but also facilitates the smooth implementation of programs such as environmental management systems, green products design, all of which are critical for achieving supply chains sustainability goals (</w:t>
      </w:r>
      <w:proofErr w:type="spellStart"/>
      <w:r w:rsidRPr="00787F83">
        <w:rPr>
          <w:rFonts w:cstheme="minorHAnsi"/>
          <w:color w:val="000000" w:themeColor="text1"/>
          <w:sz w:val="24"/>
          <w:szCs w:val="24"/>
        </w:rPr>
        <w:t>Eltayeb</w:t>
      </w:r>
      <w:proofErr w:type="spellEnd"/>
      <w:r w:rsidRPr="00787F83">
        <w:rPr>
          <w:rFonts w:cstheme="minorHAnsi"/>
          <w:color w:val="000000" w:themeColor="text1"/>
          <w:sz w:val="24"/>
          <w:szCs w:val="24"/>
        </w:rPr>
        <w:t xml:space="preserve"> et al., 2011; </w:t>
      </w:r>
      <w:proofErr w:type="spellStart"/>
      <w:r w:rsidRPr="00787F83">
        <w:rPr>
          <w:rFonts w:cstheme="minorHAnsi"/>
          <w:color w:val="000000" w:themeColor="text1"/>
          <w:sz w:val="24"/>
          <w:szCs w:val="24"/>
        </w:rPr>
        <w:t>Zailani</w:t>
      </w:r>
      <w:proofErr w:type="spellEnd"/>
      <w:r w:rsidRPr="00787F83">
        <w:rPr>
          <w:rFonts w:cstheme="minorHAnsi"/>
          <w:color w:val="000000" w:themeColor="text1"/>
          <w:sz w:val="24"/>
          <w:szCs w:val="24"/>
        </w:rPr>
        <w:t xml:space="preserve"> et al., 2012). Organizations adopting SSCM initiatives promote sustainable development which prepares them for a more global sustainability initiatives such as the UNSDGs which places much importance on sustainable production and consumption goal (Griggs et al., 2013).</w:t>
      </w:r>
    </w:p>
    <w:p w14:paraId="4B215430" w14:textId="6CEB975F" w:rsidR="009841C0" w:rsidRPr="000F086C" w:rsidRDefault="008340C1" w:rsidP="00111EB0">
      <w:pPr>
        <w:pStyle w:val="ListParagraph"/>
        <w:numPr>
          <w:ilvl w:val="1"/>
          <w:numId w:val="1"/>
        </w:numPr>
        <w:spacing w:after="0" w:line="480" w:lineRule="auto"/>
        <w:rPr>
          <w:rFonts w:cstheme="minorHAnsi"/>
          <w:b/>
          <w:sz w:val="24"/>
          <w:szCs w:val="24"/>
        </w:rPr>
      </w:pPr>
      <w:r w:rsidRPr="000F086C">
        <w:rPr>
          <w:rFonts w:cstheme="minorHAnsi"/>
          <w:b/>
          <w:sz w:val="24"/>
          <w:szCs w:val="24"/>
        </w:rPr>
        <w:t>Supply chain s</w:t>
      </w:r>
      <w:r w:rsidR="009841C0" w:rsidRPr="000F086C">
        <w:rPr>
          <w:rFonts w:cstheme="minorHAnsi"/>
          <w:b/>
          <w:sz w:val="24"/>
          <w:szCs w:val="24"/>
        </w:rPr>
        <w:t>ustainab</w:t>
      </w:r>
      <w:r w:rsidRPr="000F086C">
        <w:rPr>
          <w:rFonts w:cstheme="minorHAnsi"/>
          <w:b/>
          <w:sz w:val="24"/>
          <w:szCs w:val="24"/>
        </w:rPr>
        <w:t>ility innovation</w:t>
      </w:r>
      <w:r w:rsidR="009841C0" w:rsidRPr="000F086C">
        <w:rPr>
          <w:rFonts w:cstheme="minorHAnsi"/>
          <w:b/>
          <w:sz w:val="24"/>
          <w:szCs w:val="24"/>
        </w:rPr>
        <w:t xml:space="preserve"> </w:t>
      </w:r>
    </w:p>
    <w:p w14:paraId="58A78BAE" w14:textId="0F3D8AAE" w:rsidR="008D1F9A" w:rsidRPr="00787F83" w:rsidRDefault="00EA3B38" w:rsidP="008D1F9A">
      <w:pPr>
        <w:spacing w:after="0" w:line="480" w:lineRule="auto"/>
        <w:ind w:firstLine="357"/>
        <w:jc w:val="both"/>
        <w:rPr>
          <w:rFonts w:cstheme="minorHAnsi"/>
          <w:color w:val="000000" w:themeColor="text1"/>
          <w:sz w:val="24"/>
          <w:szCs w:val="24"/>
        </w:rPr>
      </w:pPr>
      <w:r w:rsidRPr="003B1C4A">
        <w:rPr>
          <w:rFonts w:cstheme="minorHAnsi"/>
          <w:color w:val="000000" w:themeColor="text1"/>
          <w:sz w:val="24"/>
          <w:szCs w:val="24"/>
        </w:rPr>
        <w:lastRenderedPageBreak/>
        <w:t xml:space="preserve">This section introduces the concept of sustainable innovation and various related studies. </w:t>
      </w:r>
      <w:r w:rsidR="00D15A65" w:rsidRPr="003B1C4A">
        <w:rPr>
          <w:rFonts w:cstheme="minorHAnsi"/>
          <w:color w:val="000000" w:themeColor="text1"/>
          <w:sz w:val="24"/>
          <w:szCs w:val="24"/>
        </w:rPr>
        <w:t>Sustainability</w:t>
      </w:r>
      <w:r w:rsidR="00D15A65" w:rsidRPr="00787F83">
        <w:rPr>
          <w:rFonts w:cstheme="minorHAnsi"/>
          <w:color w:val="000000" w:themeColor="text1"/>
          <w:sz w:val="24"/>
          <w:szCs w:val="24"/>
        </w:rPr>
        <w:t xml:space="preserve"> is </w:t>
      </w:r>
      <w:r w:rsidR="002B553D" w:rsidRPr="00787F83">
        <w:rPr>
          <w:rFonts w:cstheme="minorHAnsi"/>
          <w:color w:val="000000" w:themeColor="text1"/>
          <w:sz w:val="24"/>
          <w:szCs w:val="24"/>
        </w:rPr>
        <w:t xml:space="preserve">an important </w:t>
      </w:r>
      <w:r w:rsidR="00D15A65" w:rsidRPr="00787F83">
        <w:rPr>
          <w:rFonts w:cstheme="minorHAnsi"/>
          <w:color w:val="000000" w:themeColor="text1"/>
          <w:sz w:val="24"/>
          <w:szCs w:val="24"/>
        </w:rPr>
        <w:t>driver for supply chain</w:t>
      </w:r>
      <w:r w:rsidR="00F02EB9" w:rsidRPr="00787F83">
        <w:rPr>
          <w:rFonts w:cstheme="minorHAnsi"/>
          <w:color w:val="000000" w:themeColor="text1"/>
          <w:sz w:val="24"/>
          <w:szCs w:val="24"/>
        </w:rPr>
        <w:t>s</w:t>
      </w:r>
      <w:r w:rsidR="00D15A65" w:rsidRPr="00787F83">
        <w:rPr>
          <w:rFonts w:cstheme="minorHAnsi"/>
          <w:color w:val="000000" w:themeColor="text1"/>
          <w:sz w:val="24"/>
          <w:szCs w:val="24"/>
        </w:rPr>
        <w:t xml:space="preserve"> and organizational innovation</w:t>
      </w:r>
      <w:r w:rsidR="007600D1" w:rsidRPr="00787F83">
        <w:rPr>
          <w:rFonts w:cstheme="minorHAnsi"/>
          <w:color w:val="000000" w:themeColor="text1"/>
          <w:sz w:val="24"/>
          <w:szCs w:val="24"/>
        </w:rPr>
        <w:t xml:space="preserve"> (</w:t>
      </w:r>
      <w:r w:rsidR="007600D1" w:rsidRPr="00787F83">
        <w:rPr>
          <w:rFonts w:eastAsia="Times New Roman" w:cstheme="minorHAnsi"/>
          <w:color w:val="000000" w:themeColor="text1"/>
          <w:sz w:val="24"/>
          <w:szCs w:val="24"/>
        </w:rPr>
        <w:t xml:space="preserve">Laukkanen and </w:t>
      </w:r>
      <w:proofErr w:type="spellStart"/>
      <w:r w:rsidR="007600D1" w:rsidRPr="00787F83">
        <w:rPr>
          <w:rFonts w:eastAsia="Times New Roman" w:cstheme="minorHAnsi"/>
          <w:color w:val="000000" w:themeColor="text1"/>
          <w:sz w:val="24"/>
          <w:szCs w:val="24"/>
        </w:rPr>
        <w:t>Patala</w:t>
      </w:r>
      <w:proofErr w:type="spellEnd"/>
      <w:r w:rsidR="007600D1" w:rsidRPr="00787F83">
        <w:rPr>
          <w:rFonts w:eastAsia="Times New Roman" w:cstheme="minorHAnsi"/>
          <w:color w:val="000000" w:themeColor="text1"/>
          <w:sz w:val="24"/>
          <w:szCs w:val="24"/>
        </w:rPr>
        <w:t xml:space="preserve">, </w:t>
      </w:r>
      <w:r w:rsidR="007600D1" w:rsidRPr="005364BB">
        <w:rPr>
          <w:rFonts w:eastAsia="Times New Roman" w:cstheme="minorHAnsi"/>
          <w:color w:val="000000" w:themeColor="text1"/>
          <w:sz w:val="24"/>
          <w:szCs w:val="24"/>
        </w:rPr>
        <w:t>2014</w:t>
      </w:r>
      <w:r w:rsidR="003D6097" w:rsidRPr="005364BB">
        <w:rPr>
          <w:rFonts w:eastAsia="Times New Roman" w:cstheme="minorHAnsi"/>
          <w:color w:val="000000" w:themeColor="text1"/>
          <w:sz w:val="24"/>
          <w:szCs w:val="24"/>
        </w:rPr>
        <w:t xml:space="preserve">; </w:t>
      </w:r>
      <w:proofErr w:type="spellStart"/>
      <w:r w:rsidR="003D6097" w:rsidRPr="005364BB">
        <w:rPr>
          <w:rFonts w:cs="Arial"/>
          <w:color w:val="000000" w:themeColor="text1"/>
          <w:sz w:val="24"/>
          <w:szCs w:val="24"/>
          <w:shd w:val="clear" w:color="auto" w:fill="FFFFFF"/>
        </w:rPr>
        <w:t>Nidumolu</w:t>
      </w:r>
      <w:proofErr w:type="spellEnd"/>
      <w:r w:rsidR="003D6097" w:rsidRPr="005364BB">
        <w:rPr>
          <w:rFonts w:cs="Arial"/>
          <w:color w:val="000000" w:themeColor="text1"/>
          <w:sz w:val="24"/>
          <w:szCs w:val="24"/>
          <w:shd w:val="clear" w:color="auto" w:fill="FFFFFF"/>
        </w:rPr>
        <w:t xml:space="preserve"> et al., 2009</w:t>
      </w:r>
      <w:r w:rsidR="007600D1" w:rsidRPr="005364BB">
        <w:rPr>
          <w:rFonts w:eastAsia="Times New Roman" w:cstheme="minorHAnsi"/>
          <w:color w:val="000000" w:themeColor="text1"/>
          <w:sz w:val="24"/>
          <w:szCs w:val="24"/>
        </w:rPr>
        <w:t>)</w:t>
      </w:r>
      <w:r w:rsidR="00D15A65" w:rsidRPr="005364BB">
        <w:rPr>
          <w:rFonts w:cstheme="minorHAnsi"/>
          <w:color w:val="000000" w:themeColor="text1"/>
          <w:sz w:val="24"/>
          <w:szCs w:val="24"/>
        </w:rPr>
        <w:t xml:space="preserve">. </w:t>
      </w:r>
      <w:r w:rsidR="004E78CF" w:rsidRPr="005364BB">
        <w:rPr>
          <w:rFonts w:cstheme="minorHAnsi"/>
          <w:color w:val="000000" w:themeColor="text1"/>
          <w:sz w:val="24"/>
          <w:szCs w:val="24"/>
        </w:rPr>
        <w:t xml:space="preserve">In other </w:t>
      </w:r>
      <w:r w:rsidR="004E78CF" w:rsidRPr="00787F83">
        <w:rPr>
          <w:rFonts w:cstheme="minorHAnsi"/>
          <w:color w:val="000000" w:themeColor="text1"/>
          <w:sz w:val="24"/>
          <w:szCs w:val="24"/>
        </w:rPr>
        <w:t>words, sustainability i</w:t>
      </w:r>
      <w:r w:rsidR="005B77D6">
        <w:rPr>
          <w:rFonts w:cstheme="minorHAnsi"/>
          <w:color w:val="000000" w:themeColor="text1"/>
          <w:sz w:val="24"/>
          <w:szCs w:val="24"/>
        </w:rPr>
        <w:t>s</w:t>
      </w:r>
      <w:r w:rsidR="004E78CF" w:rsidRPr="00787F83">
        <w:rPr>
          <w:rFonts w:cstheme="minorHAnsi"/>
          <w:color w:val="000000" w:themeColor="text1"/>
          <w:sz w:val="24"/>
          <w:szCs w:val="24"/>
        </w:rPr>
        <w:t xml:space="preserve"> hinged </w:t>
      </w:r>
      <w:r w:rsidR="004E78CF" w:rsidRPr="003D6097">
        <w:rPr>
          <w:rFonts w:cstheme="minorHAnsi"/>
          <w:color w:val="000000" w:themeColor="text1"/>
          <w:sz w:val="24"/>
          <w:szCs w:val="24"/>
        </w:rPr>
        <w:t>on innovation (Kusi-Sarpong et al., 201</w:t>
      </w:r>
      <w:r w:rsidR="003D6097" w:rsidRPr="003D6097">
        <w:rPr>
          <w:rFonts w:cstheme="minorHAnsi"/>
          <w:color w:val="000000" w:themeColor="text1"/>
          <w:sz w:val="24"/>
          <w:szCs w:val="24"/>
        </w:rPr>
        <w:t>9a</w:t>
      </w:r>
      <w:r w:rsidR="004E78CF" w:rsidRPr="003D6097">
        <w:rPr>
          <w:rFonts w:cstheme="minorHAnsi"/>
          <w:color w:val="000000" w:themeColor="text1"/>
          <w:sz w:val="24"/>
          <w:szCs w:val="24"/>
        </w:rPr>
        <w:t xml:space="preserve">). </w:t>
      </w:r>
      <w:r w:rsidR="00D15A65" w:rsidRPr="003D6097">
        <w:rPr>
          <w:rFonts w:cstheme="minorHAnsi"/>
          <w:color w:val="000000" w:themeColor="text1"/>
          <w:sz w:val="24"/>
          <w:szCs w:val="24"/>
        </w:rPr>
        <w:t xml:space="preserve">Organizations that </w:t>
      </w:r>
      <w:r w:rsidR="004E78CF" w:rsidRPr="003D6097">
        <w:rPr>
          <w:rFonts w:cstheme="minorHAnsi"/>
          <w:color w:val="000000" w:themeColor="text1"/>
          <w:sz w:val="24"/>
          <w:szCs w:val="24"/>
        </w:rPr>
        <w:t>seek</w:t>
      </w:r>
      <w:r w:rsidR="00D15A65" w:rsidRPr="003D6097">
        <w:rPr>
          <w:rFonts w:cstheme="minorHAnsi"/>
          <w:color w:val="000000" w:themeColor="text1"/>
          <w:sz w:val="24"/>
          <w:szCs w:val="24"/>
        </w:rPr>
        <w:t xml:space="preserve"> to achieve sustainab</w:t>
      </w:r>
      <w:r w:rsidR="00F02EB9" w:rsidRPr="003D6097">
        <w:rPr>
          <w:rFonts w:cstheme="minorHAnsi"/>
          <w:color w:val="000000" w:themeColor="text1"/>
          <w:sz w:val="24"/>
          <w:szCs w:val="24"/>
        </w:rPr>
        <w:t>le supply chains</w:t>
      </w:r>
      <w:r w:rsidR="00D15A65" w:rsidRPr="003D6097">
        <w:rPr>
          <w:rFonts w:cstheme="minorHAnsi"/>
          <w:color w:val="000000" w:themeColor="text1"/>
          <w:sz w:val="24"/>
          <w:szCs w:val="24"/>
        </w:rPr>
        <w:t xml:space="preserve"> </w:t>
      </w:r>
      <w:r w:rsidR="00D87943">
        <w:rPr>
          <w:rFonts w:cstheme="minorHAnsi"/>
          <w:color w:val="000000" w:themeColor="text1"/>
          <w:sz w:val="24"/>
          <w:szCs w:val="24"/>
        </w:rPr>
        <w:t>must</w:t>
      </w:r>
      <w:r w:rsidR="00D15A65" w:rsidRPr="003D6097">
        <w:rPr>
          <w:rFonts w:cstheme="minorHAnsi"/>
          <w:color w:val="000000" w:themeColor="text1"/>
          <w:sz w:val="24"/>
          <w:szCs w:val="24"/>
        </w:rPr>
        <w:t xml:space="preserve"> innovate in respond to the negative impacts</w:t>
      </w:r>
      <w:r w:rsidR="002B553D" w:rsidRPr="003D6097">
        <w:rPr>
          <w:rFonts w:cstheme="minorHAnsi"/>
          <w:color w:val="000000" w:themeColor="text1"/>
          <w:sz w:val="24"/>
          <w:szCs w:val="24"/>
        </w:rPr>
        <w:t xml:space="preserve"> (</w:t>
      </w:r>
      <w:proofErr w:type="spellStart"/>
      <w:r w:rsidR="002B553D" w:rsidRPr="003D6097">
        <w:rPr>
          <w:rFonts w:cstheme="minorHAnsi"/>
          <w:color w:val="000000" w:themeColor="text1"/>
          <w:sz w:val="24"/>
          <w:szCs w:val="24"/>
        </w:rPr>
        <w:t>Klewitz</w:t>
      </w:r>
      <w:proofErr w:type="spellEnd"/>
      <w:r w:rsidR="002B553D" w:rsidRPr="003D6097">
        <w:rPr>
          <w:rFonts w:cstheme="minorHAnsi"/>
          <w:color w:val="000000" w:themeColor="text1"/>
          <w:sz w:val="24"/>
          <w:szCs w:val="24"/>
        </w:rPr>
        <w:t xml:space="preserve"> and Hansen, 2014</w:t>
      </w:r>
      <w:r w:rsidR="0082248B">
        <w:rPr>
          <w:rFonts w:cstheme="minorHAnsi"/>
          <w:color w:val="000000" w:themeColor="text1"/>
          <w:sz w:val="24"/>
          <w:szCs w:val="24"/>
        </w:rPr>
        <w:t xml:space="preserve">; </w:t>
      </w:r>
      <w:proofErr w:type="spellStart"/>
      <w:r w:rsidR="0082248B" w:rsidRPr="003B1C4A">
        <w:rPr>
          <w:rFonts w:cstheme="minorHAnsi"/>
          <w:color w:val="000000" w:themeColor="text1"/>
          <w:sz w:val="24"/>
          <w:szCs w:val="24"/>
        </w:rPr>
        <w:t>Koberg</w:t>
      </w:r>
      <w:proofErr w:type="spellEnd"/>
      <w:r w:rsidR="0082248B" w:rsidRPr="003B1C4A">
        <w:rPr>
          <w:rFonts w:cstheme="minorHAnsi"/>
          <w:color w:val="000000" w:themeColor="text1"/>
          <w:sz w:val="24"/>
          <w:szCs w:val="24"/>
        </w:rPr>
        <w:t xml:space="preserve"> and </w:t>
      </w:r>
      <w:proofErr w:type="spellStart"/>
      <w:r w:rsidR="0082248B" w:rsidRPr="003B1C4A">
        <w:rPr>
          <w:rFonts w:cstheme="minorHAnsi"/>
          <w:color w:val="000000" w:themeColor="text1"/>
          <w:sz w:val="24"/>
          <w:szCs w:val="24"/>
        </w:rPr>
        <w:t>Longoni</w:t>
      </w:r>
      <w:proofErr w:type="spellEnd"/>
      <w:r w:rsidR="0082248B" w:rsidRPr="003B1C4A">
        <w:rPr>
          <w:rFonts w:cstheme="minorHAnsi"/>
          <w:color w:val="000000" w:themeColor="text1"/>
          <w:sz w:val="24"/>
          <w:szCs w:val="24"/>
        </w:rPr>
        <w:t>, 2019</w:t>
      </w:r>
      <w:r w:rsidR="002B553D" w:rsidRPr="003B1C4A">
        <w:rPr>
          <w:rFonts w:cstheme="minorHAnsi"/>
          <w:color w:val="000000" w:themeColor="text1"/>
          <w:sz w:val="24"/>
          <w:szCs w:val="24"/>
        </w:rPr>
        <w:t>)</w:t>
      </w:r>
      <w:r w:rsidR="00D15A65" w:rsidRPr="003B1C4A">
        <w:rPr>
          <w:rFonts w:cstheme="minorHAnsi"/>
          <w:color w:val="000000" w:themeColor="text1"/>
          <w:sz w:val="24"/>
          <w:szCs w:val="24"/>
        </w:rPr>
        <w:t>, especially from</w:t>
      </w:r>
      <w:r w:rsidR="00D15A65" w:rsidRPr="003D6097">
        <w:rPr>
          <w:rFonts w:cstheme="minorHAnsi"/>
          <w:color w:val="000000" w:themeColor="text1"/>
          <w:sz w:val="24"/>
          <w:szCs w:val="24"/>
        </w:rPr>
        <w:t xml:space="preserve"> the </w:t>
      </w:r>
      <w:r w:rsidR="008D1F9A" w:rsidRPr="003D6097">
        <w:rPr>
          <w:rFonts w:cstheme="minorHAnsi"/>
          <w:color w:val="000000" w:themeColor="text1"/>
          <w:sz w:val="24"/>
          <w:szCs w:val="24"/>
        </w:rPr>
        <w:t>socio-</w:t>
      </w:r>
      <w:r w:rsidR="00D15A65" w:rsidRPr="003D6097">
        <w:rPr>
          <w:rFonts w:cstheme="minorHAnsi"/>
          <w:color w:val="000000" w:themeColor="text1"/>
          <w:sz w:val="24"/>
          <w:szCs w:val="24"/>
        </w:rPr>
        <w:t xml:space="preserve">environmental perspective. </w:t>
      </w:r>
      <w:r w:rsidR="003D6097" w:rsidRPr="003D6097">
        <w:rPr>
          <w:color w:val="000000" w:themeColor="text1"/>
          <w:sz w:val="24"/>
          <w:szCs w:val="24"/>
        </w:rPr>
        <w:t xml:space="preserve">For example, </w:t>
      </w:r>
      <w:bookmarkStart w:id="0" w:name="_Hlk23399646"/>
      <w:r w:rsidR="003D6097" w:rsidRPr="003D6097">
        <w:rPr>
          <w:rFonts w:cs="Arial"/>
          <w:color w:val="000000" w:themeColor="text1"/>
          <w:sz w:val="24"/>
          <w:szCs w:val="24"/>
          <w:shd w:val="clear" w:color="auto" w:fill="FFFFFF"/>
        </w:rPr>
        <w:t xml:space="preserve">Silva et al. (in press) </w:t>
      </w:r>
      <w:bookmarkEnd w:id="0"/>
      <w:r w:rsidR="003D6097" w:rsidRPr="003D6097">
        <w:rPr>
          <w:rFonts w:cs="Arial"/>
          <w:color w:val="000000" w:themeColor="text1"/>
          <w:sz w:val="24"/>
          <w:szCs w:val="24"/>
          <w:shd w:val="clear" w:color="auto" w:fill="FFFFFF"/>
        </w:rPr>
        <w:t xml:space="preserve">identified process and product innovation as a mediator of the relationship between sustainable supply chain practices and sustainability performance, reaffirming the importance of innovation. </w:t>
      </w:r>
      <w:r w:rsidR="008D1F9A" w:rsidRPr="003D6097">
        <w:rPr>
          <w:rFonts w:cstheme="minorHAnsi"/>
          <w:color w:val="000000" w:themeColor="text1"/>
          <w:sz w:val="24"/>
          <w:szCs w:val="24"/>
        </w:rPr>
        <w:t xml:space="preserve">Sustainable innovation may be defined as modified product or production process changes that seek to minimize socio-environmental impact </w:t>
      </w:r>
      <w:r w:rsidR="002B553D" w:rsidRPr="003D6097">
        <w:rPr>
          <w:rFonts w:cstheme="minorHAnsi"/>
          <w:color w:val="000000" w:themeColor="text1"/>
          <w:sz w:val="24"/>
          <w:szCs w:val="24"/>
        </w:rPr>
        <w:t xml:space="preserve">while increasing the triple-bottom-line </w:t>
      </w:r>
      <w:r w:rsidR="008D1F9A" w:rsidRPr="003D6097">
        <w:rPr>
          <w:rFonts w:cstheme="minorHAnsi"/>
          <w:color w:val="000000" w:themeColor="text1"/>
          <w:sz w:val="24"/>
          <w:szCs w:val="24"/>
        </w:rPr>
        <w:t>(</w:t>
      </w:r>
      <w:bookmarkStart w:id="1" w:name="_Hlk23399758"/>
      <w:r w:rsidR="008D1F9A" w:rsidRPr="003D6097">
        <w:rPr>
          <w:rFonts w:cstheme="minorHAnsi"/>
          <w:color w:val="000000" w:themeColor="text1"/>
          <w:sz w:val="24"/>
          <w:szCs w:val="24"/>
        </w:rPr>
        <w:t xml:space="preserve">Kemp et al., 2001; </w:t>
      </w:r>
      <w:proofErr w:type="spellStart"/>
      <w:r w:rsidR="008D1F9A" w:rsidRPr="003D6097">
        <w:rPr>
          <w:rFonts w:cstheme="minorHAnsi"/>
          <w:color w:val="000000" w:themeColor="text1"/>
          <w:sz w:val="24"/>
          <w:szCs w:val="24"/>
        </w:rPr>
        <w:t>Beise</w:t>
      </w:r>
      <w:proofErr w:type="spellEnd"/>
      <w:r w:rsidR="008D1F9A" w:rsidRPr="003D6097">
        <w:rPr>
          <w:rFonts w:cstheme="minorHAnsi"/>
          <w:color w:val="000000" w:themeColor="text1"/>
          <w:sz w:val="24"/>
          <w:szCs w:val="24"/>
        </w:rPr>
        <w:t xml:space="preserve"> and </w:t>
      </w:r>
      <w:proofErr w:type="spellStart"/>
      <w:r w:rsidR="008D1F9A" w:rsidRPr="003D6097">
        <w:rPr>
          <w:rFonts w:cstheme="minorHAnsi"/>
          <w:color w:val="000000" w:themeColor="text1"/>
          <w:sz w:val="24"/>
          <w:szCs w:val="24"/>
        </w:rPr>
        <w:t>Rennings</w:t>
      </w:r>
      <w:proofErr w:type="spellEnd"/>
      <w:r w:rsidR="008D1F9A" w:rsidRPr="003D6097">
        <w:rPr>
          <w:rFonts w:cstheme="minorHAnsi"/>
          <w:color w:val="000000" w:themeColor="text1"/>
          <w:sz w:val="24"/>
          <w:szCs w:val="24"/>
        </w:rPr>
        <w:t xml:space="preserve">, 2005; De </w:t>
      </w:r>
      <w:proofErr w:type="spellStart"/>
      <w:r w:rsidR="008D1F9A" w:rsidRPr="003D6097">
        <w:rPr>
          <w:rFonts w:cstheme="minorHAnsi"/>
          <w:color w:val="000000" w:themeColor="text1"/>
          <w:sz w:val="24"/>
          <w:szCs w:val="24"/>
        </w:rPr>
        <w:t>Marchi</w:t>
      </w:r>
      <w:proofErr w:type="spellEnd"/>
      <w:r w:rsidR="008D1F9A" w:rsidRPr="003D6097">
        <w:rPr>
          <w:rFonts w:cstheme="minorHAnsi"/>
          <w:color w:val="000000" w:themeColor="text1"/>
          <w:sz w:val="24"/>
          <w:szCs w:val="24"/>
        </w:rPr>
        <w:t>, 2012</w:t>
      </w:r>
      <w:bookmarkEnd w:id="1"/>
      <w:r w:rsidR="008D1F9A" w:rsidRPr="003D6097">
        <w:rPr>
          <w:rFonts w:cstheme="minorHAnsi"/>
          <w:color w:val="000000" w:themeColor="text1"/>
          <w:sz w:val="24"/>
          <w:szCs w:val="24"/>
        </w:rPr>
        <w:t xml:space="preserve">). </w:t>
      </w:r>
      <w:r w:rsidR="002B553D" w:rsidRPr="003D6097">
        <w:rPr>
          <w:rFonts w:cstheme="minorHAnsi"/>
          <w:color w:val="000000" w:themeColor="text1"/>
          <w:sz w:val="24"/>
          <w:szCs w:val="24"/>
        </w:rPr>
        <w:t xml:space="preserve">Previous studies </w:t>
      </w:r>
      <w:r w:rsidR="002B553D" w:rsidRPr="003D6097">
        <w:rPr>
          <w:rFonts w:eastAsia="Times New Roman" w:cstheme="minorHAnsi"/>
          <w:color w:val="000000" w:themeColor="text1"/>
          <w:sz w:val="24"/>
          <w:szCs w:val="24"/>
        </w:rPr>
        <w:t xml:space="preserve">have highlighted the importance and benefits of sustainable innovation </w:t>
      </w:r>
      <w:r w:rsidR="002B553D" w:rsidRPr="003D6097">
        <w:rPr>
          <w:rFonts w:cstheme="minorHAnsi"/>
          <w:bCs/>
          <w:color w:val="000000" w:themeColor="text1"/>
          <w:sz w:val="24"/>
          <w:szCs w:val="24"/>
        </w:rPr>
        <w:t xml:space="preserve">in SSCM (e.g. </w:t>
      </w:r>
      <w:bookmarkStart w:id="2" w:name="_Hlk23399795"/>
      <w:proofErr w:type="spellStart"/>
      <w:r w:rsidR="002B553D" w:rsidRPr="003D6097">
        <w:rPr>
          <w:rFonts w:eastAsia="Times New Roman" w:cstheme="minorHAnsi"/>
          <w:color w:val="000000" w:themeColor="text1"/>
          <w:sz w:val="24"/>
          <w:szCs w:val="24"/>
        </w:rPr>
        <w:t>Costantini</w:t>
      </w:r>
      <w:proofErr w:type="spellEnd"/>
      <w:r w:rsidR="002B553D" w:rsidRPr="003D6097">
        <w:rPr>
          <w:rFonts w:eastAsia="Times New Roman" w:cstheme="minorHAnsi"/>
          <w:color w:val="000000" w:themeColor="text1"/>
          <w:sz w:val="24"/>
          <w:szCs w:val="24"/>
        </w:rPr>
        <w:t xml:space="preserve"> et al., 2017; Gao et al., 2017; de Vargas Mores et al., 2018</w:t>
      </w:r>
      <w:bookmarkEnd w:id="2"/>
      <w:r w:rsidR="003D6097" w:rsidRPr="003D6097">
        <w:rPr>
          <w:rFonts w:eastAsia="Times New Roman" w:cstheme="minorHAnsi"/>
          <w:color w:val="000000" w:themeColor="text1"/>
          <w:sz w:val="24"/>
          <w:szCs w:val="24"/>
        </w:rPr>
        <w:t xml:space="preserve">; </w:t>
      </w:r>
      <w:r w:rsidR="003D6097" w:rsidRPr="003D6097">
        <w:rPr>
          <w:rFonts w:cstheme="minorHAnsi"/>
          <w:color w:val="000000" w:themeColor="text1"/>
          <w:sz w:val="24"/>
          <w:szCs w:val="24"/>
          <w:shd w:val="clear" w:color="auto" w:fill="FFFFFF"/>
        </w:rPr>
        <w:t>Silva et al., in press</w:t>
      </w:r>
      <w:r w:rsidR="003D6097" w:rsidRPr="003D6097">
        <w:rPr>
          <w:rFonts w:eastAsia="Times New Roman" w:cstheme="minorHAnsi"/>
          <w:color w:val="000000" w:themeColor="text1"/>
          <w:sz w:val="24"/>
          <w:szCs w:val="24"/>
        </w:rPr>
        <w:t>).</w:t>
      </w:r>
      <w:r w:rsidR="003D6097" w:rsidRPr="003D6097">
        <w:rPr>
          <w:rFonts w:cstheme="minorHAnsi"/>
          <w:color w:val="000000" w:themeColor="text1"/>
          <w:sz w:val="24"/>
          <w:szCs w:val="24"/>
        </w:rPr>
        <w:t xml:space="preserve"> For example, one study ha</w:t>
      </w:r>
      <w:r w:rsidR="006A2B6C">
        <w:rPr>
          <w:rFonts w:cstheme="minorHAnsi"/>
          <w:color w:val="000000" w:themeColor="text1"/>
          <w:sz w:val="24"/>
          <w:szCs w:val="24"/>
        </w:rPr>
        <w:t>s</w:t>
      </w:r>
      <w:r w:rsidR="003D6097" w:rsidRPr="003D6097">
        <w:rPr>
          <w:rFonts w:cstheme="minorHAnsi"/>
          <w:color w:val="000000" w:themeColor="text1"/>
          <w:sz w:val="24"/>
          <w:szCs w:val="24"/>
        </w:rPr>
        <w:t xml:space="preserve"> argued that s</w:t>
      </w:r>
      <w:r w:rsidR="008D1F9A" w:rsidRPr="003D6097">
        <w:rPr>
          <w:rFonts w:cstheme="minorHAnsi"/>
          <w:color w:val="000000" w:themeColor="text1"/>
          <w:sz w:val="24"/>
          <w:szCs w:val="24"/>
        </w:rPr>
        <w:t xml:space="preserve">ustainable innovation can benefit organizations in </w:t>
      </w:r>
      <w:r w:rsidR="006A2B6C">
        <w:rPr>
          <w:rFonts w:cstheme="minorHAnsi"/>
          <w:color w:val="000000" w:themeColor="text1"/>
          <w:sz w:val="24"/>
          <w:szCs w:val="24"/>
        </w:rPr>
        <w:t>many</w:t>
      </w:r>
      <w:r w:rsidR="008D1F9A" w:rsidRPr="003D6097">
        <w:rPr>
          <w:rFonts w:cstheme="minorHAnsi"/>
          <w:color w:val="000000" w:themeColor="text1"/>
          <w:sz w:val="24"/>
          <w:szCs w:val="24"/>
        </w:rPr>
        <w:t xml:space="preserve"> ways including improving social image and profit</w:t>
      </w:r>
      <w:r w:rsidR="002B553D" w:rsidRPr="003D6097">
        <w:rPr>
          <w:rFonts w:cstheme="minorHAnsi"/>
          <w:color w:val="000000" w:themeColor="text1"/>
          <w:sz w:val="24"/>
          <w:szCs w:val="24"/>
        </w:rPr>
        <w:t>,</w:t>
      </w:r>
      <w:r w:rsidR="008D1F9A" w:rsidRPr="003D6097">
        <w:rPr>
          <w:rFonts w:cstheme="minorHAnsi"/>
          <w:color w:val="000000" w:themeColor="text1"/>
          <w:sz w:val="24"/>
          <w:szCs w:val="24"/>
        </w:rPr>
        <w:t xml:space="preserve"> and reducing operational cost (</w:t>
      </w:r>
      <w:bookmarkStart w:id="3" w:name="_Hlk23399814"/>
      <w:proofErr w:type="spellStart"/>
      <w:r w:rsidR="008D1F9A" w:rsidRPr="003D6097">
        <w:rPr>
          <w:rFonts w:cstheme="minorHAnsi"/>
          <w:color w:val="000000" w:themeColor="text1"/>
          <w:sz w:val="24"/>
          <w:szCs w:val="24"/>
        </w:rPr>
        <w:t>Aguado</w:t>
      </w:r>
      <w:proofErr w:type="spellEnd"/>
      <w:r w:rsidR="008D1F9A" w:rsidRPr="003D6097">
        <w:rPr>
          <w:rFonts w:cstheme="minorHAnsi"/>
          <w:color w:val="000000" w:themeColor="text1"/>
          <w:sz w:val="24"/>
          <w:szCs w:val="24"/>
        </w:rPr>
        <w:t xml:space="preserve"> et al., 2013</w:t>
      </w:r>
      <w:bookmarkEnd w:id="3"/>
      <w:r w:rsidR="008D1F9A" w:rsidRPr="003D6097">
        <w:rPr>
          <w:rFonts w:cstheme="minorHAnsi"/>
          <w:color w:val="000000" w:themeColor="text1"/>
          <w:sz w:val="24"/>
          <w:szCs w:val="24"/>
        </w:rPr>
        <w:t xml:space="preserve">). A more industrial specific sustainable </w:t>
      </w:r>
      <w:r w:rsidR="008D1F9A" w:rsidRPr="00787F83">
        <w:rPr>
          <w:rFonts w:cstheme="minorHAnsi"/>
          <w:color w:val="000000" w:themeColor="text1"/>
          <w:sz w:val="24"/>
          <w:szCs w:val="24"/>
        </w:rPr>
        <w:t xml:space="preserve">innovation also occurs, such as in the chemical industry where </w:t>
      </w:r>
      <w:r w:rsidR="002B553D" w:rsidRPr="00787F83">
        <w:rPr>
          <w:rFonts w:cstheme="minorHAnsi"/>
          <w:color w:val="000000" w:themeColor="text1"/>
          <w:sz w:val="24"/>
          <w:szCs w:val="24"/>
        </w:rPr>
        <w:t>sustainable innovation</w:t>
      </w:r>
      <w:r w:rsidR="008D1F9A" w:rsidRPr="00787F83">
        <w:rPr>
          <w:rFonts w:cstheme="minorHAnsi"/>
          <w:color w:val="000000" w:themeColor="text1"/>
          <w:sz w:val="24"/>
          <w:szCs w:val="24"/>
        </w:rPr>
        <w:t xml:space="preserve"> aid</w:t>
      </w:r>
      <w:r w:rsidR="002B553D" w:rsidRPr="00787F83">
        <w:rPr>
          <w:rFonts w:cstheme="minorHAnsi"/>
          <w:color w:val="000000" w:themeColor="text1"/>
          <w:sz w:val="24"/>
          <w:szCs w:val="24"/>
        </w:rPr>
        <w:t>s</w:t>
      </w:r>
      <w:r w:rsidR="008D1F9A" w:rsidRPr="00787F83">
        <w:rPr>
          <w:rFonts w:cstheme="minorHAnsi"/>
          <w:color w:val="000000" w:themeColor="text1"/>
          <w:sz w:val="24"/>
          <w:szCs w:val="24"/>
        </w:rPr>
        <w:t xml:space="preserve"> in improving feed stock and yields, reduce cost and increase market share from </w:t>
      </w:r>
      <w:r w:rsidR="002B553D" w:rsidRPr="00787F83">
        <w:rPr>
          <w:rFonts w:cstheme="minorHAnsi"/>
          <w:color w:val="000000" w:themeColor="text1"/>
          <w:sz w:val="24"/>
          <w:szCs w:val="24"/>
        </w:rPr>
        <w:t xml:space="preserve">integrating </w:t>
      </w:r>
      <w:r w:rsidR="008D1F9A" w:rsidRPr="00787F83">
        <w:rPr>
          <w:rFonts w:cstheme="minorHAnsi"/>
          <w:color w:val="000000" w:themeColor="text1"/>
          <w:sz w:val="24"/>
          <w:szCs w:val="24"/>
        </w:rPr>
        <w:t>sustainability into innovations (Kusi-Sarpong at al., 201</w:t>
      </w:r>
      <w:r w:rsidR="003D6097">
        <w:rPr>
          <w:rFonts w:cstheme="minorHAnsi"/>
          <w:color w:val="000000" w:themeColor="text1"/>
          <w:sz w:val="24"/>
          <w:szCs w:val="24"/>
        </w:rPr>
        <w:t>9a</w:t>
      </w:r>
      <w:r w:rsidR="008D1F9A" w:rsidRPr="00787F83">
        <w:rPr>
          <w:rFonts w:cstheme="minorHAnsi"/>
          <w:color w:val="000000" w:themeColor="text1"/>
          <w:sz w:val="24"/>
          <w:szCs w:val="24"/>
        </w:rPr>
        <w:t>). Risk management is also an</w:t>
      </w:r>
      <w:r w:rsidR="002B553D" w:rsidRPr="00787F83">
        <w:rPr>
          <w:rFonts w:cstheme="minorHAnsi"/>
          <w:color w:val="000000" w:themeColor="text1"/>
          <w:sz w:val="24"/>
          <w:szCs w:val="24"/>
        </w:rPr>
        <w:t>other</w:t>
      </w:r>
      <w:r w:rsidR="008D1F9A" w:rsidRPr="00787F83">
        <w:rPr>
          <w:rFonts w:cstheme="minorHAnsi"/>
          <w:color w:val="000000" w:themeColor="text1"/>
          <w:sz w:val="24"/>
          <w:szCs w:val="24"/>
        </w:rPr>
        <w:t xml:space="preserve"> important aspect of sustainable innovation. For example, firms that do not consider social factors as part of the</w:t>
      </w:r>
      <w:r w:rsidR="002B553D" w:rsidRPr="00787F83">
        <w:rPr>
          <w:rFonts w:cstheme="minorHAnsi"/>
          <w:color w:val="000000" w:themeColor="text1"/>
          <w:sz w:val="24"/>
          <w:szCs w:val="24"/>
        </w:rPr>
        <w:t>ir</w:t>
      </w:r>
      <w:r w:rsidR="008D1F9A" w:rsidRPr="00787F83">
        <w:rPr>
          <w:rFonts w:cstheme="minorHAnsi"/>
          <w:color w:val="000000" w:themeColor="text1"/>
          <w:sz w:val="24"/>
          <w:szCs w:val="24"/>
        </w:rPr>
        <w:t xml:space="preserve"> product or process innovations may pass on more risk to their customers and </w:t>
      </w:r>
      <w:r w:rsidR="002B553D" w:rsidRPr="00787F83">
        <w:rPr>
          <w:rFonts w:cstheme="minorHAnsi"/>
          <w:color w:val="000000" w:themeColor="text1"/>
          <w:sz w:val="24"/>
          <w:szCs w:val="24"/>
        </w:rPr>
        <w:t xml:space="preserve">may face </w:t>
      </w:r>
      <w:r w:rsidR="008D1F9A" w:rsidRPr="00787F83">
        <w:rPr>
          <w:rFonts w:cstheme="minorHAnsi"/>
          <w:color w:val="000000" w:themeColor="text1"/>
          <w:sz w:val="24"/>
          <w:szCs w:val="24"/>
        </w:rPr>
        <w:t xml:space="preserve">more risk of losing </w:t>
      </w:r>
      <w:r w:rsidR="002B553D" w:rsidRPr="00787F83">
        <w:rPr>
          <w:rFonts w:cstheme="minorHAnsi"/>
          <w:color w:val="000000" w:themeColor="text1"/>
          <w:sz w:val="24"/>
          <w:szCs w:val="24"/>
        </w:rPr>
        <w:t xml:space="preserve">their </w:t>
      </w:r>
      <w:r w:rsidR="008D1F9A" w:rsidRPr="00787F83">
        <w:rPr>
          <w:rFonts w:cstheme="minorHAnsi"/>
          <w:color w:val="000000" w:themeColor="text1"/>
          <w:sz w:val="24"/>
          <w:szCs w:val="24"/>
        </w:rPr>
        <w:t xml:space="preserve">business than </w:t>
      </w:r>
      <w:r w:rsidR="002B553D" w:rsidRPr="00787F83">
        <w:rPr>
          <w:rFonts w:cstheme="minorHAnsi"/>
          <w:color w:val="000000" w:themeColor="text1"/>
          <w:sz w:val="24"/>
          <w:szCs w:val="24"/>
        </w:rPr>
        <w:t xml:space="preserve">their counterparts </w:t>
      </w:r>
      <w:r w:rsidR="008D1F9A" w:rsidRPr="00787F83">
        <w:rPr>
          <w:rFonts w:cstheme="minorHAnsi"/>
          <w:color w:val="000000" w:themeColor="text1"/>
          <w:sz w:val="24"/>
          <w:szCs w:val="24"/>
        </w:rPr>
        <w:t>(</w:t>
      </w:r>
      <w:bookmarkStart w:id="4" w:name="_Hlk23399867"/>
      <w:r w:rsidR="008D1F9A" w:rsidRPr="00787F83">
        <w:rPr>
          <w:rFonts w:cstheme="minorHAnsi"/>
          <w:color w:val="000000" w:themeColor="text1"/>
          <w:sz w:val="24"/>
          <w:szCs w:val="24"/>
        </w:rPr>
        <w:t>Iles and Martin, 2013</w:t>
      </w:r>
      <w:r w:rsidR="002B553D" w:rsidRPr="00787F83">
        <w:rPr>
          <w:rFonts w:cstheme="minorHAnsi"/>
          <w:color w:val="000000" w:themeColor="text1"/>
          <w:sz w:val="24"/>
          <w:szCs w:val="24"/>
        </w:rPr>
        <w:t xml:space="preserve">; </w:t>
      </w:r>
      <w:proofErr w:type="spellStart"/>
      <w:r w:rsidR="002B553D" w:rsidRPr="00787F83">
        <w:rPr>
          <w:rFonts w:cstheme="minorHAnsi"/>
          <w:color w:val="000000" w:themeColor="text1"/>
          <w:sz w:val="24"/>
          <w:szCs w:val="24"/>
          <w:shd w:val="clear" w:color="auto" w:fill="FFFFFF"/>
        </w:rPr>
        <w:t>Hueske</w:t>
      </w:r>
      <w:proofErr w:type="spellEnd"/>
      <w:r w:rsidR="002B553D" w:rsidRPr="00787F83">
        <w:rPr>
          <w:rFonts w:cstheme="minorHAnsi"/>
          <w:color w:val="000000" w:themeColor="text1"/>
          <w:sz w:val="24"/>
          <w:szCs w:val="24"/>
          <w:shd w:val="clear" w:color="auto" w:fill="FFFFFF"/>
        </w:rPr>
        <w:t xml:space="preserve"> et al., 2015</w:t>
      </w:r>
      <w:bookmarkEnd w:id="4"/>
      <w:r w:rsidR="008D1F9A" w:rsidRPr="00787F83">
        <w:rPr>
          <w:rFonts w:cstheme="minorHAnsi"/>
          <w:color w:val="000000" w:themeColor="text1"/>
          <w:sz w:val="24"/>
          <w:szCs w:val="24"/>
        </w:rPr>
        <w:t xml:space="preserve">).  </w:t>
      </w:r>
    </w:p>
    <w:p w14:paraId="2EA66EAD" w14:textId="6095EAFD" w:rsidR="00D15A65" w:rsidRPr="003D6097" w:rsidRDefault="007600D1" w:rsidP="00D15A65">
      <w:pPr>
        <w:spacing w:after="0" w:line="480" w:lineRule="auto"/>
        <w:ind w:firstLine="357"/>
        <w:jc w:val="both"/>
        <w:rPr>
          <w:rFonts w:cstheme="minorHAnsi"/>
          <w:color w:val="000000" w:themeColor="text1"/>
          <w:sz w:val="24"/>
          <w:szCs w:val="24"/>
        </w:rPr>
      </w:pPr>
      <w:r w:rsidRPr="00787F83">
        <w:rPr>
          <w:rFonts w:cstheme="minorHAnsi"/>
          <w:color w:val="000000" w:themeColor="text1"/>
          <w:sz w:val="24"/>
          <w:szCs w:val="24"/>
        </w:rPr>
        <w:lastRenderedPageBreak/>
        <w:t>Yet, susta</w:t>
      </w:r>
      <w:r w:rsidR="004E78CF" w:rsidRPr="00787F83">
        <w:rPr>
          <w:rFonts w:cstheme="minorHAnsi"/>
          <w:color w:val="000000" w:themeColor="text1"/>
          <w:sz w:val="24"/>
          <w:szCs w:val="24"/>
        </w:rPr>
        <w:t>inable innovation</w:t>
      </w:r>
      <w:r w:rsidR="002B553D" w:rsidRPr="00787F83">
        <w:rPr>
          <w:rFonts w:cstheme="minorHAnsi"/>
          <w:color w:val="000000" w:themeColor="text1"/>
          <w:sz w:val="24"/>
          <w:szCs w:val="24"/>
        </w:rPr>
        <w:t>s</w:t>
      </w:r>
      <w:r w:rsidR="004E78CF" w:rsidRPr="00787F83">
        <w:rPr>
          <w:rFonts w:cstheme="minorHAnsi"/>
          <w:color w:val="000000" w:themeColor="text1"/>
          <w:sz w:val="24"/>
          <w:szCs w:val="24"/>
        </w:rPr>
        <w:t xml:space="preserve"> by firms are confronted with many </w:t>
      </w:r>
      <w:r w:rsidR="00BA619E">
        <w:rPr>
          <w:rFonts w:cstheme="minorHAnsi"/>
          <w:color w:val="000000" w:themeColor="text1"/>
          <w:sz w:val="24"/>
          <w:szCs w:val="24"/>
        </w:rPr>
        <w:t>(</w:t>
      </w:r>
      <w:r w:rsidR="00F02EB9" w:rsidRPr="00787F83">
        <w:rPr>
          <w:rFonts w:cstheme="minorHAnsi"/>
          <w:color w:val="000000" w:themeColor="text1"/>
          <w:sz w:val="24"/>
          <w:szCs w:val="24"/>
        </w:rPr>
        <w:t>severe</w:t>
      </w:r>
      <w:r w:rsidR="00BA619E">
        <w:rPr>
          <w:rFonts w:cstheme="minorHAnsi"/>
          <w:color w:val="000000" w:themeColor="text1"/>
          <w:sz w:val="24"/>
          <w:szCs w:val="24"/>
        </w:rPr>
        <w:t>)</w:t>
      </w:r>
      <w:r w:rsidR="00F02EB9" w:rsidRPr="00787F83">
        <w:rPr>
          <w:rFonts w:cstheme="minorHAnsi"/>
          <w:color w:val="000000" w:themeColor="text1"/>
          <w:sz w:val="24"/>
          <w:szCs w:val="24"/>
        </w:rPr>
        <w:t xml:space="preserve"> barriers</w:t>
      </w:r>
      <w:r w:rsidR="00BA619E">
        <w:rPr>
          <w:rFonts w:cstheme="minorHAnsi"/>
          <w:color w:val="000000" w:themeColor="text1"/>
          <w:sz w:val="24"/>
          <w:szCs w:val="24"/>
        </w:rPr>
        <w:t>, s</w:t>
      </w:r>
      <w:r w:rsidR="004E78CF" w:rsidRPr="00787F83">
        <w:rPr>
          <w:rFonts w:cstheme="minorHAnsi"/>
          <w:color w:val="000000" w:themeColor="text1"/>
          <w:sz w:val="24"/>
          <w:szCs w:val="24"/>
        </w:rPr>
        <w:t xml:space="preserve">ome of which may be due to the absence of appropriate </w:t>
      </w:r>
      <w:r w:rsidR="002B553D" w:rsidRPr="00787F83">
        <w:rPr>
          <w:rFonts w:cstheme="minorHAnsi"/>
          <w:color w:val="000000" w:themeColor="text1"/>
          <w:sz w:val="24"/>
          <w:szCs w:val="24"/>
        </w:rPr>
        <w:t xml:space="preserve">policy </w:t>
      </w:r>
      <w:r w:rsidR="004E78CF" w:rsidRPr="00787F83">
        <w:rPr>
          <w:rFonts w:cstheme="minorHAnsi"/>
          <w:color w:val="000000" w:themeColor="text1"/>
          <w:sz w:val="24"/>
          <w:szCs w:val="24"/>
        </w:rPr>
        <w:t xml:space="preserve">frameworks </w:t>
      </w:r>
      <w:r w:rsidR="002B553D" w:rsidRPr="00787F83">
        <w:rPr>
          <w:rFonts w:cstheme="minorHAnsi"/>
          <w:color w:val="000000" w:themeColor="text1"/>
          <w:sz w:val="24"/>
          <w:szCs w:val="24"/>
        </w:rPr>
        <w:t>for providing a systematic guidance</w:t>
      </w:r>
      <w:r w:rsidR="004E78CF" w:rsidRPr="00787F83">
        <w:rPr>
          <w:rFonts w:cstheme="minorHAnsi"/>
          <w:color w:val="000000" w:themeColor="text1"/>
          <w:sz w:val="24"/>
          <w:szCs w:val="24"/>
        </w:rPr>
        <w:t xml:space="preserve"> </w:t>
      </w:r>
      <w:r w:rsidR="002B553D" w:rsidRPr="00787F83">
        <w:rPr>
          <w:rFonts w:cstheme="minorHAnsi"/>
          <w:color w:val="000000" w:themeColor="text1"/>
          <w:sz w:val="24"/>
          <w:szCs w:val="24"/>
        </w:rPr>
        <w:t xml:space="preserve">to </w:t>
      </w:r>
      <w:r w:rsidR="004E78CF" w:rsidRPr="00787F83">
        <w:rPr>
          <w:rFonts w:cstheme="minorHAnsi"/>
          <w:color w:val="000000" w:themeColor="text1"/>
          <w:sz w:val="24"/>
          <w:szCs w:val="24"/>
        </w:rPr>
        <w:t>the</w:t>
      </w:r>
      <w:r w:rsidR="002B553D" w:rsidRPr="00787F83">
        <w:rPr>
          <w:rFonts w:cstheme="minorHAnsi"/>
          <w:color w:val="000000" w:themeColor="text1"/>
          <w:sz w:val="24"/>
          <w:szCs w:val="24"/>
        </w:rPr>
        <w:t>se</w:t>
      </w:r>
      <w:r w:rsidR="004E78CF" w:rsidRPr="00787F83">
        <w:rPr>
          <w:rFonts w:cstheme="minorHAnsi"/>
          <w:color w:val="000000" w:themeColor="text1"/>
          <w:sz w:val="24"/>
          <w:szCs w:val="24"/>
        </w:rPr>
        <w:t xml:space="preserve"> organizations in their innovative processes. </w:t>
      </w:r>
      <w:bookmarkStart w:id="5" w:name="_Hlk23400130"/>
      <w:r w:rsidR="002B553D" w:rsidRPr="00787F83">
        <w:rPr>
          <w:rFonts w:cstheme="minorHAnsi"/>
          <w:color w:val="000000" w:themeColor="text1"/>
          <w:sz w:val="24"/>
          <w:szCs w:val="24"/>
        </w:rPr>
        <w:t xml:space="preserve">It may also be </w:t>
      </w:r>
      <w:r w:rsidR="00A47C41" w:rsidRPr="00787F83">
        <w:rPr>
          <w:rFonts w:cstheme="minorHAnsi"/>
          <w:color w:val="000000" w:themeColor="text1"/>
          <w:sz w:val="24"/>
          <w:szCs w:val="24"/>
        </w:rPr>
        <w:t>because</w:t>
      </w:r>
      <w:r w:rsidR="002B553D" w:rsidRPr="00787F83">
        <w:rPr>
          <w:rFonts w:cstheme="minorHAnsi"/>
          <w:color w:val="000000" w:themeColor="text1"/>
          <w:sz w:val="24"/>
          <w:szCs w:val="24"/>
        </w:rPr>
        <w:t xml:space="preserve"> strategies for overcoming these barriers are not tailored to the specific barriers faced by these organizations when attempting to innovate (</w:t>
      </w:r>
      <w:r w:rsidR="002B553D" w:rsidRPr="00787F83">
        <w:rPr>
          <w:rFonts w:cstheme="minorHAnsi"/>
          <w:color w:val="222222"/>
          <w:sz w:val="24"/>
          <w:szCs w:val="24"/>
          <w:shd w:val="clear" w:color="auto" w:fill="FFFFFF"/>
        </w:rPr>
        <w:t xml:space="preserve">Guerin, 2001). </w:t>
      </w:r>
      <w:r w:rsidR="002B553D" w:rsidRPr="00787F83">
        <w:rPr>
          <w:rFonts w:cstheme="minorHAnsi"/>
          <w:color w:val="000000" w:themeColor="text1"/>
          <w:sz w:val="24"/>
          <w:szCs w:val="24"/>
        </w:rPr>
        <w:t xml:space="preserve"> </w:t>
      </w:r>
      <w:bookmarkStart w:id="6" w:name="_Hlk23400210"/>
      <w:bookmarkEnd w:id="5"/>
      <w:r w:rsidR="004E78CF" w:rsidRPr="00787F83">
        <w:rPr>
          <w:rFonts w:cstheme="minorHAnsi"/>
          <w:color w:val="000000" w:themeColor="text1"/>
          <w:sz w:val="24"/>
          <w:szCs w:val="24"/>
        </w:rPr>
        <w:t>Successful innovation depends on the organization</w:t>
      </w:r>
      <w:r w:rsidR="00A47C41">
        <w:rPr>
          <w:rFonts w:cstheme="minorHAnsi"/>
          <w:color w:val="000000" w:themeColor="text1"/>
          <w:sz w:val="24"/>
          <w:szCs w:val="24"/>
        </w:rPr>
        <w:t>’</w:t>
      </w:r>
      <w:r w:rsidR="004E78CF" w:rsidRPr="00787F83">
        <w:rPr>
          <w:rFonts w:cstheme="minorHAnsi"/>
          <w:color w:val="000000" w:themeColor="text1"/>
          <w:sz w:val="24"/>
          <w:szCs w:val="24"/>
        </w:rPr>
        <w:t>s combination of capabilities such as financial capability or access to finance, hiring high skilled-staffs, market knowledge</w:t>
      </w:r>
      <w:r w:rsidR="002B553D" w:rsidRPr="00787F83">
        <w:rPr>
          <w:rFonts w:cstheme="minorHAnsi"/>
          <w:color w:val="000000" w:themeColor="text1"/>
          <w:sz w:val="24"/>
          <w:szCs w:val="24"/>
        </w:rPr>
        <w:t>, research and development (R&amp;D),</w:t>
      </w:r>
      <w:r w:rsidR="004E78CF" w:rsidRPr="00787F83">
        <w:rPr>
          <w:rFonts w:cstheme="minorHAnsi"/>
          <w:color w:val="000000" w:themeColor="text1"/>
          <w:sz w:val="24"/>
          <w:szCs w:val="24"/>
        </w:rPr>
        <w:t xml:space="preserve"> and establishing effective collaboration and cooperation with other supply chain </w:t>
      </w:r>
      <w:r w:rsidR="004E78CF" w:rsidRPr="00787F83">
        <w:rPr>
          <w:rFonts w:cstheme="minorHAnsi"/>
          <w:sz w:val="24"/>
          <w:szCs w:val="24"/>
        </w:rPr>
        <w:t>partners (</w:t>
      </w:r>
      <w:proofErr w:type="spellStart"/>
      <w:r w:rsidR="004E78CF" w:rsidRPr="00787F83">
        <w:rPr>
          <w:rFonts w:cstheme="minorHAnsi"/>
          <w:sz w:val="24"/>
          <w:szCs w:val="24"/>
        </w:rPr>
        <w:t>D’Este</w:t>
      </w:r>
      <w:proofErr w:type="spellEnd"/>
      <w:r w:rsidR="004E78CF" w:rsidRPr="00787F83">
        <w:rPr>
          <w:rFonts w:cstheme="minorHAnsi"/>
          <w:sz w:val="24"/>
          <w:szCs w:val="24"/>
        </w:rPr>
        <w:t xml:space="preserve"> et al., 2012). </w:t>
      </w:r>
      <w:r w:rsidR="003D6097" w:rsidRPr="003D6097">
        <w:rPr>
          <w:color w:val="000000" w:themeColor="text1"/>
          <w:sz w:val="24"/>
          <w:szCs w:val="24"/>
        </w:rPr>
        <w:t xml:space="preserve">However, having all these initiatives together and implementing them simultaneously is a difficult task to achieve. Therefore, firms may need to identify and prioritize the barriers that hinder them from achieving this goal and strategize to overcome these barriers accordingly.  </w:t>
      </w:r>
      <w:bookmarkEnd w:id="6"/>
    </w:p>
    <w:p w14:paraId="41F09BDE" w14:textId="46FE8545" w:rsidR="004E78CF" w:rsidRPr="000F086C" w:rsidRDefault="009841C0" w:rsidP="004E78CF">
      <w:pPr>
        <w:pStyle w:val="ListParagraph"/>
        <w:numPr>
          <w:ilvl w:val="1"/>
          <w:numId w:val="1"/>
        </w:numPr>
        <w:spacing w:after="0" w:line="480" w:lineRule="auto"/>
        <w:rPr>
          <w:rFonts w:cstheme="minorHAnsi"/>
          <w:b/>
          <w:sz w:val="24"/>
          <w:szCs w:val="24"/>
        </w:rPr>
      </w:pPr>
      <w:r w:rsidRPr="000F086C">
        <w:rPr>
          <w:rFonts w:cstheme="minorHAnsi"/>
          <w:b/>
          <w:sz w:val="24"/>
          <w:szCs w:val="24"/>
        </w:rPr>
        <w:t xml:space="preserve">Barriers to </w:t>
      </w:r>
      <w:r w:rsidR="008340C1" w:rsidRPr="000F086C">
        <w:rPr>
          <w:rFonts w:cstheme="minorHAnsi"/>
          <w:b/>
          <w:sz w:val="24"/>
          <w:szCs w:val="24"/>
        </w:rPr>
        <w:t xml:space="preserve">supply chain </w:t>
      </w:r>
      <w:r w:rsidRPr="000F086C">
        <w:rPr>
          <w:rFonts w:cstheme="minorHAnsi"/>
          <w:b/>
          <w:sz w:val="24"/>
          <w:szCs w:val="24"/>
        </w:rPr>
        <w:t xml:space="preserve">sustainability innovation </w:t>
      </w:r>
    </w:p>
    <w:p w14:paraId="46987641" w14:textId="19131ADB" w:rsidR="0061602D" w:rsidRPr="00787F83" w:rsidRDefault="00EA3B38" w:rsidP="005364BB">
      <w:pPr>
        <w:spacing w:after="0" w:line="480" w:lineRule="auto"/>
        <w:ind w:firstLine="357"/>
        <w:jc w:val="both"/>
        <w:rPr>
          <w:rFonts w:cstheme="minorHAnsi"/>
          <w:color w:val="000000" w:themeColor="text1"/>
          <w:sz w:val="24"/>
          <w:szCs w:val="24"/>
          <w:shd w:val="clear" w:color="auto" w:fill="FFFFFF"/>
        </w:rPr>
      </w:pPr>
      <w:r w:rsidRPr="003B1C4A">
        <w:rPr>
          <w:rFonts w:cstheme="minorHAnsi"/>
          <w:sz w:val="24"/>
          <w:szCs w:val="24"/>
        </w:rPr>
        <w:t>This section reviews various studies related to barriers to sustainable innovation.</w:t>
      </w:r>
      <w:r>
        <w:rPr>
          <w:rFonts w:cstheme="minorHAnsi"/>
          <w:sz w:val="24"/>
          <w:szCs w:val="24"/>
        </w:rPr>
        <w:t xml:space="preserve"> </w:t>
      </w:r>
      <w:r w:rsidR="0061602D" w:rsidRPr="00787F83">
        <w:rPr>
          <w:rFonts w:cstheme="minorHAnsi"/>
          <w:sz w:val="24"/>
          <w:szCs w:val="24"/>
        </w:rPr>
        <w:t xml:space="preserve">Sustainability innovation is increasingly </w:t>
      </w:r>
      <w:r w:rsidR="00B020B2" w:rsidRPr="00787F83">
        <w:rPr>
          <w:rFonts w:cstheme="minorHAnsi"/>
          <w:sz w:val="24"/>
          <w:szCs w:val="24"/>
        </w:rPr>
        <w:t xml:space="preserve">being </w:t>
      </w:r>
      <w:r w:rsidR="0061602D" w:rsidRPr="00787F83">
        <w:rPr>
          <w:rFonts w:cstheme="minorHAnsi"/>
          <w:sz w:val="24"/>
          <w:szCs w:val="24"/>
        </w:rPr>
        <w:t xml:space="preserve">integrated </w:t>
      </w:r>
      <w:r w:rsidR="00B020B2">
        <w:rPr>
          <w:rFonts w:cstheme="minorHAnsi"/>
          <w:sz w:val="24"/>
          <w:szCs w:val="24"/>
        </w:rPr>
        <w:t>in</w:t>
      </w:r>
      <w:r w:rsidR="0061602D" w:rsidRPr="00787F83">
        <w:rPr>
          <w:rFonts w:cstheme="minorHAnsi"/>
          <w:sz w:val="24"/>
          <w:szCs w:val="24"/>
        </w:rPr>
        <w:t xml:space="preserve">to the manufacturing operations due to </w:t>
      </w:r>
      <w:r w:rsidR="00B020B2">
        <w:rPr>
          <w:rFonts w:cstheme="minorHAnsi"/>
          <w:sz w:val="24"/>
          <w:szCs w:val="24"/>
        </w:rPr>
        <w:t>raising</w:t>
      </w:r>
      <w:r w:rsidR="0061602D" w:rsidRPr="00787F83">
        <w:rPr>
          <w:rFonts w:cstheme="minorHAnsi"/>
          <w:sz w:val="24"/>
          <w:szCs w:val="24"/>
        </w:rPr>
        <w:t xml:space="preserve"> concerns of policy makers, manufacturers and other stakeholders (</w:t>
      </w:r>
      <w:r w:rsidR="00B011CE" w:rsidRPr="00787F83">
        <w:rPr>
          <w:rFonts w:cstheme="minorHAnsi"/>
          <w:sz w:val="24"/>
          <w:szCs w:val="24"/>
        </w:rPr>
        <w:t xml:space="preserve">Stewart et al., 2016). </w:t>
      </w:r>
      <w:r w:rsidR="00CF0FDE" w:rsidRPr="00787F83">
        <w:rPr>
          <w:rFonts w:cstheme="minorHAnsi"/>
          <w:sz w:val="24"/>
          <w:szCs w:val="24"/>
        </w:rPr>
        <w:t xml:space="preserve">Sensing the importance of sustainability innovation in operations, few studies have </w:t>
      </w:r>
      <w:r w:rsidR="00B020B2">
        <w:rPr>
          <w:rFonts w:cstheme="minorHAnsi"/>
          <w:sz w:val="24"/>
          <w:szCs w:val="24"/>
        </w:rPr>
        <w:t>recentl</w:t>
      </w:r>
      <w:r w:rsidR="00B020B2" w:rsidRPr="00787F83">
        <w:rPr>
          <w:rFonts w:cstheme="minorHAnsi"/>
          <w:sz w:val="24"/>
          <w:szCs w:val="24"/>
        </w:rPr>
        <w:t xml:space="preserve">y </w:t>
      </w:r>
      <w:r w:rsidR="00CF0FDE" w:rsidRPr="00787F83">
        <w:rPr>
          <w:rFonts w:cstheme="minorHAnsi"/>
          <w:sz w:val="24"/>
          <w:szCs w:val="24"/>
        </w:rPr>
        <w:t>been conducted for developing sustainability innovation framework for manufacturing or</w:t>
      </w:r>
      <w:r w:rsidR="002C6C0A" w:rsidRPr="00787F83">
        <w:rPr>
          <w:rFonts w:cstheme="minorHAnsi"/>
          <w:sz w:val="24"/>
          <w:szCs w:val="24"/>
        </w:rPr>
        <w:t xml:space="preserve">ganizations (Gupta and </w:t>
      </w:r>
      <w:proofErr w:type="spellStart"/>
      <w:r w:rsidR="002C6C0A" w:rsidRPr="00787F83">
        <w:rPr>
          <w:rFonts w:cstheme="minorHAnsi"/>
          <w:sz w:val="24"/>
          <w:szCs w:val="24"/>
        </w:rPr>
        <w:t>Barua</w:t>
      </w:r>
      <w:proofErr w:type="spellEnd"/>
      <w:r w:rsidR="002C6C0A" w:rsidRPr="00787F83">
        <w:rPr>
          <w:rFonts w:cstheme="minorHAnsi"/>
          <w:sz w:val="24"/>
          <w:szCs w:val="24"/>
        </w:rPr>
        <w:t xml:space="preserve">, 2017; </w:t>
      </w:r>
      <w:r w:rsidR="002C6C0A" w:rsidRPr="00787F83">
        <w:rPr>
          <w:rFonts w:cstheme="minorHAnsi"/>
          <w:color w:val="000000" w:themeColor="text1"/>
          <w:sz w:val="24"/>
          <w:szCs w:val="24"/>
          <w:shd w:val="clear" w:color="auto" w:fill="FFFFFF"/>
        </w:rPr>
        <w:t>Kusi-Sarpong et al., 201</w:t>
      </w:r>
      <w:r w:rsidR="003D6097">
        <w:rPr>
          <w:rFonts w:cstheme="minorHAnsi"/>
          <w:color w:val="000000" w:themeColor="text1"/>
          <w:sz w:val="24"/>
          <w:szCs w:val="24"/>
          <w:shd w:val="clear" w:color="auto" w:fill="FFFFFF"/>
        </w:rPr>
        <w:t>9a</w:t>
      </w:r>
      <w:r w:rsidR="002C6C0A" w:rsidRPr="00787F83">
        <w:rPr>
          <w:rFonts w:cstheme="minorHAnsi"/>
          <w:color w:val="000000" w:themeColor="text1"/>
          <w:sz w:val="24"/>
          <w:szCs w:val="24"/>
          <w:shd w:val="clear" w:color="auto" w:fill="FFFFFF"/>
        </w:rPr>
        <w:t xml:space="preserve">). </w:t>
      </w:r>
      <w:r w:rsidR="008B7E03" w:rsidRPr="00787F83">
        <w:rPr>
          <w:rFonts w:cstheme="minorHAnsi"/>
          <w:color w:val="000000" w:themeColor="text1"/>
          <w:sz w:val="24"/>
          <w:szCs w:val="24"/>
          <w:shd w:val="clear" w:color="auto" w:fill="FFFFFF"/>
        </w:rPr>
        <w:t>Adopting</w:t>
      </w:r>
      <w:r w:rsidR="00B020B2">
        <w:rPr>
          <w:rFonts w:cstheme="minorHAnsi"/>
          <w:color w:val="000000" w:themeColor="text1"/>
          <w:sz w:val="24"/>
          <w:szCs w:val="24"/>
          <w:shd w:val="clear" w:color="auto" w:fill="FFFFFF"/>
        </w:rPr>
        <w:t>, implementing an upscaling</w:t>
      </w:r>
      <w:r w:rsidR="008B7E03" w:rsidRPr="00787F83">
        <w:rPr>
          <w:rFonts w:cstheme="minorHAnsi"/>
          <w:color w:val="000000" w:themeColor="text1"/>
          <w:sz w:val="24"/>
          <w:szCs w:val="24"/>
          <w:shd w:val="clear" w:color="auto" w:fill="FFFFFF"/>
        </w:rPr>
        <w:t xml:space="preserve"> </w:t>
      </w:r>
      <w:r w:rsidR="007D04ED">
        <w:rPr>
          <w:rFonts w:cstheme="minorHAnsi"/>
          <w:color w:val="000000" w:themeColor="text1"/>
          <w:sz w:val="24"/>
          <w:szCs w:val="24"/>
          <w:shd w:val="clear" w:color="auto" w:fill="FFFFFF"/>
        </w:rPr>
        <w:t xml:space="preserve">of </w:t>
      </w:r>
      <w:r w:rsidR="008B7E03" w:rsidRPr="00787F83">
        <w:rPr>
          <w:rFonts w:cstheme="minorHAnsi"/>
          <w:color w:val="000000" w:themeColor="text1"/>
          <w:sz w:val="24"/>
          <w:szCs w:val="24"/>
          <w:shd w:val="clear" w:color="auto" w:fill="FFFFFF"/>
        </w:rPr>
        <w:t xml:space="preserve">sustainability innovations in operations and manufacturing organizations is not an easy task and </w:t>
      </w:r>
      <w:r w:rsidR="00B020B2">
        <w:rPr>
          <w:rFonts w:cstheme="minorHAnsi"/>
          <w:color w:val="000000" w:themeColor="text1"/>
          <w:sz w:val="24"/>
          <w:szCs w:val="24"/>
          <w:shd w:val="clear" w:color="auto" w:fill="FFFFFF"/>
        </w:rPr>
        <w:t xml:space="preserve">are </w:t>
      </w:r>
      <w:r w:rsidR="008B7E03" w:rsidRPr="00787F83">
        <w:rPr>
          <w:rFonts w:cstheme="minorHAnsi"/>
          <w:color w:val="000000" w:themeColor="text1"/>
          <w:sz w:val="24"/>
          <w:szCs w:val="24"/>
          <w:shd w:val="clear" w:color="auto" w:fill="FFFFFF"/>
        </w:rPr>
        <w:t>often marr</w:t>
      </w:r>
      <w:r w:rsidR="005364BB">
        <w:rPr>
          <w:rFonts w:cstheme="minorHAnsi"/>
          <w:color w:val="000000" w:themeColor="text1"/>
          <w:sz w:val="24"/>
          <w:szCs w:val="24"/>
          <w:shd w:val="clear" w:color="auto" w:fill="FFFFFF"/>
        </w:rPr>
        <w:t>i</w:t>
      </w:r>
      <w:r w:rsidR="008B7E03" w:rsidRPr="00787F83">
        <w:rPr>
          <w:rFonts w:cstheme="minorHAnsi"/>
          <w:color w:val="000000" w:themeColor="text1"/>
          <w:sz w:val="24"/>
          <w:szCs w:val="24"/>
          <w:shd w:val="clear" w:color="auto" w:fill="FFFFFF"/>
        </w:rPr>
        <w:t xml:space="preserve">ed </w:t>
      </w:r>
      <w:r w:rsidR="00B020B2">
        <w:rPr>
          <w:rFonts w:cstheme="minorHAnsi"/>
          <w:color w:val="000000" w:themeColor="text1"/>
          <w:sz w:val="24"/>
          <w:szCs w:val="24"/>
          <w:shd w:val="clear" w:color="auto" w:fill="FFFFFF"/>
        </w:rPr>
        <w:t>with</w:t>
      </w:r>
      <w:r w:rsidR="00B020B2" w:rsidRPr="00787F83">
        <w:rPr>
          <w:rFonts w:cstheme="minorHAnsi"/>
          <w:color w:val="000000" w:themeColor="text1"/>
          <w:sz w:val="24"/>
          <w:szCs w:val="24"/>
          <w:shd w:val="clear" w:color="auto" w:fill="FFFFFF"/>
        </w:rPr>
        <w:t xml:space="preserve"> </w:t>
      </w:r>
      <w:r w:rsidR="008B7E03" w:rsidRPr="00787F83">
        <w:rPr>
          <w:rFonts w:cstheme="minorHAnsi"/>
          <w:color w:val="000000" w:themeColor="text1"/>
          <w:sz w:val="24"/>
          <w:szCs w:val="24"/>
          <w:shd w:val="clear" w:color="auto" w:fill="FFFFFF"/>
        </w:rPr>
        <w:t xml:space="preserve">some barriers. Few authors, although </w:t>
      </w:r>
      <w:proofErr w:type="gramStart"/>
      <w:r w:rsidR="008B7E03" w:rsidRPr="00787F83">
        <w:rPr>
          <w:rFonts w:cstheme="minorHAnsi"/>
          <w:color w:val="000000" w:themeColor="text1"/>
          <w:sz w:val="24"/>
          <w:szCs w:val="24"/>
          <w:shd w:val="clear" w:color="auto" w:fill="FFFFFF"/>
        </w:rPr>
        <w:t>small in number</w:t>
      </w:r>
      <w:proofErr w:type="gramEnd"/>
      <w:r w:rsidR="008B7E03" w:rsidRPr="00787F83">
        <w:rPr>
          <w:rFonts w:cstheme="minorHAnsi"/>
          <w:color w:val="000000" w:themeColor="text1"/>
          <w:sz w:val="24"/>
          <w:szCs w:val="24"/>
          <w:shd w:val="clear" w:color="auto" w:fill="FFFFFF"/>
        </w:rPr>
        <w:t xml:space="preserve"> have </w:t>
      </w:r>
      <w:r w:rsidR="00B020B2">
        <w:rPr>
          <w:rFonts w:cstheme="minorHAnsi"/>
          <w:color w:val="000000" w:themeColor="text1"/>
          <w:sz w:val="24"/>
          <w:szCs w:val="24"/>
          <w:shd w:val="clear" w:color="auto" w:fill="FFFFFF"/>
        </w:rPr>
        <w:t>attempted</w:t>
      </w:r>
      <w:r w:rsidR="00B020B2" w:rsidRPr="00787F83">
        <w:rPr>
          <w:rFonts w:cstheme="minorHAnsi"/>
          <w:color w:val="000000" w:themeColor="text1"/>
          <w:sz w:val="24"/>
          <w:szCs w:val="24"/>
          <w:shd w:val="clear" w:color="auto" w:fill="FFFFFF"/>
        </w:rPr>
        <w:t xml:space="preserve"> </w:t>
      </w:r>
      <w:r w:rsidR="008B7E03" w:rsidRPr="00787F83">
        <w:rPr>
          <w:rFonts w:cstheme="minorHAnsi"/>
          <w:color w:val="000000" w:themeColor="text1"/>
          <w:sz w:val="24"/>
          <w:szCs w:val="24"/>
          <w:shd w:val="clear" w:color="auto" w:fill="FFFFFF"/>
        </w:rPr>
        <w:t>to study the barriers to sustainability innovation.</w:t>
      </w:r>
      <w:r w:rsidR="00A64590" w:rsidRPr="00787F83">
        <w:rPr>
          <w:rFonts w:cstheme="minorHAnsi"/>
          <w:color w:val="000000" w:themeColor="text1"/>
          <w:sz w:val="24"/>
          <w:szCs w:val="24"/>
          <w:shd w:val="clear" w:color="auto" w:fill="FFFFFF"/>
        </w:rPr>
        <w:t xml:space="preserve"> </w:t>
      </w:r>
      <w:r w:rsidR="00B020B2">
        <w:rPr>
          <w:rFonts w:cstheme="minorHAnsi"/>
          <w:color w:val="000000" w:themeColor="text1"/>
          <w:sz w:val="24"/>
          <w:szCs w:val="24"/>
          <w:shd w:val="clear" w:color="auto" w:fill="FFFFFF"/>
        </w:rPr>
        <w:t xml:space="preserve">For example, </w:t>
      </w:r>
      <w:r w:rsidR="008E3A62" w:rsidRPr="00787F83">
        <w:rPr>
          <w:rFonts w:cstheme="minorHAnsi"/>
          <w:color w:val="000000" w:themeColor="text1"/>
          <w:sz w:val="24"/>
          <w:szCs w:val="24"/>
          <w:shd w:val="clear" w:color="auto" w:fill="FFFFFF"/>
        </w:rPr>
        <w:t xml:space="preserve">Polzin et al. (2016) </w:t>
      </w:r>
      <w:r w:rsidR="00D07180" w:rsidRPr="00787F83">
        <w:rPr>
          <w:rFonts w:cstheme="minorHAnsi"/>
          <w:color w:val="000000" w:themeColor="text1"/>
          <w:sz w:val="24"/>
          <w:szCs w:val="24"/>
          <w:shd w:val="clear" w:color="auto" w:fill="FFFFFF"/>
        </w:rPr>
        <w:t xml:space="preserve">conducted a study to investigate how the institutional innovation intermediaries help in addressing the barriers to sustainable innovation through </w:t>
      </w:r>
      <w:r w:rsidR="00D07180" w:rsidRPr="00787F83">
        <w:rPr>
          <w:rFonts w:cstheme="minorHAnsi"/>
          <w:color w:val="000000" w:themeColor="text1"/>
          <w:sz w:val="24"/>
          <w:szCs w:val="24"/>
          <w:shd w:val="clear" w:color="auto" w:fill="FFFFFF"/>
        </w:rPr>
        <w:lastRenderedPageBreak/>
        <w:t xml:space="preserve">financial mobilizations. They found out that financial mobilization activities </w:t>
      </w:r>
      <w:r w:rsidR="00B020B2">
        <w:rPr>
          <w:rFonts w:cstheme="minorHAnsi"/>
          <w:color w:val="000000" w:themeColor="text1"/>
          <w:sz w:val="24"/>
          <w:szCs w:val="24"/>
          <w:shd w:val="clear" w:color="auto" w:fill="FFFFFF"/>
        </w:rPr>
        <w:t>such as</w:t>
      </w:r>
      <w:r w:rsidR="00B020B2" w:rsidRPr="00787F83">
        <w:rPr>
          <w:rFonts w:cstheme="minorHAnsi"/>
          <w:color w:val="000000" w:themeColor="text1"/>
          <w:sz w:val="24"/>
          <w:szCs w:val="24"/>
          <w:shd w:val="clear" w:color="auto" w:fill="FFFFFF"/>
        </w:rPr>
        <w:t xml:space="preserve"> </w:t>
      </w:r>
      <w:r w:rsidR="00D07180" w:rsidRPr="00787F83">
        <w:rPr>
          <w:rFonts w:cstheme="minorHAnsi"/>
          <w:color w:val="000000" w:themeColor="text1"/>
          <w:sz w:val="24"/>
          <w:szCs w:val="24"/>
          <w:shd w:val="clear" w:color="auto" w:fill="FFFFFF"/>
        </w:rPr>
        <w:t>policy and regulatory support for innovations, financial cooperation between public and private institutions</w:t>
      </w:r>
      <w:r w:rsidR="00B020B2">
        <w:rPr>
          <w:rFonts w:cstheme="minorHAnsi"/>
          <w:color w:val="000000" w:themeColor="text1"/>
          <w:sz w:val="24"/>
          <w:szCs w:val="24"/>
          <w:shd w:val="clear" w:color="auto" w:fill="FFFFFF"/>
        </w:rPr>
        <w:t>,</w:t>
      </w:r>
      <w:r w:rsidR="00D07180" w:rsidRPr="00787F83">
        <w:rPr>
          <w:rFonts w:cstheme="minorHAnsi"/>
          <w:color w:val="000000" w:themeColor="text1"/>
          <w:sz w:val="24"/>
          <w:szCs w:val="24"/>
          <w:shd w:val="clear" w:color="auto" w:fill="FFFFFF"/>
        </w:rPr>
        <w:t xml:space="preserve"> and presence of financial instruments </w:t>
      </w:r>
      <w:r w:rsidR="00B020B2">
        <w:rPr>
          <w:rFonts w:cstheme="minorHAnsi"/>
          <w:color w:val="000000" w:themeColor="text1"/>
          <w:sz w:val="24"/>
          <w:szCs w:val="24"/>
          <w:shd w:val="clear" w:color="auto" w:fill="FFFFFF"/>
        </w:rPr>
        <w:t xml:space="preserve">can </w:t>
      </w:r>
      <w:r w:rsidR="00D07180" w:rsidRPr="00787F83">
        <w:rPr>
          <w:rFonts w:cstheme="minorHAnsi"/>
          <w:color w:val="000000" w:themeColor="text1"/>
          <w:sz w:val="24"/>
          <w:szCs w:val="24"/>
          <w:shd w:val="clear" w:color="auto" w:fill="FFFFFF"/>
        </w:rPr>
        <w:t>help policy</w:t>
      </w:r>
      <w:r w:rsidR="00BA619E">
        <w:rPr>
          <w:rFonts w:cstheme="minorHAnsi"/>
          <w:color w:val="000000" w:themeColor="text1"/>
          <w:sz w:val="24"/>
          <w:szCs w:val="24"/>
          <w:shd w:val="clear" w:color="auto" w:fill="FFFFFF"/>
        </w:rPr>
        <w:t xml:space="preserve"> </w:t>
      </w:r>
      <w:r w:rsidR="00D07180" w:rsidRPr="00787F83">
        <w:rPr>
          <w:rFonts w:cstheme="minorHAnsi"/>
          <w:color w:val="000000" w:themeColor="text1"/>
          <w:sz w:val="24"/>
          <w:szCs w:val="24"/>
          <w:shd w:val="clear" w:color="auto" w:fill="FFFFFF"/>
        </w:rPr>
        <w:t xml:space="preserve">makers, regulatory bodies, </w:t>
      </w:r>
      <w:r w:rsidR="00B020B2">
        <w:rPr>
          <w:rFonts w:cstheme="minorHAnsi"/>
          <w:color w:val="000000" w:themeColor="text1"/>
          <w:sz w:val="24"/>
          <w:szCs w:val="24"/>
          <w:shd w:val="clear" w:color="auto" w:fill="FFFFFF"/>
        </w:rPr>
        <w:t xml:space="preserve">and </w:t>
      </w:r>
      <w:r w:rsidR="00D07180" w:rsidRPr="00787F83">
        <w:rPr>
          <w:rFonts w:cstheme="minorHAnsi"/>
          <w:color w:val="000000" w:themeColor="text1"/>
          <w:sz w:val="24"/>
          <w:szCs w:val="24"/>
          <w:shd w:val="clear" w:color="auto" w:fill="FFFFFF"/>
        </w:rPr>
        <w:t xml:space="preserve">sustainable policies to overcome and address technological, regulatory and financial barriers that hinder sustainable innovations. </w:t>
      </w:r>
      <w:r w:rsidR="00B020B2">
        <w:rPr>
          <w:rFonts w:cstheme="minorHAnsi"/>
          <w:color w:val="000000" w:themeColor="text1"/>
          <w:sz w:val="24"/>
          <w:szCs w:val="24"/>
          <w:shd w:val="clear" w:color="auto" w:fill="FFFFFF"/>
        </w:rPr>
        <w:t xml:space="preserve">In another study, </w:t>
      </w:r>
      <w:proofErr w:type="spellStart"/>
      <w:r w:rsidR="007437E2" w:rsidRPr="00787F83">
        <w:rPr>
          <w:rFonts w:cstheme="minorHAnsi"/>
          <w:color w:val="000000" w:themeColor="text1"/>
          <w:sz w:val="24"/>
          <w:szCs w:val="24"/>
          <w:shd w:val="clear" w:color="auto" w:fill="FFFFFF"/>
        </w:rPr>
        <w:t>Cecere</w:t>
      </w:r>
      <w:proofErr w:type="spellEnd"/>
      <w:r w:rsidR="007437E2" w:rsidRPr="00787F83">
        <w:rPr>
          <w:rFonts w:cstheme="minorHAnsi"/>
          <w:color w:val="000000" w:themeColor="text1"/>
          <w:sz w:val="24"/>
          <w:szCs w:val="24"/>
          <w:shd w:val="clear" w:color="auto" w:fill="FFFFFF"/>
        </w:rPr>
        <w:t xml:space="preserve"> et al. (2018) </w:t>
      </w:r>
      <w:r w:rsidR="00832774" w:rsidRPr="00787F83">
        <w:rPr>
          <w:rFonts w:cstheme="minorHAnsi"/>
          <w:color w:val="000000" w:themeColor="text1"/>
          <w:sz w:val="24"/>
          <w:szCs w:val="24"/>
          <w:shd w:val="clear" w:color="auto" w:fill="FFFFFF"/>
        </w:rPr>
        <w:t xml:space="preserve">analysed the impact of financial barriers on sustainable innovations. They examined the effect of public funding as well </w:t>
      </w:r>
      <w:r w:rsidR="00BA619E">
        <w:rPr>
          <w:rFonts w:cstheme="minorHAnsi"/>
          <w:color w:val="000000" w:themeColor="text1"/>
          <w:sz w:val="24"/>
          <w:szCs w:val="24"/>
          <w:shd w:val="clear" w:color="auto" w:fill="FFFFFF"/>
        </w:rPr>
        <w:t xml:space="preserve">as </w:t>
      </w:r>
      <w:r w:rsidR="00832774" w:rsidRPr="00787F83">
        <w:rPr>
          <w:rFonts w:cstheme="minorHAnsi"/>
          <w:color w:val="000000" w:themeColor="text1"/>
          <w:sz w:val="24"/>
          <w:szCs w:val="24"/>
          <w:shd w:val="clear" w:color="auto" w:fill="FFFFFF"/>
        </w:rPr>
        <w:t xml:space="preserve">other external and internal funding on innovations. </w:t>
      </w:r>
      <w:r w:rsidR="00B020B2">
        <w:rPr>
          <w:rFonts w:cstheme="minorHAnsi"/>
          <w:color w:val="000000" w:themeColor="text1"/>
          <w:sz w:val="24"/>
          <w:szCs w:val="24"/>
          <w:shd w:val="clear" w:color="auto" w:fill="FFFFFF"/>
        </w:rPr>
        <w:t>The r</w:t>
      </w:r>
      <w:r w:rsidR="00832774" w:rsidRPr="00787F83">
        <w:rPr>
          <w:rFonts w:cstheme="minorHAnsi"/>
          <w:color w:val="000000" w:themeColor="text1"/>
          <w:sz w:val="24"/>
          <w:szCs w:val="24"/>
          <w:shd w:val="clear" w:color="auto" w:fill="FFFFFF"/>
        </w:rPr>
        <w:t>esults indicate that</w:t>
      </w:r>
      <w:r w:rsidR="00B020B2">
        <w:rPr>
          <w:rFonts w:cstheme="minorHAnsi"/>
          <w:color w:val="000000" w:themeColor="text1"/>
          <w:sz w:val="24"/>
          <w:szCs w:val="24"/>
          <w:shd w:val="clear" w:color="auto" w:fill="FFFFFF"/>
        </w:rPr>
        <w:t>,</w:t>
      </w:r>
      <w:r w:rsidR="00832774" w:rsidRPr="00787F83">
        <w:rPr>
          <w:rFonts w:cstheme="minorHAnsi"/>
          <w:color w:val="000000" w:themeColor="text1"/>
          <w:sz w:val="24"/>
          <w:szCs w:val="24"/>
          <w:shd w:val="clear" w:color="auto" w:fill="FFFFFF"/>
        </w:rPr>
        <w:t xml:space="preserve"> lack of internal funding act</w:t>
      </w:r>
      <w:r w:rsidR="00B11757">
        <w:rPr>
          <w:rFonts w:cstheme="minorHAnsi"/>
          <w:color w:val="000000" w:themeColor="text1"/>
          <w:sz w:val="24"/>
          <w:szCs w:val="24"/>
          <w:shd w:val="clear" w:color="auto" w:fill="FFFFFF"/>
        </w:rPr>
        <w:t>s</w:t>
      </w:r>
      <w:r w:rsidR="00832774" w:rsidRPr="00787F83">
        <w:rPr>
          <w:rFonts w:cstheme="minorHAnsi"/>
          <w:color w:val="000000" w:themeColor="text1"/>
          <w:sz w:val="24"/>
          <w:szCs w:val="24"/>
          <w:shd w:val="clear" w:color="auto" w:fill="FFFFFF"/>
        </w:rPr>
        <w:t xml:space="preserve"> as </w:t>
      </w:r>
      <w:r w:rsidR="00B020B2">
        <w:rPr>
          <w:rFonts w:cstheme="minorHAnsi"/>
          <w:color w:val="000000" w:themeColor="text1"/>
          <w:sz w:val="24"/>
          <w:szCs w:val="24"/>
          <w:shd w:val="clear" w:color="auto" w:fill="FFFFFF"/>
        </w:rPr>
        <w:t xml:space="preserve">a </w:t>
      </w:r>
      <w:r w:rsidR="00832774" w:rsidRPr="00787F83">
        <w:rPr>
          <w:rFonts w:cstheme="minorHAnsi"/>
          <w:color w:val="000000" w:themeColor="text1"/>
          <w:sz w:val="24"/>
          <w:szCs w:val="24"/>
          <w:shd w:val="clear" w:color="auto" w:fill="FFFFFF"/>
        </w:rPr>
        <w:t xml:space="preserve">major barrier for </w:t>
      </w:r>
      <w:r w:rsidR="002035B4" w:rsidRPr="00787F83">
        <w:rPr>
          <w:rFonts w:cstheme="minorHAnsi"/>
          <w:color w:val="000000" w:themeColor="text1"/>
          <w:sz w:val="24"/>
          <w:szCs w:val="24"/>
          <w:shd w:val="clear" w:color="auto" w:fill="FFFFFF"/>
        </w:rPr>
        <w:t>sustainability</w:t>
      </w:r>
      <w:r w:rsidR="00832774" w:rsidRPr="00787F83">
        <w:rPr>
          <w:rFonts w:cstheme="minorHAnsi"/>
          <w:color w:val="000000" w:themeColor="text1"/>
          <w:sz w:val="24"/>
          <w:szCs w:val="24"/>
          <w:shd w:val="clear" w:color="auto" w:fill="FFFFFF"/>
        </w:rPr>
        <w:t xml:space="preserve"> innovation, </w:t>
      </w:r>
      <w:r w:rsidR="00921C53">
        <w:rPr>
          <w:rFonts w:cstheme="minorHAnsi"/>
          <w:color w:val="000000" w:themeColor="text1"/>
          <w:sz w:val="24"/>
          <w:szCs w:val="24"/>
          <w:shd w:val="clear" w:color="auto" w:fill="FFFFFF"/>
        </w:rPr>
        <w:t>and</w:t>
      </w:r>
      <w:r w:rsidR="00B020B2">
        <w:rPr>
          <w:rFonts w:cstheme="minorHAnsi"/>
          <w:color w:val="000000" w:themeColor="text1"/>
          <w:sz w:val="24"/>
          <w:szCs w:val="24"/>
          <w:shd w:val="clear" w:color="auto" w:fill="FFFFFF"/>
        </w:rPr>
        <w:t xml:space="preserve"> </w:t>
      </w:r>
      <w:r w:rsidR="002035B4" w:rsidRPr="00787F83">
        <w:rPr>
          <w:rFonts w:cstheme="minorHAnsi"/>
          <w:color w:val="000000" w:themeColor="text1"/>
          <w:sz w:val="24"/>
          <w:szCs w:val="24"/>
          <w:shd w:val="clear" w:color="auto" w:fill="FFFFFF"/>
        </w:rPr>
        <w:t xml:space="preserve">lack of funding from public sources </w:t>
      </w:r>
      <w:r w:rsidR="00B020B2">
        <w:rPr>
          <w:rFonts w:cstheme="minorHAnsi"/>
          <w:color w:val="000000" w:themeColor="text1"/>
          <w:sz w:val="24"/>
          <w:szCs w:val="24"/>
          <w:shd w:val="clear" w:color="auto" w:fill="FFFFFF"/>
        </w:rPr>
        <w:t>such as</w:t>
      </w:r>
      <w:r w:rsidR="00B020B2" w:rsidRPr="00787F83">
        <w:rPr>
          <w:rFonts w:cstheme="minorHAnsi"/>
          <w:color w:val="000000" w:themeColor="text1"/>
          <w:sz w:val="24"/>
          <w:szCs w:val="24"/>
          <w:shd w:val="clear" w:color="auto" w:fill="FFFFFF"/>
        </w:rPr>
        <w:t xml:space="preserve"> </w:t>
      </w:r>
      <w:r w:rsidR="002035B4" w:rsidRPr="00787F83">
        <w:rPr>
          <w:rFonts w:cstheme="minorHAnsi"/>
          <w:color w:val="000000" w:themeColor="text1"/>
          <w:sz w:val="24"/>
          <w:szCs w:val="24"/>
          <w:shd w:val="clear" w:color="auto" w:fill="FFFFFF"/>
        </w:rPr>
        <w:t xml:space="preserve">government institutions impedes sustainability innovation. </w:t>
      </w:r>
      <w:r w:rsidR="00B020B2">
        <w:rPr>
          <w:rFonts w:cstheme="minorHAnsi"/>
          <w:color w:val="000000" w:themeColor="text1"/>
          <w:sz w:val="24"/>
          <w:szCs w:val="24"/>
          <w:shd w:val="clear" w:color="auto" w:fill="FFFFFF"/>
        </w:rPr>
        <w:t xml:space="preserve">On the contrary, </w:t>
      </w:r>
      <w:r w:rsidR="002035B4" w:rsidRPr="00787F83">
        <w:rPr>
          <w:rFonts w:cstheme="minorHAnsi"/>
          <w:color w:val="000000" w:themeColor="text1"/>
          <w:sz w:val="24"/>
          <w:szCs w:val="24"/>
          <w:shd w:val="clear" w:color="auto" w:fill="FFFFFF"/>
        </w:rPr>
        <w:t>lack of funding from other external sources does</w:t>
      </w:r>
      <w:r w:rsidR="00B020B2">
        <w:rPr>
          <w:rFonts w:cstheme="minorHAnsi"/>
          <w:color w:val="000000" w:themeColor="text1"/>
          <w:sz w:val="24"/>
          <w:szCs w:val="24"/>
          <w:shd w:val="clear" w:color="auto" w:fill="FFFFFF"/>
        </w:rPr>
        <w:t xml:space="preserve"> </w:t>
      </w:r>
      <w:r w:rsidR="002035B4" w:rsidRPr="00787F83">
        <w:rPr>
          <w:rFonts w:cstheme="minorHAnsi"/>
          <w:color w:val="000000" w:themeColor="text1"/>
          <w:sz w:val="24"/>
          <w:szCs w:val="24"/>
          <w:shd w:val="clear" w:color="auto" w:fill="FFFFFF"/>
        </w:rPr>
        <w:t>n</w:t>
      </w:r>
      <w:r w:rsidR="00B020B2">
        <w:rPr>
          <w:rFonts w:cstheme="minorHAnsi"/>
          <w:color w:val="000000" w:themeColor="text1"/>
          <w:sz w:val="24"/>
          <w:szCs w:val="24"/>
          <w:shd w:val="clear" w:color="auto" w:fill="FFFFFF"/>
        </w:rPr>
        <w:t>o</w:t>
      </w:r>
      <w:r w:rsidR="002035B4" w:rsidRPr="00787F83">
        <w:rPr>
          <w:rFonts w:cstheme="minorHAnsi"/>
          <w:color w:val="000000" w:themeColor="text1"/>
          <w:sz w:val="24"/>
          <w:szCs w:val="24"/>
          <w:shd w:val="clear" w:color="auto" w:fill="FFFFFF"/>
        </w:rPr>
        <w:t xml:space="preserve">t impact much on sustainability innovation activities. </w:t>
      </w:r>
      <w:r w:rsidR="009C64C4" w:rsidRPr="00787F83">
        <w:rPr>
          <w:rFonts w:cstheme="minorHAnsi"/>
          <w:color w:val="000000" w:themeColor="text1"/>
          <w:sz w:val="24"/>
          <w:szCs w:val="24"/>
          <w:shd w:val="clear" w:color="auto" w:fill="FFFFFF"/>
        </w:rPr>
        <w:t>de Jesus Pacheco et al. (2018)</w:t>
      </w:r>
      <w:r w:rsidR="00563874" w:rsidRPr="00787F83">
        <w:rPr>
          <w:rFonts w:cstheme="minorHAnsi"/>
          <w:color w:val="000000" w:themeColor="text1"/>
          <w:sz w:val="24"/>
          <w:szCs w:val="24"/>
          <w:shd w:val="clear" w:color="auto" w:fill="FFFFFF"/>
        </w:rPr>
        <w:t xml:space="preserve"> </w:t>
      </w:r>
      <w:r w:rsidR="00E22AF4" w:rsidRPr="00787F83">
        <w:rPr>
          <w:rFonts w:cstheme="minorHAnsi"/>
          <w:color w:val="000000" w:themeColor="text1"/>
          <w:sz w:val="24"/>
          <w:szCs w:val="24"/>
          <w:shd w:val="clear" w:color="auto" w:fill="FFFFFF"/>
        </w:rPr>
        <w:t xml:space="preserve">conducted an extensive literature review to identify the barriers to green and sustainable innovation. They identified few major barriers </w:t>
      </w:r>
      <w:r w:rsidR="00B020B2">
        <w:rPr>
          <w:rFonts w:cstheme="minorHAnsi"/>
          <w:color w:val="000000" w:themeColor="text1"/>
          <w:sz w:val="24"/>
          <w:szCs w:val="24"/>
          <w:shd w:val="clear" w:color="auto" w:fill="FFFFFF"/>
        </w:rPr>
        <w:t>including</w:t>
      </w:r>
      <w:r w:rsidR="00E22AF4" w:rsidRPr="00787F83">
        <w:rPr>
          <w:rFonts w:cstheme="minorHAnsi"/>
          <w:color w:val="000000" w:themeColor="text1"/>
          <w:sz w:val="24"/>
          <w:szCs w:val="24"/>
          <w:shd w:val="clear" w:color="auto" w:fill="FFFFFF"/>
        </w:rPr>
        <w:t xml:space="preserve"> lack of awareness and understanding among organizations about benefits of sustainable </w:t>
      </w:r>
      <w:r w:rsidR="00A129F8" w:rsidRPr="00787F83">
        <w:rPr>
          <w:rFonts w:cstheme="minorHAnsi"/>
          <w:color w:val="000000" w:themeColor="text1"/>
          <w:sz w:val="24"/>
          <w:szCs w:val="24"/>
          <w:shd w:val="clear" w:color="auto" w:fill="FFFFFF"/>
        </w:rPr>
        <w:t xml:space="preserve">innovations, lack of skilled manpower to implement sustainable innovations, lack of customer acceptance and lack of awareness about sustainable products, lack of investment in research and development related to sustainable products and considering sustainable innovation as cost and not investment for future. </w:t>
      </w:r>
      <w:r w:rsidR="00B020B2">
        <w:rPr>
          <w:rFonts w:cstheme="minorHAnsi"/>
          <w:color w:val="000000" w:themeColor="text1"/>
          <w:sz w:val="24"/>
          <w:szCs w:val="24"/>
          <w:shd w:val="clear" w:color="auto" w:fill="FFFFFF"/>
        </w:rPr>
        <w:t>d</w:t>
      </w:r>
      <w:r w:rsidR="00B020B2" w:rsidRPr="00787F83">
        <w:rPr>
          <w:rFonts w:cstheme="minorHAnsi"/>
          <w:color w:val="000000" w:themeColor="text1"/>
          <w:sz w:val="24"/>
          <w:szCs w:val="24"/>
          <w:shd w:val="clear" w:color="auto" w:fill="FFFFFF"/>
        </w:rPr>
        <w:t xml:space="preserve">e </w:t>
      </w:r>
      <w:r w:rsidR="00A64590" w:rsidRPr="00787F83">
        <w:rPr>
          <w:rFonts w:cstheme="minorHAnsi"/>
          <w:color w:val="000000" w:themeColor="text1"/>
          <w:sz w:val="24"/>
          <w:szCs w:val="24"/>
          <w:shd w:val="clear" w:color="auto" w:fill="FFFFFF"/>
        </w:rPr>
        <w:t xml:space="preserve">Jesus and </w:t>
      </w:r>
      <w:proofErr w:type="spellStart"/>
      <w:r w:rsidR="00A64590" w:rsidRPr="00787F83">
        <w:rPr>
          <w:rFonts w:cstheme="minorHAnsi"/>
          <w:color w:val="000000" w:themeColor="text1"/>
          <w:sz w:val="24"/>
          <w:szCs w:val="24"/>
          <w:shd w:val="clear" w:color="auto" w:fill="FFFFFF"/>
        </w:rPr>
        <w:t>Mendonça</w:t>
      </w:r>
      <w:proofErr w:type="spellEnd"/>
      <w:r w:rsidR="00A64590" w:rsidRPr="00787F83">
        <w:rPr>
          <w:rFonts w:cstheme="minorHAnsi"/>
          <w:color w:val="000000" w:themeColor="text1"/>
          <w:sz w:val="24"/>
          <w:szCs w:val="24"/>
          <w:shd w:val="clear" w:color="auto" w:fill="FFFFFF"/>
        </w:rPr>
        <w:t xml:space="preserve"> (2018)</w:t>
      </w:r>
      <w:r w:rsidR="00B11757">
        <w:rPr>
          <w:rFonts w:cstheme="minorHAnsi"/>
          <w:color w:val="000000" w:themeColor="text1"/>
          <w:sz w:val="24"/>
          <w:szCs w:val="24"/>
          <w:shd w:val="clear" w:color="auto" w:fill="FFFFFF"/>
        </w:rPr>
        <w:t>,</w:t>
      </w:r>
      <w:r w:rsidR="00A64590" w:rsidRPr="00787F83">
        <w:rPr>
          <w:rFonts w:cstheme="minorHAnsi"/>
          <w:color w:val="000000" w:themeColor="text1"/>
          <w:sz w:val="24"/>
          <w:szCs w:val="24"/>
          <w:shd w:val="clear" w:color="auto" w:fill="FFFFFF"/>
        </w:rPr>
        <w:t xml:space="preserve"> </w:t>
      </w:r>
      <w:r w:rsidR="006B36F4" w:rsidRPr="00787F83">
        <w:rPr>
          <w:rFonts w:cstheme="minorHAnsi"/>
          <w:color w:val="000000" w:themeColor="text1"/>
          <w:sz w:val="24"/>
          <w:szCs w:val="24"/>
          <w:shd w:val="clear" w:color="auto" w:fill="FFFFFF"/>
        </w:rPr>
        <w:t xml:space="preserve">in their study </w:t>
      </w:r>
      <w:r w:rsidR="00B020B2" w:rsidRPr="00787F83">
        <w:rPr>
          <w:rFonts w:cstheme="minorHAnsi"/>
          <w:color w:val="000000" w:themeColor="text1"/>
          <w:sz w:val="24"/>
          <w:szCs w:val="24"/>
          <w:shd w:val="clear" w:color="auto" w:fill="FFFFFF"/>
        </w:rPr>
        <w:t>o</w:t>
      </w:r>
      <w:r w:rsidR="00B020B2">
        <w:rPr>
          <w:rFonts w:cstheme="minorHAnsi"/>
          <w:color w:val="000000" w:themeColor="text1"/>
          <w:sz w:val="24"/>
          <w:szCs w:val="24"/>
          <w:shd w:val="clear" w:color="auto" w:fill="FFFFFF"/>
        </w:rPr>
        <w:t>n</w:t>
      </w:r>
      <w:r w:rsidR="00B020B2" w:rsidRPr="00787F83">
        <w:rPr>
          <w:rFonts w:cstheme="minorHAnsi"/>
          <w:color w:val="000000" w:themeColor="text1"/>
          <w:sz w:val="24"/>
          <w:szCs w:val="24"/>
          <w:shd w:val="clear" w:color="auto" w:fill="FFFFFF"/>
        </w:rPr>
        <w:t xml:space="preserve"> </w:t>
      </w:r>
      <w:r w:rsidR="006B36F4" w:rsidRPr="00787F83">
        <w:rPr>
          <w:rFonts w:cstheme="minorHAnsi"/>
          <w:color w:val="000000" w:themeColor="text1"/>
          <w:sz w:val="24"/>
          <w:szCs w:val="24"/>
          <w:shd w:val="clear" w:color="auto" w:fill="FFFFFF"/>
        </w:rPr>
        <w:t xml:space="preserve">pathway to </w:t>
      </w:r>
      <w:r w:rsidR="00BF3B2A" w:rsidRPr="00787F83">
        <w:rPr>
          <w:rFonts w:cstheme="minorHAnsi"/>
          <w:color w:val="000000" w:themeColor="text1"/>
          <w:sz w:val="24"/>
          <w:szCs w:val="24"/>
          <w:shd w:val="clear" w:color="auto" w:fill="FFFFFF"/>
        </w:rPr>
        <w:t>circular</w:t>
      </w:r>
      <w:r w:rsidR="006B36F4" w:rsidRPr="00787F83">
        <w:rPr>
          <w:rFonts w:cstheme="minorHAnsi"/>
          <w:color w:val="000000" w:themeColor="text1"/>
          <w:sz w:val="24"/>
          <w:szCs w:val="24"/>
          <w:shd w:val="clear" w:color="auto" w:fill="FFFFFF"/>
        </w:rPr>
        <w:t xml:space="preserve"> economy through sustainability innovation, studied </w:t>
      </w:r>
      <w:r w:rsidR="00B020B2">
        <w:rPr>
          <w:rFonts w:cstheme="minorHAnsi"/>
          <w:color w:val="000000" w:themeColor="text1"/>
          <w:sz w:val="24"/>
          <w:szCs w:val="24"/>
          <w:shd w:val="clear" w:color="auto" w:fill="FFFFFF"/>
        </w:rPr>
        <w:t>the</w:t>
      </w:r>
      <w:r w:rsidR="00B020B2" w:rsidRPr="00787F83">
        <w:rPr>
          <w:rFonts w:cstheme="minorHAnsi"/>
          <w:color w:val="000000" w:themeColor="text1"/>
          <w:sz w:val="24"/>
          <w:szCs w:val="24"/>
          <w:shd w:val="clear" w:color="auto" w:fill="FFFFFF"/>
        </w:rPr>
        <w:t xml:space="preserve"> </w:t>
      </w:r>
      <w:r w:rsidR="006B36F4" w:rsidRPr="00787F83">
        <w:rPr>
          <w:rFonts w:cstheme="minorHAnsi"/>
          <w:color w:val="000000" w:themeColor="text1"/>
          <w:sz w:val="24"/>
          <w:szCs w:val="24"/>
          <w:shd w:val="clear" w:color="auto" w:fill="FFFFFF"/>
        </w:rPr>
        <w:t xml:space="preserve">barriers that hamper this </w:t>
      </w:r>
      <w:r w:rsidR="00BF3B2A" w:rsidRPr="00787F83">
        <w:rPr>
          <w:rFonts w:cstheme="minorHAnsi"/>
          <w:color w:val="000000" w:themeColor="text1"/>
          <w:sz w:val="24"/>
          <w:szCs w:val="24"/>
          <w:shd w:val="clear" w:color="auto" w:fill="FFFFFF"/>
        </w:rPr>
        <w:t>transition</w:t>
      </w:r>
      <w:r w:rsidR="00B020B2">
        <w:rPr>
          <w:rFonts w:cstheme="minorHAnsi"/>
          <w:color w:val="000000" w:themeColor="text1"/>
          <w:sz w:val="24"/>
          <w:szCs w:val="24"/>
          <w:shd w:val="clear" w:color="auto" w:fill="FFFFFF"/>
        </w:rPr>
        <w:t xml:space="preserve"> to sustainability</w:t>
      </w:r>
      <w:r w:rsidR="006B36F4" w:rsidRPr="00787F83">
        <w:rPr>
          <w:rFonts w:cstheme="minorHAnsi"/>
          <w:color w:val="000000" w:themeColor="text1"/>
          <w:sz w:val="24"/>
          <w:szCs w:val="24"/>
          <w:shd w:val="clear" w:color="auto" w:fill="FFFFFF"/>
        </w:rPr>
        <w:t xml:space="preserve">. </w:t>
      </w:r>
      <w:r w:rsidR="00D13E3D" w:rsidRPr="00787F83">
        <w:rPr>
          <w:rFonts w:cstheme="minorHAnsi"/>
          <w:color w:val="000000" w:themeColor="text1"/>
          <w:sz w:val="24"/>
          <w:szCs w:val="24"/>
          <w:shd w:val="clear" w:color="auto" w:fill="FFFFFF"/>
        </w:rPr>
        <w:t>They classified those barriers into two major categories i.e. ‘Hard’ and ‘Soft’ barriers, where ‘Hard’ barriers include</w:t>
      </w:r>
      <w:r w:rsidR="00B020B2">
        <w:rPr>
          <w:rFonts w:cstheme="minorHAnsi"/>
          <w:color w:val="000000" w:themeColor="text1"/>
          <w:sz w:val="24"/>
          <w:szCs w:val="24"/>
          <w:shd w:val="clear" w:color="auto" w:fill="FFFFFF"/>
        </w:rPr>
        <w:t>,</w:t>
      </w:r>
      <w:r w:rsidR="00D13E3D" w:rsidRPr="00787F83">
        <w:rPr>
          <w:rFonts w:cstheme="minorHAnsi"/>
          <w:color w:val="000000" w:themeColor="text1"/>
          <w:sz w:val="24"/>
          <w:szCs w:val="24"/>
          <w:shd w:val="clear" w:color="auto" w:fill="FFFFFF"/>
        </w:rPr>
        <w:t xml:space="preserve"> inappropriate technology for sustainable innovation activities, gap between design of technology and diffusion of technology, </w:t>
      </w:r>
      <w:r w:rsidR="00674615" w:rsidRPr="00787F83">
        <w:rPr>
          <w:rFonts w:cstheme="minorHAnsi"/>
          <w:color w:val="000000" w:themeColor="text1"/>
          <w:sz w:val="24"/>
          <w:szCs w:val="24"/>
          <w:shd w:val="clear" w:color="auto" w:fill="FFFFFF"/>
        </w:rPr>
        <w:t>and</w:t>
      </w:r>
      <w:r w:rsidR="008B7E03" w:rsidRPr="00787F83">
        <w:rPr>
          <w:rFonts w:cstheme="minorHAnsi"/>
          <w:color w:val="000000" w:themeColor="text1"/>
          <w:sz w:val="24"/>
          <w:szCs w:val="24"/>
          <w:shd w:val="clear" w:color="auto" w:fill="FFFFFF"/>
        </w:rPr>
        <w:t xml:space="preserve"> </w:t>
      </w:r>
      <w:r w:rsidR="00674615" w:rsidRPr="00787F83">
        <w:rPr>
          <w:rFonts w:cstheme="minorHAnsi"/>
          <w:color w:val="000000" w:themeColor="text1"/>
          <w:sz w:val="24"/>
          <w:szCs w:val="24"/>
          <w:shd w:val="clear" w:color="auto" w:fill="FFFFFF"/>
        </w:rPr>
        <w:t xml:space="preserve">lack of training related to sustainability. Among </w:t>
      </w:r>
      <w:r w:rsidR="00B020B2">
        <w:rPr>
          <w:rFonts w:cstheme="minorHAnsi"/>
          <w:color w:val="000000" w:themeColor="text1"/>
          <w:sz w:val="24"/>
          <w:szCs w:val="24"/>
          <w:shd w:val="clear" w:color="auto" w:fill="FFFFFF"/>
        </w:rPr>
        <w:t xml:space="preserve">the </w:t>
      </w:r>
      <w:r w:rsidR="00674615" w:rsidRPr="00787F83">
        <w:rPr>
          <w:rFonts w:cstheme="minorHAnsi"/>
          <w:color w:val="000000" w:themeColor="text1"/>
          <w:sz w:val="24"/>
          <w:szCs w:val="24"/>
          <w:shd w:val="clear" w:color="auto" w:fill="FFFFFF"/>
        </w:rPr>
        <w:t xml:space="preserve">‘Soft’ barriers are large financial support and investment for sustainability activities, high initial investment, inappropriate and lack of information for </w:t>
      </w:r>
      <w:r w:rsidR="00674615" w:rsidRPr="00787F83">
        <w:rPr>
          <w:rFonts w:cstheme="minorHAnsi"/>
          <w:color w:val="000000" w:themeColor="text1"/>
          <w:sz w:val="24"/>
          <w:szCs w:val="24"/>
          <w:shd w:val="clear" w:color="auto" w:fill="FFFFFF"/>
        </w:rPr>
        <w:lastRenderedPageBreak/>
        <w:t xml:space="preserve">economic transactions and decision making, improper framework for implementing </w:t>
      </w:r>
      <w:r w:rsidR="00B54AD4" w:rsidRPr="00787F83">
        <w:rPr>
          <w:rFonts w:cstheme="minorHAnsi"/>
          <w:color w:val="000000" w:themeColor="text1"/>
          <w:sz w:val="24"/>
          <w:szCs w:val="24"/>
          <w:shd w:val="clear" w:color="auto" w:fill="FFFFFF"/>
        </w:rPr>
        <w:t>sustainability</w:t>
      </w:r>
      <w:r w:rsidR="00B020B2">
        <w:rPr>
          <w:rFonts w:cstheme="minorHAnsi"/>
          <w:color w:val="000000" w:themeColor="text1"/>
          <w:sz w:val="24"/>
          <w:szCs w:val="24"/>
          <w:shd w:val="clear" w:color="auto" w:fill="FFFFFF"/>
        </w:rPr>
        <w:t>,</w:t>
      </w:r>
      <w:r w:rsidR="00674615" w:rsidRPr="00787F83">
        <w:rPr>
          <w:rFonts w:cstheme="minorHAnsi"/>
          <w:color w:val="000000" w:themeColor="text1"/>
          <w:sz w:val="24"/>
          <w:szCs w:val="24"/>
          <w:shd w:val="clear" w:color="auto" w:fill="FFFFFF"/>
        </w:rPr>
        <w:t xml:space="preserve"> and resistance from customers regarding </w:t>
      </w:r>
      <w:r w:rsidR="00B54AD4" w:rsidRPr="00787F83">
        <w:rPr>
          <w:rFonts w:cstheme="minorHAnsi"/>
          <w:color w:val="000000" w:themeColor="text1"/>
          <w:sz w:val="24"/>
          <w:szCs w:val="24"/>
          <w:shd w:val="clear" w:color="auto" w:fill="FFFFFF"/>
        </w:rPr>
        <w:t>sustainable and innovativ</w:t>
      </w:r>
      <w:r w:rsidR="00674615" w:rsidRPr="00787F83">
        <w:rPr>
          <w:rFonts w:cstheme="minorHAnsi"/>
          <w:color w:val="000000" w:themeColor="text1"/>
          <w:sz w:val="24"/>
          <w:szCs w:val="24"/>
          <w:shd w:val="clear" w:color="auto" w:fill="FFFFFF"/>
        </w:rPr>
        <w:t xml:space="preserve">e products. </w:t>
      </w:r>
      <w:r w:rsidR="00CB35D5" w:rsidRPr="00787F83">
        <w:rPr>
          <w:rFonts w:cstheme="minorHAnsi"/>
          <w:color w:val="000000" w:themeColor="text1"/>
          <w:sz w:val="24"/>
          <w:szCs w:val="24"/>
          <w:shd w:val="clear" w:color="auto" w:fill="FFFFFF"/>
        </w:rPr>
        <w:t xml:space="preserve">Greenland et al. (2018) </w:t>
      </w:r>
      <w:r w:rsidR="0062057F" w:rsidRPr="00787F83">
        <w:rPr>
          <w:rFonts w:cstheme="minorHAnsi"/>
          <w:color w:val="000000" w:themeColor="text1"/>
          <w:sz w:val="24"/>
          <w:szCs w:val="24"/>
          <w:shd w:val="clear" w:color="auto" w:fill="FFFFFF"/>
        </w:rPr>
        <w:t>conducted a study on sustainability innovation barriers adoption for food production and drip irrigation</w:t>
      </w:r>
      <w:r w:rsidR="00B020B2">
        <w:rPr>
          <w:rFonts w:cstheme="minorHAnsi"/>
          <w:color w:val="000000" w:themeColor="text1"/>
          <w:sz w:val="24"/>
          <w:szCs w:val="24"/>
          <w:shd w:val="clear" w:color="auto" w:fill="FFFFFF"/>
        </w:rPr>
        <w:t xml:space="preserve"> focusing on </w:t>
      </w:r>
      <w:r w:rsidR="0062057F" w:rsidRPr="00787F83">
        <w:rPr>
          <w:rFonts w:cstheme="minorHAnsi"/>
          <w:color w:val="000000" w:themeColor="text1"/>
          <w:sz w:val="24"/>
          <w:szCs w:val="24"/>
          <w:shd w:val="clear" w:color="auto" w:fill="FFFFFF"/>
        </w:rPr>
        <w:t>some regions of A</w:t>
      </w:r>
      <w:r w:rsidR="00563AD1" w:rsidRPr="00787F83">
        <w:rPr>
          <w:rFonts w:cstheme="minorHAnsi"/>
          <w:color w:val="000000" w:themeColor="text1"/>
          <w:sz w:val="24"/>
          <w:szCs w:val="24"/>
          <w:shd w:val="clear" w:color="auto" w:fill="FFFFFF"/>
        </w:rPr>
        <w:t>ustralia</w:t>
      </w:r>
      <w:r w:rsidR="00B020B2">
        <w:rPr>
          <w:rFonts w:cstheme="minorHAnsi"/>
          <w:color w:val="000000" w:themeColor="text1"/>
          <w:sz w:val="24"/>
          <w:szCs w:val="24"/>
          <w:shd w:val="clear" w:color="auto" w:fill="FFFFFF"/>
        </w:rPr>
        <w:t>.</w:t>
      </w:r>
      <w:r w:rsidR="00563AD1" w:rsidRPr="00787F83">
        <w:rPr>
          <w:rFonts w:cstheme="minorHAnsi"/>
          <w:color w:val="000000" w:themeColor="text1"/>
          <w:sz w:val="24"/>
          <w:szCs w:val="24"/>
          <w:shd w:val="clear" w:color="auto" w:fill="FFFFFF"/>
        </w:rPr>
        <w:t xml:space="preserve"> </w:t>
      </w:r>
      <w:r w:rsidR="00B020B2">
        <w:rPr>
          <w:rFonts w:cstheme="minorHAnsi"/>
          <w:color w:val="000000" w:themeColor="text1"/>
          <w:sz w:val="24"/>
          <w:szCs w:val="24"/>
          <w:shd w:val="clear" w:color="auto" w:fill="FFFFFF"/>
        </w:rPr>
        <w:t>T</w:t>
      </w:r>
      <w:r w:rsidR="00E6033F" w:rsidRPr="00787F83">
        <w:rPr>
          <w:rFonts w:cstheme="minorHAnsi"/>
          <w:color w:val="000000" w:themeColor="text1"/>
          <w:sz w:val="24"/>
          <w:szCs w:val="24"/>
          <w:shd w:val="clear" w:color="auto" w:fill="FFFFFF"/>
        </w:rPr>
        <w:t>hey found out that there is complex interrelationship among internal and external barriers. Major barriers include</w:t>
      </w:r>
      <w:r w:rsidR="00B020B2">
        <w:rPr>
          <w:rFonts w:cstheme="minorHAnsi"/>
          <w:color w:val="000000" w:themeColor="text1"/>
          <w:sz w:val="24"/>
          <w:szCs w:val="24"/>
          <w:shd w:val="clear" w:color="auto" w:fill="FFFFFF"/>
        </w:rPr>
        <w:t>d,</w:t>
      </w:r>
      <w:r w:rsidR="00E6033F" w:rsidRPr="00787F83">
        <w:rPr>
          <w:rFonts w:cstheme="minorHAnsi"/>
          <w:color w:val="000000" w:themeColor="text1"/>
          <w:sz w:val="24"/>
          <w:szCs w:val="24"/>
          <w:shd w:val="clear" w:color="auto" w:fill="FFFFFF"/>
        </w:rPr>
        <w:t xml:space="preserve"> costs associated with sustainability innovation, characteristics of users to determine the suitability of sustainability innovation for them, and </w:t>
      </w:r>
      <w:r w:rsidR="00B020B2">
        <w:rPr>
          <w:rFonts w:cstheme="minorHAnsi"/>
          <w:color w:val="000000" w:themeColor="text1"/>
          <w:sz w:val="24"/>
          <w:szCs w:val="24"/>
          <w:shd w:val="clear" w:color="auto" w:fill="FFFFFF"/>
        </w:rPr>
        <w:t xml:space="preserve">lack of </w:t>
      </w:r>
      <w:r w:rsidR="00E6033F" w:rsidRPr="00787F83">
        <w:rPr>
          <w:rFonts w:cstheme="minorHAnsi"/>
          <w:color w:val="000000" w:themeColor="text1"/>
          <w:sz w:val="24"/>
          <w:szCs w:val="24"/>
          <w:shd w:val="clear" w:color="auto" w:fill="FFFFFF"/>
        </w:rPr>
        <w:t xml:space="preserve">government support. </w:t>
      </w:r>
      <w:r w:rsidR="00702550" w:rsidRPr="00787F83">
        <w:rPr>
          <w:rFonts w:cstheme="minorHAnsi"/>
          <w:color w:val="000000" w:themeColor="text1"/>
          <w:sz w:val="24"/>
          <w:szCs w:val="24"/>
          <w:shd w:val="clear" w:color="auto" w:fill="FFFFFF"/>
        </w:rPr>
        <w:t xml:space="preserve">Gupta and </w:t>
      </w:r>
      <w:proofErr w:type="spellStart"/>
      <w:r w:rsidR="00702550" w:rsidRPr="00787F83">
        <w:rPr>
          <w:rFonts w:cstheme="minorHAnsi"/>
          <w:color w:val="000000" w:themeColor="text1"/>
          <w:sz w:val="24"/>
          <w:szCs w:val="24"/>
          <w:shd w:val="clear" w:color="auto" w:fill="FFFFFF"/>
        </w:rPr>
        <w:t>Barua</w:t>
      </w:r>
      <w:proofErr w:type="spellEnd"/>
      <w:r w:rsidR="00702550" w:rsidRPr="00787F83">
        <w:rPr>
          <w:rFonts w:cstheme="minorHAnsi"/>
          <w:color w:val="000000" w:themeColor="text1"/>
          <w:sz w:val="24"/>
          <w:szCs w:val="24"/>
          <w:shd w:val="clear" w:color="auto" w:fill="FFFFFF"/>
        </w:rPr>
        <w:t xml:space="preserve"> (2018</w:t>
      </w:r>
      <w:r w:rsidR="00B166A2" w:rsidRPr="00787F83">
        <w:rPr>
          <w:rFonts w:cstheme="minorHAnsi"/>
          <w:color w:val="000000" w:themeColor="text1"/>
          <w:sz w:val="24"/>
          <w:szCs w:val="24"/>
          <w:shd w:val="clear" w:color="auto" w:fill="FFFFFF"/>
        </w:rPr>
        <w:t>b</w:t>
      </w:r>
      <w:r w:rsidR="00702550" w:rsidRPr="00787F83">
        <w:rPr>
          <w:rFonts w:cstheme="minorHAnsi"/>
          <w:color w:val="000000" w:themeColor="text1"/>
          <w:sz w:val="24"/>
          <w:szCs w:val="24"/>
          <w:shd w:val="clear" w:color="auto" w:fill="FFFFFF"/>
        </w:rPr>
        <w:t xml:space="preserve">) in their study </w:t>
      </w:r>
      <w:r w:rsidR="00B020B2" w:rsidRPr="00787F83">
        <w:rPr>
          <w:rFonts w:cstheme="minorHAnsi"/>
          <w:color w:val="000000" w:themeColor="text1"/>
          <w:sz w:val="24"/>
          <w:szCs w:val="24"/>
          <w:shd w:val="clear" w:color="auto" w:fill="FFFFFF"/>
        </w:rPr>
        <w:t>o</w:t>
      </w:r>
      <w:r w:rsidR="00B020B2">
        <w:rPr>
          <w:rFonts w:cstheme="minorHAnsi"/>
          <w:color w:val="000000" w:themeColor="text1"/>
          <w:sz w:val="24"/>
          <w:szCs w:val="24"/>
          <w:shd w:val="clear" w:color="auto" w:fill="FFFFFF"/>
        </w:rPr>
        <w:t>n</w:t>
      </w:r>
      <w:r w:rsidR="00B020B2" w:rsidRPr="00787F83">
        <w:rPr>
          <w:rFonts w:cstheme="minorHAnsi"/>
          <w:color w:val="000000" w:themeColor="text1"/>
          <w:sz w:val="24"/>
          <w:szCs w:val="24"/>
          <w:shd w:val="clear" w:color="auto" w:fill="FFFFFF"/>
        </w:rPr>
        <w:t xml:space="preserve"> </w:t>
      </w:r>
      <w:r w:rsidR="00702550" w:rsidRPr="00787F83">
        <w:rPr>
          <w:rFonts w:cstheme="minorHAnsi"/>
          <w:color w:val="000000" w:themeColor="text1"/>
          <w:sz w:val="24"/>
          <w:szCs w:val="24"/>
          <w:shd w:val="clear" w:color="auto" w:fill="FFFFFF"/>
        </w:rPr>
        <w:t xml:space="preserve">barriers to green and sustainable innovation in the context of SMEs identified </w:t>
      </w:r>
      <w:r w:rsidR="00B020B2">
        <w:rPr>
          <w:rFonts w:cstheme="minorHAnsi"/>
          <w:color w:val="000000" w:themeColor="text1"/>
          <w:sz w:val="24"/>
          <w:szCs w:val="24"/>
          <w:shd w:val="clear" w:color="auto" w:fill="FFFFFF"/>
        </w:rPr>
        <w:t xml:space="preserve">some </w:t>
      </w:r>
      <w:r w:rsidR="00596B19" w:rsidRPr="00787F83">
        <w:rPr>
          <w:rFonts w:cstheme="minorHAnsi"/>
          <w:color w:val="000000" w:themeColor="text1"/>
          <w:sz w:val="24"/>
          <w:szCs w:val="24"/>
          <w:shd w:val="clear" w:color="auto" w:fill="FFFFFF"/>
        </w:rPr>
        <w:t xml:space="preserve">barriers </w:t>
      </w:r>
      <w:r w:rsidR="00B020B2">
        <w:rPr>
          <w:rFonts w:cstheme="minorHAnsi"/>
          <w:color w:val="000000" w:themeColor="text1"/>
          <w:sz w:val="24"/>
          <w:szCs w:val="24"/>
          <w:shd w:val="clear" w:color="auto" w:fill="FFFFFF"/>
        </w:rPr>
        <w:t xml:space="preserve">and classified them </w:t>
      </w:r>
      <w:r w:rsidR="00596B19" w:rsidRPr="00787F83">
        <w:rPr>
          <w:rFonts w:cstheme="minorHAnsi"/>
          <w:color w:val="000000" w:themeColor="text1"/>
          <w:sz w:val="24"/>
          <w:szCs w:val="24"/>
          <w:shd w:val="clear" w:color="auto" w:fill="FFFFFF"/>
        </w:rPr>
        <w:t xml:space="preserve">into seven main categories </w:t>
      </w:r>
      <w:r w:rsidR="00B020B2">
        <w:rPr>
          <w:rFonts w:cstheme="minorHAnsi"/>
          <w:color w:val="000000" w:themeColor="text1"/>
          <w:sz w:val="24"/>
          <w:szCs w:val="24"/>
          <w:shd w:val="clear" w:color="auto" w:fill="FFFFFF"/>
        </w:rPr>
        <w:t>including,</w:t>
      </w:r>
      <w:r w:rsidR="00B020B2" w:rsidRPr="00787F83">
        <w:rPr>
          <w:rFonts w:cstheme="minorHAnsi"/>
          <w:color w:val="000000" w:themeColor="text1"/>
          <w:sz w:val="24"/>
          <w:szCs w:val="24"/>
          <w:shd w:val="clear" w:color="auto" w:fill="FFFFFF"/>
        </w:rPr>
        <w:t xml:space="preserve"> </w:t>
      </w:r>
      <w:r w:rsidR="00596B19" w:rsidRPr="00787F83">
        <w:rPr>
          <w:rFonts w:cstheme="minorHAnsi"/>
          <w:color w:val="000000" w:themeColor="text1"/>
          <w:sz w:val="24"/>
          <w:szCs w:val="24"/>
          <w:shd w:val="clear" w:color="auto" w:fill="FFFFFF"/>
        </w:rPr>
        <w:t>managerial, technological</w:t>
      </w:r>
      <w:r w:rsidR="00B020B2">
        <w:rPr>
          <w:rFonts w:cstheme="minorHAnsi"/>
          <w:color w:val="000000" w:themeColor="text1"/>
          <w:sz w:val="24"/>
          <w:szCs w:val="24"/>
          <w:shd w:val="clear" w:color="auto" w:fill="FFFFFF"/>
        </w:rPr>
        <w:t>,</w:t>
      </w:r>
      <w:r w:rsidR="00596B19" w:rsidRPr="00787F83">
        <w:rPr>
          <w:rFonts w:cstheme="minorHAnsi"/>
          <w:color w:val="000000" w:themeColor="text1"/>
          <w:sz w:val="24"/>
          <w:szCs w:val="24"/>
          <w:shd w:val="clear" w:color="auto" w:fill="FFFFFF"/>
        </w:rPr>
        <w:t xml:space="preserve"> resource related, financial</w:t>
      </w:r>
      <w:r w:rsidR="00B020B2">
        <w:rPr>
          <w:rFonts w:cstheme="minorHAnsi"/>
          <w:color w:val="000000" w:themeColor="text1"/>
          <w:sz w:val="24"/>
          <w:szCs w:val="24"/>
          <w:shd w:val="clear" w:color="auto" w:fill="FFFFFF"/>
        </w:rPr>
        <w:t>,</w:t>
      </w:r>
      <w:r w:rsidR="00596B19" w:rsidRPr="00787F83">
        <w:rPr>
          <w:rFonts w:cstheme="minorHAnsi"/>
          <w:color w:val="000000" w:themeColor="text1"/>
          <w:sz w:val="24"/>
          <w:szCs w:val="24"/>
          <w:shd w:val="clear" w:color="auto" w:fill="FFFFFF"/>
        </w:rPr>
        <w:t xml:space="preserve"> </w:t>
      </w:r>
      <w:proofErr w:type="spellStart"/>
      <w:r w:rsidR="00596B19" w:rsidRPr="00787F83">
        <w:rPr>
          <w:rFonts w:cstheme="minorHAnsi"/>
          <w:color w:val="000000" w:themeColor="text1"/>
          <w:sz w:val="24"/>
          <w:szCs w:val="24"/>
          <w:shd w:val="clear" w:color="auto" w:fill="FFFFFF"/>
        </w:rPr>
        <w:t>economical</w:t>
      </w:r>
      <w:proofErr w:type="spellEnd"/>
      <w:r w:rsidR="00B020B2">
        <w:rPr>
          <w:rFonts w:cstheme="minorHAnsi"/>
          <w:color w:val="000000" w:themeColor="text1"/>
          <w:sz w:val="24"/>
          <w:szCs w:val="24"/>
          <w:shd w:val="clear" w:color="auto" w:fill="FFFFFF"/>
        </w:rPr>
        <w:t>,</w:t>
      </w:r>
      <w:r w:rsidR="00596B19" w:rsidRPr="00787F83">
        <w:rPr>
          <w:rFonts w:cstheme="minorHAnsi"/>
          <w:color w:val="000000" w:themeColor="text1"/>
          <w:sz w:val="24"/>
          <w:szCs w:val="24"/>
          <w:shd w:val="clear" w:color="auto" w:fill="FFFFFF"/>
        </w:rPr>
        <w:t xml:space="preserve"> and external partnership related barriers. They found that technological and resource related barriers along with financial and economic barriers are the most prominent barriers that hinders sustainable and green innovation in organizations. </w:t>
      </w:r>
      <w:r w:rsidR="00631394" w:rsidRPr="00787F83">
        <w:rPr>
          <w:rFonts w:cstheme="minorHAnsi"/>
          <w:color w:val="000000" w:themeColor="text1"/>
          <w:sz w:val="24"/>
          <w:szCs w:val="24"/>
          <w:shd w:val="clear" w:color="auto" w:fill="FFFFFF"/>
        </w:rPr>
        <w:t>Kiefer et al. (2019)</w:t>
      </w:r>
      <w:r w:rsidR="0092230E" w:rsidRPr="00787F83">
        <w:rPr>
          <w:rFonts w:cstheme="minorHAnsi"/>
          <w:color w:val="000000" w:themeColor="text1"/>
          <w:sz w:val="24"/>
          <w:szCs w:val="24"/>
          <w:shd w:val="clear" w:color="auto" w:fill="FFFFFF"/>
        </w:rPr>
        <w:t xml:space="preserve"> in their study </w:t>
      </w:r>
      <w:r w:rsidR="00B020B2" w:rsidRPr="00787F83">
        <w:rPr>
          <w:rFonts w:cstheme="minorHAnsi"/>
          <w:color w:val="000000" w:themeColor="text1"/>
          <w:sz w:val="24"/>
          <w:szCs w:val="24"/>
          <w:shd w:val="clear" w:color="auto" w:fill="FFFFFF"/>
        </w:rPr>
        <w:t>o</w:t>
      </w:r>
      <w:r w:rsidR="00B020B2">
        <w:rPr>
          <w:rFonts w:cstheme="minorHAnsi"/>
          <w:color w:val="000000" w:themeColor="text1"/>
          <w:sz w:val="24"/>
          <w:szCs w:val="24"/>
          <w:shd w:val="clear" w:color="auto" w:fill="FFFFFF"/>
        </w:rPr>
        <w:t>n</w:t>
      </w:r>
      <w:r w:rsidR="00B020B2" w:rsidRPr="00787F83">
        <w:rPr>
          <w:rFonts w:cstheme="minorHAnsi"/>
          <w:color w:val="000000" w:themeColor="text1"/>
          <w:sz w:val="24"/>
          <w:szCs w:val="24"/>
          <w:shd w:val="clear" w:color="auto" w:fill="FFFFFF"/>
        </w:rPr>
        <w:t xml:space="preserve"> </w:t>
      </w:r>
      <w:r w:rsidR="0092230E" w:rsidRPr="00787F83">
        <w:rPr>
          <w:rFonts w:cstheme="minorHAnsi"/>
          <w:color w:val="000000" w:themeColor="text1"/>
          <w:sz w:val="24"/>
          <w:szCs w:val="24"/>
          <w:shd w:val="clear" w:color="auto" w:fill="FFFFFF"/>
        </w:rPr>
        <w:t xml:space="preserve">barriers of innovation for sustainability came across an interesting finding that internal barriers are often given less </w:t>
      </w:r>
      <w:r w:rsidR="00B11757">
        <w:rPr>
          <w:rFonts w:cstheme="minorHAnsi"/>
          <w:color w:val="000000" w:themeColor="text1"/>
          <w:sz w:val="24"/>
          <w:szCs w:val="24"/>
          <w:shd w:val="clear" w:color="auto" w:fill="FFFFFF"/>
        </w:rPr>
        <w:t>importance than</w:t>
      </w:r>
      <w:r w:rsidR="0092230E" w:rsidRPr="00787F83">
        <w:rPr>
          <w:rFonts w:cstheme="minorHAnsi"/>
          <w:color w:val="000000" w:themeColor="text1"/>
          <w:sz w:val="24"/>
          <w:szCs w:val="24"/>
          <w:shd w:val="clear" w:color="auto" w:fill="FFFFFF"/>
        </w:rPr>
        <w:t xml:space="preserve"> external barriers and most of the stu</w:t>
      </w:r>
      <w:r w:rsidR="00220B9D" w:rsidRPr="00787F83">
        <w:rPr>
          <w:rFonts w:cstheme="minorHAnsi"/>
          <w:color w:val="000000" w:themeColor="text1"/>
          <w:sz w:val="24"/>
          <w:szCs w:val="24"/>
          <w:shd w:val="clear" w:color="auto" w:fill="FFFFFF"/>
        </w:rPr>
        <w:t xml:space="preserve">dies focus on external barriers. In their study </w:t>
      </w:r>
      <w:r w:rsidR="00B020B2" w:rsidRPr="00787F83">
        <w:rPr>
          <w:rFonts w:cstheme="minorHAnsi"/>
          <w:color w:val="000000" w:themeColor="text1"/>
          <w:sz w:val="24"/>
          <w:szCs w:val="24"/>
          <w:shd w:val="clear" w:color="auto" w:fill="FFFFFF"/>
        </w:rPr>
        <w:t>o</w:t>
      </w:r>
      <w:r w:rsidR="00B020B2">
        <w:rPr>
          <w:rFonts w:cstheme="minorHAnsi"/>
          <w:color w:val="000000" w:themeColor="text1"/>
          <w:sz w:val="24"/>
          <w:szCs w:val="24"/>
          <w:shd w:val="clear" w:color="auto" w:fill="FFFFFF"/>
        </w:rPr>
        <w:t xml:space="preserve">n </w:t>
      </w:r>
      <w:r w:rsidR="00220B9D" w:rsidRPr="00787F83">
        <w:rPr>
          <w:rFonts w:cstheme="minorHAnsi"/>
          <w:color w:val="000000" w:themeColor="text1"/>
          <w:sz w:val="24"/>
          <w:szCs w:val="24"/>
          <w:shd w:val="clear" w:color="auto" w:fill="FFFFFF"/>
        </w:rPr>
        <w:t>Spanish SMEs, they found that cooperation within the organization, organizational learning, an ISO ecological certification, and technological path dependency are major barriers to sustainability innovation.</w:t>
      </w:r>
      <w:r w:rsidR="0092230E" w:rsidRPr="00787F83">
        <w:rPr>
          <w:rFonts w:cstheme="minorHAnsi"/>
          <w:color w:val="000000" w:themeColor="text1"/>
          <w:sz w:val="24"/>
          <w:szCs w:val="24"/>
          <w:shd w:val="clear" w:color="auto" w:fill="FFFFFF"/>
        </w:rPr>
        <w:t xml:space="preserve"> </w:t>
      </w:r>
      <w:proofErr w:type="spellStart"/>
      <w:r w:rsidR="002C2B95" w:rsidRPr="00787F83">
        <w:rPr>
          <w:rFonts w:cstheme="minorHAnsi"/>
          <w:color w:val="000000" w:themeColor="text1"/>
          <w:sz w:val="24"/>
          <w:szCs w:val="24"/>
          <w:shd w:val="clear" w:color="auto" w:fill="FFFFFF"/>
        </w:rPr>
        <w:t>Arranz</w:t>
      </w:r>
      <w:proofErr w:type="spellEnd"/>
      <w:r w:rsidR="002C2B95" w:rsidRPr="00787F83">
        <w:rPr>
          <w:rFonts w:cstheme="minorHAnsi"/>
          <w:color w:val="000000" w:themeColor="text1"/>
          <w:sz w:val="24"/>
          <w:szCs w:val="24"/>
          <w:shd w:val="clear" w:color="auto" w:fill="FFFFFF"/>
        </w:rPr>
        <w:t xml:space="preserve"> et al. (2019) </w:t>
      </w:r>
      <w:r w:rsidR="00123FB4" w:rsidRPr="00787F83">
        <w:rPr>
          <w:rFonts w:cstheme="minorHAnsi"/>
          <w:color w:val="000000" w:themeColor="text1"/>
          <w:sz w:val="24"/>
          <w:szCs w:val="24"/>
          <w:shd w:val="clear" w:color="auto" w:fill="FFFFFF"/>
        </w:rPr>
        <w:t>conducted a study on Spanish organizations, the major finding of their study is that the complexity of the innovation process hinders the adoption of sustainability innovation practices in organizations.</w:t>
      </w:r>
      <w:r w:rsidR="00111A5D" w:rsidRPr="00787F83">
        <w:rPr>
          <w:rFonts w:cstheme="minorHAnsi"/>
          <w:color w:val="000000" w:themeColor="text1"/>
          <w:sz w:val="24"/>
          <w:szCs w:val="24"/>
          <w:shd w:val="clear" w:color="auto" w:fill="FFFFFF"/>
        </w:rPr>
        <w:t xml:space="preserve"> Other hindering factors include the uncertainty of the processes associated with innovation</w:t>
      </w:r>
      <w:r w:rsidR="00B020B2">
        <w:rPr>
          <w:rFonts w:cstheme="minorHAnsi"/>
          <w:color w:val="000000" w:themeColor="text1"/>
          <w:sz w:val="24"/>
          <w:szCs w:val="24"/>
          <w:shd w:val="clear" w:color="auto" w:fill="FFFFFF"/>
        </w:rPr>
        <w:t>,</w:t>
      </w:r>
      <w:r w:rsidR="00111A5D" w:rsidRPr="00787F83">
        <w:rPr>
          <w:rFonts w:cstheme="minorHAnsi"/>
          <w:color w:val="000000" w:themeColor="text1"/>
          <w:sz w:val="24"/>
          <w:szCs w:val="24"/>
          <w:shd w:val="clear" w:color="auto" w:fill="FFFFFF"/>
        </w:rPr>
        <w:t xml:space="preserve"> and uncertainty of the market to accept sustainability innovation. They also found that public funding, collaborations agreements and information sourcing about green </w:t>
      </w:r>
      <w:r w:rsidR="00111A5D" w:rsidRPr="00787F83">
        <w:rPr>
          <w:rFonts w:cstheme="minorHAnsi"/>
          <w:color w:val="000000" w:themeColor="text1"/>
          <w:sz w:val="24"/>
          <w:szCs w:val="24"/>
          <w:shd w:val="clear" w:color="auto" w:fill="FFFFFF"/>
        </w:rPr>
        <w:lastRenderedPageBreak/>
        <w:t xml:space="preserve">technologies can help in facilitating the adoption of sustainability innovation within organizations. </w:t>
      </w:r>
    </w:p>
    <w:p w14:paraId="61FD76F3" w14:textId="28B191F2" w:rsidR="00DD1A74" w:rsidRPr="000F086C" w:rsidRDefault="00DD1A74" w:rsidP="00111EB0">
      <w:pPr>
        <w:pStyle w:val="ListParagraph"/>
        <w:numPr>
          <w:ilvl w:val="1"/>
          <w:numId w:val="1"/>
        </w:numPr>
        <w:spacing w:after="0" w:line="480" w:lineRule="auto"/>
        <w:rPr>
          <w:rFonts w:cstheme="minorHAnsi"/>
          <w:b/>
          <w:sz w:val="24"/>
          <w:szCs w:val="24"/>
        </w:rPr>
      </w:pPr>
      <w:r w:rsidRPr="000F086C">
        <w:rPr>
          <w:rFonts w:cstheme="minorHAnsi"/>
          <w:b/>
          <w:sz w:val="24"/>
          <w:szCs w:val="24"/>
        </w:rPr>
        <w:t>Research gaps and highlights</w:t>
      </w:r>
      <w:r w:rsidR="002B553D" w:rsidRPr="000F086C">
        <w:rPr>
          <w:rFonts w:cstheme="minorHAnsi"/>
          <w:b/>
          <w:sz w:val="24"/>
          <w:szCs w:val="24"/>
        </w:rPr>
        <w:t xml:space="preserve"> </w:t>
      </w:r>
    </w:p>
    <w:p w14:paraId="76CCF06C" w14:textId="687EF7C3" w:rsidR="00CF5D22" w:rsidRDefault="00B020B2" w:rsidP="002B553D">
      <w:pPr>
        <w:spacing w:after="0" w:line="480" w:lineRule="auto"/>
        <w:ind w:firstLine="357"/>
        <w:jc w:val="both"/>
        <w:rPr>
          <w:rFonts w:cstheme="minorHAnsi"/>
          <w:color w:val="000000" w:themeColor="text1"/>
          <w:sz w:val="24"/>
          <w:szCs w:val="24"/>
          <w:shd w:val="clear" w:color="auto" w:fill="FFFFFF"/>
        </w:rPr>
      </w:pPr>
      <w:r>
        <w:rPr>
          <w:rFonts w:cstheme="minorHAnsi"/>
          <w:sz w:val="24"/>
          <w:szCs w:val="24"/>
        </w:rPr>
        <w:t xml:space="preserve">The above literature reviewed clearly </w:t>
      </w:r>
      <w:r w:rsidR="00B11757">
        <w:rPr>
          <w:rFonts w:cstheme="minorHAnsi"/>
          <w:sz w:val="24"/>
          <w:szCs w:val="24"/>
        </w:rPr>
        <w:t>reveals that</w:t>
      </w:r>
      <w:r>
        <w:rPr>
          <w:rFonts w:cstheme="minorHAnsi"/>
          <w:sz w:val="24"/>
          <w:szCs w:val="24"/>
        </w:rPr>
        <w:t xml:space="preserve"> there exist some attempts to investigate the barriers to sustainable innovation. For example, s</w:t>
      </w:r>
      <w:r w:rsidR="004E78CF" w:rsidRPr="00787F83">
        <w:rPr>
          <w:rFonts w:cstheme="minorHAnsi"/>
          <w:sz w:val="24"/>
          <w:szCs w:val="24"/>
        </w:rPr>
        <w:t xml:space="preserve">ome studies have investigated the factors (barriers) that hinder </w:t>
      </w:r>
      <w:r w:rsidR="002B553D" w:rsidRPr="00787F83">
        <w:rPr>
          <w:rFonts w:cstheme="minorHAnsi"/>
          <w:sz w:val="24"/>
          <w:szCs w:val="24"/>
        </w:rPr>
        <w:t xml:space="preserve">the </w:t>
      </w:r>
      <w:r w:rsidR="004E78CF" w:rsidRPr="00787F83">
        <w:rPr>
          <w:rFonts w:cstheme="minorHAnsi"/>
          <w:sz w:val="24"/>
          <w:szCs w:val="24"/>
        </w:rPr>
        <w:t xml:space="preserve">successful </w:t>
      </w:r>
      <w:r w:rsidR="002B553D" w:rsidRPr="00787F83">
        <w:rPr>
          <w:rFonts w:cstheme="minorHAnsi"/>
          <w:sz w:val="24"/>
          <w:szCs w:val="24"/>
        </w:rPr>
        <w:t xml:space="preserve">organizational social </w:t>
      </w:r>
      <w:r w:rsidR="004E78CF" w:rsidRPr="00787F83">
        <w:rPr>
          <w:rFonts w:cstheme="minorHAnsi"/>
          <w:sz w:val="24"/>
          <w:szCs w:val="24"/>
        </w:rPr>
        <w:t>innovation (</w:t>
      </w:r>
      <w:r w:rsidR="002B553D" w:rsidRPr="00787F83">
        <w:rPr>
          <w:rFonts w:cstheme="minorHAnsi"/>
          <w:sz w:val="24"/>
          <w:szCs w:val="24"/>
        </w:rPr>
        <w:t xml:space="preserve">see e.g. </w:t>
      </w:r>
      <w:r w:rsidR="002B553D" w:rsidRPr="00787F83">
        <w:rPr>
          <w:rFonts w:cstheme="minorHAnsi"/>
          <w:color w:val="000000" w:themeColor="text1"/>
          <w:sz w:val="24"/>
          <w:szCs w:val="24"/>
          <w:shd w:val="clear" w:color="auto" w:fill="FFFFFF"/>
        </w:rPr>
        <w:t>Chalmers, 2013</w:t>
      </w:r>
      <w:r w:rsidR="004E78CF" w:rsidRPr="00787F83">
        <w:rPr>
          <w:rFonts w:cstheme="minorHAnsi"/>
          <w:sz w:val="24"/>
          <w:szCs w:val="24"/>
        </w:rPr>
        <w:t xml:space="preserve">) and some have focused on </w:t>
      </w:r>
      <w:r w:rsidR="002B553D" w:rsidRPr="00787F83">
        <w:rPr>
          <w:rFonts w:cstheme="minorHAnsi"/>
          <w:sz w:val="24"/>
          <w:szCs w:val="24"/>
        </w:rPr>
        <w:t xml:space="preserve">barriers to </w:t>
      </w:r>
      <w:r w:rsidR="004E78CF" w:rsidRPr="00787F83">
        <w:rPr>
          <w:rFonts w:cstheme="minorHAnsi"/>
          <w:sz w:val="24"/>
          <w:szCs w:val="24"/>
        </w:rPr>
        <w:t>supply chain innovation (</w:t>
      </w:r>
      <w:r w:rsidR="002B553D" w:rsidRPr="00787F83">
        <w:rPr>
          <w:rFonts w:cstheme="minorHAnsi"/>
          <w:sz w:val="24"/>
          <w:szCs w:val="24"/>
        </w:rPr>
        <w:t xml:space="preserve">see e.g. </w:t>
      </w:r>
      <w:proofErr w:type="spellStart"/>
      <w:r w:rsidR="002B553D" w:rsidRPr="00787F83">
        <w:rPr>
          <w:rFonts w:cstheme="minorHAnsi"/>
          <w:color w:val="000000" w:themeColor="text1"/>
          <w:sz w:val="24"/>
          <w:szCs w:val="24"/>
          <w:shd w:val="clear" w:color="auto" w:fill="FFFFFF"/>
        </w:rPr>
        <w:t>Böhme</w:t>
      </w:r>
      <w:proofErr w:type="spellEnd"/>
      <w:r w:rsidR="002B553D" w:rsidRPr="00787F83">
        <w:rPr>
          <w:rFonts w:cstheme="minorHAnsi"/>
          <w:color w:val="000000" w:themeColor="text1"/>
          <w:sz w:val="24"/>
          <w:szCs w:val="24"/>
          <w:shd w:val="clear" w:color="auto" w:fill="FFFFFF"/>
        </w:rPr>
        <w:t xml:space="preserve"> et al., 2014</w:t>
      </w:r>
      <w:r w:rsidR="004E78CF" w:rsidRPr="00787F83">
        <w:rPr>
          <w:rFonts w:cstheme="minorHAnsi"/>
          <w:sz w:val="24"/>
          <w:szCs w:val="24"/>
        </w:rPr>
        <w:t>). Other</w:t>
      </w:r>
      <w:r w:rsidR="00B11757">
        <w:rPr>
          <w:rFonts w:cstheme="minorHAnsi"/>
          <w:sz w:val="24"/>
          <w:szCs w:val="24"/>
        </w:rPr>
        <w:t>s</w:t>
      </w:r>
      <w:r w:rsidR="004E78CF" w:rsidRPr="00787F83">
        <w:rPr>
          <w:rFonts w:cstheme="minorHAnsi"/>
          <w:sz w:val="24"/>
          <w:szCs w:val="24"/>
        </w:rPr>
        <w:t xml:space="preserve"> have also attempted to investigate barriers to sustainable supply chains (</w:t>
      </w:r>
      <w:r w:rsidR="002B553D" w:rsidRPr="00787F83">
        <w:rPr>
          <w:rFonts w:cstheme="minorHAnsi"/>
          <w:sz w:val="24"/>
          <w:szCs w:val="24"/>
        </w:rPr>
        <w:t xml:space="preserve">see e.g. </w:t>
      </w:r>
      <w:r w:rsidR="002B553D" w:rsidRPr="00787F83">
        <w:rPr>
          <w:rFonts w:cstheme="minorHAnsi"/>
          <w:color w:val="222222"/>
          <w:sz w:val="24"/>
          <w:szCs w:val="24"/>
          <w:shd w:val="clear" w:color="auto" w:fill="FFFFFF"/>
        </w:rPr>
        <w:t>Al Zaabi et al., 2013</w:t>
      </w:r>
      <w:r w:rsidR="004E78CF" w:rsidRPr="00787F83">
        <w:rPr>
          <w:rFonts w:cstheme="minorHAnsi"/>
          <w:sz w:val="24"/>
          <w:szCs w:val="24"/>
        </w:rPr>
        <w:t xml:space="preserve">) and </w:t>
      </w:r>
      <w:r w:rsidR="002B553D" w:rsidRPr="00787F83">
        <w:rPr>
          <w:rFonts w:cstheme="minorHAnsi"/>
          <w:sz w:val="24"/>
          <w:szCs w:val="24"/>
        </w:rPr>
        <w:t xml:space="preserve">barriers to </w:t>
      </w:r>
      <w:r w:rsidR="004E78CF" w:rsidRPr="00787F83">
        <w:rPr>
          <w:rFonts w:cstheme="minorHAnsi"/>
          <w:sz w:val="24"/>
          <w:szCs w:val="24"/>
        </w:rPr>
        <w:t>sustainable innovation (</w:t>
      </w:r>
      <w:r w:rsidR="002B553D" w:rsidRPr="00787F83">
        <w:rPr>
          <w:rFonts w:cstheme="minorHAnsi"/>
          <w:sz w:val="24"/>
          <w:szCs w:val="24"/>
        </w:rPr>
        <w:t xml:space="preserve">see e.g. </w:t>
      </w:r>
      <w:r w:rsidR="002B553D" w:rsidRPr="00787F83">
        <w:rPr>
          <w:rFonts w:eastAsia="Times New Roman" w:cstheme="minorHAnsi"/>
          <w:color w:val="000000" w:themeColor="text1"/>
          <w:sz w:val="24"/>
          <w:szCs w:val="24"/>
        </w:rPr>
        <w:t xml:space="preserve">Laukkanen and </w:t>
      </w:r>
      <w:proofErr w:type="spellStart"/>
      <w:r w:rsidR="002B553D" w:rsidRPr="00787F83">
        <w:rPr>
          <w:rFonts w:eastAsia="Times New Roman" w:cstheme="minorHAnsi"/>
          <w:color w:val="000000" w:themeColor="text1"/>
          <w:sz w:val="24"/>
          <w:szCs w:val="24"/>
        </w:rPr>
        <w:t>Patala</w:t>
      </w:r>
      <w:proofErr w:type="spellEnd"/>
      <w:r w:rsidR="002B553D" w:rsidRPr="00787F83">
        <w:rPr>
          <w:rFonts w:eastAsia="Times New Roman" w:cstheme="minorHAnsi"/>
          <w:color w:val="000000" w:themeColor="text1"/>
          <w:sz w:val="24"/>
          <w:szCs w:val="24"/>
        </w:rPr>
        <w:t>, 2014</w:t>
      </w:r>
      <w:r w:rsidR="00374696">
        <w:rPr>
          <w:rFonts w:eastAsia="Times New Roman" w:cstheme="minorHAnsi"/>
          <w:color w:val="000000" w:themeColor="text1"/>
          <w:sz w:val="24"/>
          <w:szCs w:val="24"/>
        </w:rPr>
        <w:t xml:space="preserve">; </w:t>
      </w:r>
      <w:r w:rsidR="00374696" w:rsidRPr="00787F83">
        <w:rPr>
          <w:rFonts w:cstheme="minorHAnsi"/>
          <w:color w:val="000000" w:themeColor="text1"/>
          <w:sz w:val="24"/>
          <w:szCs w:val="24"/>
          <w:shd w:val="clear" w:color="auto" w:fill="FFFFFF"/>
        </w:rPr>
        <w:t>de Jesus Pacheco et al.</w:t>
      </w:r>
      <w:r w:rsidR="00374696">
        <w:rPr>
          <w:rFonts w:cstheme="minorHAnsi"/>
          <w:color w:val="000000" w:themeColor="text1"/>
          <w:sz w:val="24"/>
          <w:szCs w:val="24"/>
          <w:shd w:val="clear" w:color="auto" w:fill="FFFFFF"/>
        </w:rPr>
        <w:t xml:space="preserve"> (2018); Gupta and </w:t>
      </w:r>
      <w:proofErr w:type="spellStart"/>
      <w:r w:rsidR="00374696">
        <w:rPr>
          <w:rFonts w:cstheme="minorHAnsi"/>
          <w:color w:val="000000" w:themeColor="text1"/>
          <w:sz w:val="24"/>
          <w:szCs w:val="24"/>
          <w:shd w:val="clear" w:color="auto" w:fill="FFFFFF"/>
        </w:rPr>
        <w:t>Barua</w:t>
      </w:r>
      <w:proofErr w:type="spellEnd"/>
      <w:r w:rsidR="00374696">
        <w:rPr>
          <w:rFonts w:cstheme="minorHAnsi"/>
          <w:color w:val="000000" w:themeColor="text1"/>
          <w:sz w:val="24"/>
          <w:szCs w:val="24"/>
          <w:shd w:val="clear" w:color="auto" w:fill="FFFFFF"/>
        </w:rPr>
        <w:t xml:space="preserve"> (2018)</w:t>
      </w:r>
      <w:r w:rsidR="004E78CF" w:rsidRPr="00787F83">
        <w:rPr>
          <w:rFonts w:cstheme="minorHAnsi"/>
          <w:sz w:val="24"/>
          <w:szCs w:val="24"/>
        </w:rPr>
        <w:t xml:space="preserve">). </w:t>
      </w:r>
      <w:r w:rsidR="00DE4739" w:rsidRPr="00787F83">
        <w:rPr>
          <w:rFonts w:cstheme="minorHAnsi"/>
          <w:color w:val="000000" w:themeColor="text1"/>
          <w:sz w:val="24"/>
          <w:szCs w:val="24"/>
          <w:shd w:val="clear" w:color="auto" w:fill="FFFFFF"/>
        </w:rPr>
        <w:t xml:space="preserve">de Jesus Pacheco et al. </w:t>
      </w:r>
      <w:r w:rsidR="00DE4739">
        <w:rPr>
          <w:rFonts w:cstheme="minorHAnsi"/>
          <w:color w:val="000000" w:themeColor="text1"/>
          <w:sz w:val="24"/>
          <w:szCs w:val="24"/>
          <w:shd w:val="clear" w:color="auto" w:fill="FFFFFF"/>
        </w:rPr>
        <w:t xml:space="preserve"> (2018) conducted literature review and discussion with experts to identify key barriers for green and eco-innovations for SMEs in Brazil</w:t>
      </w:r>
      <w:r w:rsidR="005978DB">
        <w:rPr>
          <w:rFonts w:cstheme="minorHAnsi"/>
          <w:color w:val="000000" w:themeColor="text1"/>
          <w:sz w:val="24"/>
          <w:szCs w:val="24"/>
          <w:shd w:val="clear" w:color="auto" w:fill="FFFFFF"/>
        </w:rPr>
        <w:t>.</w:t>
      </w:r>
      <w:r w:rsidR="00DE4739">
        <w:rPr>
          <w:rFonts w:cstheme="minorHAnsi"/>
          <w:color w:val="000000" w:themeColor="text1"/>
          <w:sz w:val="24"/>
          <w:szCs w:val="24"/>
          <w:shd w:val="clear" w:color="auto" w:fill="FFFFFF"/>
        </w:rPr>
        <w:t xml:space="preserve"> </w:t>
      </w:r>
      <w:r w:rsidR="005978DB">
        <w:rPr>
          <w:rFonts w:cstheme="minorHAnsi"/>
          <w:color w:val="000000" w:themeColor="text1"/>
          <w:sz w:val="24"/>
          <w:szCs w:val="24"/>
          <w:shd w:val="clear" w:color="auto" w:fill="FFFFFF"/>
        </w:rPr>
        <w:t>T</w:t>
      </w:r>
      <w:r w:rsidR="00DE4739">
        <w:rPr>
          <w:rFonts w:cstheme="minorHAnsi"/>
          <w:color w:val="000000" w:themeColor="text1"/>
          <w:sz w:val="24"/>
          <w:szCs w:val="24"/>
          <w:shd w:val="clear" w:color="auto" w:fill="FFFFFF"/>
        </w:rPr>
        <w:t>he</w:t>
      </w:r>
      <w:r w:rsidR="005978DB">
        <w:rPr>
          <w:rFonts w:cstheme="minorHAnsi"/>
          <w:color w:val="000000" w:themeColor="text1"/>
          <w:sz w:val="24"/>
          <w:szCs w:val="24"/>
          <w:shd w:val="clear" w:color="auto" w:fill="FFFFFF"/>
        </w:rPr>
        <w:t>ir</w:t>
      </w:r>
      <w:r w:rsidR="00DE4739">
        <w:rPr>
          <w:rFonts w:cstheme="minorHAnsi"/>
          <w:color w:val="000000" w:themeColor="text1"/>
          <w:sz w:val="24"/>
          <w:szCs w:val="24"/>
          <w:shd w:val="clear" w:color="auto" w:fill="FFFFFF"/>
        </w:rPr>
        <w:t xml:space="preserve"> </w:t>
      </w:r>
      <w:r w:rsidR="005978DB">
        <w:rPr>
          <w:rFonts w:cstheme="minorHAnsi"/>
          <w:color w:val="000000" w:themeColor="text1"/>
          <w:sz w:val="24"/>
          <w:szCs w:val="24"/>
          <w:shd w:val="clear" w:color="auto" w:fill="FFFFFF"/>
        </w:rPr>
        <w:t xml:space="preserve">study </w:t>
      </w:r>
      <w:r w:rsidR="00DE4739">
        <w:rPr>
          <w:rFonts w:cstheme="minorHAnsi"/>
          <w:color w:val="000000" w:themeColor="text1"/>
          <w:sz w:val="24"/>
          <w:szCs w:val="24"/>
          <w:shd w:val="clear" w:color="auto" w:fill="FFFFFF"/>
        </w:rPr>
        <w:t>identified only ten barriers for eco-</w:t>
      </w:r>
      <w:proofErr w:type="gramStart"/>
      <w:r w:rsidR="00DE4739">
        <w:rPr>
          <w:rFonts w:cstheme="minorHAnsi"/>
          <w:color w:val="000000" w:themeColor="text1"/>
          <w:sz w:val="24"/>
          <w:szCs w:val="24"/>
          <w:shd w:val="clear" w:color="auto" w:fill="FFFFFF"/>
        </w:rPr>
        <w:t>innovation .</w:t>
      </w:r>
      <w:proofErr w:type="gramEnd"/>
      <w:r w:rsidR="00DE4739">
        <w:rPr>
          <w:rFonts w:cstheme="minorHAnsi"/>
          <w:color w:val="000000" w:themeColor="text1"/>
          <w:sz w:val="24"/>
          <w:szCs w:val="24"/>
          <w:shd w:val="clear" w:color="auto" w:fill="FFFFFF"/>
        </w:rPr>
        <w:t xml:space="preserve"> Gupta and </w:t>
      </w:r>
      <w:proofErr w:type="spellStart"/>
      <w:r w:rsidR="00DE4739">
        <w:rPr>
          <w:rFonts w:cstheme="minorHAnsi"/>
          <w:color w:val="000000" w:themeColor="text1"/>
          <w:sz w:val="24"/>
          <w:szCs w:val="24"/>
          <w:shd w:val="clear" w:color="auto" w:fill="FFFFFF"/>
        </w:rPr>
        <w:t>Barua</w:t>
      </w:r>
      <w:proofErr w:type="spellEnd"/>
      <w:r w:rsidR="00DE4739">
        <w:rPr>
          <w:rFonts w:cstheme="minorHAnsi"/>
          <w:color w:val="000000" w:themeColor="text1"/>
          <w:sz w:val="24"/>
          <w:szCs w:val="24"/>
          <w:shd w:val="clear" w:color="auto" w:fill="FFFFFF"/>
        </w:rPr>
        <w:t xml:space="preserve"> (2018) </w:t>
      </w:r>
      <w:r w:rsidR="00396027">
        <w:rPr>
          <w:rFonts w:cstheme="minorHAnsi"/>
          <w:color w:val="000000" w:themeColor="text1"/>
          <w:sz w:val="24"/>
          <w:szCs w:val="24"/>
          <w:shd w:val="clear" w:color="auto" w:fill="FFFFFF"/>
        </w:rPr>
        <w:t xml:space="preserve">carried out </w:t>
      </w:r>
      <w:r w:rsidR="00BA00B7">
        <w:rPr>
          <w:rFonts w:cstheme="minorHAnsi"/>
          <w:color w:val="000000" w:themeColor="text1"/>
          <w:sz w:val="24"/>
          <w:szCs w:val="24"/>
          <w:shd w:val="clear" w:color="auto" w:fill="FFFFFF"/>
        </w:rPr>
        <w:t>a</w:t>
      </w:r>
      <w:r w:rsidR="00396027">
        <w:rPr>
          <w:rFonts w:cstheme="minorHAnsi"/>
          <w:color w:val="000000" w:themeColor="text1"/>
          <w:sz w:val="24"/>
          <w:szCs w:val="24"/>
          <w:shd w:val="clear" w:color="auto" w:fill="FFFFFF"/>
        </w:rPr>
        <w:t xml:space="preserve"> study </w:t>
      </w:r>
      <w:r w:rsidR="00BA00B7">
        <w:rPr>
          <w:rFonts w:cstheme="minorHAnsi"/>
          <w:color w:val="000000" w:themeColor="text1"/>
          <w:sz w:val="24"/>
          <w:szCs w:val="24"/>
          <w:shd w:val="clear" w:color="auto" w:fill="FFFFFF"/>
        </w:rPr>
        <w:t xml:space="preserve">to identify barriers to </w:t>
      </w:r>
      <w:r w:rsidR="00304C48">
        <w:rPr>
          <w:rFonts w:cstheme="minorHAnsi"/>
          <w:color w:val="000000" w:themeColor="text1"/>
          <w:sz w:val="24"/>
          <w:szCs w:val="24"/>
          <w:shd w:val="clear" w:color="auto" w:fill="FFFFFF"/>
        </w:rPr>
        <w:t xml:space="preserve">manufacturing </w:t>
      </w:r>
      <w:r w:rsidR="00396027">
        <w:rPr>
          <w:rFonts w:cstheme="minorHAnsi"/>
          <w:color w:val="000000" w:themeColor="text1"/>
          <w:sz w:val="24"/>
          <w:szCs w:val="24"/>
          <w:shd w:val="clear" w:color="auto" w:fill="FFFFFF"/>
        </w:rPr>
        <w:t xml:space="preserve">SMEs </w:t>
      </w:r>
      <w:r w:rsidR="00BA00B7">
        <w:rPr>
          <w:rFonts w:cstheme="minorHAnsi"/>
          <w:color w:val="000000" w:themeColor="text1"/>
          <w:sz w:val="24"/>
          <w:szCs w:val="24"/>
          <w:shd w:val="clear" w:color="auto" w:fill="FFFFFF"/>
        </w:rPr>
        <w:t xml:space="preserve">operations </w:t>
      </w:r>
      <w:r w:rsidR="00396027">
        <w:rPr>
          <w:rFonts w:cstheme="minorHAnsi"/>
          <w:color w:val="000000" w:themeColor="text1"/>
          <w:sz w:val="24"/>
          <w:szCs w:val="24"/>
          <w:shd w:val="clear" w:color="auto" w:fill="FFFFFF"/>
        </w:rPr>
        <w:t>in India</w:t>
      </w:r>
      <w:r w:rsidR="00BA00B7">
        <w:rPr>
          <w:rFonts w:cstheme="minorHAnsi"/>
          <w:color w:val="000000" w:themeColor="text1"/>
          <w:sz w:val="24"/>
          <w:szCs w:val="24"/>
          <w:shd w:val="clear" w:color="auto" w:fill="FFFFFF"/>
        </w:rPr>
        <w:t>. T</w:t>
      </w:r>
      <w:r w:rsidR="00415D7F">
        <w:rPr>
          <w:rFonts w:cstheme="minorHAnsi"/>
          <w:color w:val="000000" w:themeColor="text1"/>
          <w:sz w:val="24"/>
          <w:szCs w:val="24"/>
          <w:shd w:val="clear" w:color="auto" w:fill="FFFFFF"/>
        </w:rPr>
        <w:t xml:space="preserve">heir </w:t>
      </w:r>
      <w:r w:rsidR="00396027">
        <w:rPr>
          <w:rFonts w:cstheme="minorHAnsi"/>
          <w:color w:val="000000" w:themeColor="text1"/>
          <w:sz w:val="24"/>
          <w:szCs w:val="24"/>
          <w:shd w:val="clear" w:color="auto" w:fill="FFFFFF"/>
        </w:rPr>
        <w:t xml:space="preserve">barriers </w:t>
      </w:r>
      <w:r w:rsidR="00BA00B7">
        <w:rPr>
          <w:rFonts w:cstheme="minorHAnsi"/>
          <w:color w:val="000000" w:themeColor="text1"/>
          <w:sz w:val="24"/>
          <w:szCs w:val="24"/>
          <w:shd w:val="clear" w:color="auto" w:fill="FFFFFF"/>
        </w:rPr>
        <w:t xml:space="preserve">although exhaustive (36 barriers), </w:t>
      </w:r>
      <w:r w:rsidR="00396027">
        <w:rPr>
          <w:rFonts w:cstheme="minorHAnsi"/>
          <w:color w:val="000000" w:themeColor="text1"/>
          <w:sz w:val="24"/>
          <w:szCs w:val="24"/>
          <w:shd w:val="clear" w:color="auto" w:fill="FFFFFF"/>
        </w:rPr>
        <w:t>mainly focused on green innovation</w:t>
      </w:r>
      <w:r w:rsidR="00BA00B7">
        <w:rPr>
          <w:rFonts w:cstheme="minorHAnsi"/>
          <w:color w:val="000000" w:themeColor="text1"/>
          <w:sz w:val="24"/>
          <w:szCs w:val="24"/>
          <w:shd w:val="clear" w:color="auto" w:fill="FFFFFF"/>
        </w:rPr>
        <w:t xml:space="preserve"> without considering</w:t>
      </w:r>
      <w:r w:rsidR="00396027">
        <w:rPr>
          <w:rFonts w:cstheme="minorHAnsi"/>
          <w:color w:val="000000" w:themeColor="text1"/>
          <w:sz w:val="24"/>
          <w:szCs w:val="24"/>
          <w:shd w:val="clear" w:color="auto" w:fill="FFFFFF"/>
        </w:rPr>
        <w:t xml:space="preserve"> social barriers to innovation </w:t>
      </w:r>
      <w:r w:rsidR="00AB588D">
        <w:rPr>
          <w:rFonts w:cstheme="minorHAnsi"/>
          <w:color w:val="000000" w:themeColor="text1"/>
          <w:sz w:val="24"/>
          <w:szCs w:val="24"/>
          <w:shd w:val="clear" w:color="auto" w:fill="FFFFFF"/>
        </w:rPr>
        <w:t xml:space="preserve">and </w:t>
      </w:r>
      <w:r w:rsidR="00396027">
        <w:rPr>
          <w:rFonts w:cstheme="minorHAnsi"/>
          <w:color w:val="000000" w:themeColor="text1"/>
          <w:sz w:val="24"/>
          <w:szCs w:val="24"/>
          <w:shd w:val="clear" w:color="auto" w:fill="FFFFFF"/>
        </w:rPr>
        <w:t xml:space="preserve">large organizations. </w:t>
      </w:r>
      <w:r w:rsidR="00A649C2">
        <w:rPr>
          <w:rFonts w:cstheme="minorHAnsi"/>
          <w:color w:val="000000" w:themeColor="text1"/>
          <w:sz w:val="24"/>
          <w:szCs w:val="24"/>
          <w:shd w:val="clear" w:color="auto" w:fill="FFFFFF"/>
        </w:rPr>
        <w:t xml:space="preserve">Similarly, </w:t>
      </w:r>
      <w:r w:rsidR="00A649C2" w:rsidRPr="00787F83">
        <w:rPr>
          <w:rFonts w:cstheme="minorHAnsi"/>
          <w:color w:val="000000" w:themeColor="text1"/>
          <w:sz w:val="24"/>
          <w:szCs w:val="24"/>
          <w:shd w:val="clear" w:color="auto" w:fill="FFFFFF"/>
        </w:rPr>
        <w:t>Kiefer et al. (2019)</w:t>
      </w:r>
      <w:r w:rsidR="00A649C2">
        <w:rPr>
          <w:rFonts w:cstheme="minorHAnsi"/>
          <w:color w:val="000000" w:themeColor="text1"/>
          <w:sz w:val="24"/>
          <w:szCs w:val="24"/>
          <w:shd w:val="clear" w:color="auto" w:fill="FFFFFF"/>
        </w:rPr>
        <w:t xml:space="preserve"> conducted </w:t>
      </w:r>
      <w:r w:rsidR="00AB588D">
        <w:rPr>
          <w:rFonts w:cstheme="minorHAnsi"/>
          <w:color w:val="000000" w:themeColor="text1"/>
          <w:sz w:val="24"/>
          <w:szCs w:val="24"/>
          <w:shd w:val="clear" w:color="auto" w:fill="FFFFFF"/>
        </w:rPr>
        <w:t>a</w:t>
      </w:r>
      <w:r w:rsidR="00A649C2">
        <w:rPr>
          <w:rFonts w:cstheme="minorHAnsi"/>
          <w:color w:val="000000" w:themeColor="text1"/>
          <w:sz w:val="24"/>
          <w:szCs w:val="24"/>
          <w:shd w:val="clear" w:color="auto" w:fill="FFFFFF"/>
        </w:rPr>
        <w:t xml:space="preserve"> study on Spanish SMEs and identified </w:t>
      </w:r>
      <w:r w:rsidR="00415D7F">
        <w:rPr>
          <w:rFonts w:cstheme="minorHAnsi"/>
          <w:color w:val="000000" w:themeColor="text1"/>
          <w:sz w:val="24"/>
          <w:szCs w:val="24"/>
          <w:shd w:val="clear" w:color="auto" w:fill="FFFFFF"/>
        </w:rPr>
        <w:t xml:space="preserve">some </w:t>
      </w:r>
      <w:r w:rsidR="00A649C2">
        <w:rPr>
          <w:rFonts w:cstheme="minorHAnsi"/>
          <w:color w:val="000000" w:themeColor="text1"/>
          <w:sz w:val="24"/>
          <w:szCs w:val="24"/>
          <w:shd w:val="clear" w:color="auto" w:fill="FFFFFF"/>
        </w:rPr>
        <w:t>barriers to environmental innovation. Their study also did</w:t>
      </w:r>
      <w:r w:rsidR="00415D7F">
        <w:rPr>
          <w:rFonts w:cstheme="minorHAnsi"/>
          <w:color w:val="000000" w:themeColor="text1"/>
          <w:sz w:val="24"/>
          <w:szCs w:val="24"/>
          <w:shd w:val="clear" w:color="auto" w:fill="FFFFFF"/>
        </w:rPr>
        <w:t xml:space="preserve"> </w:t>
      </w:r>
      <w:r w:rsidR="00A649C2">
        <w:rPr>
          <w:rFonts w:cstheme="minorHAnsi"/>
          <w:color w:val="000000" w:themeColor="text1"/>
          <w:sz w:val="24"/>
          <w:szCs w:val="24"/>
          <w:shd w:val="clear" w:color="auto" w:fill="FFFFFF"/>
        </w:rPr>
        <w:t>n</w:t>
      </w:r>
      <w:r w:rsidR="00415D7F">
        <w:rPr>
          <w:rFonts w:cstheme="minorHAnsi"/>
          <w:color w:val="000000" w:themeColor="text1"/>
          <w:sz w:val="24"/>
          <w:szCs w:val="24"/>
          <w:shd w:val="clear" w:color="auto" w:fill="FFFFFF"/>
        </w:rPr>
        <w:t>o</w:t>
      </w:r>
      <w:r w:rsidR="00A649C2">
        <w:rPr>
          <w:rFonts w:cstheme="minorHAnsi"/>
          <w:color w:val="000000" w:themeColor="text1"/>
          <w:sz w:val="24"/>
          <w:szCs w:val="24"/>
          <w:shd w:val="clear" w:color="auto" w:fill="FFFFFF"/>
        </w:rPr>
        <w:t xml:space="preserve">t </w:t>
      </w:r>
      <w:r w:rsidR="00AB588D">
        <w:rPr>
          <w:rFonts w:cstheme="minorHAnsi"/>
          <w:color w:val="000000" w:themeColor="text1"/>
          <w:sz w:val="24"/>
          <w:szCs w:val="24"/>
          <w:shd w:val="clear" w:color="auto" w:fill="FFFFFF"/>
        </w:rPr>
        <w:t>consider a comprehensive</w:t>
      </w:r>
      <w:r w:rsidR="00A649C2">
        <w:rPr>
          <w:rFonts w:cstheme="minorHAnsi"/>
          <w:color w:val="000000" w:themeColor="text1"/>
          <w:sz w:val="24"/>
          <w:szCs w:val="24"/>
          <w:shd w:val="clear" w:color="auto" w:fill="FFFFFF"/>
        </w:rPr>
        <w:t xml:space="preserve"> list of barriers </w:t>
      </w:r>
      <w:r w:rsidR="00AB588D">
        <w:rPr>
          <w:rFonts w:cstheme="minorHAnsi"/>
          <w:color w:val="000000" w:themeColor="text1"/>
          <w:sz w:val="24"/>
          <w:szCs w:val="24"/>
          <w:shd w:val="clear" w:color="auto" w:fill="FFFFFF"/>
        </w:rPr>
        <w:t>but</w:t>
      </w:r>
      <w:r w:rsidR="00A649C2">
        <w:rPr>
          <w:rFonts w:cstheme="minorHAnsi"/>
          <w:color w:val="000000" w:themeColor="text1"/>
          <w:sz w:val="24"/>
          <w:szCs w:val="24"/>
          <w:shd w:val="clear" w:color="auto" w:fill="FFFFFF"/>
        </w:rPr>
        <w:t xml:space="preserve"> focus</w:t>
      </w:r>
      <w:r w:rsidR="00AB588D">
        <w:rPr>
          <w:rFonts w:cstheme="minorHAnsi"/>
          <w:color w:val="000000" w:themeColor="text1"/>
          <w:sz w:val="24"/>
          <w:szCs w:val="24"/>
          <w:shd w:val="clear" w:color="auto" w:fill="FFFFFF"/>
        </w:rPr>
        <w:t>ed</w:t>
      </w:r>
      <w:r w:rsidR="00A649C2">
        <w:rPr>
          <w:rFonts w:cstheme="minorHAnsi"/>
          <w:color w:val="000000" w:themeColor="text1"/>
          <w:sz w:val="24"/>
          <w:szCs w:val="24"/>
          <w:shd w:val="clear" w:color="auto" w:fill="FFFFFF"/>
        </w:rPr>
        <w:t xml:space="preserve"> on </w:t>
      </w:r>
      <w:r w:rsidR="00AB588D">
        <w:rPr>
          <w:rFonts w:cstheme="minorHAnsi"/>
          <w:color w:val="000000" w:themeColor="text1"/>
          <w:sz w:val="24"/>
          <w:szCs w:val="24"/>
          <w:shd w:val="clear" w:color="auto" w:fill="FFFFFF"/>
        </w:rPr>
        <w:t xml:space="preserve">only </w:t>
      </w:r>
      <w:r w:rsidR="00A649C2">
        <w:rPr>
          <w:rFonts w:cstheme="minorHAnsi"/>
          <w:color w:val="000000" w:themeColor="text1"/>
          <w:sz w:val="24"/>
          <w:szCs w:val="24"/>
          <w:shd w:val="clear" w:color="auto" w:fill="FFFFFF"/>
        </w:rPr>
        <w:t xml:space="preserve">green innovation in </w:t>
      </w:r>
      <w:r w:rsidR="00415D7F">
        <w:rPr>
          <w:rFonts w:cstheme="minorHAnsi"/>
          <w:color w:val="000000" w:themeColor="text1"/>
          <w:sz w:val="24"/>
          <w:szCs w:val="24"/>
          <w:shd w:val="clear" w:color="auto" w:fill="FFFFFF"/>
        </w:rPr>
        <w:t xml:space="preserve">the </w:t>
      </w:r>
      <w:r w:rsidR="00A649C2">
        <w:rPr>
          <w:rFonts w:cstheme="minorHAnsi"/>
          <w:color w:val="000000" w:themeColor="text1"/>
          <w:sz w:val="24"/>
          <w:szCs w:val="24"/>
          <w:shd w:val="clear" w:color="auto" w:fill="FFFFFF"/>
        </w:rPr>
        <w:t xml:space="preserve">context of SMEs. </w:t>
      </w:r>
      <w:proofErr w:type="spellStart"/>
      <w:r w:rsidR="001556D9" w:rsidRPr="00787F83">
        <w:rPr>
          <w:rFonts w:cstheme="minorHAnsi"/>
          <w:color w:val="000000" w:themeColor="text1"/>
          <w:sz w:val="24"/>
          <w:szCs w:val="24"/>
          <w:shd w:val="clear" w:color="auto" w:fill="FFFFFF"/>
        </w:rPr>
        <w:t>Arranz</w:t>
      </w:r>
      <w:proofErr w:type="spellEnd"/>
      <w:r w:rsidR="001556D9" w:rsidRPr="00787F83">
        <w:rPr>
          <w:rFonts w:cstheme="minorHAnsi"/>
          <w:color w:val="000000" w:themeColor="text1"/>
          <w:sz w:val="24"/>
          <w:szCs w:val="24"/>
          <w:shd w:val="clear" w:color="auto" w:fill="FFFFFF"/>
        </w:rPr>
        <w:t xml:space="preserve"> et al. (2019) </w:t>
      </w:r>
      <w:r w:rsidR="001556D9">
        <w:rPr>
          <w:rFonts w:cstheme="minorHAnsi"/>
          <w:color w:val="000000" w:themeColor="text1"/>
          <w:sz w:val="24"/>
          <w:szCs w:val="24"/>
          <w:shd w:val="clear" w:color="auto" w:fill="FFFFFF"/>
        </w:rPr>
        <w:t xml:space="preserve">conducted a study focusing on barriers to green innovations on Spanish manufacturing and service organizations. </w:t>
      </w:r>
    </w:p>
    <w:p w14:paraId="53C9323A" w14:textId="3AD087F2" w:rsidR="004E78CF" w:rsidRPr="00787F83" w:rsidRDefault="00E652BD" w:rsidP="002B553D">
      <w:pPr>
        <w:spacing w:after="0" w:line="480" w:lineRule="auto"/>
        <w:ind w:firstLine="357"/>
        <w:jc w:val="both"/>
        <w:rPr>
          <w:rFonts w:cstheme="minorHAnsi"/>
          <w:sz w:val="24"/>
          <w:szCs w:val="24"/>
        </w:rPr>
      </w:pPr>
      <w:r>
        <w:rPr>
          <w:rFonts w:cstheme="minorHAnsi"/>
          <w:color w:val="000000" w:themeColor="text1"/>
          <w:sz w:val="24"/>
          <w:szCs w:val="24"/>
          <w:shd w:val="clear" w:color="auto" w:fill="FFFFFF"/>
        </w:rPr>
        <w:t>As indicted in the above discussion, m</w:t>
      </w:r>
      <w:r w:rsidR="001556D9">
        <w:rPr>
          <w:rFonts w:cstheme="minorHAnsi"/>
          <w:color w:val="000000" w:themeColor="text1"/>
          <w:sz w:val="24"/>
          <w:szCs w:val="24"/>
          <w:shd w:val="clear" w:color="auto" w:fill="FFFFFF"/>
        </w:rPr>
        <w:t>ost of the studies focused on barriers to green/eco-innovation</w:t>
      </w:r>
      <w:r w:rsidR="00AB588D">
        <w:rPr>
          <w:rFonts w:cstheme="minorHAnsi"/>
          <w:color w:val="000000" w:themeColor="text1"/>
          <w:sz w:val="24"/>
          <w:szCs w:val="24"/>
          <w:shd w:val="clear" w:color="auto" w:fill="FFFFFF"/>
        </w:rPr>
        <w:t xml:space="preserve"> without </w:t>
      </w:r>
      <w:r w:rsidR="00533768">
        <w:rPr>
          <w:rFonts w:cstheme="minorHAnsi"/>
          <w:color w:val="000000" w:themeColor="text1"/>
          <w:sz w:val="24"/>
          <w:szCs w:val="24"/>
          <w:shd w:val="clear" w:color="auto" w:fill="FFFFFF"/>
        </w:rPr>
        <w:t xml:space="preserve">either </w:t>
      </w:r>
      <w:r w:rsidR="00AB588D">
        <w:rPr>
          <w:rFonts w:cstheme="minorHAnsi"/>
          <w:color w:val="000000" w:themeColor="text1"/>
          <w:sz w:val="24"/>
          <w:szCs w:val="24"/>
          <w:shd w:val="clear" w:color="auto" w:fill="FFFFFF"/>
        </w:rPr>
        <w:t>considering</w:t>
      </w:r>
      <w:r w:rsidR="001556D9">
        <w:rPr>
          <w:rFonts w:cstheme="minorHAnsi"/>
          <w:color w:val="000000" w:themeColor="text1"/>
          <w:sz w:val="24"/>
          <w:szCs w:val="24"/>
          <w:shd w:val="clear" w:color="auto" w:fill="FFFFFF"/>
        </w:rPr>
        <w:t xml:space="preserve"> social barriers</w:t>
      </w:r>
      <w:r w:rsidR="00533768">
        <w:rPr>
          <w:rFonts w:cstheme="minorHAnsi"/>
          <w:color w:val="000000" w:themeColor="text1"/>
          <w:sz w:val="24"/>
          <w:szCs w:val="24"/>
          <w:shd w:val="clear" w:color="auto" w:fill="FFFFFF"/>
        </w:rPr>
        <w:t xml:space="preserve"> or providing strategies to overcoming the barriers to sustainable innovations in their supply chains</w:t>
      </w:r>
      <w:r w:rsidR="001556D9">
        <w:rPr>
          <w:rFonts w:cstheme="minorHAnsi"/>
          <w:color w:val="000000" w:themeColor="text1"/>
          <w:sz w:val="24"/>
          <w:szCs w:val="24"/>
          <w:shd w:val="clear" w:color="auto" w:fill="FFFFFF"/>
        </w:rPr>
        <w:t xml:space="preserve">. </w:t>
      </w:r>
      <w:r w:rsidR="00F648F5">
        <w:rPr>
          <w:rFonts w:cstheme="minorHAnsi"/>
          <w:color w:val="000000" w:themeColor="text1"/>
          <w:sz w:val="24"/>
          <w:szCs w:val="24"/>
          <w:shd w:val="clear" w:color="auto" w:fill="FFFFFF"/>
        </w:rPr>
        <w:t>T</w:t>
      </w:r>
      <w:r w:rsidR="001556D9">
        <w:rPr>
          <w:rFonts w:cstheme="minorHAnsi"/>
          <w:color w:val="000000" w:themeColor="text1"/>
          <w:sz w:val="24"/>
          <w:szCs w:val="24"/>
          <w:shd w:val="clear" w:color="auto" w:fill="FFFFFF"/>
        </w:rPr>
        <w:t xml:space="preserve">he focus of many </w:t>
      </w:r>
      <w:r w:rsidR="00AB588D">
        <w:rPr>
          <w:rFonts w:cstheme="minorHAnsi"/>
          <w:color w:val="000000" w:themeColor="text1"/>
          <w:sz w:val="24"/>
          <w:szCs w:val="24"/>
          <w:shd w:val="clear" w:color="auto" w:fill="FFFFFF"/>
        </w:rPr>
        <w:t xml:space="preserve">of the </w:t>
      </w:r>
      <w:r w:rsidR="001556D9">
        <w:rPr>
          <w:rFonts w:cstheme="minorHAnsi"/>
          <w:color w:val="000000" w:themeColor="text1"/>
          <w:sz w:val="24"/>
          <w:szCs w:val="24"/>
          <w:shd w:val="clear" w:color="auto" w:fill="FFFFFF"/>
        </w:rPr>
        <w:t xml:space="preserve">studies is on SMEs, </w:t>
      </w:r>
      <w:r w:rsidR="00765F78">
        <w:rPr>
          <w:rFonts w:cstheme="minorHAnsi"/>
          <w:color w:val="000000" w:themeColor="text1"/>
          <w:sz w:val="24"/>
          <w:szCs w:val="24"/>
          <w:shd w:val="clear" w:color="auto" w:fill="FFFFFF"/>
        </w:rPr>
        <w:t xml:space="preserve">given relatively no attention to </w:t>
      </w:r>
      <w:r w:rsidR="001556D9">
        <w:rPr>
          <w:rFonts w:cstheme="minorHAnsi"/>
          <w:color w:val="000000" w:themeColor="text1"/>
          <w:sz w:val="24"/>
          <w:szCs w:val="24"/>
          <w:shd w:val="clear" w:color="auto" w:fill="FFFFFF"/>
        </w:rPr>
        <w:t>large</w:t>
      </w:r>
      <w:r w:rsidR="00D968AE">
        <w:rPr>
          <w:rFonts w:cstheme="minorHAnsi"/>
          <w:color w:val="000000" w:themeColor="text1"/>
          <w:sz w:val="24"/>
          <w:szCs w:val="24"/>
          <w:shd w:val="clear" w:color="auto" w:fill="FFFFFF"/>
        </w:rPr>
        <w:t>-scale</w:t>
      </w:r>
      <w:r w:rsidR="001556D9">
        <w:rPr>
          <w:rFonts w:cstheme="minorHAnsi"/>
          <w:color w:val="000000" w:themeColor="text1"/>
          <w:sz w:val="24"/>
          <w:szCs w:val="24"/>
          <w:shd w:val="clear" w:color="auto" w:fill="FFFFFF"/>
        </w:rPr>
        <w:t xml:space="preserve"> organizations</w:t>
      </w:r>
      <w:r w:rsidR="00E41213">
        <w:rPr>
          <w:rFonts w:cstheme="minorHAnsi"/>
          <w:color w:val="000000" w:themeColor="text1"/>
          <w:sz w:val="24"/>
          <w:szCs w:val="24"/>
          <w:shd w:val="clear" w:color="auto" w:fill="FFFFFF"/>
        </w:rPr>
        <w:t xml:space="preserve">. </w:t>
      </w:r>
      <w:r w:rsidR="00765F78">
        <w:rPr>
          <w:rFonts w:cstheme="minorHAnsi"/>
          <w:color w:val="000000" w:themeColor="text1"/>
          <w:sz w:val="24"/>
          <w:szCs w:val="24"/>
          <w:shd w:val="clear" w:color="auto" w:fill="FFFFFF"/>
        </w:rPr>
        <w:t>Thus, m</w:t>
      </w:r>
      <w:r w:rsidR="00765F78">
        <w:rPr>
          <w:rFonts w:cstheme="minorHAnsi"/>
          <w:sz w:val="24"/>
          <w:szCs w:val="24"/>
        </w:rPr>
        <w:t xml:space="preserve">ost of the </w:t>
      </w:r>
      <w:r w:rsidR="00765F78">
        <w:rPr>
          <w:rFonts w:cstheme="minorHAnsi"/>
          <w:sz w:val="24"/>
          <w:szCs w:val="24"/>
        </w:rPr>
        <w:lastRenderedPageBreak/>
        <w:t>previous studies on barriers to supply chain sustainability innovation have focused on SMEs and a mix of service and manufacturing organizations</w:t>
      </w:r>
      <w:r w:rsidR="001D4620">
        <w:rPr>
          <w:rFonts w:cstheme="minorHAnsi"/>
          <w:sz w:val="24"/>
          <w:szCs w:val="24"/>
        </w:rPr>
        <w:t xml:space="preserve"> </w:t>
      </w:r>
      <w:proofErr w:type="gramStart"/>
      <w:r w:rsidR="00CE1D90">
        <w:rPr>
          <w:rFonts w:cstheme="minorHAnsi"/>
          <w:sz w:val="24"/>
          <w:szCs w:val="24"/>
        </w:rPr>
        <w:t>and also</w:t>
      </w:r>
      <w:proofErr w:type="gramEnd"/>
      <w:r w:rsidR="001D4620">
        <w:rPr>
          <w:rFonts w:cstheme="minorHAnsi"/>
          <w:sz w:val="24"/>
          <w:szCs w:val="24"/>
        </w:rPr>
        <w:t xml:space="preserve"> failed to</w:t>
      </w:r>
      <w:r w:rsidR="00CF5D22">
        <w:rPr>
          <w:rFonts w:cstheme="minorHAnsi"/>
          <w:sz w:val="24"/>
          <w:szCs w:val="24"/>
        </w:rPr>
        <w:t xml:space="preserve"> provide strategies to deal with the barriers</w:t>
      </w:r>
      <w:r w:rsidR="00765F78">
        <w:rPr>
          <w:rFonts w:cstheme="minorHAnsi"/>
          <w:sz w:val="24"/>
          <w:szCs w:val="24"/>
        </w:rPr>
        <w:t xml:space="preserve">. </w:t>
      </w:r>
      <w:r w:rsidR="001C33B0">
        <w:rPr>
          <w:rFonts w:cstheme="minorHAnsi"/>
          <w:color w:val="000000" w:themeColor="text1"/>
          <w:sz w:val="24"/>
          <w:szCs w:val="24"/>
          <w:shd w:val="clear" w:color="auto" w:fill="FFFFFF"/>
        </w:rPr>
        <w:t>L</w:t>
      </w:r>
      <w:r w:rsidR="00E41213">
        <w:rPr>
          <w:rFonts w:cstheme="minorHAnsi"/>
          <w:color w:val="000000" w:themeColor="text1"/>
          <w:sz w:val="24"/>
          <w:szCs w:val="24"/>
          <w:shd w:val="clear" w:color="auto" w:fill="FFFFFF"/>
        </w:rPr>
        <w:t>arge</w:t>
      </w:r>
      <w:r w:rsidR="00D968AE">
        <w:rPr>
          <w:rFonts w:cstheme="minorHAnsi"/>
          <w:color w:val="000000" w:themeColor="text1"/>
          <w:sz w:val="24"/>
          <w:szCs w:val="24"/>
          <w:shd w:val="clear" w:color="auto" w:fill="FFFFFF"/>
        </w:rPr>
        <w:t>-</w:t>
      </w:r>
      <w:r w:rsidR="008E220D">
        <w:rPr>
          <w:rFonts w:cstheme="minorHAnsi"/>
          <w:color w:val="000000" w:themeColor="text1"/>
          <w:sz w:val="24"/>
          <w:szCs w:val="24"/>
          <w:shd w:val="clear" w:color="auto" w:fill="FFFFFF"/>
        </w:rPr>
        <w:t xml:space="preserve">scale manufacturing </w:t>
      </w:r>
      <w:r w:rsidR="00E41213">
        <w:rPr>
          <w:rFonts w:cstheme="minorHAnsi"/>
          <w:color w:val="000000" w:themeColor="text1"/>
          <w:sz w:val="24"/>
          <w:szCs w:val="24"/>
          <w:shd w:val="clear" w:color="auto" w:fill="FFFFFF"/>
        </w:rPr>
        <w:t xml:space="preserve">organisations are </w:t>
      </w:r>
      <w:r w:rsidR="008E220D">
        <w:rPr>
          <w:rFonts w:cstheme="minorHAnsi"/>
          <w:color w:val="000000" w:themeColor="text1"/>
          <w:sz w:val="24"/>
          <w:szCs w:val="24"/>
          <w:shd w:val="clear" w:color="auto" w:fill="FFFFFF"/>
        </w:rPr>
        <w:t xml:space="preserve">very </w:t>
      </w:r>
      <w:r w:rsidR="001556D9">
        <w:rPr>
          <w:rFonts w:cstheme="minorHAnsi"/>
          <w:color w:val="000000" w:themeColor="text1"/>
          <w:sz w:val="24"/>
          <w:szCs w:val="24"/>
          <w:shd w:val="clear" w:color="auto" w:fill="FFFFFF"/>
        </w:rPr>
        <w:t xml:space="preserve">important </w:t>
      </w:r>
      <w:r w:rsidR="00E41213">
        <w:rPr>
          <w:rFonts w:cstheme="minorHAnsi"/>
          <w:color w:val="000000" w:themeColor="text1"/>
          <w:sz w:val="24"/>
          <w:szCs w:val="24"/>
          <w:shd w:val="clear" w:color="auto" w:fill="FFFFFF"/>
        </w:rPr>
        <w:t xml:space="preserve">when it comes to </w:t>
      </w:r>
      <w:r w:rsidR="001556D9">
        <w:rPr>
          <w:rFonts w:cstheme="minorHAnsi"/>
          <w:color w:val="000000" w:themeColor="text1"/>
          <w:sz w:val="24"/>
          <w:szCs w:val="24"/>
          <w:shd w:val="clear" w:color="auto" w:fill="FFFFFF"/>
        </w:rPr>
        <w:t xml:space="preserve">environmental degradation </w:t>
      </w:r>
      <w:r w:rsidR="008E220D">
        <w:rPr>
          <w:rFonts w:cstheme="minorHAnsi"/>
          <w:color w:val="000000" w:themeColor="text1"/>
          <w:sz w:val="24"/>
          <w:szCs w:val="24"/>
          <w:shd w:val="clear" w:color="auto" w:fill="FFFFFF"/>
        </w:rPr>
        <w:t>(Sarkis et al., 2011</w:t>
      </w:r>
      <w:r w:rsidR="00482C9A">
        <w:rPr>
          <w:rFonts w:cstheme="minorHAnsi"/>
          <w:color w:val="000000" w:themeColor="text1"/>
          <w:sz w:val="24"/>
          <w:szCs w:val="24"/>
          <w:shd w:val="clear" w:color="auto" w:fill="FFFFFF"/>
        </w:rPr>
        <w:t>; Zhu and Sarkis, 2004</w:t>
      </w:r>
      <w:r w:rsidR="008E220D">
        <w:rPr>
          <w:rFonts w:cstheme="minorHAnsi"/>
          <w:color w:val="000000" w:themeColor="text1"/>
          <w:sz w:val="24"/>
          <w:szCs w:val="24"/>
          <w:shd w:val="clear" w:color="auto" w:fill="FFFFFF"/>
        </w:rPr>
        <w:t xml:space="preserve">) </w:t>
      </w:r>
      <w:r w:rsidR="001556D9">
        <w:rPr>
          <w:rFonts w:cstheme="minorHAnsi"/>
          <w:color w:val="000000" w:themeColor="text1"/>
          <w:sz w:val="24"/>
          <w:szCs w:val="24"/>
          <w:shd w:val="clear" w:color="auto" w:fill="FFFFFF"/>
        </w:rPr>
        <w:t xml:space="preserve">and are supposed to be </w:t>
      </w:r>
      <w:r w:rsidR="00E41213">
        <w:rPr>
          <w:rFonts w:cstheme="minorHAnsi"/>
          <w:color w:val="000000" w:themeColor="text1"/>
          <w:sz w:val="24"/>
          <w:szCs w:val="24"/>
          <w:shd w:val="clear" w:color="auto" w:fill="FFFFFF"/>
        </w:rPr>
        <w:t xml:space="preserve">given </w:t>
      </w:r>
      <w:r w:rsidR="004E4AC1">
        <w:rPr>
          <w:rFonts w:cstheme="minorHAnsi"/>
          <w:color w:val="000000" w:themeColor="text1"/>
          <w:sz w:val="24"/>
          <w:szCs w:val="24"/>
          <w:shd w:val="clear" w:color="auto" w:fill="FFFFFF"/>
        </w:rPr>
        <w:t>serious</w:t>
      </w:r>
      <w:r w:rsidR="001556D9">
        <w:rPr>
          <w:rFonts w:cstheme="minorHAnsi"/>
          <w:color w:val="000000" w:themeColor="text1"/>
          <w:sz w:val="24"/>
          <w:szCs w:val="24"/>
          <w:shd w:val="clear" w:color="auto" w:fill="FFFFFF"/>
        </w:rPr>
        <w:t xml:space="preserve"> </w:t>
      </w:r>
      <w:r w:rsidR="00E41213">
        <w:rPr>
          <w:rFonts w:cstheme="minorHAnsi"/>
          <w:color w:val="000000" w:themeColor="text1"/>
          <w:sz w:val="24"/>
          <w:szCs w:val="24"/>
          <w:shd w:val="clear" w:color="auto" w:fill="FFFFFF"/>
        </w:rPr>
        <w:t xml:space="preserve">attention especially </w:t>
      </w:r>
      <w:r w:rsidR="001556D9">
        <w:rPr>
          <w:rFonts w:cstheme="minorHAnsi"/>
          <w:color w:val="000000" w:themeColor="text1"/>
          <w:sz w:val="24"/>
          <w:szCs w:val="24"/>
          <w:shd w:val="clear" w:color="auto" w:fill="FFFFFF"/>
        </w:rPr>
        <w:t xml:space="preserve">in </w:t>
      </w:r>
      <w:r w:rsidR="00D968AE">
        <w:rPr>
          <w:rFonts w:cstheme="minorHAnsi"/>
          <w:color w:val="000000" w:themeColor="text1"/>
          <w:sz w:val="24"/>
          <w:szCs w:val="24"/>
          <w:shd w:val="clear" w:color="auto" w:fill="FFFFFF"/>
        </w:rPr>
        <w:t xml:space="preserve">relation to </w:t>
      </w:r>
      <w:r w:rsidR="00482C9A">
        <w:rPr>
          <w:rFonts w:cstheme="minorHAnsi"/>
          <w:color w:val="000000" w:themeColor="text1"/>
          <w:sz w:val="24"/>
          <w:szCs w:val="24"/>
          <w:shd w:val="clear" w:color="auto" w:fill="FFFFFF"/>
        </w:rPr>
        <w:t xml:space="preserve">strategies for </w:t>
      </w:r>
      <w:r w:rsidR="001556D9">
        <w:rPr>
          <w:rFonts w:cstheme="minorHAnsi"/>
          <w:color w:val="000000" w:themeColor="text1"/>
          <w:sz w:val="24"/>
          <w:szCs w:val="24"/>
          <w:shd w:val="clear" w:color="auto" w:fill="FFFFFF"/>
        </w:rPr>
        <w:t xml:space="preserve">overcoming </w:t>
      </w:r>
      <w:r w:rsidR="00E41213">
        <w:rPr>
          <w:rFonts w:cstheme="minorHAnsi"/>
          <w:color w:val="000000" w:themeColor="text1"/>
          <w:sz w:val="24"/>
          <w:szCs w:val="24"/>
          <w:shd w:val="clear" w:color="auto" w:fill="FFFFFF"/>
        </w:rPr>
        <w:t xml:space="preserve">the </w:t>
      </w:r>
      <w:r w:rsidR="001556D9">
        <w:rPr>
          <w:rFonts w:cstheme="minorHAnsi"/>
          <w:color w:val="000000" w:themeColor="text1"/>
          <w:sz w:val="24"/>
          <w:szCs w:val="24"/>
          <w:shd w:val="clear" w:color="auto" w:fill="FFFFFF"/>
        </w:rPr>
        <w:t xml:space="preserve">barriers to sustainable innovations in their supply chain. </w:t>
      </w:r>
      <w:r w:rsidR="00FC16EF">
        <w:rPr>
          <w:rFonts w:cstheme="minorHAnsi"/>
          <w:color w:val="000000" w:themeColor="text1"/>
          <w:sz w:val="24"/>
          <w:szCs w:val="24"/>
          <w:shd w:val="clear" w:color="auto" w:fill="FFFFFF"/>
        </w:rPr>
        <w:t xml:space="preserve">Although few studies have investigated the barriers to green/eco/sustainable innovation </w:t>
      </w:r>
      <w:r w:rsidR="00363826">
        <w:rPr>
          <w:rFonts w:cstheme="minorHAnsi"/>
          <w:color w:val="000000" w:themeColor="text1"/>
          <w:sz w:val="24"/>
          <w:szCs w:val="24"/>
          <w:shd w:val="clear" w:color="auto" w:fill="FFFFFF"/>
        </w:rPr>
        <w:t xml:space="preserve">of supply chains, </w:t>
      </w:r>
      <w:r w:rsidR="00FC16EF">
        <w:rPr>
          <w:rFonts w:cstheme="minorHAnsi"/>
          <w:color w:val="000000" w:themeColor="text1"/>
          <w:sz w:val="24"/>
          <w:szCs w:val="24"/>
          <w:shd w:val="clear" w:color="auto" w:fill="FFFFFF"/>
        </w:rPr>
        <w:t>none of the</w:t>
      </w:r>
      <w:r w:rsidR="00E41213">
        <w:rPr>
          <w:rFonts w:cstheme="minorHAnsi"/>
          <w:color w:val="000000" w:themeColor="text1"/>
          <w:sz w:val="24"/>
          <w:szCs w:val="24"/>
          <w:shd w:val="clear" w:color="auto" w:fill="FFFFFF"/>
        </w:rPr>
        <w:t>se</w:t>
      </w:r>
      <w:r w:rsidR="00FC16EF">
        <w:rPr>
          <w:rFonts w:cstheme="minorHAnsi"/>
          <w:color w:val="000000" w:themeColor="text1"/>
          <w:sz w:val="24"/>
          <w:szCs w:val="24"/>
          <w:shd w:val="clear" w:color="auto" w:fill="FFFFFF"/>
        </w:rPr>
        <w:t xml:space="preserve"> studies have </w:t>
      </w:r>
      <w:r w:rsidR="00363826">
        <w:rPr>
          <w:rFonts w:cstheme="minorHAnsi"/>
          <w:color w:val="000000" w:themeColor="text1"/>
          <w:sz w:val="24"/>
          <w:szCs w:val="24"/>
          <w:shd w:val="clear" w:color="auto" w:fill="FFFFFF"/>
        </w:rPr>
        <w:t xml:space="preserve">moved a step further to identify </w:t>
      </w:r>
      <w:r w:rsidR="00FC16EF">
        <w:rPr>
          <w:rFonts w:cstheme="minorHAnsi"/>
          <w:color w:val="000000" w:themeColor="text1"/>
          <w:sz w:val="24"/>
          <w:szCs w:val="24"/>
          <w:shd w:val="clear" w:color="auto" w:fill="FFFFFF"/>
        </w:rPr>
        <w:t xml:space="preserve">the strategies for overcoming these barriers. </w:t>
      </w:r>
      <w:r w:rsidR="00482C9A">
        <w:rPr>
          <w:rFonts w:cstheme="minorHAnsi"/>
          <w:color w:val="000000" w:themeColor="text1"/>
          <w:sz w:val="24"/>
          <w:szCs w:val="24"/>
          <w:shd w:val="clear" w:color="auto" w:fill="FFFFFF"/>
        </w:rPr>
        <w:t>These s</w:t>
      </w:r>
      <w:r w:rsidR="00FC16EF">
        <w:rPr>
          <w:rFonts w:cstheme="minorHAnsi"/>
          <w:color w:val="000000" w:themeColor="text1"/>
          <w:sz w:val="24"/>
          <w:szCs w:val="24"/>
          <w:shd w:val="clear" w:color="auto" w:fill="FFFFFF"/>
        </w:rPr>
        <w:t xml:space="preserve">trategies are specific </w:t>
      </w:r>
      <w:r w:rsidR="00363826">
        <w:rPr>
          <w:rFonts w:cstheme="minorHAnsi"/>
          <w:color w:val="000000" w:themeColor="text1"/>
          <w:sz w:val="24"/>
          <w:szCs w:val="24"/>
          <w:shd w:val="clear" w:color="auto" w:fill="FFFFFF"/>
        </w:rPr>
        <w:t xml:space="preserve">action plans to </w:t>
      </w:r>
      <w:r w:rsidR="00FC16EF">
        <w:rPr>
          <w:rFonts w:cstheme="minorHAnsi"/>
          <w:color w:val="000000" w:themeColor="text1"/>
          <w:sz w:val="24"/>
          <w:szCs w:val="24"/>
          <w:shd w:val="clear" w:color="auto" w:fill="FFFFFF"/>
        </w:rPr>
        <w:t xml:space="preserve">help </w:t>
      </w:r>
      <w:r w:rsidR="00482C9A">
        <w:rPr>
          <w:rFonts w:cstheme="minorHAnsi"/>
          <w:color w:val="000000" w:themeColor="text1"/>
          <w:sz w:val="24"/>
          <w:szCs w:val="24"/>
          <w:shd w:val="clear" w:color="auto" w:fill="FFFFFF"/>
        </w:rPr>
        <w:t xml:space="preserve">manufacturing </w:t>
      </w:r>
      <w:r w:rsidR="00363826">
        <w:rPr>
          <w:rFonts w:cstheme="minorHAnsi"/>
          <w:color w:val="000000" w:themeColor="text1"/>
          <w:sz w:val="24"/>
          <w:szCs w:val="24"/>
          <w:shd w:val="clear" w:color="auto" w:fill="FFFFFF"/>
        </w:rPr>
        <w:t xml:space="preserve">organisations and </w:t>
      </w:r>
      <w:r w:rsidR="00482C9A">
        <w:rPr>
          <w:rFonts w:cstheme="minorHAnsi"/>
          <w:color w:val="000000" w:themeColor="text1"/>
          <w:sz w:val="24"/>
          <w:szCs w:val="24"/>
          <w:shd w:val="clear" w:color="auto" w:fill="FFFFFF"/>
        </w:rPr>
        <w:t xml:space="preserve">their </w:t>
      </w:r>
      <w:r w:rsidR="00363826">
        <w:rPr>
          <w:rFonts w:cstheme="minorHAnsi"/>
          <w:color w:val="000000" w:themeColor="text1"/>
          <w:sz w:val="24"/>
          <w:szCs w:val="24"/>
          <w:shd w:val="clear" w:color="auto" w:fill="FFFFFF"/>
        </w:rPr>
        <w:t xml:space="preserve">supply chains to </w:t>
      </w:r>
      <w:r w:rsidR="00FC16EF">
        <w:rPr>
          <w:rFonts w:cstheme="minorHAnsi"/>
          <w:color w:val="000000" w:themeColor="text1"/>
          <w:sz w:val="24"/>
          <w:szCs w:val="24"/>
          <w:shd w:val="clear" w:color="auto" w:fill="FFFFFF"/>
        </w:rPr>
        <w:t xml:space="preserve">address the </w:t>
      </w:r>
      <w:r w:rsidR="00363826">
        <w:rPr>
          <w:rFonts w:cstheme="minorHAnsi"/>
          <w:color w:val="000000" w:themeColor="text1"/>
          <w:sz w:val="24"/>
          <w:szCs w:val="24"/>
          <w:shd w:val="clear" w:color="auto" w:fill="FFFFFF"/>
        </w:rPr>
        <w:t>challenges</w:t>
      </w:r>
      <w:r w:rsidR="00FC16EF">
        <w:rPr>
          <w:rFonts w:cstheme="minorHAnsi"/>
          <w:color w:val="000000" w:themeColor="text1"/>
          <w:sz w:val="24"/>
          <w:szCs w:val="24"/>
          <w:shd w:val="clear" w:color="auto" w:fill="FFFFFF"/>
        </w:rPr>
        <w:t xml:space="preserve"> to </w:t>
      </w:r>
      <w:r w:rsidR="00363826">
        <w:rPr>
          <w:rFonts w:cstheme="minorHAnsi"/>
          <w:color w:val="000000" w:themeColor="text1"/>
          <w:sz w:val="24"/>
          <w:szCs w:val="24"/>
          <w:shd w:val="clear" w:color="auto" w:fill="FFFFFF"/>
        </w:rPr>
        <w:t>the realis</w:t>
      </w:r>
      <w:r w:rsidR="00D968AE">
        <w:rPr>
          <w:rFonts w:cstheme="minorHAnsi"/>
          <w:color w:val="000000" w:themeColor="text1"/>
          <w:sz w:val="24"/>
          <w:szCs w:val="24"/>
          <w:shd w:val="clear" w:color="auto" w:fill="FFFFFF"/>
        </w:rPr>
        <w:t>ing</w:t>
      </w:r>
      <w:r w:rsidR="00363826">
        <w:rPr>
          <w:rFonts w:cstheme="minorHAnsi"/>
          <w:color w:val="000000" w:themeColor="text1"/>
          <w:sz w:val="24"/>
          <w:szCs w:val="24"/>
          <w:shd w:val="clear" w:color="auto" w:fill="FFFFFF"/>
        </w:rPr>
        <w:t xml:space="preserve"> </w:t>
      </w:r>
      <w:r w:rsidR="00FC16EF">
        <w:rPr>
          <w:rFonts w:cstheme="minorHAnsi"/>
          <w:color w:val="000000" w:themeColor="text1"/>
          <w:sz w:val="24"/>
          <w:szCs w:val="24"/>
          <w:shd w:val="clear" w:color="auto" w:fill="FFFFFF"/>
        </w:rPr>
        <w:t>supply chain sustainability innovation.</w:t>
      </w:r>
      <w:r w:rsidR="008E220D">
        <w:rPr>
          <w:rFonts w:cstheme="minorHAnsi"/>
          <w:color w:val="000000" w:themeColor="text1"/>
          <w:sz w:val="24"/>
          <w:szCs w:val="24"/>
          <w:shd w:val="clear" w:color="auto" w:fill="FFFFFF"/>
        </w:rPr>
        <w:t xml:space="preserve"> </w:t>
      </w:r>
      <w:r w:rsidR="00CE1D90" w:rsidRPr="00787F83">
        <w:rPr>
          <w:rFonts w:cstheme="minorHAnsi"/>
          <w:sz w:val="24"/>
          <w:szCs w:val="24"/>
        </w:rPr>
        <w:t>More specifically, studies that have identified and prioritised barriers for guiding managers in determining the most severe barriers that need urgent attention and those that can be delayed</w:t>
      </w:r>
      <w:r w:rsidR="00CE1D90">
        <w:rPr>
          <w:rFonts w:cstheme="minorHAnsi"/>
          <w:sz w:val="24"/>
          <w:szCs w:val="24"/>
        </w:rPr>
        <w:t xml:space="preserve"> and</w:t>
      </w:r>
      <w:r w:rsidR="00CE1D90" w:rsidRPr="00787F83">
        <w:rPr>
          <w:rFonts w:cstheme="minorHAnsi"/>
          <w:sz w:val="24"/>
          <w:szCs w:val="24"/>
        </w:rPr>
        <w:t xml:space="preserve"> </w:t>
      </w:r>
      <w:r w:rsidR="00CE1D90">
        <w:rPr>
          <w:rFonts w:cstheme="minorHAnsi"/>
          <w:sz w:val="24"/>
          <w:szCs w:val="24"/>
        </w:rPr>
        <w:t>identified</w:t>
      </w:r>
      <w:r w:rsidR="00CE1D90" w:rsidRPr="00787F83">
        <w:rPr>
          <w:rFonts w:cstheme="minorHAnsi"/>
          <w:sz w:val="24"/>
          <w:szCs w:val="24"/>
        </w:rPr>
        <w:t xml:space="preserve"> and prioritised some overcoming strategies to </w:t>
      </w:r>
      <w:r w:rsidR="00CE1D90">
        <w:rPr>
          <w:rFonts w:cstheme="minorHAnsi"/>
          <w:sz w:val="24"/>
          <w:szCs w:val="24"/>
        </w:rPr>
        <w:t xml:space="preserve">systematically </w:t>
      </w:r>
      <w:r w:rsidR="00CE1D90" w:rsidRPr="00787F83">
        <w:rPr>
          <w:rFonts w:cstheme="minorHAnsi"/>
          <w:sz w:val="24"/>
          <w:szCs w:val="24"/>
        </w:rPr>
        <w:t xml:space="preserve">deal with these barriers remain scarce. </w:t>
      </w:r>
      <w:r w:rsidR="008E220D">
        <w:rPr>
          <w:rFonts w:cstheme="minorHAnsi"/>
          <w:sz w:val="24"/>
          <w:szCs w:val="24"/>
        </w:rPr>
        <w:t xml:space="preserve">This study is </w:t>
      </w:r>
      <w:r w:rsidR="00CE1D90">
        <w:rPr>
          <w:rFonts w:cstheme="minorHAnsi"/>
          <w:sz w:val="24"/>
          <w:szCs w:val="24"/>
        </w:rPr>
        <w:t xml:space="preserve">therefore </w:t>
      </w:r>
      <w:r w:rsidR="00CE1D90" w:rsidRPr="00787F83">
        <w:rPr>
          <w:rFonts w:cstheme="minorHAnsi"/>
          <w:sz w:val="24"/>
          <w:szCs w:val="24"/>
        </w:rPr>
        <w:t xml:space="preserve">warranted and motivated </w:t>
      </w:r>
      <w:r w:rsidR="008E220D">
        <w:rPr>
          <w:rFonts w:cstheme="minorHAnsi"/>
          <w:sz w:val="24"/>
          <w:szCs w:val="24"/>
        </w:rPr>
        <w:t xml:space="preserve">by </w:t>
      </w:r>
      <w:r w:rsidR="00482C9A">
        <w:rPr>
          <w:rFonts w:cstheme="minorHAnsi"/>
          <w:sz w:val="24"/>
          <w:szCs w:val="24"/>
        </w:rPr>
        <w:t xml:space="preserve">the </w:t>
      </w:r>
      <w:r w:rsidR="00B24FC6">
        <w:rPr>
          <w:rFonts w:cstheme="minorHAnsi"/>
          <w:sz w:val="24"/>
          <w:szCs w:val="24"/>
        </w:rPr>
        <w:t>fact that</w:t>
      </w:r>
      <w:r w:rsidR="00CE1D90">
        <w:rPr>
          <w:rFonts w:cstheme="minorHAnsi"/>
          <w:sz w:val="24"/>
          <w:szCs w:val="24"/>
        </w:rPr>
        <w:t>,</w:t>
      </w:r>
      <w:r w:rsidR="00B24FC6">
        <w:rPr>
          <w:rFonts w:cstheme="minorHAnsi"/>
          <w:sz w:val="24"/>
          <w:szCs w:val="24"/>
        </w:rPr>
        <w:t xml:space="preserve"> there is </w:t>
      </w:r>
      <w:r w:rsidR="008E220D">
        <w:rPr>
          <w:rFonts w:cstheme="minorHAnsi"/>
          <w:sz w:val="24"/>
          <w:szCs w:val="24"/>
        </w:rPr>
        <w:t xml:space="preserve">lack of studies </w:t>
      </w:r>
      <w:r w:rsidR="00876C4F">
        <w:rPr>
          <w:rFonts w:cstheme="minorHAnsi"/>
          <w:sz w:val="24"/>
          <w:szCs w:val="24"/>
        </w:rPr>
        <w:t xml:space="preserve">that comprehensively identifies the barriers </w:t>
      </w:r>
      <w:r w:rsidR="00D066A5">
        <w:rPr>
          <w:rFonts w:cstheme="minorHAnsi"/>
          <w:sz w:val="24"/>
          <w:szCs w:val="24"/>
        </w:rPr>
        <w:t xml:space="preserve">and overcoming strategies to deal with the barriers </w:t>
      </w:r>
      <w:r w:rsidR="00876C4F">
        <w:rPr>
          <w:rFonts w:cstheme="minorHAnsi"/>
          <w:sz w:val="24"/>
          <w:szCs w:val="24"/>
        </w:rPr>
        <w:t xml:space="preserve">to sustainable innovations of large-scale </w:t>
      </w:r>
      <w:r w:rsidR="00482C9A">
        <w:rPr>
          <w:rFonts w:cstheme="minorHAnsi"/>
          <w:sz w:val="24"/>
          <w:szCs w:val="24"/>
        </w:rPr>
        <w:t>manufacturing organisations</w:t>
      </w:r>
      <w:r w:rsidR="00876C4F">
        <w:rPr>
          <w:rFonts w:cstheme="minorHAnsi"/>
          <w:sz w:val="24"/>
          <w:szCs w:val="24"/>
        </w:rPr>
        <w:t xml:space="preserve"> </w:t>
      </w:r>
      <w:r w:rsidR="00D066A5">
        <w:rPr>
          <w:rFonts w:cstheme="minorHAnsi"/>
          <w:sz w:val="24"/>
          <w:szCs w:val="24"/>
        </w:rPr>
        <w:t xml:space="preserve">setting </w:t>
      </w:r>
      <w:r w:rsidR="00876C4F">
        <w:rPr>
          <w:rFonts w:cstheme="minorHAnsi"/>
          <w:sz w:val="24"/>
          <w:szCs w:val="24"/>
        </w:rPr>
        <w:t xml:space="preserve">from emerging economies. </w:t>
      </w:r>
      <w:r w:rsidR="00D066A5">
        <w:rPr>
          <w:rFonts w:cstheme="minorHAnsi"/>
          <w:sz w:val="24"/>
          <w:szCs w:val="24"/>
        </w:rPr>
        <w:t>Large-scale m</w:t>
      </w:r>
      <w:r w:rsidR="00172F19">
        <w:rPr>
          <w:rFonts w:cstheme="minorHAnsi"/>
          <w:sz w:val="24"/>
          <w:szCs w:val="24"/>
        </w:rPr>
        <w:t>anufacturing organizations</w:t>
      </w:r>
      <w:r w:rsidR="009735AC">
        <w:rPr>
          <w:rFonts w:cstheme="minorHAnsi"/>
          <w:sz w:val="24"/>
          <w:szCs w:val="24"/>
        </w:rPr>
        <w:t xml:space="preserve"> </w:t>
      </w:r>
      <w:r w:rsidR="00D066A5">
        <w:rPr>
          <w:rFonts w:cstheme="minorHAnsi"/>
          <w:sz w:val="24"/>
          <w:szCs w:val="24"/>
        </w:rPr>
        <w:t>from</w:t>
      </w:r>
      <w:r w:rsidR="00172F19">
        <w:rPr>
          <w:rFonts w:cstheme="minorHAnsi"/>
          <w:sz w:val="24"/>
          <w:szCs w:val="24"/>
        </w:rPr>
        <w:t xml:space="preserve"> emerging econom</w:t>
      </w:r>
      <w:r w:rsidR="00D066A5">
        <w:rPr>
          <w:rFonts w:cstheme="minorHAnsi"/>
          <w:sz w:val="24"/>
          <w:szCs w:val="24"/>
        </w:rPr>
        <w:t>ies</w:t>
      </w:r>
      <w:r w:rsidR="00172F19">
        <w:rPr>
          <w:rFonts w:cstheme="minorHAnsi"/>
          <w:sz w:val="24"/>
          <w:szCs w:val="24"/>
        </w:rPr>
        <w:t xml:space="preserve"> </w:t>
      </w:r>
      <w:r w:rsidR="00D066A5">
        <w:rPr>
          <w:rFonts w:cstheme="minorHAnsi"/>
          <w:sz w:val="24"/>
          <w:szCs w:val="24"/>
        </w:rPr>
        <w:t>contribute significantly to the economy of those nations</w:t>
      </w:r>
      <w:r w:rsidR="00B00881">
        <w:rPr>
          <w:rFonts w:cstheme="minorHAnsi"/>
          <w:sz w:val="24"/>
          <w:szCs w:val="24"/>
        </w:rPr>
        <w:t xml:space="preserve"> but also greatly to the growing global sustainability issue (Kusi-Sarpong et al., 2019a)</w:t>
      </w:r>
      <w:r w:rsidR="00D066A5">
        <w:rPr>
          <w:rFonts w:cstheme="minorHAnsi"/>
          <w:sz w:val="24"/>
          <w:szCs w:val="24"/>
        </w:rPr>
        <w:t>. For example, in</w:t>
      </w:r>
      <w:r w:rsidR="00172F19">
        <w:rPr>
          <w:rFonts w:cstheme="minorHAnsi"/>
          <w:sz w:val="24"/>
          <w:szCs w:val="24"/>
        </w:rPr>
        <w:t xml:space="preserve"> India</w:t>
      </w:r>
      <w:r w:rsidR="00D066A5">
        <w:rPr>
          <w:rFonts w:cstheme="minorHAnsi"/>
          <w:sz w:val="24"/>
          <w:szCs w:val="24"/>
        </w:rPr>
        <w:t>,</w:t>
      </w:r>
      <w:r w:rsidR="00172F19">
        <w:rPr>
          <w:rFonts w:cstheme="minorHAnsi"/>
          <w:sz w:val="24"/>
          <w:szCs w:val="24"/>
        </w:rPr>
        <w:t xml:space="preserve"> </w:t>
      </w:r>
      <w:r w:rsidR="00D066A5">
        <w:rPr>
          <w:rFonts w:cstheme="minorHAnsi"/>
          <w:sz w:val="24"/>
          <w:szCs w:val="24"/>
        </w:rPr>
        <w:t xml:space="preserve">large-scale manufacturing organisations </w:t>
      </w:r>
      <w:r w:rsidR="00172F19">
        <w:rPr>
          <w:rFonts w:cstheme="minorHAnsi"/>
          <w:sz w:val="24"/>
          <w:szCs w:val="24"/>
        </w:rPr>
        <w:t xml:space="preserve">contribute to about 20-25% of GDP </w:t>
      </w:r>
      <w:proofErr w:type="gramStart"/>
      <w:r w:rsidR="00172F19">
        <w:rPr>
          <w:rFonts w:cstheme="minorHAnsi"/>
          <w:sz w:val="24"/>
          <w:szCs w:val="24"/>
        </w:rPr>
        <w:t>and also</w:t>
      </w:r>
      <w:proofErr w:type="gramEnd"/>
      <w:r w:rsidR="00172F19">
        <w:rPr>
          <w:rFonts w:cstheme="minorHAnsi"/>
          <w:sz w:val="24"/>
          <w:szCs w:val="24"/>
        </w:rPr>
        <w:t xml:space="preserve"> </w:t>
      </w:r>
      <w:r w:rsidR="00B00881">
        <w:rPr>
          <w:rFonts w:cstheme="minorHAnsi"/>
          <w:sz w:val="24"/>
          <w:szCs w:val="24"/>
        </w:rPr>
        <w:t xml:space="preserve">are </w:t>
      </w:r>
      <w:r w:rsidR="00172F19">
        <w:rPr>
          <w:rFonts w:cstheme="minorHAnsi"/>
          <w:sz w:val="24"/>
          <w:szCs w:val="24"/>
        </w:rPr>
        <w:t>major contributor</w:t>
      </w:r>
      <w:r w:rsidR="00D066A5">
        <w:rPr>
          <w:rFonts w:cstheme="minorHAnsi"/>
          <w:sz w:val="24"/>
          <w:szCs w:val="24"/>
        </w:rPr>
        <w:t>s</w:t>
      </w:r>
      <w:r w:rsidR="00172F19">
        <w:rPr>
          <w:rFonts w:cstheme="minorHAnsi"/>
          <w:sz w:val="24"/>
          <w:szCs w:val="24"/>
        </w:rPr>
        <w:t xml:space="preserve"> to environmental degradation</w:t>
      </w:r>
      <w:r w:rsidR="00D066A5">
        <w:rPr>
          <w:rFonts w:cstheme="minorHAnsi"/>
          <w:sz w:val="24"/>
          <w:szCs w:val="24"/>
        </w:rPr>
        <w:t xml:space="preserve"> (</w:t>
      </w:r>
      <w:r w:rsidR="00D968AE">
        <w:rPr>
          <w:rFonts w:cstheme="minorHAnsi"/>
          <w:sz w:val="24"/>
          <w:szCs w:val="24"/>
        </w:rPr>
        <w:t>Kusi-Sarpong et al., 201</w:t>
      </w:r>
      <w:r w:rsidR="00811290">
        <w:rPr>
          <w:rFonts w:cstheme="minorHAnsi"/>
          <w:sz w:val="24"/>
          <w:szCs w:val="24"/>
        </w:rPr>
        <w:t>9a</w:t>
      </w:r>
      <w:r w:rsidR="00D968AE">
        <w:rPr>
          <w:rFonts w:cstheme="minorHAnsi"/>
          <w:sz w:val="24"/>
          <w:szCs w:val="24"/>
        </w:rPr>
        <w:t xml:space="preserve">; </w:t>
      </w:r>
      <w:r w:rsidR="00D066A5">
        <w:rPr>
          <w:rFonts w:cstheme="minorHAnsi"/>
          <w:color w:val="000000" w:themeColor="text1"/>
          <w:sz w:val="24"/>
          <w:szCs w:val="24"/>
          <w:shd w:val="clear" w:color="auto" w:fill="FFFFFF"/>
        </w:rPr>
        <w:t>Sarkis et al., 2011)</w:t>
      </w:r>
      <w:r w:rsidR="00172F19">
        <w:rPr>
          <w:rFonts w:cstheme="minorHAnsi"/>
          <w:sz w:val="24"/>
          <w:szCs w:val="24"/>
        </w:rPr>
        <w:t xml:space="preserve">. </w:t>
      </w:r>
      <w:r w:rsidR="00D066A5">
        <w:rPr>
          <w:rFonts w:cstheme="minorHAnsi"/>
          <w:sz w:val="24"/>
          <w:szCs w:val="24"/>
        </w:rPr>
        <w:t>The s</w:t>
      </w:r>
      <w:r w:rsidR="00172F19">
        <w:rPr>
          <w:rFonts w:cstheme="minorHAnsi"/>
          <w:sz w:val="24"/>
          <w:szCs w:val="24"/>
        </w:rPr>
        <w:t xml:space="preserve">teel sector in India </w:t>
      </w:r>
      <w:r w:rsidR="00D066A5">
        <w:rPr>
          <w:rFonts w:cstheme="minorHAnsi"/>
          <w:sz w:val="24"/>
          <w:szCs w:val="24"/>
        </w:rPr>
        <w:t xml:space="preserve">alone </w:t>
      </w:r>
      <w:r w:rsidR="00172F19">
        <w:rPr>
          <w:rFonts w:cstheme="minorHAnsi"/>
          <w:sz w:val="24"/>
          <w:szCs w:val="24"/>
        </w:rPr>
        <w:t xml:space="preserve">contributes to 55% of </w:t>
      </w:r>
      <w:r w:rsidR="00D066A5">
        <w:rPr>
          <w:rFonts w:cstheme="minorHAnsi"/>
          <w:sz w:val="24"/>
          <w:szCs w:val="24"/>
        </w:rPr>
        <w:t xml:space="preserve">environmental impact through </w:t>
      </w:r>
      <w:r w:rsidR="00B24FC6">
        <w:rPr>
          <w:rFonts w:cstheme="minorHAnsi"/>
          <w:sz w:val="24"/>
          <w:szCs w:val="24"/>
        </w:rPr>
        <w:t xml:space="preserve">the release of </w:t>
      </w:r>
      <w:r w:rsidR="00172F19">
        <w:rPr>
          <w:rFonts w:cstheme="minorHAnsi"/>
          <w:sz w:val="24"/>
          <w:szCs w:val="24"/>
        </w:rPr>
        <w:t>particulate matter</w:t>
      </w:r>
      <w:r w:rsidR="00B24FC6">
        <w:rPr>
          <w:rFonts w:cstheme="minorHAnsi"/>
          <w:sz w:val="24"/>
          <w:szCs w:val="24"/>
        </w:rPr>
        <w:t xml:space="preserve"> into air</w:t>
      </w:r>
      <w:r w:rsidR="00D066A5">
        <w:rPr>
          <w:rFonts w:cstheme="minorHAnsi"/>
          <w:sz w:val="24"/>
          <w:szCs w:val="24"/>
        </w:rPr>
        <w:t>.</w:t>
      </w:r>
      <w:r w:rsidR="00F648F5">
        <w:rPr>
          <w:rFonts w:cstheme="minorHAnsi"/>
          <w:sz w:val="24"/>
          <w:szCs w:val="24"/>
        </w:rPr>
        <w:t xml:space="preserve"> T</w:t>
      </w:r>
      <w:r w:rsidR="00D066A5">
        <w:rPr>
          <w:rFonts w:cstheme="minorHAnsi"/>
          <w:sz w:val="24"/>
          <w:szCs w:val="24"/>
        </w:rPr>
        <w:t xml:space="preserve">he </w:t>
      </w:r>
      <w:r w:rsidR="00172F19">
        <w:rPr>
          <w:rFonts w:cstheme="minorHAnsi"/>
          <w:sz w:val="24"/>
          <w:szCs w:val="24"/>
        </w:rPr>
        <w:t xml:space="preserve">automobile </w:t>
      </w:r>
      <w:proofErr w:type="gramStart"/>
      <w:r w:rsidR="00172F19">
        <w:rPr>
          <w:rFonts w:cstheme="minorHAnsi"/>
          <w:sz w:val="24"/>
          <w:szCs w:val="24"/>
        </w:rPr>
        <w:t>sector</w:t>
      </w:r>
      <w:proofErr w:type="gramEnd"/>
      <w:r w:rsidR="00172F19">
        <w:rPr>
          <w:rFonts w:cstheme="minorHAnsi"/>
          <w:sz w:val="24"/>
          <w:szCs w:val="24"/>
        </w:rPr>
        <w:t xml:space="preserve"> which is </w:t>
      </w:r>
      <w:r w:rsidR="00B24FC6">
        <w:rPr>
          <w:rFonts w:cstheme="minorHAnsi"/>
          <w:sz w:val="24"/>
          <w:szCs w:val="24"/>
        </w:rPr>
        <w:t xml:space="preserve">the </w:t>
      </w:r>
      <w:r w:rsidR="004E4AC1">
        <w:rPr>
          <w:rFonts w:cstheme="minorHAnsi"/>
          <w:sz w:val="24"/>
          <w:szCs w:val="24"/>
        </w:rPr>
        <w:t>second</w:t>
      </w:r>
      <w:r w:rsidR="00172F19">
        <w:rPr>
          <w:rFonts w:cstheme="minorHAnsi"/>
          <w:sz w:val="24"/>
          <w:szCs w:val="24"/>
        </w:rPr>
        <w:t xml:space="preserve"> largest manufacturing sector in India</w:t>
      </w:r>
      <w:r w:rsidR="00B24FC6">
        <w:rPr>
          <w:rFonts w:cstheme="minorHAnsi"/>
          <w:sz w:val="24"/>
          <w:szCs w:val="24"/>
        </w:rPr>
        <w:t>,</w:t>
      </w:r>
      <w:r w:rsidR="00172F19">
        <w:rPr>
          <w:rFonts w:cstheme="minorHAnsi"/>
          <w:sz w:val="24"/>
          <w:szCs w:val="24"/>
        </w:rPr>
        <w:t xml:space="preserve"> contributes significantly to environmental degradation (IBEF, </w:t>
      </w:r>
      <w:r w:rsidR="00172F19">
        <w:rPr>
          <w:rFonts w:cstheme="minorHAnsi"/>
          <w:sz w:val="24"/>
          <w:szCs w:val="24"/>
        </w:rPr>
        <w:lastRenderedPageBreak/>
        <w:t>2019; Planning commission, 2018).</w:t>
      </w:r>
      <w:r w:rsidR="00B24FC6">
        <w:rPr>
          <w:rFonts w:cstheme="minorHAnsi"/>
          <w:sz w:val="24"/>
          <w:szCs w:val="24"/>
        </w:rPr>
        <w:t xml:space="preserve"> </w:t>
      </w:r>
      <w:r w:rsidR="00D968AE">
        <w:rPr>
          <w:rFonts w:cstheme="minorHAnsi"/>
          <w:sz w:val="24"/>
          <w:szCs w:val="24"/>
        </w:rPr>
        <w:t xml:space="preserve">Focusing on this sector by investigating the barriers and strategies for overcoming the barriers </w:t>
      </w:r>
      <w:r w:rsidR="00CE1D90">
        <w:rPr>
          <w:rFonts w:cstheme="minorHAnsi"/>
          <w:sz w:val="24"/>
          <w:szCs w:val="24"/>
        </w:rPr>
        <w:t xml:space="preserve">to sustainable innovation </w:t>
      </w:r>
      <w:r w:rsidR="00D968AE">
        <w:rPr>
          <w:rFonts w:cstheme="minorHAnsi"/>
          <w:sz w:val="24"/>
          <w:szCs w:val="24"/>
        </w:rPr>
        <w:t>is one way of advancing sustainable development agenda</w:t>
      </w:r>
      <w:r w:rsidR="009735AC">
        <w:rPr>
          <w:rFonts w:cstheme="minorHAnsi"/>
          <w:sz w:val="24"/>
          <w:szCs w:val="24"/>
        </w:rPr>
        <w:t xml:space="preserve"> from emerging economies</w:t>
      </w:r>
      <w:r w:rsidR="00B00881">
        <w:rPr>
          <w:rFonts w:cstheme="minorHAnsi"/>
          <w:sz w:val="24"/>
          <w:szCs w:val="24"/>
        </w:rPr>
        <w:t xml:space="preserve"> (</w:t>
      </w:r>
      <w:r w:rsidR="00811290">
        <w:rPr>
          <w:rFonts w:cstheme="minorHAnsi"/>
          <w:sz w:val="24"/>
          <w:szCs w:val="24"/>
        </w:rPr>
        <w:t>Kusi-Sarpong and Sarkis, 2019</w:t>
      </w:r>
      <w:r w:rsidR="00B00881">
        <w:rPr>
          <w:rFonts w:cstheme="minorHAnsi"/>
          <w:sz w:val="24"/>
          <w:szCs w:val="24"/>
        </w:rPr>
        <w:t>)</w:t>
      </w:r>
      <w:r w:rsidR="00D968AE">
        <w:rPr>
          <w:rFonts w:cstheme="minorHAnsi"/>
          <w:sz w:val="24"/>
          <w:szCs w:val="24"/>
        </w:rPr>
        <w:t xml:space="preserve">. </w:t>
      </w:r>
    </w:p>
    <w:p w14:paraId="6898AEC3" w14:textId="4EFBFC88" w:rsidR="002B553D" w:rsidRPr="00787F83" w:rsidRDefault="002B553D" w:rsidP="002B553D">
      <w:pPr>
        <w:spacing w:after="0" w:line="480" w:lineRule="auto"/>
        <w:ind w:firstLine="357"/>
        <w:jc w:val="both"/>
        <w:rPr>
          <w:rFonts w:cstheme="minorHAnsi"/>
          <w:sz w:val="24"/>
          <w:szCs w:val="24"/>
        </w:rPr>
      </w:pPr>
      <w:r w:rsidRPr="00787F83">
        <w:rPr>
          <w:rFonts w:cstheme="minorHAnsi"/>
          <w:sz w:val="24"/>
          <w:szCs w:val="24"/>
        </w:rPr>
        <w:t>Therefore</w:t>
      </w:r>
      <w:r w:rsidR="006A2B6C">
        <w:rPr>
          <w:rFonts w:cstheme="minorHAnsi"/>
          <w:sz w:val="24"/>
          <w:szCs w:val="24"/>
        </w:rPr>
        <w:t>,</w:t>
      </w:r>
      <w:r w:rsidRPr="00787F83">
        <w:rPr>
          <w:rFonts w:cstheme="minorHAnsi"/>
          <w:sz w:val="24"/>
          <w:szCs w:val="24"/>
        </w:rPr>
        <w:t xml:space="preserve"> this study </w:t>
      </w:r>
      <w:r w:rsidR="00CE1D90">
        <w:rPr>
          <w:rFonts w:cstheme="minorHAnsi"/>
          <w:sz w:val="24"/>
          <w:szCs w:val="24"/>
        </w:rPr>
        <w:t>identifies</w:t>
      </w:r>
      <w:r w:rsidR="00CE1D90" w:rsidRPr="00787F83">
        <w:rPr>
          <w:rFonts w:cstheme="minorHAnsi"/>
          <w:sz w:val="24"/>
          <w:szCs w:val="24"/>
        </w:rPr>
        <w:t xml:space="preserve"> </w:t>
      </w:r>
      <w:r w:rsidRPr="00787F83">
        <w:rPr>
          <w:rFonts w:cstheme="minorHAnsi"/>
          <w:sz w:val="24"/>
          <w:szCs w:val="24"/>
        </w:rPr>
        <w:t xml:space="preserve">and evaluates a comprehensive framework </w:t>
      </w:r>
      <w:r w:rsidR="00B020B2">
        <w:rPr>
          <w:rFonts w:cstheme="minorHAnsi"/>
          <w:sz w:val="24"/>
          <w:szCs w:val="24"/>
        </w:rPr>
        <w:t xml:space="preserve">of </w:t>
      </w:r>
      <w:r w:rsidR="00B020B2" w:rsidRPr="00787F83">
        <w:rPr>
          <w:rFonts w:cstheme="minorHAnsi"/>
          <w:sz w:val="24"/>
          <w:szCs w:val="24"/>
        </w:rPr>
        <w:t>barrier</w:t>
      </w:r>
      <w:r w:rsidR="00B020B2">
        <w:rPr>
          <w:rFonts w:cstheme="minorHAnsi"/>
          <w:sz w:val="24"/>
          <w:szCs w:val="24"/>
        </w:rPr>
        <w:t>s</w:t>
      </w:r>
      <w:r w:rsidR="00B020B2" w:rsidRPr="00787F83">
        <w:rPr>
          <w:rFonts w:cstheme="minorHAnsi"/>
          <w:sz w:val="24"/>
          <w:szCs w:val="24"/>
        </w:rPr>
        <w:t xml:space="preserve"> </w:t>
      </w:r>
      <w:r w:rsidRPr="00787F83">
        <w:rPr>
          <w:rFonts w:cstheme="minorHAnsi"/>
          <w:sz w:val="24"/>
          <w:szCs w:val="24"/>
        </w:rPr>
        <w:t xml:space="preserve">and overcoming strategies for manufacturing supply chain sustainable innovation aided by </w:t>
      </w:r>
      <w:r w:rsidRPr="00787F83">
        <w:rPr>
          <w:rFonts w:cstheme="minorHAnsi"/>
          <w:color w:val="000000" w:themeColor="text1"/>
          <w:sz w:val="24"/>
          <w:szCs w:val="24"/>
        </w:rPr>
        <w:t>a multi-criteria decision-making method, the Best-Worse Method (BWM)</w:t>
      </w:r>
      <w:r w:rsidRPr="00787F83">
        <w:rPr>
          <w:rFonts w:cstheme="minorHAnsi"/>
          <w:sz w:val="24"/>
          <w:szCs w:val="24"/>
        </w:rPr>
        <w:t xml:space="preserve"> in some selected Indian manufacturing companies.  </w:t>
      </w:r>
    </w:p>
    <w:p w14:paraId="44756AEC" w14:textId="6C9C9686" w:rsidR="009841C0" w:rsidRPr="00787F83" w:rsidRDefault="009841C0" w:rsidP="00C246DA">
      <w:pPr>
        <w:pStyle w:val="ListParagraph"/>
        <w:numPr>
          <w:ilvl w:val="0"/>
          <w:numId w:val="1"/>
        </w:numPr>
        <w:spacing w:after="0" w:line="480" w:lineRule="auto"/>
        <w:rPr>
          <w:rFonts w:cstheme="minorHAnsi"/>
          <w:sz w:val="24"/>
          <w:szCs w:val="24"/>
        </w:rPr>
      </w:pPr>
      <w:r w:rsidRPr="00C246DA">
        <w:rPr>
          <w:rFonts w:cstheme="minorHAnsi"/>
          <w:b/>
          <w:sz w:val="24"/>
          <w:szCs w:val="24"/>
        </w:rPr>
        <w:t>Methodology</w:t>
      </w:r>
      <w:r w:rsidR="008340C1" w:rsidRPr="00787F83">
        <w:rPr>
          <w:rFonts w:cstheme="minorHAnsi"/>
          <w:sz w:val="24"/>
          <w:szCs w:val="24"/>
        </w:rPr>
        <w:t xml:space="preserve"> </w:t>
      </w:r>
    </w:p>
    <w:p w14:paraId="6793B1C7" w14:textId="51DAF7D4" w:rsidR="00F67BD4" w:rsidRPr="00787F83" w:rsidRDefault="00472ABA" w:rsidP="00147C6B">
      <w:pPr>
        <w:spacing w:after="0" w:line="480" w:lineRule="auto"/>
        <w:ind w:firstLine="357"/>
        <w:jc w:val="both"/>
        <w:rPr>
          <w:rFonts w:cstheme="minorHAnsi"/>
          <w:sz w:val="24"/>
          <w:szCs w:val="24"/>
        </w:rPr>
      </w:pPr>
      <w:r w:rsidRPr="00787F83">
        <w:rPr>
          <w:rFonts w:cstheme="minorHAnsi"/>
          <w:sz w:val="24"/>
          <w:szCs w:val="24"/>
        </w:rPr>
        <w:t xml:space="preserve">This </w:t>
      </w:r>
      <w:r w:rsidR="00B020B2">
        <w:rPr>
          <w:rFonts w:cstheme="minorHAnsi"/>
          <w:sz w:val="24"/>
          <w:szCs w:val="24"/>
        </w:rPr>
        <w:t>study</w:t>
      </w:r>
      <w:r w:rsidR="00B020B2" w:rsidRPr="00787F83">
        <w:rPr>
          <w:rFonts w:cstheme="minorHAnsi"/>
          <w:sz w:val="24"/>
          <w:szCs w:val="24"/>
        </w:rPr>
        <w:t xml:space="preserve"> </w:t>
      </w:r>
      <w:r w:rsidRPr="00787F83">
        <w:rPr>
          <w:rFonts w:cstheme="minorHAnsi"/>
          <w:sz w:val="24"/>
          <w:szCs w:val="24"/>
        </w:rPr>
        <w:t>applies a two</w:t>
      </w:r>
      <w:r w:rsidR="00A679B4">
        <w:rPr>
          <w:rFonts w:cstheme="minorHAnsi"/>
          <w:sz w:val="24"/>
          <w:szCs w:val="24"/>
        </w:rPr>
        <w:t>-</w:t>
      </w:r>
      <w:r w:rsidRPr="00787F83">
        <w:rPr>
          <w:rFonts w:cstheme="minorHAnsi"/>
          <w:sz w:val="24"/>
          <w:szCs w:val="24"/>
        </w:rPr>
        <w:t xml:space="preserve">phase </w:t>
      </w:r>
      <w:r w:rsidR="00B020B2">
        <w:rPr>
          <w:rFonts w:cstheme="minorHAnsi"/>
          <w:sz w:val="24"/>
          <w:szCs w:val="24"/>
        </w:rPr>
        <w:t xml:space="preserve">multi-case </w:t>
      </w:r>
      <w:r w:rsidRPr="00787F83">
        <w:rPr>
          <w:rFonts w:cstheme="minorHAnsi"/>
          <w:sz w:val="24"/>
          <w:szCs w:val="24"/>
        </w:rPr>
        <w:t xml:space="preserve">methodology to identify barriers and </w:t>
      </w:r>
      <w:r w:rsidR="00B020B2">
        <w:rPr>
          <w:rFonts w:cstheme="minorHAnsi"/>
          <w:sz w:val="24"/>
          <w:szCs w:val="24"/>
        </w:rPr>
        <w:t xml:space="preserve">overcoming </w:t>
      </w:r>
      <w:r w:rsidRPr="00787F83">
        <w:rPr>
          <w:rFonts w:cstheme="minorHAnsi"/>
          <w:sz w:val="24"/>
          <w:szCs w:val="24"/>
        </w:rPr>
        <w:t xml:space="preserve">strategies to supply chain sustainability innovation. The first phase uses </w:t>
      </w:r>
      <w:r w:rsidR="00B020B2">
        <w:rPr>
          <w:rFonts w:cstheme="minorHAnsi"/>
          <w:sz w:val="24"/>
          <w:szCs w:val="24"/>
        </w:rPr>
        <w:t xml:space="preserve">a </w:t>
      </w:r>
      <w:r w:rsidRPr="00787F83">
        <w:rPr>
          <w:rFonts w:cstheme="minorHAnsi"/>
          <w:sz w:val="24"/>
          <w:szCs w:val="24"/>
        </w:rPr>
        <w:t xml:space="preserve">combination of extensive literature review and </w:t>
      </w:r>
      <w:r w:rsidR="00B020B2">
        <w:rPr>
          <w:rFonts w:cstheme="minorHAnsi"/>
          <w:sz w:val="24"/>
          <w:szCs w:val="24"/>
        </w:rPr>
        <w:t>modified-</w:t>
      </w:r>
      <w:r w:rsidRPr="00787F83">
        <w:rPr>
          <w:rFonts w:cstheme="minorHAnsi"/>
          <w:sz w:val="24"/>
          <w:szCs w:val="24"/>
        </w:rPr>
        <w:t xml:space="preserve">Delphi method to identify both barriers and </w:t>
      </w:r>
      <w:r w:rsidR="00B020B2">
        <w:rPr>
          <w:rFonts w:cstheme="minorHAnsi"/>
          <w:sz w:val="24"/>
          <w:szCs w:val="24"/>
        </w:rPr>
        <w:t xml:space="preserve">overcoming </w:t>
      </w:r>
      <w:r w:rsidRPr="00787F83">
        <w:rPr>
          <w:rFonts w:cstheme="minorHAnsi"/>
          <w:sz w:val="24"/>
          <w:szCs w:val="24"/>
        </w:rPr>
        <w:t>strategies to sustainability innovation in supply chain</w:t>
      </w:r>
      <w:r w:rsidR="006A2B6C">
        <w:rPr>
          <w:rFonts w:cstheme="minorHAnsi"/>
          <w:sz w:val="24"/>
          <w:szCs w:val="24"/>
        </w:rPr>
        <w:t>s</w:t>
      </w:r>
      <w:r w:rsidRPr="00787F83">
        <w:rPr>
          <w:rFonts w:cstheme="minorHAnsi"/>
          <w:sz w:val="24"/>
          <w:szCs w:val="24"/>
        </w:rPr>
        <w:t xml:space="preserve">. </w:t>
      </w:r>
      <w:r w:rsidR="00B020B2">
        <w:rPr>
          <w:rFonts w:cstheme="minorHAnsi"/>
          <w:sz w:val="24"/>
          <w:szCs w:val="24"/>
        </w:rPr>
        <w:t>The s</w:t>
      </w:r>
      <w:r w:rsidR="001A3F67" w:rsidRPr="00787F83">
        <w:rPr>
          <w:rFonts w:cstheme="minorHAnsi"/>
          <w:sz w:val="24"/>
          <w:szCs w:val="24"/>
        </w:rPr>
        <w:t xml:space="preserve">econd phase involves </w:t>
      </w:r>
      <w:r w:rsidR="00B020B2">
        <w:rPr>
          <w:rFonts w:cstheme="minorHAnsi"/>
          <w:sz w:val="24"/>
          <w:szCs w:val="24"/>
        </w:rPr>
        <w:t xml:space="preserve">the </w:t>
      </w:r>
      <w:r w:rsidR="001A3F67" w:rsidRPr="00787F83">
        <w:rPr>
          <w:rFonts w:cstheme="minorHAnsi"/>
          <w:sz w:val="24"/>
          <w:szCs w:val="24"/>
        </w:rPr>
        <w:t xml:space="preserve">application of Best Worst Method (BWM) </w:t>
      </w:r>
      <w:r w:rsidR="00926784">
        <w:rPr>
          <w:rFonts w:cstheme="minorHAnsi"/>
          <w:sz w:val="24"/>
          <w:szCs w:val="24"/>
        </w:rPr>
        <w:t>(Rezaei, 2015</w:t>
      </w:r>
      <w:r w:rsidR="00926784" w:rsidRPr="00787F83">
        <w:rPr>
          <w:rFonts w:cstheme="minorHAnsi"/>
          <w:sz w:val="24"/>
          <w:szCs w:val="24"/>
        </w:rPr>
        <w:t xml:space="preserve">; 2016) </w:t>
      </w:r>
      <w:r w:rsidR="001A3F67" w:rsidRPr="00787F83">
        <w:rPr>
          <w:rFonts w:cstheme="minorHAnsi"/>
          <w:sz w:val="24"/>
          <w:szCs w:val="24"/>
        </w:rPr>
        <w:t xml:space="preserve">to </w:t>
      </w:r>
      <w:r w:rsidR="00B020B2">
        <w:rPr>
          <w:rFonts w:cstheme="minorHAnsi"/>
          <w:sz w:val="24"/>
          <w:szCs w:val="24"/>
        </w:rPr>
        <w:t xml:space="preserve">evaluate and </w:t>
      </w:r>
      <w:r w:rsidR="001A3F67" w:rsidRPr="00787F83">
        <w:rPr>
          <w:rFonts w:cstheme="minorHAnsi"/>
          <w:sz w:val="24"/>
          <w:szCs w:val="24"/>
        </w:rPr>
        <w:t xml:space="preserve">rank the barriers and </w:t>
      </w:r>
      <w:r w:rsidR="00B020B2">
        <w:rPr>
          <w:rFonts w:cstheme="minorHAnsi"/>
          <w:sz w:val="24"/>
          <w:szCs w:val="24"/>
        </w:rPr>
        <w:t xml:space="preserve">overcoming </w:t>
      </w:r>
      <w:r w:rsidR="001A3F67" w:rsidRPr="00787F83">
        <w:rPr>
          <w:rFonts w:cstheme="minorHAnsi"/>
          <w:sz w:val="24"/>
          <w:szCs w:val="24"/>
        </w:rPr>
        <w:t xml:space="preserve">strategies. The barriers are ranked </w:t>
      </w:r>
      <w:r w:rsidR="00817C46">
        <w:rPr>
          <w:rFonts w:cstheme="minorHAnsi"/>
          <w:sz w:val="24"/>
          <w:szCs w:val="24"/>
        </w:rPr>
        <w:t xml:space="preserve">based </w:t>
      </w:r>
      <w:r w:rsidR="001A3F67" w:rsidRPr="00787F83">
        <w:rPr>
          <w:rFonts w:cstheme="minorHAnsi"/>
          <w:sz w:val="24"/>
          <w:szCs w:val="24"/>
        </w:rPr>
        <w:t xml:space="preserve">on </w:t>
      </w:r>
      <w:r w:rsidR="00B020B2">
        <w:rPr>
          <w:rFonts w:cstheme="minorHAnsi"/>
          <w:sz w:val="24"/>
          <w:szCs w:val="24"/>
        </w:rPr>
        <w:t xml:space="preserve">their </w:t>
      </w:r>
      <w:r w:rsidR="001A3F67" w:rsidRPr="00787F83">
        <w:rPr>
          <w:rFonts w:cstheme="minorHAnsi"/>
          <w:sz w:val="24"/>
          <w:szCs w:val="24"/>
        </w:rPr>
        <w:t xml:space="preserve">weights and </w:t>
      </w:r>
      <w:r w:rsidR="00B020B2">
        <w:rPr>
          <w:rFonts w:cstheme="minorHAnsi"/>
          <w:sz w:val="24"/>
          <w:szCs w:val="24"/>
        </w:rPr>
        <w:t xml:space="preserve">the overcoming barrier </w:t>
      </w:r>
      <w:r w:rsidR="001A3F67" w:rsidRPr="00787F83">
        <w:rPr>
          <w:rFonts w:cstheme="minorHAnsi"/>
          <w:sz w:val="24"/>
          <w:szCs w:val="24"/>
        </w:rPr>
        <w:t xml:space="preserve">strategies use </w:t>
      </w:r>
      <w:r w:rsidR="00B020B2">
        <w:rPr>
          <w:rFonts w:cstheme="minorHAnsi"/>
          <w:sz w:val="24"/>
          <w:szCs w:val="24"/>
        </w:rPr>
        <w:t xml:space="preserve">a combination of </w:t>
      </w:r>
      <w:r w:rsidR="001A3F67" w:rsidRPr="00787F83">
        <w:rPr>
          <w:rFonts w:cstheme="minorHAnsi"/>
          <w:sz w:val="24"/>
          <w:szCs w:val="24"/>
        </w:rPr>
        <w:t xml:space="preserve">these weights </w:t>
      </w:r>
      <w:r w:rsidR="00B020B2">
        <w:rPr>
          <w:rFonts w:cstheme="minorHAnsi"/>
          <w:sz w:val="24"/>
          <w:szCs w:val="24"/>
        </w:rPr>
        <w:t>and the</w:t>
      </w:r>
      <w:r w:rsidR="001A3F67" w:rsidRPr="00787F83">
        <w:rPr>
          <w:rFonts w:cstheme="minorHAnsi"/>
          <w:sz w:val="24"/>
          <w:szCs w:val="24"/>
        </w:rPr>
        <w:t xml:space="preserve"> score of each strategy for ranking.</w:t>
      </w:r>
      <w:r w:rsidR="002023DC" w:rsidRPr="00787F83">
        <w:rPr>
          <w:rFonts w:cstheme="minorHAnsi"/>
          <w:sz w:val="24"/>
          <w:szCs w:val="24"/>
        </w:rPr>
        <w:t xml:space="preserve"> BWM developed </w:t>
      </w:r>
      <w:r w:rsidR="00671D9F">
        <w:rPr>
          <w:rFonts w:cstheme="minorHAnsi"/>
          <w:sz w:val="24"/>
          <w:szCs w:val="24"/>
        </w:rPr>
        <w:t>by Rezaei (2015</w:t>
      </w:r>
      <w:r w:rsidR="009F6D7A" w:rsidRPr="00787F83">
        <w:rPr>
          <w:rFonts w:cstheme="minorHAnsi"/>
          <w:sz w:val="24"/>
          <w:szCs w:val="24"/>
        </w:rPr>
        <w:t xml:space="preserve">; 2016) is one the most popular </w:t>
      </w:r>
      <w:r w:rsidR="00B020B2">
        <w:rPr>
          <w:rFonts w:cstheme="minorHAnsi"/>
          <w:sz w:val="24"/>
          <w:szCs w:val="24"/>
        </w:rPr>
        <w:t xml:space="preserve">and efficient multi-criteria decision-analysis (MCDA) </w:t>
      </w:r>
      <w:r w:rsidR="009F6D7A" w:rsidRPr="00787F83">
        <w:rPr>
          <w:rFonts w:cstheme="minorHAnsi"/>
          <w:sz w:val="24"/>
          <w:szCs w:val="24"/>
        </w:rPr>
        <w:t>technique</w:t>
      </w:r>
      <w:r w:rsidR="00B020B2">
        <w:rPr>
          <w:rFonts w:cstheme="minorHAnsi"/>
          <w:sz w:val="24"/>
          <w:szCs w:val="24"/>
        </w:rPr>
        <w:t>s</w:t>
      </w:r>
      <w:r w:rsidR="009F6D7A" w:rsidRPr="00787F83">
        <w:rPr>
          <w:rFonts w:cstheme="minorHAnsi"/>
          <w:sz w:val="24"/>
          <w:szCs w:val="24"/>
        </w:rPr>
        <w:t xml:space="preserve"> used for obtaining criteria weights. </w:t>
      </w:r>
      <w:r w:rsidR="00B020B2">
        <w:rPr>
          <w:rFonts w:cstheme="minorHAnsi"/>
          <w:sz w:val="24"/>
          <w:szCs w:val="24"/>
        </w:rPr>
        <w:t>BWM</w:t>
      </w:r>
      <w:r w:rsidR="00B020B2" w:rsidRPr="00787F83">
        <w:rPr>
          <w:rFonts w:cstheme="minorHAnsi"/>
          <w:sz w:val="24"/>
          <w:szCs w:val="24"/>
        </w:rPr>
        <w:t xml:space="preserve"> </w:t>
      </w:r>
      <w:r w:rsidR="009F6D7A" w:rsidRPr="00787F83">
        <w:rPr>
          <w:rFonts w:cstheme="minorHAnsi"/>
          <w:sz w:val="24"/>
          <w:szCs w:val="24"/>
        </w:rPr>
        <w:t xml:space="preserve">has the advantage over other </w:t>
      </w:r>
      <w:r w:rsidR="00B020B2">
        <w:rPr>
          <w:rFonts w:cstheme="minorHAnsi"/>
          <w:sz w:val="24"/>
          <w:szCs w:val="24"/>
        </w:rPr>
        <w:t xml:space="preserve">mostly used MCDA </w:t>
      </w:r>
      <w:r w:rsidR="009F6D7A" w:rsidRPr="00787F83">
        <w:rPr>
          <w:rFonts w:cstheme="minorHAnsi"/>
          <w:sz w:val="24"/>
          <w:szCs w:val="24"/>
        </w:rPr>
        <w:t xml:space="preserve">techniques </w:t>
      </w:r>
      <w:r w:rsidR="00B020B2">
        <w:rPr>
          <w:rFonts w:cstheme="minorHAnsi"/>
          <w:sz w:val="24"/>
          <w:szCs w:val="24"/>
        </w:rPr>
        <w:t>such</w:t>
      </w:r>
      <w:r w:rsidR="00B020B2" w:rsidRPr="00787F83">
        <w:rPr>
          <w:rFonts w:cstheme="minorHAnsi"/>
          <w:sz w:val="24"/>
          <w:szCs w:val="24"/>
        </w:rPr>
        <w:t xml:space="preserve"> </w:t>
      </w:r>
      <w:r w:rsidR="00B020B2">
        <w:rPr>
          <w:rFonts w:cstheme="minorHAnsi"/>
          <w:sz w:val="24"/>
          <w:szCs w:val="24"/>
        </w:rPr>
        <w:t xml:space="preserve">as </w:t>
      </w:r>
      <w:r w:rsidR="009F6D7A" w:rsidRPr="00787F83">
        <w:rPr>
          <w:rFonts w:cstheme="minorHAnsi"/>
          <w:sz w:val="24"/>
          <w:szCs w:val="24"/>
        </w:rPr>
        <w:t xml:space="preserve">AHP </w:t>
      </w:r>
      <w:r w:rsidR="00B020B2">
        <w:rPr>
          <w:rFonts w:cstheme="minorHAnsi"/>
          <w:sz w:val="24"/>
          <w:szCs w:val="24"/>
        </w:rPr>
        <w:t xml:space="preserve">and </w:t>
      </w:r>
      <w:r w:rsidR="009F6D7A" w:rsidRPr="00787F83">
        <w:rPr>
          <w:rFonts w:cstheme="minorHAnsi"/>
          <w:sz w:val="24"/>
          <w:szCs w:val="24"/>
        </w:rPr>
        <w:t xml:space="preserve">that it requires </w:t>
      </w:r>
      <w:r w:rsidR="00B020B2">
        <w:rPr>
          <w:rFonts w:cstheme="minorHAnsi"/>
          <w:sz w:val="24"/>
          <w:szCs w:val="24"/>
        </w:rPr>
        <w:t xml:space="preserve">relatively </w:t>
      </w:r>
      <w:r w:rsidR="009F6D7A" w:rsidRPr="00787F83">
        <w:rPr>
          <w:rFonts w:cstheme="minorHAnsi"/>
          <w:sz w:val="24"/>
          <w:szCs w:val="24"/>
        </w:rPr>
        <w:t xml:space="preserve">lesser number of pairwise comparisons for the same </w:t>
      </w:r>
      <w:r w:rsidR="00926784">
        <w:rPr>
          <w:rFonts w:cstheme="minorHAnsi"/>
          <w:sz w:val="24"/>
          <w:szCs w:val="24"/>
        </w:rPr>
        <w:t xml:space="preserve">number of </w:t>
      </w:r>
      <w:r w:rsidR="009F6D7A" w:rsidRPr="00787F83">
        <w:rPr>
          <w:rFonts w:cstheme="minorHAnsi"/>
          <w:sz w:val="24"/>
          <w:szCs w:val="24"/>
        </w:rPr>
        <w:t xml:space="preserve">criteria </w:t>
      </w:r>
      <w:r w:rsidR="00B020B2">
        <w:rPr>
          <w:rFonts w:cstheme="minorHAnsi"/>
          <w:sz w:val="24"/>
          <w:szCs w:val="24"/>
        </w:rPr>
        <w:t>with</w:t>
      </w:r>
      <w:r w:rsidR="009F6D7A" w:rsidRPr="00787F83">
        <w:rPr>
          <w:rFonts w:cstheme="minorHAnsi"/>
          <w:sz w:val="24"/>
          <w:szCs w:val="24"/>
        </w:rPr>
        <w:t xml:space="preserve"> </w:t>
      </w:r>
      <w:r w:rsidR="00B020B2">
        <w:rPr>
          <w:rFonts w:cstheme="minorHAnsi"/>
          <w:sz w:val="24"/>
          <w:szCs w:val="24"/>
        </w:rPr>
        <w:t xml:space="preserve">a more consistent </w:t>
      </w:r>
      <w:r w:rsidR="009F6D7A" w:rsidRPr="00787F83">
        <w:rPr>
          <w:rFonts w:cstheme="minorHAnsi"/>
          <w:sz w:val="24"/>
          <w:szCs w:val="24"/>
        </w:rPr>
        <w:t xml:space="preserve">result. </w:t>
      </w:r>
      <w:r w:rsidR="00644783" w:rsidRPr="00787F83">
        <w:rPr>
          <w:rFonts w:cstheme="minorHAnsi"/>
          <w:sz w:val="24"/>
          <w:szCs w:val="24"/>
        </w:rPr>
        <w:t>BWM has seen successful application</w:t>
      </w:r>
      <w:r w:rsidR="00B020B2">
        <w:rPr>
          <w:rFonts w:cstheme="minorHAnsi"/>
          <w:sz w:val="24"/>
          <w:szCs w:val="24"/>
        </w:rPr>
        <w:t>s</w:t>
      </w:r>
      <w:r w:rsidR="00644783" w:rsidRPr="00787F83">
        <w:rPr>
          <w:rFonts w:cstheme="minorHAnsi"/>
          <w:sz w:val="24"/>
          <w:szCs w:val="24"/>
        </w:rPr>
        <w:t xml:space="preserve"> in various fields in recent time, some of </w:t>
      </w:r>
      <w:r w:rsidR="00B020B2">
        <w:rPr>
          <w:rFonts w:cstheme="minorHAnsi"/>
          <w:sz w:val="24"/>
          <w:szCs w:val="24"/>
        </w:rPr>
        <w:t xml:space="preserve">which </w:t>
      </w:r>
      <w:r w:rsidR="00644783" w:rsidRPr="00787F83">
        <w:rPr>
          <w:rFonts w:cstheme="minorHAnsi"/>
          <w:sz w:val="24"/>
          <w:szCs w:val="24"/>
        </w:rPr>
        <w:t xml:space="preserve"> include </w:t>
      </w:r>
      <w:r w:rsidR="00E94E37" w:rsidRPr="00787F83">
        <w:rPr>
          <w:rFonts w:cstheme="minorHAnsi"/>
          <w:sz w:val="24"/>
          <w:szCs w:val="24"/>
        </w:rPr>
        <w:t xml:space="preserve">Gupta and </w:t>
      </w:r>
      <w:proofErr w:type="spellStart"/>
      <w:r w:rsidR="00E94E37" w:rsidRPr="00787F83">
        <w:rPr>
          <w:rFonts w:cstheme="minorHAnsi"/>
          <w:sz w:val="24"/>
          <w:szCs w:val="24"/>
        </w:rPr>
        <w:t>Barua</w:t>
      </w:r>
      <w:proofErr w:type="spellEnd"/>
      <w:r w:rsidR="00E94E37" w:rsidRPr="00787F83">
        <w:rPr>
          <w:rFonts w:cstheme="minorHAnsi"/>
          <w:sz w:val="24"/>
          <w:szCs w:val="24"/>
        </w:rPr>
        <w:t xml:space="preserve"> (2016) for ranking enablers of innovation; </w:t>
      </w:r>
      <w:r w:rsidR="00230AAE" w:rsidRPr="00787F83">
        <w:rPr>
          <w:rFonts w:cstheme="minorHAnsi"/>
          <w:sz w:val="24"/>
          <w:szCs w:val="24"/>
        </w:rPr>
        <w:t xml:space="preserve">Rezaei et al. (2016) for green supplier selection and evaluation; </w:t>
      </w:r>
      <w:r w:rsidR="00C70ACA" w:rsidRPr="003B1C4A">
        <w:rPr>
          <w:rFonts w:cstheme="minorHAnsi"/>
          <w:sz w:val="24"/>
          <w:szCs w:val="24"/>
        </w:rPr>
        <w:t xml:space="preserve">van de </w:t>
      </w:r>
      <w:proofErr w:type="spellStart"/>
      <w:r w:rsidR="00C70ACA" w:rsidRPr="003B1C4A">
        <w:rPr>
          <w:rFonts w:cstheme="minorHAnsi"/>
          <w:sz w:val="24"/>
          <w:szCs w:val="24"/>
        </w:rPr>
        <w:t>Kaa</w:t>
      </w:r>
      <w:proofErr w:type="spellEnd"/>
      <w:r w:rsidR="00C70ACA" w:rsidRPr="003B1C4A">
        <w:rPr>
          <w:rFonts w:cstheme="minorHAnsi"/>
          <w:sz w:val="24"/>
          <w:szCs w:val="24"/>
        </w:rPr>
        <w:t xml:space="preserve"> et al. (2017) for selection of biomass conversion technology;</w:t>
      </w:r>
      <w:r w:rsidR="00C70ACA">
        <w:rPr>
          <w:rFonts w:cstheme="minorHAnsi"/>
          <w:sz w:val="24"/>
          <w:szCs w:val="24"/>
        </w:rPr>
        <w:t xml:space="preserve"> </w:t>
      </w:r>
      <w:r w:rsidR="007C1716" w:rsidRPr="00787F83">
        <w:rPr>
          <w:rFonts w:cstheme="minorHAnsi"/>
          <w:sz w:val="24"/>
          <w:szCs w:val="24"/>
        </w:rPr>
        <w:t xml:space="preserve">Gupta and </w:t>
      </w:r>
      <w:proofErr w:type="spellStart"/>
      <w:r w:rsidR="007C1716" w:rsidRPr="00787F83">
        <w:rPr>
          <w:rFonts w:cstheme="minorHAnsi"/>
          <w:sz w:val="24"/>
          <w:szCs w:val="24"/>
        </w:rPr>
        <w:t>Barua</w:t>
      </w:r>
      <w:proofErr w:type="spellEnd"/>
      <w:r w:rsidR="007C1716" w:rsidRPr="00787F83">
        <w:rPr>
          <w:rFonts w:cstheme="minorHAnsi"/>
          <w:sz w:val="24"/>
          <w:szCs w:val="24"/>
        </w:rPr>
        <w:t xml:space="preserve"> (2018) for supplier selection on the basis of innovation ability; </w:t>
      </w:r>
      <w:r w:rsidR="00427C04" w:rsidRPr="003B1C4A">
        <w:rPr>
          <w:rFonts w:cstheme="minorHAnsi"/>
          <w:sz w:val="24"/>
          <w:szCs w:val="24"/>
        </w:rPr>
        <w:t xml:space="preserve">Salami and Rezaei (2018) for </w:t>
      </w:r>
      <w:r w:rsidR="00427C04" w:rsidRPr="003B1C4A">
        <w:rPr>
          <w:rFonts w:cstheme="minorHAnsi"/>
          <w:sz w:val="24"/>
          <w:szCs w:val="24"/>
        </w:rPr>
        <w:lastRenderedPageBreak/>
        <w:t>evaluating firms on the basis of their R&amp;D performance;</w:t>
      </w:r>
      <w:r w:rsidR="00427C04" w:rsidRPr="00787F83">
        <w:rPr>
          <w:rFonts w:cstheme="minorHAnsi"/>
          <w:sz w:val="24"/>
          <w:szCs w:val="24"/>
        </w:rPr>
        <w:t xml:space="preserve"> </w:t>
      </w:r>
      <w:r w:rsidR="00F67BD4" w:rsidRPr="00787F83">
        <w:rPr>
          <w:rFonts w:cstheme="minorHAnsi"/>
          <w:sz w:val="24"/>
          <w:szCs w:val="24"/>
        </w:rPr>
        <w:t>Rezaei et al. (2018</w:t>
      </w:r>
      <w:r w:rsidR="00E32D8D" w:rsidRPr="00787F83">
        <w:rPr>
          <w:rFonts w:cstheme="minorHAnsi"/>
          <w:sz w:val="24"/>
          <w:szCs w:val="24"/>
        </w:rPr>
        <w:t>a</w:t>
      </w:r>
      <w:r w:rsidR="00F67BD4" w:rsidRPr="00787F83">
        <w:rPr>
          <w:rFonts w:cstheme="minorHAnsi"/>
          <w:sz w:val="24"/>
          <w:szCs w:val="24"/>
        </w:rPr>
        <w:t>) for quality assessment of airport baggage handling</w:t>
      </w:r>
      <w:r w:rsidR="00E32D8D" w:rsidRPr="00787F83">
        <w:rPr>
          <w:rFonts w:cstheme="minorHAnsi"/>
          <w:sz w:val="24"/>
          <w:szCs w:val="24"/>
        </w:rPr>
        <w:t>; Rezaei et al. (2018b) for logistics performance index indicators</w:t>
      </w:r>
      <w:r w:rsidR="00E32D8D" w:rsidRPr="003B1C4A">
        <w:rPr>
          <w:rFonts w:cstheme="minorHAnsi"/>
          <w:sz w:val="24"/>
          <w:szCs w:val="24"/>
        </w:rPr>
        <w:t xml:space="preserve">; </w:t>
      </w:r>
      <w:proofErr w:type="spellStart"/>
      <w:r w:rsidR="00CD24B8" w:rsidRPr="003B1C4A">
        <w:rPr>
          <w:rFonts w:cstheme="minorHAnsi"/>
          <w:sz w:val="24"/>
          <w:szCs w:val="24"/>
        </w:rPr>
        <w:t>Kheybari</w:t>
      </w:r>
      <w:proofErr w:type="spellEnd"/>
      <w:r w:rsidR="00CD24B8" w:rsidRPr="003B1C4A">
        <w:rPr>
          <w:rFonts w:cstheme="minorHAnsi"/>
          <w:sz w:val="24"/>
          <w:szCs w:val="24"/>
        </w:rPr>
        <w:t xml:space="preserve"> et al. (2019) for bioethanol facility location selection;</w:t>
      </w:r>
      <w:r w:rsidR="00CD24B8" w:rsidRPr="00787F83">
        <w:rPr>
          <w:rFonts w:cstheme="minorHAnsi"/>
          <w:sz w:val="24"/>
          <w:szCs w:val="24"/>
        </w:rPr>
        <w:t xml:space="preserve"> </w:t>
      </w:r>
      <w:r w:rsidR="00A565CA" w:rsidRPr="00787F83">
        <w:rPr>
          <w:rFonts w:cstheme="minorHAnsi"/>
          <w:sz w:val="24"/>
          <w:szCs w:val="24"/>
        </w:rPr>
        <w:t xml:space="preserve">Wang et al. (2019) for identification and </w:t>
      </w:r>
      <w:r w:rsidR="00A64992" w:rsidRPr="00787F83">
        <w:rPr>
          <w:rFonts w:cstheme="minorHAnsi"/>
          <w:sz w:val="24"/>
          <w:szCs w:val="24"/>
        </w:rPr>
        <w:t>analysis</w:t>
      </w:r>
      <w:r w:rsidR="00A565CA" w:rsidRPr="00787F83">
        <w:rPr>
          <w:rFonts w:cstheme="minorHAnsi"/>
          <w:sz w:val="24"/>
          <w:szCs w:val="24"/>
        </w:rPr>
        <w:t xml:space="preserve"> of energy related risks</w:t>
      </w:r>
      <w:r w:rsidR="00460EB7">
        <w:rPr>
          <w:rFonts w:cstheme="minorHAnsi"/>
          <w:sz w:val="24"/>
          <w:szCs w:val="24"/>
        </w:rPr>
        <w:t>; Kumar et al. (2020) for evaluating green performance of airports</w:t>
      </w:r>
      <w:r w:rsidR="00B020B2">
        <w:rPr>
          <w:rFonts w:cstheme="minorHAnsi"/>
          <w:sz w:val="24"/>
          <w:szCs w:val="24"/>
        </w:rPr>
        <w:t>;</w:t>
      </w:r>
      <w:r w:rsidR="00147C6B">
        <w:rPr>
          <w:rFonts w:cstheme="minorHAnsi"/>
          <w:sz w:val="24"/>
          <w:szCs w:val="24"/>
        </w:rPr>
        <w:t xml:space="preserve"> </w:t>
      </w:r>
      <w:proofErr w:type="spellStart"/>
      <w:r w:rsidR="00B020B2" w:rsidRPr="00B020B2">
        <w:rPr>
          <w:rFonts w:cstheme="minorHAnsi"/>
          <w:color w:val="222222"/>
          <w:sz w:val="24"/>
          <w:szCs w:val="24"/>
          <w:shd w:val="clear" w:color="auto" w:fill="FFFFFF"/>
        </w:rPr>
        <w:t>Moktadir</w:t>
      </w:r>
      <w:proofErr w:type="spellEnd"/>
      <w:r w:rsidR="00B020B2" w:rsidRPr="00B020B2">
        <w:rPr>
          <w:rFonts w:cstheme="minorHAnsi"/>
          <w:sz w:val="24"/>
          <w:szCs w:val="24"/>
        </w:rPr>
        <w:t xml:space="preserve"> et al. (2018</w:t>
      </w:r>
      <w:r w:rsidR="006C2D76">
        <w:rPr>
          <w:rFonts w:cstheme="minorHAnsi"/>
          <w:sz w:val="24"/>
          <w:szCs w:val="24"/>
        </w:rPr>
        <w:t>a</w:t>
      </w:r>
      <w:r w:rsidR="00B020B2" w:rsidRPr="00B020B2">
        <w:rPr>
          <w:rFonts w:cstheme="minorHAnsi"/>
          <w:sz w:val="24"/>
          <w:szCs w:val="24"/>
        </w:rPr>
        <w:t xml:space="preserve">) for assessing the challenges for implementing industry 4.0; </w:t>
      </w:r>
      <w:proofErr w:type="spellStart"/>
      <w:r w:rsidR="00BE7127" w:rsidRPr="003B1C4A">
        <w:rPr>
          <w:rFonts w:cstheme="minorHAnsi"/>
          <w:sz w:val="24"/>
          <w:szCs w:val="24"/>
        </w:rPr>
        <w:t>Moktadir</w:t>
      </w:r>
      <w:proofErr w:type="spellEnd"/>
      <w:r w:rsidR="00BE7127" w:rsidRPr="003B1C4A">
        <w:rPr>
          <w:rFonts w:cstheme="minorHAnsi"/>
          <w:sz w:val="24"/>
          <w:szCs w:val="24"/>
        </w:rPr>
        <w:t xml:space="preserve"> et al. (2019) for energy efficient supply chains; </w:t>
      </w:r>
      <w:proofErr w:type="spellStart"/>
      <w:r w:rsidR="00BE7127" w:rsidRPr="003B1C4A">
        <w:rPr>
          <w:rFonts w:cstheme="minorHAnsi"/>
          <w:sz w:val="24"/>
          <w:szCs w:val="24"/>
        </w:rPr>
        <w:t>Munny</w:t>
      </w:r>
      <w:proofErr w:type="spellEnd"/>
      <w:r w:rsidR="00BE7127" w:rsidRPr="003B1C4A">
        <w:rPr>
          <w:rFonts w:cstheme="minorHAnsi"/>
          <w:sz w:val="24"/>
          <w:szCs w:val="24"/>
        </w:rPr>
        <w:t xml:space="preserve"> et al. (2019) for social sustainability;</w:t>
      </w:r>
      <w:r w:rsidR="00BE7127">
        <w:rPr>
          <w:rFonts w:cstheme="minorHAnsi"/>
          <w:sz w:val="24"/>
          <w:szCs w:val="24"/>
        </w:rPr>
        <w:t xml:space="preserve"> </w:t>
      </w:r>
      <w:r w:rsidR="00B020B2" w:rsidRPr="00B020B2">
        <w:rPr>
          <w:rFonts w:cstheme="minorHAnsi"/>
          <w:sz w:val="24"/>
          <w:szCs w:val="24"/>
        </w:rPr>
        <w:t>Orji et al. (2019</w:t>
      </w:r>
      <w:r w:rsidR="00531161">
        <w:rPr>
          <w:rFonts w:cstheme="minorHAnsi"/>
          <w:sz w:val="24"/>
          <w:szCs w:val="24"/>
        </w:rPr>
        <w:t>a</w:t>
      </w:r>
      <w:r w:rsidR="00B020B2" w:rsidRPr="00B020B2">
        <w:rPr>
          <w:rFonts w:cstheme="minorHAnsi"/>
          <w:sz w:val="24"/>
          <w:szCs w:val="24"/>
        </w:rPr>
        <w:t>) for evaluating critical success factors of using social media for supply chain social sustainability</w:t>
      </w:r>
      <w:r w:rsidR="00531161">
        <w:rPr>
          <w:rFonts w:cstheme="minorHAnsi"/>
          <w:sz w:val="24"/>
          <w:szCs w:val="24"/>
        </w:rPr>
        <w:t>;</w:t>
      </w:r>
      <w:r w:rsidR="00B020B2" w:rsidRPr="00B020B2">
        <w:rPr>
          <w:rFonts w:cstheme="minorHAnsi"/>
          <w:sz w:val="24"/>
          <w:szCs w:val="24"/>
        </w:rPr>
        <w:t xml:space="preserve"> </w:t>
      </w:r>
      <w:r w:rsidR="00531161">
        <w:rPr>
          <w:rFonts w:cstheme="minorHAnsi"/>
          <w:sz w:val="24"/>
          <w:szCs w:val="24"/>
        </w:rPr>
        <w:t>Orji et al. (2019b) for evaluating the challenges to fr</w:t>
      </w:r>
      <w:r w:rsidR="00BE7127">
        <w:rPr>
          <w:rFonts w:cstheme="minorHAnsi"/>
          <w:sz w:val="24"/>
          <w:szCs w:val="24"/>
        </w:rPr>
        <w:t xml:space="preserve">eight logistics eco-innovation; </w:t>
      </w:r>
      <w:proofErr w:type="spellStart"/>
      <w:r w:rsidR="00BE7127" w:rsidRPr="003B1C4A">
        <w:rPr>
          <w:rFonts w:cstheme="minorHAnsi"/>
          <w:sz w:val="24"/>
          <w:szCs w:val="24"/>
        </w:rPr>
        <w:t>Suhi</w:t>
      </w:r>
      <w:proofErr w:type="spellEnd"/>
      <w:r w:rsidR="00BE7127" w:rsidRPr="003B1C4A">
        <w:rPr>
          <w:rFonts w:cstheme="minorHAnsi"/>
          <w:sz w:val="24"/>
          <w:szCs w:val="24"/>
        </w:rPr>
        <w:t xml:space="preserve"> et al. (2019) environmental impact assessment;</w:t>
      </w:r>
      <w:r w:rsidR="00BE7127">
        <w:rPr>
          <w:rFonts w:cstheme="minorHAnsi"/>
          <w:sz w:val="24"/>
          <w:szCs w:val="24"/>
        </w:rPr>
        <w:t xml:space="preserve"> </w:t>
      </w:r>
      <w:r w:rsidR="00B020B2" w:rsidRPr="00B020B2">
        <w:rPr>
          <w:rFonts w:cstheme="minorHAnsi"/>
          <w:sz w:val="24"/>
          <w:szCs w:val="24"/>
        </w:rPr>
        <w:t>among others</w:t>
      </w:r>
      <w:r w:rsidR="00F67BD4" w:rsidRPr="00787F83">
        <w:rPr>
          <w:rFonts w:cstheme="minorHAnsi"/>
          <w:sz w:val="24"/>
          <w:szCs w:val="24"/>
        </w:rPr>
        <w:t xml:space="preserve">. The steps </w:t>
      </w:r>
      <w:r w:rsidR="00B020B2">
        <w:rPr>
          <w:rFonts w:cstheme="minorHAnsi"/>
          <w:sz w:val="24"/>
          <w:szCs w:val="24"/>
        </w:rPr>
        <w:t xml:space="preserve">for BWM </w:t>
      </w:r>
      <w:r w:rsidR="00F67BD4" w:rsidRPr="00787F83">
        <w:rPr>
          <w:rFonts w:cstheme="minorHAnsi"/>
          <w:sz w:val="24"/>
          <w:szCs w:val="24"/>
        </w:rPr>
        <w:t xml:space="preserve">as given by </w:t>
      </w:r>
      <w:r w:rsidR="00671D9F">
        <w:rPr>
          <w:rFonts w:cstheme="minorHAnsi"/>
          <w:sz w:val="24"/>
          <w:szCs w:val="24"/>
        </w:rPr>
        <w:t>Rezaei (2015; 2016</w:t>
      </w:r>
      <w:r w:rsidR="00F67BD4" w:rsidRPr="00223D92">
        <w:rPr>
          <w:rFonts w:cstheme="minorHAnsi"/>
          <w:sz w:val="24"/>
          <w:szCs w:val="24"/>
        </w:rPr>
        <w:t>) are explained below</w:t>
      </w:r>
      <w:r w:rsidR="00EB50DD">
        <w:rPr>
          <w:rFonts w:cstheme="minorHAnsi"/>
          <w:sz w:val="24"/>
          <w:szCs w:val="24"/>
        </w:rPr>
        <w:t xml:space="preserve"> (the first 4 steps are conducted by the decision-makers/experts)</w:t>
      </w:r>
      <w:r w:rsidR="00F67BD4" w:rsidRPr="00223D92">
        <w:rPr>
          <w:rFonts w:cstheme="minorHAnsi"/>
          <w:sz w:val="24"/>
          <w:szCs w:val="24"/>
        </w:rPr>
        <w:t>:</w:t>
      </w:r>
    </w:p>
    <w:p w14:paraId="28181B87" w14:textId="138739DA" w:rsidR="00F67BD4" w:rsidRPr="00147C6B" w:rsidRDefault="00F67BD4" w:rsidP="00147C6B">
      <w:pPr>
        <w:spacing w:after="0" w:line="480" w:lineRule="auto"/>
        <w:jc w:val="both"/>
        <w:rPr>
          <w:rFonts w:cstheme="minorHAnsi"/>
          <w:sz w:val="24"/>
          <w:szCs w:val="24"/>
        </w:rPr>
      </w:pPr>
      <w:r w:rsidRPr="00B020B2">
        <w:rPr>
          <w:rFonts w:cstheme="minorHAnsi"/>
          <w:b/>
          <w:i/>
          <w:sz w:val="24"/>
          <w:szCs w:val="24"/>
        </w:rPr>
        <w:t>Step 1</w:t>
      </w:r>
      <w:r w:rsidRPr="00147C6B">
        <w:rPr>
          <w:rFonts w:cstheme="minorHAnsi"/>
          <w:sz w:val="24"/>
          <w:szCs w:val="24"/>
        </w:rPr>
        <w:t xml:space="preserve">: </w:t>
      </w:r>
      <w:r w:rsidR="00EB50DD">
        <w:rPr>
          <w:rFonts w:cstheme="minorHAnsi"/>
          <w:sz w:val="24"/>
          <w:szCs w:val="24"/>
        </w:rPr>
        <w:t>Identify a relevant list of</w:t>
      </w:r>
      <w:r w:rsidR="007932DF" w:rsidRPr="00147C6B">
        <w:rPr>
          <w:rFonts w:cstheme="minorHAnsi"/>
          <w:sz w:val="24"/>
          <w:szCs w:val="24"/>
        </w:rPr>
        <w:t xml:space="preserve"> </w:t>
      </w:r>
      <w:r w:rsidR="00B020B2">
        <w:rPr>
          <w:rFonts w:cstheme="minorHAnsi"/>
          <w:sz w:val="24"/>
          <w:szCs w:val="24"/>
        </w:rPr>
        <w:t>criteria</w:t>
      </w:r>
      <w:r w:rsidR="007932DF" w:rsidRPr="00147C6B">
        <w:rPr>
          <w:rFonts w:cstheme="minorHAnsi"/>
          <w:sz w:val="24"/>
          <w:szCs w:val="24"/>
        </w:rPr>
        <w:t>.</w:t>
      </w:r>
    </w:p>
    <w:p w14:paraId="3FE4C3AA" w14:textId="050E6D9B" w:rsidR="00F67BD4" w:rsidRPr="00147C6B" w:rsidRDefault="00F67BD4" w:rsidP="00147C6B">
      <w:pPr>
        <w:spacing w:after="0" w:line="480" w:lineRule="auto"/>
        <w:jc w:val="both"/>
        <w:rPr>
          <w:rFonts w:cstheme="minorHAnsi"/>
          <w:sz w:val="24"/>
          <w:szCs w:val="24"/>
        </w:rPr>
      </w:pPr>
      <w:r w:rsidRPr="00B020B2">
        <w:rPr>
          <w:rFonts w:cstheme="minorHAnsi"/>
          <w:b/>
          <w:i/>
          <w:sz w:val="24"/>
          <w:szCs w:val="24"/>
        </w:rPr>
        <w:t>Step 2</w:t>
      </w:r>
      <w:r w:rsidRPr="00147C6B">
        <w:rPr>
          <w:rFonts w:cstheme="minorHAnsi"/>
          <w:sz w:val="24"/>
          <w:szCs w:val="24"/>
        </w:rPr>
        <w:t xml:space="preserve">: </w:t>
      </w:r>
      <w:r w:rsidR="007932DF" w:rsidRPr="00147C6B">
        <w:rPr>
          <w:rFonts w:cstheme="minorHAnsi"/>
          <w:sz w:val="24"/>
          <w:szCs w:val="24"/>
        </w:rPr>
        <w:t xml:space="preserve">Choose best (B) and worst (W) </w:t>
      </w:r>
      <w:r w:rsidR="009E7E86">
        <w:rPr>
          <w:rFonts w:cstheme="minorHAnsi"/>
          <w:sz w:val="24"/>
          <w:szCs w:val="24"/>
        </w:rPr>
        <w:t>criteri</w:t>
      </w:r>
      <w:r w:rsidR="00577F2A">
        <w:rPr>
          <w:rFonts w:cstheme="minorHAnsi"/>
          <w:sz w:val="24"/>
          <w:szCs w:val="24"/>
        </w:rPr>
        <w:t>a</w:t>
      </w:r>
      <w:r w:rsidR="009E7E86" w:rsidRPr="00147C6B">
        <w:rPr>
          <w:rFonts w:cstheme="minorHAnsi"/>
          <w:sz w:val="24"/>
          <w:szCs w:val="24"/>
        </w:rPr>
        <w:t xml:space="preserve"> </w:t>
      </w:r>
      <w:r w:rsidR="007932DF" w:rsidRPr="00147C6B">
        <w:rPr>
          <w:rFonts w:cstheme="minorHAnsi"/>
          <w:sz w:val="24"/>
          <w:szCs w:val="24"/>
        </w:rPr>
        <w:t xml:space="preserve">for main </w:t>
      </w:r>
      <w:r w:rsidR="00B020B2">
        <w:rPr>
          <w:rFonts w:cstheme="minorHAnsi"/>
          <w:sz w:val="24"/>
          <w:szCs w:val="24"/>
        </w:rPr>
        <w:t>and</w:t>
      </w:r>
      <w:r w:rsidR="007932DF" w:rsidRPr="00147C6B">
        <w:rPr>
          <w:rFonts w:cstheme="minorHAnsi"/>
          <w:sz w:val="24"/>
          <w:szCs w:val="24"/>
        </w:rPr>
        <w:t xml:space="preserve"> sub</w:t>
      </w:r>
      <w:r w:rsidR="00577F2A">
        <w:rPr>
          <w:rFonts w:cstheme="minorHAnsi"/>
          <w:sz w:val="24"/>
          <w:szCs w:val="24"/>
        </w:rPr>
        <w:t>-</w:t>
      </w:r>
      <w:r w:rsidR="00913DAE" w:rsidRPr="00147C6B">
        <w:rPr>
          <w:rFonts w:cstheme="minorHAnsi"/>
          <w:sz w:val="24"/>
          <w:szCs w:val="24"/>
        </w:rPr>
        <w:t>criteria</w:t>
      </w:r>
      <w:r w:rsidR="000F53B8" w:rsidRPr="00147C6B">
        <w:rPr>
          <w:rFonts w:cstheme="minorHAnsi"/>
          <w:sz w:val="24"/>
          <w:szCs w:val="24"/>
        </w:rPr>
        <w:t>.</w:t>
      </w:r>
    </w:p>
    <w:p w14:paraId="46331E62" w14:textId="2F215446" w:rsidR="00F67BD4" w:rsidRPr="00147C6B" w:rsidRDefault="00F67BD4" w:rsidP="00147C6B">
      <w:pPr>
        <w:spacing w:after="0" w:line="480" w:lineRule="auto"/>
        <w:jc w:val="both"/>
        <w:rPr>
          <w:rFonts w:cstheme="minorHAnsi"/>
          <w:sz w:val="24"/>
          <w:szCs w:val="24"/>
        </w:rPr>
      </w:pPr>
      <w:r w:rsidRPr="00B020B2">
        <w:rPr>
          <w:rFonts w:cstheme="minorHAnsi"/>
          <w:b/>
          <w:i/>
          <w:sz w:val="24"/>
          <w:szCs w:val="24"/>
        </w:rPr>
        <w:t>Step 3</w:t>
      </w:r>
      <w:r w:rsidRPr="00147C6B">
        <w:rPr>
          <w:rFonts w:cstheme="minorHAnsi"/>
          <w:sz w:val="24"/>
          <w:szCs w:val="24"/>
        </w:rPr>
        <w:t xml:space="preserve">: </w:t>
      </w:r>
      <w:r w:rsidR="000F53B8" w:rsidRPr="00147C6B">
        <w:rPr>
          <w:rFonts w:cstheme="minorHAnsi"/>
          <w:sz w:val="24"/>
          <w:szCs w:val="24"/>
        </w:rPr>
        <w:t>Using a scale of 1 to 9, ask each of the manager</w:t>
      </w:r>
      <w:r w:rsidR="00B020B2">
        <w:rPr>
          <w:rFonts w:cstheme="minorHAnsi"/>
          <w:sz w:val="24"/>
          <w:szCs w:val="24"/>
        </w:rPr>
        <w:t>s</w:t>
      </w:r>
      <w:r w:rsidR="000F53B8" w:rsidRPr="00147C6B">
        <w:rPr>
          <w:rFonts w:cstheme="minorHAnsi"/>
          <w:sz w:val="24"/>
          <w:szCs w:val="24"/>
        </w:rPr>
        <w:t xml:space="preserve"> (</w:t>
      </w:r>
      <w:r w:rsidR="00577F2A">
        <w:rPr>
          <w:rFonts w:cstheme="minorHAnsi"/>
          <w:sz w:val="24"/>
          <w:szCs w:val="24"/>
        </w:rPr>
        <w:t>e</w:t>
      </w:r>
      <w:r w:rsidR="000F53B8" w:rsidRPr="00147C6B">
        <w:rPr>
          <w:rFonts w:cstheme="minorHAnsi"/>
          <w:sz w:val="24"/>
          <w:szCs w:val="24"/>
        </w:rPr>
        <w:t>xpert</w:t>
      </w:r>
      <w:r w:rsidR="00B020B2">
        <w:rPr>
          <w:rFonts w:cstheme="minorHAnsi"/>
          <w:sz w:val="24"/>
          <w:szCs w:val="24"/>
        </w:rPr>
        <w:t>s</w:t>
      </w:r>
      <w:r w:rsidR="000F53B8" w:rsidRPr="00147C6B">
        <w:rPr>
          <w:rFonts w:cstheme="minorHAnsi"/>
          <w:sz w:val="24"/>
          <w:szCs w:val="24"/>
        </w:rPr>
        <w:t xml:space="preserve">) to </w:t>
      </w:r>
      <w:r w:rsidR="00B020B2">
        <w:rPr>
          <w:rFonts w:cstheme="minorHAnsi"/>
          <w:sz w:val="24"/>
          <w:szCs w:val="24"/>
        </w:rPr>
        <w:t>elicit</w:t>
      </w:r>
      <w:r w:rsidR="00B020B2" w:rsidRPr="00147C6B">
        <w:rPr>
          <w:rFonts w:cstheme="minorHAnsi"/>
          <w:sz w:val="24"/>
          <w:szCs w:val="24"/>
        </w:rPr>
        <w:t xml:space="preserve"> </w:t>
      </w:r>
      <w:r w:rsidR="000F53B8" w:rsidRPr="00147C6B">
        <w:rPr>
          <w:rFonts w:cstheme="minorHAnsi"/>
          <w:sz w:val="24"/>
          <w:szCs w:val="24"/>
        </w:rPr>
        <w:t>pairwise comparison between best criterion B over all the other criteri</w:t>
      </w:r>
      <w:r w:rsidR="00B020B2">
        <w:rPr>
          <w:rFonts w:cstheme="minorHAnsi"/>
          <w:sz w:val="24"/>
          <w:szCs w:val="24"/>
        </w:rPr>
        <w:t>a</w:t>
      </w:r>
      <w:r w:rsidR="000F53B8" w:rsidRPr="00147C6B">
        <w:rPr>
          <w:rFonts w:cstheme="minorHAnsi"/>
          <w:sz w:val="24"/>
          <w:szCs w:val="24"/>
        </w:rPr>
        <w:t xml:space="preserve">. This will result in vector </w:t>
      </w:r>
      <m:oMath>
        <m:sSub>
          <m:sSubPr>
            <m:ctrlPr>
              <w:rPr>
                <w:rFonts w:ascii="Cambria Math" w:hAnsi="Cambria Math" w:cstheme="minorHAnsi"/>
                <w:i/>
                <w:sz w:val="24"/>
                <w:szCs w:val="24"/>
              </w:rPr>
            </m:ctrlPr>
          </m:sSubPr>
          <m:e>
            <m:r>
              <w:rPr>
                <w:rFonts w:ascii="Cambria Math" w:hAnsi="Cambria Math" w:cstheme="minorHAnsi"/>
                <w:sz w:val="24"/>
                <w:szCs w:val="24"/>
              </w:rPr>
              <m:t>A</m:t>
            </m:r>
          </m:e>
          <m:sub>
            <m:r>
              <w:rPr>
                <w:rFonts w:ascii="Cambria Math" w:hAnsi="Cambria Math" w:cstheme="minorHAnsi"/>
                <w:sz w:val="24"/>
                <w:szCs w:val="24"/>
              </w:rPr>
              <m:t>B</m:t>
            </m:r>
          </m:sub>
        </m:sSub>
        <m:r>
          <w:rPr>
            <w:rFonts w:ascii="Cambria Math" w:hAnsi="Cambria Math" w:cstheme="minorHAnsi"/>
            <w:sz w:val="24"/>
            <w:szCs w:val="24"/>
          </w:rPr>
          <m:t>=(</m:t>
        </m:r>
        <m:sSub>
          <m:sSubPr>
            <m:ctrlPr>
              <w:rPr>
                <w:rFonts w:ascii="Cambria Math" w:hAnsi="Cambria Math" w:cstheme="minorHAnsi"/>
                <w:i/>
                <w:sz w:val="24"/>
                <w:szCs w:val="24"/>
              </w:rPr>
            </m:ctrlPr>
          </m:sSubPr>
          <m:e>
            <m:r>
              <w:rPr>
                <w:rFonts w:ascii="Cambria Math" w:hAnsi="Cambria Math" w:cstheme="minorHAnsi"/>
                <w:sz w:val="24"/>
                <w:szCs w:val="24"/>
              </w:rPr>
              <m:t>a</m:t>
            </m:r>
          </m:e>
          <m:sub>
            <m:r>
              <w:rPr>
                <w:rFonts w:ascii="Cambria Math" w:hAnsi="Cambria Math" w:cstheme="minorHAnsi"/>
                <w:sz w:val="24"/>
                <w:szCs w:val="24"/>
              </w:rPr>
              <m:t>B1</m:t>
            </m:r>
          </m:sub>
        </m:sSub>
        <m:r>
          <w:rPr>
            <w:rFonts w:ascii="Cambria Math" w:hAnsi="Cambria Math" w:cstheme="minorHAnsi"/>
            <w:sz w:val="24"/>
            <w:szCs w:val="24"/>
          </w:rPr>
          <m:t xml:space="preserve">, </m:t>
        </m:r>
        <m:sSub>
          <m:sSubPr>
            <m:ctrlPr>
              <w:rPr>
                <w:rFonts w:ascii="Cambria Math" w:hAnsi="Cambria Math" w:cstheme="minorHAnsi"/>
                <w:i/>
                <w:sz w:val="24"/>
                <w:szCs w:val="24"/>
              </w:rPr>
            </m:ctrlPr>
          </m:sSubPr>
          <m:e>
            <m:r>
              <w:rPr>
                <w:rFonts w:ascii="Cambria Math" w:hAnsi="Cambria Math" w:cstheme="minorHAnsi"/>
                <w:sz w:val="24"/>
                <w:szCs w:val="24"/>
              </w:rPr>
              <m:t>a</m:t>
            </m:r>
          </m:e>
          <m:sub>
            <m:r>
              <w:rPr>
                <w:rFonts w:ascii="Cambria Math" w:hAnsi="Cambria Math" w:cstheme="minorHAnsi"/>
                <w:sz w:val="24"/>
                <w:szCs w:val="24"/>
              </w:rPr>
              <m:t>B2</m:t>
            </m:r>
          </m:sub>
        </m:sSub>
        <m:r>
          <w:rPr>
            <w:rFonts w:ascii="Cambria Math" w:hAnsi="Cambria Math" w:cstheme="minorHAnsi"/>
            <w:sz w:val="24"/>
            <w:szCs w:val="24"/>
          </w:rPr>
          <m:t>, …,</m:t>
        </m:r>
        <m:sSub>
          <m:sSubPr>
            <m:ctrlPr>
              <w:rPr>
                <w:rFonts w:ascii="Cambria Math" w:hAnsi="Cambria Math" w:cstheme="minorHAnsi"/>
                <w:i/>
                <w:sz w:val="24"/>
                <w:szCs w:val="24"/>
              </w:rPr>
            </m:ctrlPr>
          </m:sSubPr>
          <m:e>
            <m:r>
              <w:rPr>
                <w:rFonts w:ascii="Cambria Math" w:hAnsi="Cambria Math" w:cstheme="minorHAnsi"/>
                <w:sz w:val="24"/>
                <w:szCs w:val="24"/>
              </w:rPr>
              <m:t>a</m:t>
            </m:r>
          </m:e>
          <m:sub>
            <m:r>
              <w:rPr>
                <w:rFonts w:ascii="Cambria Math" w:hAnsi="Cambria Math" w:cstheme="minorHAnsi"/>
                <w:sz w:val="24"/>
                <w:szCs w:val="24"/>
              </w:rPr>
              <m:t>Bn</m:t>
            </m:r>
          </m:sub>
        </m:sSub>
        <m:r>
          <w:rPr>
            <w:rFonts w:ascii="Cambria Math" w:hAnsi="Cambria Math" w:cstheme="minorHAnsi"/>
            <w:sz w:val="24"/>
            <w:szCs w:val="24"/>
          </w:rPr>
          <m:t>)</m:t>
        </m:r>
      </m:oMath>
      <w:r w:rsidR="000F53B8" w:rsidRPr="003B1C4A">
        <w:rPr>
          <w:rFonts w:eastAsiaTheme="minorEastAsia" w:cstheme="minorHAnsi"/>
          <w:sz w:val="24"/>
          <w:szCs w:val="24"/>
        </w:rPr>
        <w:t>.</w:t>
      </w:r>
    </w:p>
    <w:p w14:paraId="32217656" w14:textId="3B7E64C9" w:rsidR="00F67BD4" w:rsidRPr="003B1C4A" w:rsidRDefault="00F67BD4" w:rsidP="00147C6B">
      <w:pPr>
        <w:spacing w:after="0" w:line="480" w:lineRule="auto"/>
        <w:jc w:val="both"/>
        <w:rPr>
          <w:rFonts w:cstheme="minorHAnsi"/>
          <w:sz w:val="24"/>
          <w:szCs w:val="24"/>
        </w:rPr>
      </w:pPr>
      <w:r w:rsidRPr="00B020B2">
        <w:rPr>
          <w:rFonts w:cstheme="minorHAnsi"/>
          <w:b/>
          <w:i/>
          <w:sz w:val="24"/>
          <w:szCs w:val="24"/>
        </w:rPr>
        <w:t>Step 4</w:t>
      </w:r>
      <w:r w:rsidRPr="00147C6B">
        <w:rPr>
          <w:rFonts w:cstheme="minorHAnsi"/>
          <w:sz w:val="24"/>
          <w:szCs w:val="24"/>
        </w:rPr>
        <w:t xml:space="preserve">: </w:t>
      </w:r>
      <w:proofErr w:type="gramStart"/>
      <w:r w:rsidR="000F53B8" w:rsidRPr="00147C6B">
        <w:rPr>
          <w:rFonts w:cstheme="minorHAnsi"/>
          <w:sz w:val="24"/>
          <w:szCs w:val="24"/>
        </w:rPr>
        <w:t>Similar to</w:t>
      </w:r>
      <w:proofErr w:type="gramEnd"/>
      <w:r w:rsidR="000F53B8" w:rsidRPr="00147C6B">
        <w:rPr>
          <w:rFonts w:cstheme="minorHAnsi"/>
          <w:sz w:val="24"/>
          <w:szCs w:val="24"/>
        </w:rPr>
        <w:t xml:space="preserve"> the above</w:t>
      </w:r>
      <w:r w:rsidR="00B020B2">
        <w:rPr>
          <w:rFonts w:cstheme="minorHAnsi"/>
          <w:sz w:val="24"/>
          <w:szCs w:val="24"/>
        </w:rPr>
        <w:t xml:space="preserve">, </w:t>
      </w:r>
      <w:r w:rsidR="009735AC">
        <w:rPr>
          <w:rFonts w:cstheme="minorHAnsi"/>
          <w:sz w:val="24"/>
          <w:szCs w:val="24"/>
        </w:rPr>
        <w:t xml:space="preserve">each of the managers was asked to </w:t>
      </w:r>
      <w:r w:rsidR="00B020B2">
        <w:rPr>
          <w:rFonts w:cstheme="minorHAnsi"/>
          <w:sz w:val="24"/>
          <w:szCs w:val="24"/>
        </w:rPr>
        <w:t>elicit</w:t>
      </w:r>
      <w:r w:rsidR="000F53B8" w:rsidRPr="00147C6B">
        <w:rPr>
          <w:rFonts w:cstheme="minorHAnsi"/>
          <w:sz w:val="24"/>
          <w:szCs w:val="24"/>
        </w:rPr>
        <w:t xml:space="preserve"> pairwise comparison ratings of all the other criteria with worst criterion (W). This will </w:t>
      </w:r>
      <w:r w:rsidR="00B020B2">
        <w:rPr>
          <w:rFonts w:cstheme="minorHAnsi"/>
          <w:sz w:val="24"/>
          <w:szCs w:val="24"/>
        </w:rPr>
        <w:t xml:space="preserve">also </w:t>
      </w:r>
      <w:r w:rsidR="000F53B8" w:rsidRPr="00147C6B">
        <w:rPr>
          <w:rFonts w:cstheme="minorHAnsi"/>
          <w:sz w:val="24"/>
          <w:szCs w:val="24"/>
        </w:rPr>
        <w:t xml:space="preserve">result in vector </w:t>
      </w:r>
      <m:oMath>
        <m:sSub>
          <m:sSubPr>
            <m:ctrlPr>
              <w:rPr>
                <w:rFonts w:ascii="Cambria Math" w:hAnsi="Cambria Math" w:cstheme="minorHAnsi"/>
                <w:i/>
                <w:sz w:val="24"/>
                <w:szCs w:val="24"/>
              </w:rPr>
            </m:ctrlPr>
          </m:sSubPr>
          <m:e>
            <m:r>
              <w:rPr>
                <w:rFonts w:ascii="Cambria Math" w:hAnsi="Cambria Math" w:cstheme="minorHAnsi"/>
                <w:sz w:val="24"/>
                <w:szCs w:val="24"/>
              </w:rPr>
              <m:t>A</m:t>
            </m:r>
          </m:e>
          <m:sub>
            <m:r>
              <w:rPr>
                <w:rFonts w:ascii="Cambria Math" w:hAnsi="Cambria Math" w:cstheme="minorHAnsi"/>
                <w:sz w:val="24"/>
                <w:szCs w:val="24"/>
              </w:rPr>
              <m:t>w</m:t>
            </m:r>
          </m:sub>
        </m:sSub>
        <m:r>
          <w:rPr>
            <w:rFonts w:ascii="Cambria Math" w:hAnsi="Cambria Math" w:cstheme="minorHAnsi"/>
            <w:sz w:val="24"/>
            <w:szCs w:val="24"/>
          </w:rPr>
          <m:t>=</m:t>
        </m:r>
        <m:sSup>
          <m:sSupPr>
            <m:ctrlPr>
              <w:rPr>
                <w:rFonts w:ascii="Cambria Math" w:hAnsi="Cambria Math" w:cstheme="minorHAnsi"/>
                <w:i/>
                <w:sz w:val="24"/>
                <w:szCs w:val="24"/>
              </w:rPr>
            </m:ctrlPr>
          </m:sSupPr>
          <m:e>
            <m:d>
              <m:dPr>
                <m:ctrlPr>
                  <w:rPr>
                    <w:rFonts w:ascii="Cambria Math" w:hAnsi="Cambria Math" w:cstheme="minorHAnsi"/>
                    <w:i/>
                    <w:sz w:val="24"/>
                    <w:szCs w:val="24"/>
                  </w:rPr>
                </m:ctrlPr>
              </m:dPr>
              <m:e>
                <m:sSub>
                  <m:sSubPr>
                    <m:ctrlPr>
                      <w:rPr>
                        <w:rFonts w:ascii="Cambria Math" w:hAnsi="Cambria Math" w:cstheme="minorHAnsi"/>
                        <w:i/>
                        <w:sz w:val="24"/>
                        <w:szCs w:val="24"/>
                      </w:rPr>
                    </m:ctrlPr>
                  </m:sSubPr>
                  <m:e>
                    <m:r>
                      <w:rPr>
                        <w:rFonts w:ascii="Cambria Math" w:hAnsi="Cambria Math" w:cstheme="minorHAnsi"/>
                        <w:sz w:val="24"/>
                        <w:szCs w:val="24"/>
                      </w:rPr>
                      <m:t>a</m:t>
                    </m:r>
                  </m:e>
                  <m:sub>
                    <m:r>
                      <w:rPr>
                        <w:rFonts w:ascii="Cambria Math" w:hAnsi="Cambria Math" w:cstheme="minorHAnsi"/>
                        <w:sz w:val="24"/>
                        <w:szCs w:val="24"/>
                      </w:rPr>
                      <m:t>1w</m:t>
                    </m:r>
                  </m:sub>
                </m:sSub>
                <m:r>
                  <w:rPr>
                    <w:rFonts w:ascii="Cambria Math" w:hAnsi="Cambria Math" w:cstheme="minorHAnsi"/>
                    <w:sz w:val="24"/>
                    <w:szCs w:val="24"/>
                  </w:rPr>
                  <m:t xml:space="preserve">, </m:t>
                </m:r>
                <m:sSub>
                  <m:sSubPr>
                    <m:ctrlPr>
                      <w:rPr>
                        <w:rFonts w:ascii="Cambria Math" w:hAnsi="Cambria Math" w:cstheme="minorHAnsi"/>
                        <w:i/>
                        <w:sz w:val="24"/>
                        <w:szCs w:val="24"/>
                      </w:rPr>
                    </m:ctrlPr>
                  </m:sSubPr>
                  <m:e>
                    <m:r>
                      <w:rPr>
                        <w:rFonts w:ascii="Cambria Math" w:hAnsi="Cambria Math" w:cstheme="minorHAnsi"/>
                        <w:sz w:val="24"/>
                        <w:szCs w:val="24"/>
                      </w:rPr>
                      <m:t>a</m:t>
                    </m:r>
                  </m:e>
                  <m:sub>
                    <m:r>
                      <w:rPr>
                        <w:rFonts w:ascii="Cambria Math" w:hAnsi="Cambria Math" w:cstheme="minorHAnsi"/>
                        <w:sz w:val="24"/>
                        <w:szCs w:val="24"/>
                      </w:rPr>
                      <m:t>2w</m:t>
                    </m:r>
                  </m:sub>
                </m:sSub>
                <m:r>
                  <w:rPr>
                    <w:rFonts w:ascii="Cambria Math" w:hAnsi="Cambria Math" w:cstheme="minorHAnsi"/>
                    <w:sz w:val="24"/>
                    <w:szCs w:val="24"/>
                  </w:rPr>
                  <m:t>, …,</m:t>
                </m:r>
                <m:sSub>
                  <m:sSubPr>
                    <m:ctrlPr>
                      <w:rPr>
                        <w:rFonts w:ascii="Cambria Math" w:hAnsi="Cambria Math" w:cstheme="minorHAnsi"/>
                        <w:i/>
                        <w:sz w:val="24"/>
                        <w:szCs w:val="24"/>
                      </w:rPr>
                    </m:ctrlPr>
                  </m:sSubPr>
                  <m:e>
                    <m:r>
                      <w:rPr>
                        <w:rFonts w:ascii="Cambria Math" w:hAnsi="Cambria Math" w:cstheme="minorHAnsi"/>
                        <w:sz w:val="24"/>
                        <w:szCs w:val="24"/>
                      </w:rPr>
                      <m:t>a</m:t>
                    </m:r>
                  </m:e>
                  <m:sub>
                    <m:r>
                      <w:rPr>
                        <w:rFonts w:ascii="Cambria Math" w:hAnsi="Cambria Math" w:cstheme="minorHAnsi"/>
                        <w:sz w:val="24"/>
                        <w:szCs w:val="24"/>
                      </w:rPr>
                      <m:t>nw</m:t>
                    </m:r>
                  </m:sub>
                </m:sSub>
              </m:e>
            </m:d>
          </m:e>
          <m:sup>
            <m:r>
              <w:rPr>
                <w:rFonts w:ascii="Cambria Math" w:hAnsi="Cambria Math" w:cstheme="minorHAnsi"/>
                <w:sz w:val="24"/>
                <w:szCs w:val="24"/>
              </w:rPr>
              <m:t>T</m:t>
            </m:r>
          </m:sup>
        </m:sSup>
        <m:r>
          <w:rPr>
            <w:rFonts w:ascii="Cambria Math" w:hAnsi="Cambria Math" w:cstheme="minorHAnsi"/>
            <w:sz w:val="24"/>
            <w:szCs w:val="24"/>
          </w:rPr>
          <m:t>.</m:t>
        </m:r>
      </m:oMath>
    </w:p>
    <w:p w14:paraId="48C587D3" w14:textId="75D25836" w:rsidR="00BB6371" w:rsidRPr="00147C6B" w:rsidRDefault="00BB6371" w:rsidP="00147C6B">
      <w:pPr>
        <w:spacing w:after="0" w:line="360" w:lineRule="auto"/>
        <w:jc w:val="both"/>
        <w:rPr>
          <w:rFonts w:cstheme="minorHAnsi"/>
          <w:sz w:val="24"/>
          <w:szCs w:val="24"/>
        </w:rPr>
      </w:pPr>
      <w:r w:rsidRPr="003B1C4A">
        <w:rPr>
          <w:rFonts w:cstheme="minorHAnsi"/>
          <w:b/>
          <w:i/>
          <w:sz w:val="24"/>
          <w:szCs w:val="24"/>
        </w:rPr>
        <w:t>Step 5</w:t>
      </w:r>
      <w:r w:rsidRPr="003B1C4A">
        <w:rPr>
          <w:rFonts w:cstheme="minorHAnsi"/>
          <w:b/>
          <w:sz w:val="24"/>
          <w:szCs w:val="24"/>
        </w:rPr>
        <w:t xml:space="preserve">: </w:t>
      </w:r>
      <w:r w:rsidR="000D0AE8" w:rsidRPr="003B1C4A">
        <w:rPr>
          <w:rFonts w:cstheme="minorHAnsi"/>
          <w:sz w:val="24"/>
          <w:szCs w:val="24"/>
        </w:rPr>
        <w:t xml:space="preserve">Next is to </w:t>
      </w:r>
      <w:r w:rsidR="00B020B2" w:rsidRPr="003B1C4A">
        <w:rPr>
          <w:rFonts w:cstheme="minorHAnsi"/>
          <w:sz w:val="24"/>
          <w:szCs w:val="24"/>
        </w:rPr>
        <w:t>obtain</w:t>
      </w:r>
      <w:r w:rsidR="000D0AE8" w:rsidRPr="003B1C4A">
        <w:rPr>
          <w:rFonts w:cstheme="minorHAnsi"/>
          <w:sz w:val="24"/>
          <w:szCs w:val="24"/>
        </w:rPr>
        <w:t xml:space="preserve"> the </w:t>
      </w:r>
      <w:r w:rsidRPr="003B1C4A">
        <w:rPr>
          <w:rFonts w:cstheme="minorHAnsi"/>
          <w:sz w:val="24"/>
          <w:szCs w:val="24"/>
        </w:rPr>
        <w:t>optimized weights (</w:t>
      </w:r>
      <m:oMath>
        <m:r>
          <w:rPr>
            <w:rFonts w:ascii="Cambria Math" w:hAnsi="Cambria Math" w:cstheme="minorHAnsi"/>
            <w:sz w:val="24"/>
            <w:szCs w:val="24"/>
          </w:rPr>
          <m:t>w</m:t>
        </m:r>
      </m:oMath>
      <w:r w:rsidRPr="003B1C4A">
        <w:rPr>
          <w:rFonts w:cstheme="minorHAnsi"/>
          <w:sz w:val="24"/>
          <w:szCs w:val="24"/>
          <w:vertAlign w:val="subscript"/>
        </w:rPr>
        <w:t>1</w:t>
      </w:r>
      <w:r w:rsidRPr="003B1C4A">
        <w:rPr>
          <w:rFonts w:cstheme="minorHAnsi"/>
          <w:sz w:val="24"/>
          <w:szCs w:val="24"/>
          <w:vertAlign w:val="superscript"/>
        </w:rPr>
        <w:t>*</w:t>
      </w:r>
      <w:r w:rsidRPr="003B1C4A">
        <w:rPr>
          <w:rFonts w:cstheme="minorHAnsi"/>
          <w:sz w:val="24"/>
          <w:szCs w:val="24"/>
        </w:rPr>
        <w:t xml:space="preserve">, </w:t>
      </w:r>
      <m:oMath>
        <m:r>
          <w:rPr>
            <w:rFonts w:ascii="Cambria Math" w:hAnsi="Cambria Math" w:cstheme="minorHAnsi"/>
            <w:sz w:val="24"/>
            <w:szCs w:val="24"/>
          </w:rPr>
          <m:t>w</m:t>
        </m:r>
      </m:oMath>
      <w:r w:rsidRPr="003B1C4A">
        <w:rPr>
          <w:rFonts w:cstheme="minorHAnsi"/>
          <w:sz w:val="24"/>
          <w:szCs w:val="24"/>
          <w:vertAlign w:val="subscript"/>
        </w:rPr>
        <w:t>2</w:t>
      </w:r>
      <w:r w:rsidRPr="003B1C4A">
        <w:rPr>
          <w:rFonts w:cstheme="minorHAnsi"/>
          <w:sz w:val="24"/>
          <w:szCs w:val="24"/>
          <w:vertAlign w:val="superscript"/>
        </w:rPr>
        <w:t>*</w:t>
      </w:r>
      <w:r w:rsidRPr="003B1C4A">
        <w:rPr>
          <w:rFonts w:cstheme="minorHAnsi"/>
          <w:sz w:val="24"/>
          <w:szCs w:val="24"/>
        </w:rPr>
        <w:t xml:space="preserve">, </w:t>
      </w:r>
      <w:r w:rsidR="00D00D0D" w:rsidRPr="003B1C4A">
        <w:rPr>
          <w:rFonts w:cstheme="minorHAnsi"/>
          <w:sz w:val="24"/>
          <w:szCs w:val="24"/>
        </w:rPr>
        <w:t>…</w:t>
      </w:r>
      <w:r w:rsidRPr="003B1C4A">
        <w:rPr>
          <w:rFonts w:cstheme="minorHAnsi"/>
          <w:sz w:val="24"/>
          <w:szCs w:val="24"/>
        </w:rPr>
        <w:t>,</w:t>
      </w:r>
      <m:oMath>
        <m:r>
          <w:rPr>
            <w:rFonts w:ascii="Cambria Math" w:hAnsi="Cambria Math" w:cstheme="minorHAnsi"/>
            <w:sz w:val="24"/>
            <w:szCs w:val="24"/>
          </w:rPr>
          <m:t>w</m:t>
        </m:r>
      </m:oMath>
      <w:r w:rsidRPr="003B1C4A">
        <w:rPr>
          <w:rFonts w:cstheme="minorHAnsi"/>
          <w:sz w:val="24"/>
          <w:szCs w:val="24"/>
          <w:vertAlign w:val="subscript"/>
        </w:rPr>
        <w:t>n</w:t>
      </w:r>
      <w:r w:rsidRPr="003B1C4A">
        <w:rPr>
          <w:rFonts w:cstheme="minorHAnsi"/>
          <w:sz w:val="24"/>
          <w:szCs w:val="24"/>
          <w:vertAlign w:val="superscript"/>
        </w:rPr>
        <w:t>*</w:t>
      </w:r>
      <w:r w:rsidRPr="003B1C4A">
        <w:rPr>
          <w:rFonts w:cstheme="minorHAnsi"/>
          <w:sz w:val="24"/>
          <w:szCs w:val="24"/>
        </w:rPr>
        <w:t>) for</w:t>
      </w:r>
      <w:r w:rsidRPr="00147C6B">
        <w:rPr>
          <w:rFonts w:cstheme="minorHAnsi"/>
          <w:sz w:val="24"/>
          <w:szCs w:val="24"/>
        </w:rPr>
        <w:t xml:space="preserve"> all the </w:t>
      </w:r>
      <w:r w:rsidR="000D0AE8" w:rsidRPr="00147C6B">
        <w:rPr>
          <w:rFonts w:cstheme="minorHAnsi"/>
          <w:sz w:val="24"/>
          <w:szCs w:val="24"/>
        </w:rPr>
        <w:t>criteri</w:t>
      </w:r>
      <w:r w:rsidR="00B020B2">
        <w:rPr>
          <w:rFonts w:cstheme="minorHAnsi"/>
          <w:sz w:val="24"/>
          <w:szCs w:val="24"/>
        </w:rPr>
        <w:t>a</w:t>
      </w:r>
      <w:r w:rsidRPr="00147C6B">
        <w:rPr>
          <w:rFonts w:cstheme="minorHAnsi"/>
          <w:sz w:val="24"/>
          <w:szCs w:val="24"/>
        </w:rPr>
        <w:t>.</w:t>
      </w:r>
    </w:p>
    <w:p w14:paraId="5CF88789" w14:textId="6470DAA7" w:rsidR="00BB6371" w:rsidRPr="00147C6B" w:rsidRDefault="00577F2A" w:rsidP="00147C6B">
      <w:pPr>
        <w:spacing w:after="0" w:line="360" w:lineRule="auto"/>
        <w:jc w:val="both"/>
        <w:rPr>
          <w:rFonts w:cstheme="minorHAnsi"/>
          <w:sz w:val="24"/>
          <w:szCs w:val="24"/>
        </w:rPr>
      </w:pPr>
      <w:r>
        <w:rPr>
          <w:rFonts w:cstheme="minorHAnsi"/>
          <w:sz w:val="24"/>
          <w:szCs w:val="24"/>
        </w:rPr>
        <w:t>That is, we</w:t>
      </w:r>
      <w:r w:rsidR="00BB6371" w:rsidRPr="00147C6B">
        <w:rPr>
          <w:rFonts w:cstheme="minorHAnsi"/>
          <w:sz w:val="24"/>
          <w:szCs w:val="24"/>
        </w:rPr>
        <w:t xml:space="preserve"> obtain the weights of </w:t>
      </w:r>
      <w:r w:rsidR="000D0AE8" w:rsidRPr="00147C6B">
        <w:rPr>
          <w:rFonts w:cstheme="minorHAnsi"/>
          <w:sz w:val="24"/>
          <w:szCs w:val="24"/>
        </w:rPr>
        <w:t>criteria</w:t>
      </w:r>
      <w:r w:rsidR="00BB6371" w:rsidRPr="00147C6B">
        <w:rPr>
          <w:rFonts w:cstheme="minorHAnsi"/>
          <w:sz w:val="24"/>
          <w:szCs w:val="24"/>
        </w:rPr>
        <w:t xml:space="preserve"> so that the maximum absolute differences for all </w:t>
      </w:r>
      <w:r w:rsidR="00BB6371" w:rsidRPr="00577F2A">
        <w:rPr>
          <w:rFonts w:cstheme="minorHAnsi"/>
          <w:i/>
          <w:sz w:val="24"/>
          <w:szCs w:val="24"/>
        </w:rPr>
        <w:t>j</w:t>
      </w:r>
      <w:r w:rsidR="00BB6371" w:rsidRPr="00147C6B">
        <w:rPr>
          <w:rFonts w:cstheme="minorHAnsi"/>
          <w:sz w:val="24"/>
          <w:szCs w:val="24"/>
        </w:rPr>
        <w:t xml:space="preserve"> can be minimized for {</w:t>
      </w:r>
      <m:oMath>
        <m:d>
          <m:dPr>
            <m:begChr m:val="|"/>
            <m:endChr m:val="|"/>
            <m:ctrlPr>
              <w:rPr>
                <w:rFonts w:ascii="Cambria Math" w:hAnsi="Cambria Math" w:cstheme="minorHAnsi"/>
                <w:i/>
                <w:sz w:val="24"/>
                <w:szCs w:val="24"/>
              </w:rPr>
            </m:ctrlPr>
          </m:dPr>
          <m:e>
            <m:sSub>
              <m:sSubPr>
                <m:ctrlPr>
                  <w:rPr>
                    <w:rFonts w:ascii="Cambria Math" w:hAnsi="Cambria Math" w:cstheme="minorHAnsi"/>
                    <w:i/>
                    <w:sz w:val="24"/>
                    <w:szCs w:val="24"/>
                  </w:rPr>
                </m:ctrlPr>
              </m:sSubPr>
              <m:e>
                <m:r>
                  <w:rPr>
                    <w:rFonts w:ascii="Cambria Math" w:hAnsi="Cambria Math" w:cstheme="minorHAnsi"/>
                    <w:sz w:val="24"/>
                    <w:szCs w:val="24"/>
                  </w:rPr>
                  <m:t>w</m:t>
                </m:r>
              </m:e>
              <m:sub>
                <m:r>
                  <w:rPr>
                    <w:rFonts w:ascii="Cambria Math" w:hAnsi="Cambria Math" w:cstheme="minorHAnsi"/>
                    <w:sz w:val="24"/>
                    <w:szCs w:val="24"/>
                  </w:rPr>
                  <m:t>B</m:t>
                </m:r>
              </m:sub>
            </m:sSub>
            <m:r>
              <w:rPr>
                <w:rFonts w:ascii="Cambria Math" w:hAnsi="Cambria Math" w:cstheme="minorHAnsi"/>
                <w:sz w:val="24"/>
                <w:szCs w:val="24"/>
              </w:rPr>
              <m:t>-</m:t>
            </m:r>
            <m:sSub>
              <m:sSubPr>
                <m:ctrlPr>
                  <w:rPr>
                    <w:rFonts w:ascii="Cambria Math" w:hAnsi="Cambria Math" w:cstheme="minorHAnsi"/>
                    <w:i/>
                    <w:sz w:val="24"/>
                    <w:szCs w:val="24"/>
                  </w:rPr>
                </m:ctrlPr>
              </m:sSubPr>
              <m:e>
                <m:r>
                  <w:rPr>
                    <w:rFonts w:ascii="Cambria Math" w:hAnsi="Cambria Math" w:cstheme="minorHAnsi"/>
                    <w:sz w:val="24"/>
                    <w:szCs w:val="24"/>
                  </w:rPr>
                  <m:t>a</m:t>
                </m:r>
              </m:e>
              <m:sub>
                <m:r>
                  <w:rPr>
                    <w:rFonts w:ascii="Cambria Math" w:hAnsi="Cambria Math" w:cstheme="minorHAnsi"/>
                    <w:sz w:val="24"/>
                    <w:szCs w:val="24"/>
                  </w:rPr>
                  <m:t>Bj</m:t>
                </m:r>
              </m:sub>
            </m:sSub>
            <m:sSub>
              <m:sSubPr>
                <m:ctrlPr>
                  <w:rPr>
                    <w:rFonts w:ascii="Cambria Math" w:hAnsi="Cambria Math" w:cstheme="minorHAnsi"/>
                    <w:i/>
                    <w:sz w:val="24"/>
                    <w:szCs w:val="24"/>
                  </w:rPr>
                </m:ctrlPr>
              </m:sSubPr>
              <m:e>
                <m:r>
                  <w:rPr>
                    <w:rFonts w:ascii="Cambria Math" w:hAnsi="Cambria Math" w:cstheme="minorHAnsi"/>
                    <w:sz w:val="24"/>
                    <w:szCs w:val="24"/>
                  </w:rPr>
                  <m:t>w</m:t>
                </m:r>
              </m:e>
              <m:sub>
                <m:r>
                  <w:rPr>
                    <w:rFonts w:ascii="Cambria Math" w:hAnsi="Cambria Math" w:cstheme="minorHAnsi"/>
                    <w:sz w:val="24"/>
                    <w:szCs w:val="24"/>
                  </w:rPr>
                  <m:t>j</m:t>
                </m:r>
              </m:sub>
            </m:sSub>
          </m:e>
        </m:d>
      </m:oMath>
      <w:r w:rsidR="00BB6371" w:rsidRPr="00147C6B">
        <w:rPr>
          <w:rFonts w:cstheme="minorHAnsi"/>
          <w:sz w:val="24"/>
          <w:szCs w:val="24"/>
        </w:rPr>
        <w:t>,</w:t>
      </w:r>
      <m:oMath>
        <m:r>
          <w:rPr>
            <w:rFonts w:ascii="Cambria Math" w:hAnsi="Cambria Math" w:cstheme="minorHAnsi"/>
            <w:sz w:val="24"/>
            <w:szCs w:val="24"/>
          </w:rPr>
          <m:t xml:space="preserve"> </m:t>
        </m:r>
        <m:d>
          <m:dPr>
            <m:begChr m:val="|"/>
            <m:endChr m:val="|"/>
            <m:ctrlPr>
              <w:rPr>
                <w:rFonts w:ascii="Cambria Math" w:hAnsi="Cambria Math" w:cstheme="minorHAnsi"/>
                <w:i/>
                <w:sz w:val="24"/>
                <w:szCs w:val="24"/>
              </w:rPr>
            </m:ctrlPr>
          </m:dPr>
          <m:e>
            <m:sSub>
              <m:sSubPr>
                <m:ctrlPr>
                  <w:rPr>
                    <w:rFonts w:ascii="Cambria Math" w:hAnsi="Cambria Math" w:cstheme="minorHAnsi"/>
                    <w:i/>
                    <w:sz w:val="24"/>
                    <w:szCs w:val="24"/>
                  </w:rPr>
                </m:ctrlPr>
              </m:sSubPr>
              <m:e>
                <m:r>
                  <w:rPr>
                    <w:rFonts w:ascii="Cambria Math" w:hAnsi="Cambria Math" w:cstheme="minorHAnsi"/>
                    <w:sz w:val="24"/>
                    <w:szCs w:val="24"/>
                  </w:rPr>
                  <m:t>w</m:t>
                </m:r>
              </m:e>
              <m:sub>
                <m:r>
                  <w:rPr>
                    <w:rFonts w:ascii="Cambria Math" w:hAnsi="Cambria Math" w:cstheme="minorHAnsi"/>
                    <w:sz w:val="24"/>
                    <w:szCs w:val="24"/>
                  </w:rPr>
                  <m:t>j</m:t>
                </m:r>
              </m:sub>
            </m:sSub>
            <m:r>
              <w:rPr>
                <w:rFonts w:ascii="Cambria Math" w:hAnsi="Cambria Math" w:cstheme="minorHAnsi"/>
                <w:sz w:val="24"/>
                <w:szCs w:val="24"/>
              </w:rPr>
              <m:t>-</m:t>
            </m:r>
            <m:sSub>
              <m:sSubPr>
                <m:ctrlPr>
                  <w:rPr>
                    <w:rFonts w:ascii="Cambria Math" w:hAnsi="Cambria Math" w:cstheme="minorHAnsi"/>
                    <w:i/>
                    <w:sz w:val="24"/>
                    <w:szCs w:val="24"/>
                  </w:rPr>
                </m:ctrlPr>
              </m:sSubPr>
              <m:e>
                <m:r>
                  <w:rPr>
                    <w:rFonts w:ascii="Cambria Math" w:hAnsi="Cambria Math" w:cstheme="minorHAnsi"/>
                    <w:sz w:val="24"/>
                    <w:szCs w:val="24"/>
                  </w:rPr>
                  <m:t>a</m:t>
                </m:r>
              </m:e>
              <m:sub>
                <m:r>
                  <w:rPr>
                    <w:rFonts w:ascii="Cambria Math" w:hAnsi="Cambria Math" w:cstheme="minorHAnsi"/>
                    <w:sz w:val="24"/>
                    <w:szCs w:val="24"/>
                  </w:rPr>
                  <m:t>jW</m:t>
                </m:r>
              </m:sub>
            </m:sSub>
            <m:sSub>
              <m:sSubPr>
                <m:ctrlPr>
                  <w:rPr>
                    <w:rFonts w:ascii="Cambria Math" w:hAnsi="Cambria Math" w:cstheme="minorHAnsi"/>
                    <w:i/>
                    <w:sz w:val="24"/>
                    <w:szCs w:val="24"/>
                  </w:rPr>
                </m:ctrlPr>
              </m:sSubPr>
              <m:e>
                <m:r>
                  <w:rPr>
                    <w:rFonts w:ascii="Cambria Math" w:hAnsi="Cambria Math" w:cstheme="minorHAnsi"/>
                    <w:sz w:val="24"/>
                    <w:szCs w:val="24"/>
                  </w:rPr>
                  <m:t>w</m:t>
                </m:r>
              </m:e>
              <m:sub>
                <m:r>
                  <w:rPr>
                    <w:rFonts w:ascii="Cambria Math" w:hAnsi="Cambria Math" w:cstheme="minorHAnsi"/>
                    <w:sz w:val="24"/>
                    <w:szCs w:val="24"/>
                  </w:rPr>
                  <m:t>W</m:t>
                </m:r>
              </m:sub>
            </m:sSub>
          </m:e>
        </m:d>
      </m:oMath>
      <w:r w:rsidR="00BB6371" w:rsidRPr="00147C6B">
        <w:rPr>
          <w:rFonts w:cstheme="minorHAnsi"/>
          <w:sz w:val="24"/>
          <w:szCs w:val="24"/>
        </w:rPr>
        <w:t>}. The following minimax model will be obtained:</w:t>
      </w:r>
    </w:p>
    <w:p w14:paraId="45748376" w14:textId="588134E6" w:rsidR="00BB6371" w:rsidRPr="00A5043C" w:rsidRDefault="00BB6371" w:rsidP="00147C6B">
      <w:pPr>
        <w:spacing w:after="0" w:line="360" w:lineRule="auto"/>
        <w:jc w:val="both"/>
        <w:rPr>
          <w:rFonts w:cstheme="minorHAnsi"/>
          <w:sz w:val="24"/>
          <w:szCs w:val="24"/>
          <w:lang w:val="en-US"/>
        </w:rPr>
      </w:pPr>
      <w:r w:rsidRPr="00A5043C">
        <w:rPr>
          <w:rFonts w:cstheme="minorHAnsi"/>
          <w:sz w:val="24"/>
          <w:szCs w:val="24"/>
          <w:lang w:val="en-US"/>
        </w:rPr>
        <w:t xml:space="preserve">min </w:t>
      </w:r>
      <w:proofErr w:type="gramStart"/>
      <w:r w:rsidRPr="00A5043C">
        <w:rPr>
          <w:rFonts w:cstheme="minorHAnsi"/>
          <w:sz w:val="24"/>
          <w:szCs w:val="24"/>
          <w:lang w:val="en-US"/>
        </w:rPr>
        <w:t>max  {</w:t>
      </w:r>
      <w:proofErr w:type="gramEnd"/>
      <m:oMath>
        <m:d>
          <m:dPr>
            <m:begChr m:val="|"/>
            <m:endChr m:val="|"/>
            <m:ctrlPr>
              <w:rPr>
                <w:rFonts w:ascii="Cambria Math" w:hAnsi="Cambria Math" w:cstheme="minorHAnsi"/>
                <w:i/>
                <w:sz w:val="24"/>
                <w:szCs w:val="24"/>
              </w:rPr>
            </m:ctrlPr>
          </m:dPr>
          <m:e>
            <m:sSub>
              <m:sSubPr>
                <m:ctrlPr>
                  <w:rPr>
                    <w:rFonts w:ascii="Cambria Math" w:hAnsi="Cambria Math" w:cstheme="minorHAnsi"/>
                    <w:i/>
                    <w:sz w:val="24"/>
                    <w:szCs w:val="24"/>
                  </w:rPr>
                </m:ctrlPr>
              </m:sSubPr>
              <m:e>
                <m:r>
                  <w:rPr>
                    <w:rFonts w:ascii="Cambria Math" w:hAnsi="Cambria Math" w:cstheme="minorHAnsi"/>
                    <w:sz w:val="24"/>
                    <w:szCs w:val="24"/>
                  </w:rPr>
                  <m:t>w</m:t>
                </m:r>
              </m:e>
              <m:sub>
                <m:r>
                  <w:rPr>
                    <w:rFonts w:ascii="Cambria Math" w:hAnsi="Cambria Math" w:cstheme="minorHAnsi"/>
                    <w:sz w:val="24"/>
                    <w:szCs w:val="24"/>
                  </w:rPr>
                  <m:t>B</m:t>
                </m:r>
              </m:sub>
            </m:sSub>
            <m:r>
              <w:rPr>
                <w:rFonts w:ascii="Cambria Math" w:hAnsi="Cambria Math" w:cstheme="minorHAnsi"/>
                <w:sz w:val="24"/>
                <w:szCs w:val="24"/>
                <w:lang w:val="en-US"/>
              </w:rPr>
              <m:t>-</m:t>
            </m:r>
            <m:sSub>
              <m:sSubPr>
                <m:ctrlPr>
                  <w:rPr>
                    <w:rFonts w:ascii="Cambria Math" w:hAnsi="Cambria Math" w:cstheme="minorHAnsi"/>
                    <w:i/>
                    <w:sz w:val="24"/>
                    <w:szCs w:val="24"/>
                  </w:rPr>
                </m:ctrlPr>
              </m:sSubPr>
              <m:e>
                <m:r>
                  <w:rPr>
                    <w:rFonts w:ascii="Cambria Math" w:hAnsi="Cambria Math" w:cstheme="minorHAnsi"/>
                    <w:sz w:val="24"/>
                    <w:szCs w:val="24"/>
                  </w:rPr>
                  <m:t>a</m:t>
                </m:r>
              </m:e>
              <m:sub>
                <m:r>
                  <w:rPr>
                    <w:rFonts w:ascii="Cambria Math" w:hAnsi="Cambria Math" w:cstheme="minorHAnsi"/>
                    <w:sz w:val="24"/>
                    <w:szCs w:val="24"/>
                  </w:rPr>
                  <m:t>Bj</m:t>
                </m:r>
              </m:sub>
            </m:sSub>
            <m:sSub>
              <m:sSubPr>
                <m:ctrlPr>
                  <w:rPr>
                    <w:rFonts w:ascii="Cambria Math" w:hAnsi="Cambria Math" w:cstheme="minorHAnsi"/>
                    <w:i/>
                    <w:sz w:val="24"/>
                    <w:szCs w:val="24"/>
                  </w:rPr>
                </m:ctrlPr>
              </m:sSubPr>
              <m:e>
                <m:r>
                  <w:rPr>
                    <w:rFonts w:ascii="Cambria Math" w:hAnsi="Cambria Math" w:cstheme="minorHAnsi"/>
                    <w:sz w:val="24"/>
                    <w:szCs w:val="24"/>
                  </w:rPr>
                  <m:t>w</m:t>
                </m:r>
              </m:e>
              <m:sub>
                <m:r>
                  <w:rPr>
                    <w:rFonts w:ascii="Cambria Math" w:hAnsi="Cambria Math" w:cstheme="minorHAnsi"/>
                    <w:sz w:val="24"/>
                    <w:szCs w:val="24"/>
                  </w:rPr>
                  <m:t>j</m:t>
                </m:r>
              </m:sub>
            </m:sSub>
          </m:e>
        </m:d>
      </m:oMath>
      <w:r w:rsidRPr="00A5043C">
        <w:rPr>
          <w:rFonts w:cstheme="minorHAnsi"/>
          <w:sz w:val="24"/>
          <w:szCs w:val="24"/>
          <w:lang w:val="en-US"/>
        </w:rPr>
        <w:t>,</w:t>
      </w:r>
      <m:oMath>
        <m:d>
          <m:dPr>
            <m:begChr m:val="|"/>
            <m:endChr m:val="|"/>
            <m:ctrlPr>
              <w:rPr>
                <w:rFonts w:ascii="Cambria Math" w:hAnsi="Cambria Math" w:cstheme="minorHAnsi"/>
                <w:i/>
                <w:sz w:val="24"/>
                <w:szCs w:val="24"/>
              </w:rPr>
            </m:ctrlPr>
          </m:dPr>
          <m:e>
            <m:sSub>
              <m:sSubPr>
                <m:ctrlPr>
                  <w:rPr>
                    <w:rFonts w:ascii="Cambria Math" w:hAnsi="Cambria Math" w:cstheme="minorHAnsi"/>
                    <w:i/>
                    <w:sz w:val="24"/>
                    <w:szCs w:val="24"/>
                  </w:rPr>
                </m:ctrlPr>
              </m:sSubPr>
              <m:e>
                <m:r>
                  <w:rPr>
                    <w:rFonts w:ascii="Cambria Math" w:hAnsi="Cambria Math" w:cstheme="minorHAnsi"/>
                    <w:sz w:val="24"/>
                    <w:szCs w:val="24"/>
                  </w:rPr>
                  <m:t>w</m:t>
                </m:r>
              </m:e>
              <m:sub>
                <m:r>
                  <w:rPr>
                    <w:rFonts w:ascii="Cambria Math" w:hAnsi="Cambria Math" w:cstheme="minorHAnsi"/>
                    <w:sz w:val="24"/>
                    <w:szCs w:val="24"/>
                  </w:rPr>
                  <m:t>j</m:t>
                </m:r>
              </m:sub>
            </m:sSub>
            <m:r>
              <w:rPr>
                <w:rFonts w:ascii="Cambria Math" w:hAnsi="Cambria Math" w:cstheme="minorHAnsi"/>
                <w:sz w:val="24"/>
                <w:szCs w:val="24"/>
                <w:lang w:val="en-US"/>
              </w:rPr>
              <m:t>-</m:t>
            </m:r>
            <m:sSub>
              <m:sSubPr>
                <m:ctrlPr>
                  <w:rPr>
                    <w:rFonts w:ascii="Cambria Math" w:hAnsi="Cambria Math" w:cstheme="minorHAnsi"/>
                    <w:i/>
                    <w:sz w:val="24"/>
                    <w:szCs w:val="24"/>
                  </w:rPr>
                </m:ctrlPr>
              </m:sSubPr>
              <m:e>
                <m:r>
                  <w:rPr>
                    <w:rFonts w:ascii="Cambria Math" w:hAnsi="Cambria Math" w:cstheme="minorHAnsi"/>
                    <w:sz w:val="24"/>
                    <w:szCs w:val="24"/>
                  </w:rPr>
                  <m:t>a</m:t>
                </m:r>
              </m:e>
              <m:sub>
                <m:r>
                  <w:rPr>
                    <w:rFonts w:ascii="Cambria Math" w:hAnsi="Cambria Math" w:cstheme="minorHAnsi"/>
                    <w:sz w:val="24"/>
                    <w:szCs w:val="24"/>
                  </w:rPr>
                  <m:t>jW</m:t>
                </m:r>
              </m:sub>
            </m:sSub>
            <m:sSub>
              <m:sSubPr>
                <m:ctrlPr>
                  <w:rPr>
                    <w:rFonts w:ascii="Cambria Math" w:hAnsi="Cambria Math" w:cstheme="minorHAnsi"/>
                    <w:i/>
                    <w:sz w:val="24"/>
                    <w:szCs w:val="24"/>
                  </w:rPr>
                </m:ctrlPr>
              </m:sSubPr>
              <m:e>
                <m:r>
                  <w:rPr>
                    <w:rFonts w:ascii="Cambria Math" w:hAnsi="Cambria Math" w:cstheme="minorHAnsi"/>
                    <w:sz w:val="24"/>
                    <w:szCs w:val="24"/>
                  </w:rPr>
                  <m:t>w</m:t>
                </m:r>
              </m:e>
              <m:sub>
                <m:r>
                  <w:rPr>
                    <w:rFonts w:ascii="Cambria Math" w:hAnsi="Cambria Math" w:cstheme="minorHAnsi"/>
                    <w:sz w:val="24"/>
                    <w:szCs w:val="24"/>
                  </w:rPr>
                  <m:t>W</m:t>
                </m:r>
              </m:sub>
            </m:sSub>
          </m:e>
        </m:d>
      </m:oMath>
      <w:r w:rsidRPr="00A5043C">
        <w:rPr>
          <w:rFonts w:cstheme="minorHAnsi"/>
          <w:sz w:val="24"/>
          <w:szCs w:val="24"/>
          <w:lang w:val="en-US"/>
        </w:rPr>
        <w:t>}</w:t>
      </w:r>
      <w:r w:rsidR="00577F2A" w:rsidRPr="00A5043C">
        <w:rPr>
          <w:rFonts w:cstheme="minorHAnsi"/>
          <w:sz w:val="24"/>
          <w:szCs w:val="24"/>
          <w:lang w:val="en-US"/>
        </w:rPr>
        <w:t>,</w:t>
      </w:r>
    </w:p>
    <w:p w14:paraId="21E426E7" w14:textId="6FD73B89" w:rsidR="00BB6371" w:rsidRPr="00147C6B" w:rsidRDefault="00BB6371" w:rsidP="00147C6B">
      <w:pPr>
        <w:spacing w:after="0" w:line="360" w:lineRule="auto"/>
        <w:jc w:val="both"/>
        <w:rPr>
          <w:rFonts w:cstheme="minorHAnsi"/>
          <w:sz w:val="24"/>
          <w:szCs w:val="24"/>
        </w:rPr>
      </w:pPr>
      <w:proofErr w:type="spellStart"/>
      <w:r w:rsidRPr="00147C6B">
        <w:rPr>
          <w:rFonts w:cstheme="minorHAnsi"/>
          <w:sz w:val="24"/>
          <w:szCs w:val="24"/>
        </w:rPr>
        <w:t>s.t.</w:t>
      </w:r>
      <w:proofErr w:type="spellEnd"/>
      <m:oMath>
        <m:nary>
          <m:naryPr>
            <m:chr m:val="∑"/>
            <m:limLoc m:val="undOvr"/>
            <m:supHide m:val="1"/>
            <m:ctrlPr>
              <w:rPr>
                <w:rFonts w:ascii="Cambria Math" w:hAnsi="Cambria Math" w:cstheme="minorHAnsi"/>
                <w:i/>
                <w:sz w:val="24"/>
                <w:szCs w:val="24"/>
              </w:rPr>
            </m:ctrlPr>
          </m:naryPr>
          <m:sub>
            <m:r>
              <w:rPr>
                <w:rFonts w:ascii="Cambria Math" w:hAnsi="Cambria Math" w:cstheme="minorHAnsi"/>
                <w:sz w:val="24"/>
                <w:szCs w:val="24"/>
              </w:rPr>
              <m:t>j</m:t>
            </m:r>
          </m:sub>
          <m:sup/>
          <m:e>
            <m:sSub>
              <m:sSubPr>
                <m:ctrlPr>
                  <w:rPr>
                    <w:rFonts w:ascii="Cambria Math" w:hAnsi="Cambria Math" w:cstheme="minorHAnsi"/>
                    <w:i/>
                    <w:sz w:val="24"/>
                    <w:szCs w:val="24"/>
                  </w:rPr>
                </m:ctrlPr>
              </m:sSubPr>
              <m:e>
                <m:r>
                  <w:rPr>
                    <w:rFonts w:ascii="Cambria Math" w:hAnsi="Cambria Math" w:cstheme="minorHAnsi"/>
                    <w:sz w:val="24"/>
                    <w:szCs w:val="24"/>
                  </w:rPr>
                  <m:t>w</m:t>
                </m:r>
              </m:e>
              <m:sub>
                <m:r>
                  <w:rPr>
                    <w:rFonts w:ascii="Cambria Math" w:hAnsi="Cambria Math" w:cstheme="minorHAnsi"/>
                    <w:sz w:val="24"/>
                    <w:szCs w:val="24"/>
                  </w:rPr>
                  <m:t>j</m:t>
                </m:r>
              </m:sub>
            </m:sSub>
            <m:r>
              <w:rPr>
                <w:rFonts w:ascii="Cambria Math" w:hAnsi="Cambria Math" w:cstheme="minorHAnsi"/>
                <w:sz w:val="24"/>
                <w:szCs w:val="24"/>
              </w:rPr>
              <m:t>=1</m:t>
            </m:r>
          </m:e>
        </m:nary>
      </m:oMath>
      <w:r w:rsidR="00577F2A">
        <w:rPr>
          <w:rFonts w:eastAsiaTheme="minorEastAsia" w:cstheme="minorHAnsi"/>
          <w:sz w:val="24"/>
          <w:szCs w:val="24"/>
        </w:rPr>
        <w:t>,</w:t>
      </w:r>
    </w:p>
    <w:p w14:paraId="48B52803" w14:textId="2F13EAC3" w:rsidR="00BB6371" w:rsidRPr="00147C6B" w:rsidRDefault="00FA0B6A" w:rsidP="00147C6B">
      <w:pPr>
        <w:spacing w:after="0" w:line="360" w:lineRule="auto"/>
        <w:jc w:val="both"/>
        <w:rPr>
          <w:rFonts w:cstheme="minorHAnsi"/>
          <w:sz w:val="24"/>
          <w:szCs w:val="24"/>
        </w:rPr>
      </w:pPr>
      <m:oMath>
        <m:sSub>
          <m:sSubPr>
            <m:ctrlPr>
              <w:rPr>
                <w:rFonts w:ascii="Cambria Math" w:hAnsi="Cambria Math" w:cstheme="minorHAnsi"/>
                <w:i/>
                <w:sz w:val="24"/>
                <w:szCs w:val="24"/>
              </w:rPr>
            </m:ctrlPr>
          </m:sSubPr>
          <m:e>
            <m:r>
              <w:rPr>
                <w:rFonts w:ascii="Cambria Math" w:hAnsi="Cambria Math" w:cstheme="minorHAnsi"/>
                <w:sz w:val="24"/>
                <w:szCs w:val="24"/>
              </w:rPr>
              <m:t>w</m:t>
            </m:r>
          </m:e>
          <m:sub>
            <m:r>
              <w:rPr>
                <w:rFonts w:ascii="Cambria Math" w:hAnsi="Cambria Math" w:cstheme="minorHAnsi"/>
                <w:sz w:val="24"/>
                <w:szCs w:val="24"/>
              </w:rPr>
              <m:t>j</m:t>
            </m:r>
          </m:sub>
        </m:sSub>
      </m:oMath>
      <w:r w:rsidR="00BB6371" w:rsidRPr="00147C6B">
        <w:rPr>
          <w:rFonts w:cstheme="minorHAnsi"/>
          <w:sz w:val="24"/>
          <w:szCs w:val="24"/>
        </w:rPr>
        <w:t xml:space="preserve"> ≥ 0, for all </w:t>
      </w:r>
      <m:oMath>
        <m:r>
          <w:rPr>
            <w:rFonts w:ascii="Cambria Math" w:eastAsiaTheme="minorEastAsia" w:hAnsi="Cambria Math" w:cstheme="minorHAnsi"/>
            <w:sz w:val="24"/>
            <w:szCs w:val="24"/>
          </w:rPr>
          <m:t>j</m:t>
        </m:r>
      </m:oMath>
      <w:r w:rsidR="00BB6371" w:rsidRPr="00147C6B">
        <w:rPr>
          <w:rFonts w:cstheme="minorHAnsi"/>
          <w:sz w:val="24"/>
          <w:szCs w:val="24"/>
        </w:rPr>
        <w:t xml:space="preserve"> </w:t>
      </w:r>
      <w:r w:rsidR="00577F2A">
        <w:rPr>
          <w:rFonts w:cstheme="minorHAnsi"/>
          <w:sz w:val="24"/>
          <w:szCs w:val="24"/>
        </w:rPr>
        <w:t>.</w:t>
      </w:r>
      <w:r w:rsidR="00BB6371" w:rsidRPr="00147C6B">
        <w:rPr>
          <w:rFonts w:cstheme="minorHAnsi"/>
          <w:sz w:val="24"/>
          <w:szCs w:val="24"/>
        </w:rPr>
        <w:t xml:space="preserve">                                                                                                                     (1)</w:t>
      </w:r>
    </w:p>
    <w:p w14:paraId="68CCC87D" w14:textId="7C278569" w:rsidR="00BB6371" w:rsidRPr="00147C6B" w:rsidRDefault="00BB6371" w:rsidP="00147C6B">
      <w:pPr>
        <w:spacing w:after="0" w:line="360" w:lineRule="auto"/>
        <w:jc w:val="both"/>
        <w:rPr>
          <w:rFonts w:cstheme="minorHAnsi"/>
          <w:sz w:val="24"/>
          <w:szCs w:val="24"/>
        </w:rPr>
      </w:pPr>
      <w:r w:rsidRPr="00147C6B">
        <w:rPr>
          <w:rFonts w:cstheme="minorHAnsi"/>
          <w:sz w:val="24"/>
          <w:szCs w:val="24"/>
        </w:rPr>
        <w:t xml:space="preserve">Model (1) </w:t>
      </w:r>
      <w:r w:rsidR="009E7E86">
        <w:rPr>
          <w:rFonts w:cstheme="minorHAnsi"/>
          <w:sz w:val="24"/>
          <w:szCs w:val="24"/>
        </w:rPr>
        <w:t>is transformed to</w:t>
      </w:r>
      <w:r w:rsidR="00577F2A">
        <w:rPr>
          <w:rFonts w:cstheme="minorHAnsi"/>
          <w:sz w:val="24"/>
          <w:szCs w:val="24"/>
        </w:rPr>
        <w:t xml:space="preserve"> a</w:t>
      </w:r>
      <w:r w:rsidR="009E7E86">
        <w:rPr>
          <w:rFonts w:cstheme="minorHAnsi"/>
          <w:sz w:val="24"/>
          <w:szCs w:val="24"/>
        </w:rPr>
        <w:t xml:space="preserve"> linear </w:t>
      </w:r>
      <w:r w:rsidRPr="00147C6B">
        <w:rPr>
          <w:rFonts w:cstheme="minorHAnsi"/>
          <w:sz w:val="24"/>
          <w:szCs w:val="24"/>
        </w:rPr>
        <w:t xml:space="preserve">model </w:t>
      </w:r>
      <w:r w:rsidR="009E7E86">
        <w:rPr>
          <w:rFonts w:cstheme="minorHAnsi"/>
          <w:sz w:val="24"/>
          <w:szCs w:val="24"/>
        </w:rPr>
        <w:t xml:space="preserve">and </w:t>
      </w:r>
      <w:r w:rsidRPr="00147C6B">
        <w:rPr>
          <w:rFonts w:cstheme="minorHAnsi"/>
          <w:sz w:val="24"/>
          <w:szCs w:val="24"/>
        </w:rPr>
        <w:t>is</w:t>
      </w:r>
      <w:r w:rsidR="00B020B2">
        <w:rPr>
          <w:rFonts w:cstheme="minorHAnsi"/>
          <w:sz w:val="24"/>
          <w:szCs w:val="24"/>
        </w:rPr>
        <w:t xml:space="preserve"> </w:t>
      </w:r>
      <w:r w:rsidRPr="00147C6B">
        <w:rPr>
          <w:rFonts w:cstheme="minorHAnsi"/>
          <w:sz w:val="24"/>
          <w:szCs w:val="24"/>
        </w:rPr>
        <w:t xml:space="preserve">shown </w:t>
      </w:r>
      <w:r w:rsidR="00B020B2">
        <w:rPr>
          <w:rFonts w:cstheme="minorHAnsi"/>
          <w:sz w:val="24"/>
          <w:szCs w:val="24"/>
        </w:rPr>
        <w:t>as</w:t>
      </w:r>
      <w:r w:rsidRPr="00147C6B">
        <w:rPr>
          <w:rFonts w:cstheme="minorHAnsi"/>
          <w:sz w:val="24"/>
          <w:szCs w:val="24"/>
        </w:rPr>
        <w:t>:</w:t>
      </w:r>
    </w:p>
    <w:p w14:paraId="1334559B" w14:textId="0FE3491A" w:rsidR="00BB6371" w:rsidRPr="00147C6B" w:rsidRDefault="00BB6371" w:rsidP="00147C6B">
      <w:pPr>
        <w:spacing w:after="0" w:line="360" w:lineRule="auto"/>
        <w:jc w:val="both"/>
        <w:rPr>
          <w:rFonts w:cstheme="minorHAnsi"/>
          <w:sz w:val="24"/>
          <w:szCs w:val="24"/>
        </w:rPr>
      </w:pPr>
      <w:r w:rsidRPr="00147C6B">
        <w:rPr>
          <w:rFonts w:cstheme="minorHAnsi"/>
          <w:sz w:val="24"/>
          <w:szCs w:val="24"/>
        </w:rPr>
        <w:t>min</w:t>
      </w:r>
      <m:oMath>
        <m:sSup>
          <m:sSupPr>
            <m:ctrlPr>
              <w:rPr>
                <w:rFonts w:ascii="Cambria Math" w:hAnsi="Cambria Math" w:cstheme="minorHAnsi"/>
                <w:i/>
                <w:sz w:val="24"/>
                <w:szCs w:val="24"/>
              </w:rPr>
            </m:ctrlPr>
          </m:sSupPr>
          <m:e>
            <m:r>
              <w:rPr>
                <w:rFonts w:ascii="Cambria Math" w:hAnsi="Cambria Math" w:cstheme="minorHAnsi"/>
                <w:sz w:val="24"/>
                <w:szCs w:val="24"/>
              </w:rPr>
              <m:t>ξ</m:t>
            </m:r>
          </m:e>
          <m:sup>
            <m:r>
              <w:rPr>
                <w:rFonts w:ascii="Cambria Math" w:hAnsi="Cambria Math" w:cstheme="minorHAnsi"/>
                <w:sz w:val="24"/>
                <w:szCs w:val="24"/>
              </w:rPr>
              <m:t>L</m:t>
            </m:r>
          </m:sup>
        </m:sSup>
        <m:r>
          <w:rPr>
            <w:rFonts w:ascii="Cambria Math" w:hAnsi="Cambria Math" w:cstheme="minorHAnsi"/>
            <w:sz w:val="24"/>
            <w:szCs w:val="24"/>
          </w:rPr>
          <m:t>,</m:t>
        </m:r>
      </m:oMath>
    </w:p>
    <w:p w14:paraId="59C4C7E4" w14:textId="77777777" w:rsidR="00BB6371" w:rsidRPr="00147C6B" w:rsidRDefault="00BB6371" w:rsidP="00147C6B">
      <w:pPr>
        <w:spacing w:after="0" w:line="360" w:lineRule="auto"/>
        <w:jc w:val="both"/>
        <w:rPr>
          <w:rFonts w:cstheme="minorHAnsi"/>
          <w:sz w:val="24"/>
          <w:szCs w:val="24"/>
        </w:rPr>
      </w:pPr>
      <w:proofErr w:type="spellStart"/>
      <w:r w:rsidRPr="00147C6B">
        <w:rPr>
          <w:rFonts w:cstheme="minorHAnsi"/>
          <w:sz w:val="24"/>
          <w:szCs w:val="24"/>
        </w:rPr>
        <w:t>s.t.</w:t>
      </w:r>
      <w:proofErr w:type="spellEnd"/>
    </w:p>
    <w:p w14:paraId="6D355296" w14:textId="1D783693" w:rsidR="00BB6371" w:rsidRPr="00147C6B" w:rsidRDefault="00FA0B6A" w:rsidP="00147C6B">
      <w:pPr>
        <w:spacing w:after="0" w:line="360" w:lineRule="auto"/>
        <w:jc w:val="both"/>
        <w:rPr>
          <w:rFonts w:cstheme="minorHAnsi"/>
          <w:sz w:val="24"/>
          <w:szCs w:val="24"/>
        </w:rPr>
      </w:pPr>
      <m:oMath>
        <m:d>
          <m:dPr>
            <m:begChr m:val="|"/>
            <m:endChr m:val="|"/>
            <m:ctrlPr>
              <w:rPr>
                <w:rFonts w:ascii="Cambria Math" w:hAnsi="Cambria Math" w:cstheme="minorHAnsi"/>
                <w:i/>
                <w:sz w:val="24"/>
                <w:szCs w:val="24"/>
              </w:rPr>
            </m:ctrlPr>
          </m:dPr>
          <m:e>
            <m:sSub>
              <m:sSubPr>
                <m:ctrlPr>
                  <w:rPr>
                    <w:rFonts w:ascii="Cambria Math" w:hAnsi="Cambria Math" w:cstheme="minorHAnsi"/>
                    <w:i/>
                    <w:sz w:val="24"/>
                    <w:szCs w:val="24"/>
                  </w:rPr>
                </m:ctrlPr>
              </m:sSubPr>
              <m:e>
                <m:r>
                  <w:rPr>
                    <w:rFonts w:ascii="Cambria Math" w:hAnsi="Cambria Math" w:cstheme="minorHAnsi"/>
                    <w:sz w:val="24"/>
                    <w:szCs w:val="24"/>
                  </w:rPr>
                  <m:t>w</m:t>
                </m:r>
              </m:e>
              <m:sub>
                <m:r>
                  <w:rPr>
                    <w:rFonts w:ascii="Cambria Math" w:hAnsi="Cambria Math" w:cstheme="minorHAnsi"/>
                    <w:sz w:val="24"/>
                    <w:szCs w:val="24"/>
                  </w:rPr>
                  <m:t>B</m:t>
                </m:r>
              </m:sub>
            </m:sSub>
            <m:r>
              <w:rPr>
                <w:rFonts w:ascii="Cambria Math" w:hAnsi="Cambria Math" w:cstheme="minorHAnsi"/>
                <w:sz w:val="24"/>
                <w:szCs w:val="24"/>
              </w:rPr>
              <m:t>-</m:t>
            </m:r>
            <m:sSub>
              <m:sSubPr>
                <m:ctrlPr>
                  <w:rPr>
                    <w:rFonts w:ascii="Cambria Math" w:hAnsi="Cambria Math" w:cstheme="minorHAnsi"/>
                    <w:i/>
                    <w:sz w:val="24"/>
                    <w:szCs w:val="24"/>
                  </w:rPr>
                </m:ctrlPr>
              </m:sSubPr>
              <m:e>
                <m:r>
                  <w:rPr>
                    <w:rFonts w:ascii="Cambria Math" w:hAnsi="Cambria Math" w:cstheme="minorHAnsi"/>
                    <w:sz w:val="24"/>
                    <w:szCs w:val="24"/>
                  </w:rPr>
                  <m:t>a</m:t>
                </m:r>
              </m:e>
              <m:sub>
                <m:r>
                  <w:rPr>
                    <w:rFonts w:ascii="Cambria Math" w:hAnsi="Cambria Math" w:cstheme="minorHAnsi"/>
                    <w:sz w:val="24"/>
                    <w:szCs w:val="24"/>
                  </w:rPr>
                  <m:t>Bj</m:t>
                </m:r>
              </m:sub>
            </m:sSub>
            <m:sSub>
              <m:sSubPr>
                <m:ctrlPr>
                  <w:rPr>
                    <w:rFonts w:ascii="Cambria Math" w:hAnsi="Cambria Math" w:cstheme="minorHAnsi"/>
                    <w:i/>
                    <w:sz w:val="24"/>
                    <w:szCs w:val="24"/>
                  </w:rPr>
                </m:ctrlPr>
              </m:sSubPr>
              <m:e>
                <m:r>
                  <w:rPr>
                    <w:rFonts w:ascii="Cambria Math" w:hAnsi="Cambria Math" w:cstheme="minorHAnsi"/>
                    <w:sz w:val="24"/>
                    <w:szCs w:val="24"/>
                  </w:rPr>
                  <m:t>w</m:t>
                </m:r>
              </m:e>
              <m:sub>
                <m:r>
                  <w:rPr>
                    <w:rFonts w:ascii="Cambria Math" w:hAnsi="Cambria Math" w:cstheme="minorHAnsi"/>
                    <w:sz w:val="24"/>
                    <w:szCs w:val="24"/>
                  </w:rPr>
                  <m:t>j</m:t>
                </m:r>
              </m:sub>
            </m:sSub>
          </m:e>
        </m:d>
      </m:oMath>
      <w:r w:rsidR="00BB6371" w:rsidRPr="00147C6B">
        <w:rPr>
          <w:rFonts w:cstheme="minorHAnsi"/>
          <w:sz w:val="24"/>
          <w:szCs w:val="24"/>
        </w:rPr>
        <w:t xml:space="preserve">≤ </w:t>
      </w:r>
      <m:oMath>
        <m:sSup>
          <m:sSupPr>
            <m:ctrlPr>
              <w:rPr>
                <w:rFonts w:ascii="Cambria Math" w:hAnsi="Cambria Math" w:cstheme="minorHAnsi"/>
                <w:i/>
                <w:sz w:val="24"/>
                <w:szCs w:val="24"/>
              </w:rPr>
            </m:ctrlPr>
          </m:sSupPr>
          <m:e>
            <m:r>
              <w:rPr>
                <w:rFonts w:ascii="Cambria Math" w:hAnsi="Cambria Math" w:cstheme="minorHAnsi"/>
                <w:sz w:val="24"/>
                <w:szCs w:val="24"/>
              </w:rPr>
              <m:t>ξ</m:t>
            </m:r>
          </m:e>
          <m:sup>
            <m:r>
              <w:rPr>
                <w:rFonts w:ascii="Cambria Math" w:hAnsi="Cambria Math" w:cstheme="minorHAnsi"/>
                <w:sz w:val="24"/>
                <w:szCs w:val="24"/>
              </w:rPr>
              <m:t>L</m:t>
            </m:r>
          </m:sup>
        </m:sSup>
      </m:oMath>
      <w:r w:rsidR="00BB6371" w:rsidRPr="00147C6B">
        <w:rPr>
          <w:rFonts w:cstheme="minorHAnsi"/>
          <w:sz w:val="24"/>
          <w:szCs w:val="24"/>
        </w:rPr>
        <w:t xml:space="preserve">, for all </w:t>
      </w:r>
      <m:oMath>
        <m:r>
          <w:rPr>
            <w:rFonts w:ascii="Cambria Math" w:eastAsiaTheme="minorEastAsia" w:hAnsi="Cambria Math" w:cstheme="minorHAnsi"/>
            <w:sz w:val="24"/>
            <w:szCs w:val="24"/>
          </w:rPr>
          <m:t>j</m:t>
        </m:r>
      </m:oMath>
      <w:r w:rsidR="00577F2A">
        <w:rPr>
          <w:rFonts w:eastAsiaTheme="minorEastAsia" w:cstheme="minorHAnsi"/>
          <w:sz w:val="24"/>
          <w:szCs w:val="24"/>
        </w:rPr>
        <w:t>,</w:t>
      </w:r>
    </w:p>
    <w:p w14:paraId="31AE3FC0" w14:textId="27D26DDC" w:rsidR="00BB6371" w:rsidRPr="00147C6B" w:rsidRDefault="00FA0B6A" w:rsidP="00147C6B">
      <w:pPr>
        <w:spacing w:after="0" w:line="360" w:lineRule="auto"/>
        <w:jc w:val="both"/>
        <w:rPr>
          <w:rFonts w:cstheme="minorHAnsi"/>
          <w:sz w:val="24"/>
          <w:szCs w:val="24"/>
        </w:rPr>
      </w:pPr>
      <m:oMath>
        <m:d>
          <m:dPr>
            <m:begChr m:val="|"/>
            <m:endChr m:val="|"/>
            <m:ctrlPr>
              <w:rPr>
                <w:rFonts w:ascii="Cambria Math" w:hAnsi="Cambria Math" w:cstheme="minorHAnsi"/>
                <w:i/>
                <w:sz w:val="24"/>
                <w:szCs w:val="24"/>
              </w:rPr>
            </m:ctrlPr>
          </m:dPr>
          <m:e>
            <m:sSub>
              <m:sSubPr>
                <m:ctrlPr>
                  <w:rPr>
                    <w:rFonts w:ascii="Cambria Math" w:hAnsi="Cambria Math" w:cstheme="minorHAnsi"/>
                    <w:i/>
                    <w:sz w:val="24"/>
                    <w:szCs w:val="24"/>
                  </w:rPr>
                </m:ctrlPr>
              </m:sSubPr>
              <m:e>
                <m:r>
                  <w:rPr>
                    <w:rFonts w:ascii="Cambria Math" w:hAnsi="Cambria Math" w:cstheme="minorHAnsi"/>
                    <w:sz w:val="24"/>
                    <w:szCs w:val="24"/>
                  </w:rPr>
                  <m:t>w</m:t>
                </m:r>
              </m:e>
              <m:sub>
                <m:r>
                  <w:rPr>
                    <w:rFonts w:ascii="Cambria Math" w:hAnsi="Cambria Math" w:cstheme="minorHAnsi"/>
                    <w:sz w:val="24"/>
                    <w:szCs w:val="24"/>
                  </w:rPr>
                  <m:t>j</m:t>
                </m:r>
              </m:sub>
            </m:sSub>
            <m:r>
              <w:rPr>
                <w:rFonts w:ascii="Cambria Math" w:hAnsi="Cambria Math" w:cstheme="minorHAnsi"/>
                <w:sz w:val="24"/>
                <w:szCs w:val="24"/>
              </w:rPr>
              <m:t>-</m:t>
            </m:r>
            <m:sSub>
              <m:sSubPr>
                <m:ctrlPr>
                  <w:rPr>
                    <w:rFonts w:ascii="Cambria Math" w:hAnsi="Cambria Math" w:cstheme="minorHAnsi"/>
                    <w:i/>
                    <w:sz w:val="24"/>
                    <w:szCs w:val="24"/>
                  </w:rPr>
                </m:ctrlPr>
              </m:sSubPr>
              <m:e>
                <m:r>
                  <w:rPr>
                    <w:rFonts w:ascii="Cambria Math" w:hAnsi="Cambria Math" w:cstheme="minorHAnsi"/>
                    <w:sz w:val="24"/>
                    <w:szCs w:val="24"/>
                  </w:rPr>
                  <m:t>a</m:t>
                </m:r>
              </m:e>
              <m:sub>
                <m:r>
                  <w:rPr>
                    <w:rFonts w:ascii="Cambria Math" w:hAnsi="Cambria Math" w:cstheme="minorHAnsi"/>
                    <w:sz w:val="24"/>
                    <w:szCs w:val="24"/>
                  </w:rPr>
                  <m:t>jW</m:t>
                </m:r>
              </m:sub>
            </m:sSub>
            <m:sSub>
              <m:sSubPr>
                <m:ctrlPr>
                  <w:rPr>
                    <w:rFonts w:ascii="Cambria Math" w:hAnsi="Cambria Math" w:cstheme="minorHAnsi"/>
                    <w:i/>
                    <w:sz w:val="24"/>
                    <w:szCs w:val="24"/>
                  </w:rPr>
                </m:ctrlPr>
              </m:sSubPr>
              <m:e>
                <m:r>
                  <w:rPr>
                    <w:rFonts w:ascii="Cambria Math" w:hAnsi="Cambria Math" w:cstheme="minorHAnsi"/>
                    <w:sz w:val="24"/>
                    <w:szCs w:val="24"/>
                  </w:rPr>
                  <m:t>w</m:t>
                </m:r>
              </m:e>
              <m:sub>
                <m:r>
                  <w:rPr>
                    <w:rFonts w:ascii="Cambria Math" w:hAnsi="Cambria Math" w:cstheme="minorHAnsi"/>
                    <w:sz w:val="24"/>
                    <w:szCs w:val="24"/>
                  </w:rPr>
                  <m:t>W</m:t>
                </m:r>
              </m:sub>
            </m:sSub>
          </m:e>
        </m:d>
      </m:oMath>
      <w:r w:rsidR="00BB6371" w:rsidRPr="00147C6B">
        <w:rPr>
          <w:rFonts w:cstheme="minorHAnsi"/>
          <w:sz w:val="24"/>
          <w:szCs w:val="24"/>
        </w:rPr>
        <w:t xml:space="preserve"> ≤</w:t>
      </w:r>
      <m:oMath>
        <m:sSup>
          <m:sSupPr>
            <m:ctrlPr>
              <w:rPr>
                <w:rFonts w:ascii="Cambria Math" w:hAnsi="Cambria Math" w:cstheme="minorHAnsi"/>
                <w:i/>
                <w:sz w:val="24"/>
                <w:szCs w:val="24"/>
              </w:rPr>
            </m:ctrlPr>
          </m:sSupPr>
          <m:e>
            <m:r>
              <w:rPr>
                <w:rFonts w:ascii="Cambria Math" w:hAnsi="Cambria Math" w:cstheme="minorHAnsi"/>
                <w:sz w:val="24"/>
                <w:szCs w:val="24"/>
              </w:rPr>
              <m:t>ξ</m:t>
            </m:r>
          </m:e>
          <m:sup>
            <m:r>
              <w:rPr>
                <w:rFonts w:ascii="Cambria Math" w:hAnsi="Cambria Math" w:cstheme="minorHAnsi"/>
                <w:sz w:val="24"/>
                <w:szCs w:val="24"/>
              </w:rPr>
              <m:t>L</m:t>
            </m:r>
          </m:sup>
        </m:sSup>
      </m:oMath>
      <w:r w:rsidR="00BB6371" w:rsidRPr="00147C6B">
        <w:rPr>
          <w:rFonts w:cstheme="minorHAnsi"/>
          <w:sz w:val="24"/>
          <w:szCs w:val="24"/>
        </w:rPr>
        <w:t xml:space="preserve">, for all </w:t>
      </w:r>
      <m:oMath>
        <m:r>
          <w:rPr>
            <w:rFonts w:ascii="Cambria Math" w:eastAsiaTheme="minorEastAsia" w:hAnsi="Cambria Math" w:cstheme="minorHAnsi"/>
            <w:sz w:val="24"/>
            <w:szCs w:val="24"/>
          </w:rPr>
          <m:t>j</m:t>
        </m:r>
      </m:oMath>
      <w:r w:rsidR="00577F2A">
        <w:rPr>
          <w:rFonts w:eastAsiaTheme="minorEastAsia" w:cstheme="minorHAnsi"/>
          <w:sz w:val="24"/>
          <w:szCs w:val="24"/>
        </w:rPr>
        <w:t>,</w:t>
      </w:r>
    </w:p>
    <w:p w14:paraId="04D07AF3" w14:textId="4ECD5D33" w:rsidR="00BB6371" w:rsidRPr="00147C6B" w:rsidRDefault="00FA0B6A" w:rsidP="00147C6B">
      <w:pPr>
        <w:spacing w:after="0" w:line="360" w:lineRule="auto"/>
        <w:jc w:val="both"/>
        <w:rPr>
          <w:rFonts w:cstheme="minorHAnsi"/>
          <w:sz w:val="24"/>
          <w:szCs w:val="24"/>
        </w:rPr>
      </w:pPr>
      <m:oMath>
        <m:nary>
          <m:naryPr>
            <m:chr m:val="∑"/>
            <m:limLoc m:val="undOvr"/>
            <m:supHide m:val="1"/>
            <m:ctrlPr>
              <w:rPr>
                <w:rFonts w:ascii="Cambria Math" w:hAnsi="Cambria Math" w:cstheme="minorHAnsi"/>
                <w:i/>
                <w:sz w:val="24"/>
                <w:szCs w:val="24"/>
              </w:rPr>
            </m:ctrlPr>
          </m:naryPr>
          <m:sub>
            <m:r>
              <w:rPr>
                <w:rFonts w:ascii="Cambria Math" w:hAnsi="Cambria Math" w:cstheme="minorHAnsi"/>
                <w:sz w:val="24"/>
                <w:szCs w:val="24"/>
              </w:rPr>
              <m:t>j</m:t>
            </m:r>
          </m:sub>
          <m:sup/>
          <m:e>
            <m:sSub>
              <m:sSubPr>
                <m:ctrlPr>
                  <w:rPr>
                    <w:rFonts w:ascii="Cambria Math" w:hAnsi="Cambria Math" w:cstheme="minorHAnsi"/>
                    <w:i/>
                    <w:sz w:val="24"/>
                    <w:szCs w:val="24"/>
                  </w:rPr>
                </m:ctrlPr>
              </m:sSubPr>
              <m:e>
                <m:r>
                  <w:rPr>
                    <w:rFonts w:ascii="Cambria Math" w:hAnsi="Cambria Math" w:cstheme="minorHAnsi"/>
                    <w:sz w:val="24"/>
                    <w:szCs w:val="24"/>
                  </w:rPr>
                  <m:t>w</m:t>
                </m:r>
              </m:e>
              <m:sub>
                <m:r>
                  <w:rPr>
                    <w:rFonts w:ascii="Cambria Math" w:hAnsi="Cambria Math" w:cstheme="minorHAnsi"/>
                    <w:sz w:val="24"/>
                    <w:szCs w:val="24"/>
                  </w:rPr>
                  <m:t>j</m:t>
                </m:r>
              </m:sub>
            </m:sSub>
            <m:r>
              <w:rPr>
                <w:rFonts w:ascii="Cambria Math" w:hAnsi="Cambria Math" w:cstheme="minorHAnsi"/>
                <w:sz w:val="24"/>
                <w:szCs w:val="24"/>
              </w:rPr>
              <m:t>=1</m:t>
            </m:r>
          </m:e>
        </m:nary>
      </m:oMath>
      <w:r w:rsidR="00577F2A">
        <w:rPr>
          <w:rFonts w:eastAsiaTheme="minorEastAsia" w:cstheme="minorHAnsi"/>
          <w:sz w:val="24"/>
          <w:szCs w:val="24"/>
        </w:rPr>
        <w:t>,</w:t>
      </w:r>
    </w:p>
    <w:p w14:paraId="4D0979B8" w14:textId="377D43EC" w:rsidR="00BB6371" w:rsidRPr="00147C6B" w:rsidRDefault="00FA0B6A" w:rsidP="00147C6B">
      <w:pPr>
        <w:spacing w:after="0" w:line="360" w:lineRule="auto"/>
        <w:jc w:val="both"/>
        <w:rPr>
          <w:rFonts w:cstheme="minorHAnsi"/>
          <w:sz w:val="24"/>
          <w:szCs w:val="24"/>
        </w:rPr>
      </w:pPr>
      <m:oMath>
        <m:sSub>
          <m:sSubPr>
            <m:ctrlPr>
              <w:rPr>
                <w:rFonts w:ascii="Cambria Math" w:hAnsi="Cambria Math" w:cstheme="minorHAnsi"/>
                <w:i/>
                <w:sz w:val="24"/>
                <w:szCs w:val="24"/>
              </w:rPr>
            </m:ctrlPr>
          </m:sSubPr>
          <m:e>
            <m:r>
              <w:rPr>
                <w:rFonts w:ascii="Cambria Math" w:hAnsi="Cambria Math" w:cstheme="minorHAnsi"/>
                <w:sz w:val="24"/>
                <w:szCs w:val="24"/>
              </w:rPr>
              <m:t>w</m:t>
            </m:r>
          </m:e>
          <m:sub>
            <m:r>
              <w:rPr>
                <w:rFonts w:ascii="Cambria Math" w:hAnsi="Cambria Math" w:cstheme="minorHAnsi"/>
                <w:sz w:val="24"/>
                <w:szCs w:val="24"/>
              </w:rPr>
              <m:t>j</m:t>
            </m:r>
          </m:sub>
        </m:sSub>
      </m:oMath>
      <w:r w:rsidR="00BB6371" w:rsidRPr="00147C6B">
        <w:rPr>
          <w:rFonts w:cstheme="minorHAnsi"/>
          <w:sz w:val="24"/>
          <w:szCs w:val="24"/>
        </w:rPr>
        <w:t xml:space="preserve">≥ 0, for all </w:t>
      </w:r>
      <m:oMath>
        <m:r>
          <w:rPr>
            <w:rFonts w:ascii="Cambria Math" w:eastAsiaTheme="minorEastAsia" w:hAnsi="Cambria Math" w:cstheme="minorHAnsi"/>
            <w:sz w:val="24"/>
            <w:szCs w:val="24"/>
          </w:rPr>
          <m:t>j.</m:t>
        </m:r>
      </m:oMath>
      <w:r w:rsidR="00BB6371" w:rsidRPr="00147C6B">
        <w:rPr>
          <w:rFonts w:cstheme="minorHAnsi"/>
          <w:sz w:val="24"/>
          <w:szCs w:val="24"/>
        </w:rPr>
        <w:t xml:space="preserve">                                                                                                                    </w:t>
      </w:r>
      <w:proofErr w:type="gramStart"/>
      <w:r w:rsidR="00BB6371" w:rsidRPr="00147C6B">
        <w:rPr>
          <w:rFonts w:cstheme="minorHAnsi"/>
          <w:sz w:val="24"/>
          <w:szCs w:val="24"/>
        </w:rPr>
        <w:t xml:space="preserve">   (</w:t>
      </w:r>
      <w:proofErr w:type="gramEnd"/>
      <w:r w:rsidR="00BB6371" w:rsidRPr="00147C6B">
        <w:rPr>
          <w:rFonts w:cstheme="minorHAnsi"/>
          <w:sz w:val="24"/>
          <w:szCs w:val="24"/>
        </w:rPr>
        <w:t xml:space="preserve">2)  </w:t>
      </w:r>
    </w:p>
    <w:p w14:paraId="7F8F5F95" w14:textId="525235CB" w:rsidR="00BB6371" w:rsidRPr="00577F2A" w:rsidRDefault="00BB6371" w:rsidP="00147C6B">
      <w:pPr>
        <w:spacing w:after="0" w:line="360" w:lineRule="auto"/>
        <w:jc w:val="both"/>
        <w:rPr>
          <w:rFonts w:eastAsiaTheme="minorEastAsia" w:cstheme="minorHAnsi"/>
          <w:sz w:val="24"/>
          <w:szCs w:val="24"/>
        </w:rPr>
      </w:pPr>
      <w:r w:rsidRPr="00147C6B">
        <w:rPr>
          <w:rFonts w:cstheme="minorHAnsi"/>
          <w:sz w:val="24"/>
          <w:szCs w:val="24"/>
        </w:rPr>
        <w:t>Model (2) can be solved to obtain optimal weights (</w:t>
      </w:r>
      <m:oMath>
        <m:sSubSup>
          <m:sSubSupPr>
            <m:ctrlPr>
              <w:rPr>
                <w:rFonts w:ascii="Cambria Math" w:hAnsi="Cambria Math" w:cstheme="minorHAnsi"/>
                <w:i/>
                <w:sz w:val="24"/>
                <w:szCs w:val="24"/>
              </w:rPr>
            </m:ctrlPr>
          </m:sSubSupPr>
          <m:e>
            <m:r>
              <w:rPr>
                <w:rFonts w:ascii="Cambria Math" w:hAnsi="Cambria Math" w:cstheme="minorHAnsi"/>
                <w:sz w:val="24"/>
                <w:szCs w:val="24"/>
              </w:rPr>
              <m:t>w</m:t>
            </m:r>
          </m:e>
          <m:sub>
            <m:r>
              <w:rPr>
                <w:rFonts w:ascii="Cambria Math" w:hAnsi="Cambria Math" w:cstheme="minorHAnsi"/>
                <w:sz w:val="24"/>
                <w:szCs w:val="24"/>
              </w:rPr>
              <m:t>1</m:t>
            </m:r>
          </m:sub>
          <m:sup>
            <m:r>
              <w:rPr>
                <w:rFonts w:ascii="Cambria Math" w:hAnsi="Cambria Math" w:cstheme="minorHAnsi"/>
                <w:sz w:val="24"/>
                <w:szCs w:val="24"/>
              </w:rPr>
              <m:t>*</m:t>
            </m:r>
          </m:sup>
        </m:sSubSup>
        <m:r>
          <w:rPr>
            <w:rFonts w:ascii="Cambria Math" w:hAnsi="Cambria Math" w:cstheme="minorHAnsi"/>
            <w:sz w:val="24"/>
            <w:szCs w:val="24"/>
          </w:rPr>
          <m:t xml:space="preserve">, </m:t>
        </m:r>
        <m:sSubSup>
          <m:sSubSupPr>
            <m:ctrlPr>
              <w:rPr>
                <w:rFonts w:ascii="Cambria Math" w:hAnsi="Cambria Math" w:cstheme="minorHAnsi"/>
                <w:i/>
                <w:sz w:val="24"/>
                <w:szCs w:val="24"/>
              </w:rPr>
            </m:ctrlPr>
          </m:sSubSupPr>
          <m:e>
            <m:r>
              <w:rPr>
                <w:rFonts w:ascii="Cambria Math" w:hAnsi="Cambria Math" w:cstheme="minorHAnsi"/>
                <w:sz w:val="24"/>
                <w:szCs w:val="24"/>
              </w:rPr>
              <m:t>w</m:t>
            </m:r>
          </m:e>
          <m:sub>
            <m:r>
              <w:rPr>
                <w:rFonts w:ascii="Cambria Math" w:hAnsi="Cambria Math" w:cstheme="minorHAnsi"/>
                <w:sz w:val="24"/>
                <w:szCs w:val="24"/>
              </w:rPr>
              <m:t>2</m:t>
            </m:r>
          </m:sub>
          <m:sup>
            <m:r>
              <w:rPr>
                <w:rFonts w:ascii="Cambria Math" w:hAnsi="Cambria Math" w:cstheme="minorHAnsi"/>
                <w:sz w:val="24"/>
                <w:szCs w:val="24"/>
              </w:rPr>
              <m:t>*</m:t>
            </m:r>
          </m:sup>
        </m:sSubSup>
        <m:r>
          <w:rPr>
            <w:rFonts w:ascii="Cambria Math" w:hAnsi="Cambria Math" w:cstheme="minorHAnsi"/>
            <w:sz w:val="24"/>
            <w:szCs w:val="24"/>
          </w:rPr>
          <m:t>, …,</m:t>
        </m:r>
        <m:sSubSup>
          <m:sSubSupPr>
            <m:ctrlPr>
              <w:rPr>
                <w:rFonts w:ascii="Cambria Math" w:hAnsi="Cambria Math" w:cstheme="minorHAnsi"/>
                <w:i/>
                <w:sz w:val="24"/>
                <w:szCs w:val="24"/>
              </w:rPr>
            </m:ctrlPr>
          </m:sSubSupPr>
          <m:e>
            <m:r>
              <w:rPr>
                <w:rFonts w:ascii="Cambria Math" w:hAnsi="Cambria Math" w:cstheme="minorHAnsi"/>
                <w:sz w:val="24"/>
                <w:szCs w:val="24"/>
              </w:rPr>
              <m:t>w</m:t>
            </m:r>
          </m:e>
          <m:sub>
            <m:r>
              <w:rPr>
                <w:rFonts w:ascii="Cambria Math" w:hAnsi="Cambria Math" w:cstheme="minorHAnsi"/>
                <w:sz w:val="24"/>
                <w:szCs w:val="24"/>
              </w:rPr>
              <m:t>n</m:t>
            </m:r>
          </m:sub>
          <m:sup>
            <m:r>
              <w:rPr>
                <w:rFonts w:ascii="Cambria Math" w:hAnsi="Cambria Math" w:cstheme="minorHAnsi"/>
                <w:sz w:val="24"/>
                <w:szCs w:val="24"/>
              </w:rPr>
              <m:t>*</m:t>
            </m:r>
          </m:sup>
        </m:sSubSup>
        <m:r>
          <w:rPr>
            <w:rFonts w:ascii="Cambria Math" w:hAnsi="Cambria Math" w:cstheme="minorHAnsi"/>
            <w:sz w:val="24"/>
            <w:szCs w:val="24"/>
          </w:rPr>
          <m:t xml:space="preserve">) </m:t>
        </m:r>
      </m:oMath>
      <w:r w:rsidRPr="00147C6B">
        <w:rPr>
          <w:rFonts w:cstheme="minorHAnsi"/>
          <w:sz w:val="24"/>
          <w:szCs w:val="24"/>
        </w:rPr>
        <w:t>and optimal value</w:t>
      </w:r>
      <w:r w:rsidR="00EB50DD">
        <w:rPr>
          <w:rFonts w:cstheme="minorHAnsi"/>
          <w:sz w:val="24"/>
          <w:szCs w:val="24"/>
        </w:rPr>
        <w:t xml:space="preserve"> </w:t>
      </w:r>
      <m:oMath>
        <m:sSup>
          <m:sSupPr>
            <m:ctrlPr>
              <w:rPr>
                <w:rFonts w:ascii="Cambria Math" w:hAnsi="Cambria Math" w:cstheme="minorHAnsi"/>
                <w:i/>
                <w:sz w:val="24"/>
                <w:szCs w:val="24"/>
              </w:rPr>
            </m:ctrlPr>
          </m:sSupPr>
          <m:e>
            <m:r>
              <w:rPr>
                <w:rFonts w:ascii="Cambria Math" w:hAnsi="Cambria Math" w:cstheme="minorHAnsi"/>
                <w:sz w:val="24"/>
                <w:szCs w:val="24"/>
              </w:rPr>
              <m:t>ξ</m:t>
            </m:r>
          </m:e>
          <m:sup>
            <m:r>
              <w:rPr>
                <w:rFonts w:ascii="Cambria Math" w:hAnsi="Cambria Math" w:cstheme="minorHAnsi"/>
                <w:sz w:val="24"/>
                <w:szCs w:val="24"/>
              </w:rPr>
              <m:t>L</m:t>
            </m:r>
          </m:sup>
        </m:sSup>
      </m:oMath>
      <w:r w:rsidRPr="00147C6B">
        <w:rPr>
          <w:rFonts w:cstheme="minorHAnsi"/>
          <w:sz w:val="24"/>
          <w:szCs w:val="24"/>
        </w:rPr>
        <w:t>.</w:t>
      </w:r>
    </w:p>
    <w:p w14:paraId="3A52CBDE" w14:textId="71196A69" w:rsidR="00BB6371" w:rsidRPr="00147C6B" w:rsidRDefault="00BB6371" w:rsidP="00147C6B">
      <w:pPr>
        <w:spacing w:line="360" w:lineRule="auto"/>
        <w:jc w:val="both"/>
        <w:rPr>
          <w:rFonts w:cstheme="minorHAnsi"/>
          <w:sz w:val="24"/>
          <w:szCs w:val="24"/>
        </w:rPr>
      </w:pPr>
      <w:r w:rsidRPr="00147C6B">
        <w:rPr>
          <w:rFonts w:cstheme="minorHAnsi"/>
          <w:sz w:val="24"/>
          <w:szCs w:val="24"/>
        </w:rPr>
        <w:t>Consistency (</w:t>
      </w:r>
      <m:oMath>
        <m:sSup>
          <m:sSupPr>
            <m:ctrlPr>
              <w:rPr>
                <w:rFonts w:ascii="Cambria Math" w:hAnsi="Cambria Math" w:cstheme="minorHAnsi"/>
                <w:i/>
                <w:sz w:val="24"/>
                <w:szCs w:val="24"/>
              </w:rPr>
            </m:ctrlPr>
          </m:sSupPr>
          <m:e>
            <m:r>
              <w:rPr>
                <w:rFonts w:ascii="Cambria Math" w:hAnsi="Cambria Math" w:cstheme="minorHAnsi"/>
                <w:sz w:val="24"/>
                <w:szCs w:val="24"/>
              </w:rPr>
              <m:t>ξ</m:t>
            </m:r>
          </m:e>
          <m:sup>
            <m:r>
              <w:rPr>
                <w:rFonts w:ascii="Cambria Math" w:hAnsi="Cambria Math" w:cstheme="minorHAnsi"/>
                <w:sz w:val="24"/>
                <w:szCs w:val="24"/>
              </w:rPr>
              <m:t>L</m:t>
            </m:r>
          </m:sup>
        </m:sSup>
        <m:r>
          <w:rPr>
            <w:rFonts w:ascii="Cambria Math" w:hAnsi="Cambria Math" w:cstheme="minorHAnsi"/>
            <w:sz w:val="24"/>
            <w:szCs w:val="24"/>
          </w:rPr>
          <m:t>)</m:t>
        </m:r>
      </m:oMath>
      <w:r w:rsidRPr="00147C6B">
        <w:rPr>
          <w:rFonts w:cstheme="minorHAnsi"/>
          <w:sz w:val="24"/>
          <w:szCs w:val="24"/>
        </w:rPr>
        <w:t xml:space="preserve"> of attribute comparisons close to </w:t>
      </w:r>
      <w:r w:rsidR="009735AC">
        <w:rPr>
          <w:rFonts w:cstheme="minorHAnsi"/>
          <w:sz w:val="24"/>
          <w:szCs w:val="24"/>
        </w:rPr>
        <w:t>“</w:t>
      </w:r>
      <w:r w:rsidRPr="00147C6B">
        <w:rPr>
          <w:rFonts w:cstheme="minorHAnsi"/>
          <w:sz w:val="24"/>
          <w:szCs w:val="24"/>
        </w:rPr>
        <w:t>0</w:t>
      </w:r>
      <w:r w:rsidR="009735AC">
        <w:rPr>
          <w:rFonts w:cstheme="minorHAnsi"/>
          <w:sz w:val="24"/>
          <w:szCs w:val="24"/>
        </w:rPr>
        <w:t>”</w:t>
      </w:r>
      <w:r w:rsidRPr="00147C6B">
        <w:rPr>
          <w:rFonts w:cstheme="minorHAnsi"/>
          <w:sz w:val="24"/>
          <w:szCs w:val="24"/>
        </w:rPr>
        <w:t xml:space="preserve"> is desired (Rezaei, 2016).</w:t>
      </w:r>
    </w:p>
    <w:p w14:paraId="1563DD7E" w14:textId="2494C936" w:rsidR="000D0D99" w:rsidRPr="00147C6B" w:rsidRDefault="000D0D99" w:rsidP="00147C6B">
      <w:pPr>
        <w:spacing w:line="360" w:lineRule="auto"/>
        <w:jc w:val="both"/>
        <w:rPr>
          <w:rFonts w:cstheme="minorHAnsi"/>
          <w:sz w:val="24"/>
          <w:szCs w:val="24"/>
        </w:rPr>
      </w:pPr>
      <w:r w:rsidRPr="00147C6B">
        <w:rPr>
          <w:rFonts w:cstheme="minorHAnsi"/>
          <w:sz w:val="24"/>
          <w:szCs w:val="24"/>
        </w:rPr>
        <w:t>Once the global weights of each criterion</w:t>
      </w:r>
      <w:r w:rsidR="00B020B2">
        <w:rPr>
          <w:rFonts w:cstheme="minorHAnsi"/>
          <w:sz w:val="24"/>
          <w:szCs w:val="24"/>
        </w:rPr>
        <w:t xml:space="preserve"> </w:t>
      </w:r>
      <w:proofErr w:type="gramStart"/>
      <w:r w:rsidRPr="00147C6B">
        <w:rPr>
          <w:rFonts w:cstheme="minorHAnsi"/>
          <w:sz w:val="24"/>
          <w:szCs w:val="24"/>
        </w:rPr>
        <w:t>is</w:t>
      </w:r>
      <w:proofErr w:type="gramEnd"/>
      <w:r w:rsidRPr="00147C6B">
        <w:rPr>
          <w:rFonts w:cstheme="minorHAnsi"/>
          <w:sz w:val="24"/>
          <w:szCs w:val="24"/>
        </w:rPr>
        <w:t xml:space="preserve"> obtained by multiplying the local weights </w:t>
      </w:r>
      <w:r w:rsidR="003248B2">
        <w:rPr>
          <w:rFonts w:cstheme="minorHAnsi"/>
          <w:sz w:val="24"/>
          <w:szCs w:val="24"/>
        </w:rPr>
        <w:t>of both main- and sub-</w:t>
      </w:r>
      <w:r w:rsidRPr="00147C6B">
        <w:rPr>
          <w:rFonts w:cstheme="minorHAnsi"/>
          <w:sz w:val="24"/>
          <w:szCs w:val="24"/>
        </w:rPr>
        <w:t xml:space="preserve"> criteri</w:t>
      </w:r>
      <w:r w:rsidR="00577F2A">
        <w:rPr>
          <w:rFonts w:cstheme="minorHAnsi"/>
          <w:sz w:val="24"/>
          <w:szCs w:val="24"/>
        </w:rPr>
        <w:t>a</w:t>
      </w:r>
      <w:r w:rsidRPr="00147C6B">
        <w:rPr>
          <w:rFonts w:cstheme="minorHAnsi"/>
          <w:sz w:val="24"/>
          <w:szCs w:val="24"/>
        </w:rPr>
        <w:t xml:space="preserve">, the next step is to compute the overall score of alternatives using </w:t>
      </w:r>
      <w:r w:rsidR="00A5043C">
        <w:rPr>
          <w:rFonts w:cstheme="minorHAnsi"/>
          <w:sz w:val="24"/>
          <w:szCs w:val="24"/>
        </w:rPr>
        <w:t xml:space="preserve">the additive value function (Keeney and </w:t>
      </w:r>
      <w:proofErr w:type="spellStart"/>
      <w:r w:rsidR="00A5043C">
        <w:rPr>
          <w:rFonts w:cstheme="minorHAnsi"/>
          <w:sz w:val="24"/>
          <w:szCs w:val="24"/>
        </w:rPr>
        <w:t>Raiffa</w:t>
      </w:r>
      <w:proofErr w:type="spellEnd"/>
      <w:r w:rsidR="00A5043C">
        <w:rPr>
          <w:rFonts w:cstheme="minorHAnsi"/>
          <w:sz w:val="24"/>
          <w:szCs w:val="24"/>
        </w:rPr>
        <w:t xml:space="preserve">, 1976) </w:t>
      </w:r>
      <w:r w:rsidR="003248B2">
        <w:rPr>
          <w:rFonts w:cstheme="minorHAnsi"/>
          <w:sz w:val="24"/>
          <w:szCs w:val="24"/>
        </w:rPr>
        <w:t>(3)</w:t>
      </w:r>
      <w:r w:rsidRPr="00147C6B">
        <w:rPr>
          <w:rFonts w:cstheme="minorHAnsi"/>
          <w:sz w:val="24"/>
          <w:szCs w:val="24"/>
        </w:rPr>
        <w:t>:</w:t>
      </w:r>
    </w:p>
    <w:p w14:paraId="3334D615" w14:textId="77777777" w:rsidR="00FF231B" w:rsidRPr="00147C6B" w:rsidRDefault="00FA0B6A" w:rsidP="00147C6B">
      <w:pPr>
        <w:spacing w:line="360" w:lineRule="auto"/>
        <w:jc w:val="both"/>
        <w:rPr>
          <w:rFonts w:cstheme="minorHAnsi"/>
          <w:sz w:val="24"/>
          <w:szCs w:val="24"/>
        </w:rPr>
      </w:pPr>
      <m:oMath>
        <m:sSub>
          <m:sSubPr>
            <m:ctrlPr>
              <w:rPr>
                <w:rFonts w:ascii="Cambria Math" w:hAnsi="Cambria Math" w:cstheme="minorHAnsi"/>
                <w:i/>
                <w:sz w:val="24"/>
                <w:szCs w:val="24"/>
              </w:rPr>
            </m:ctrlPr>
          </m:sSubPr>
          <m:e>
            <m:r>
              <w:rPr>
                <w:rFonts w:ascii="Cambria Math" w:hAnsi="Cambria Math" w:cstheme="minorHAnsi"/>
                <w:sz w:val="24"/>
                <w:szCs w:val="24"/>
              </w:rPr>
              <m:t>V</m:t>
            </m:r>
          </m:e>
          <m:sub>
            <m:r>
              <w:rPr>
                <w:rFonts w:ascii="Cambria Math" w:hAnsi="Cambria Math" w:cstheme="minorHAnsi"/>
                <w:sz w:val="24"/>
                <w:szCs w:val="24"/>
              </w:rPr>
              <m:t>i</m:t>
            </m:r>
          </m:sub>
        </m:sSub>
        <m:r>
          <w:rPr>
            <w:rFonts w:ascii="Cambria Math" w:hAnsi="Cambria Math" w:cstheme="minorHAnsi"/>
            <w:sz w:val="24"/>
            <w:szCs w:val="24"/>
          </w:rPr>
          <m:t xml:space="preserve">= </m:t>
        </m:r>
      </m:oMath>
      <w:r w:rsidR="00FF231B" w:rsidRPr="00147C6B">
        <w:rPr>
          <w:rFonts w:eastAsiaTheme="minorEastAsia" w:cstheme="minorHAnsi"/>
          <w:sz w:val="24"/>
          <w:szCs w:val="24"/>
        </w:rPr>
        <w:t xml:space="preserve"> </w:t>
      </w:r>
      <m:oMath>
        <m:nary>
          <m:naryPr>
            <m:chr m:val="∑"/>
            <m:limLoc m:val="undOvr"/>
            <m:ctrlPr>
              <w:rPr>
                <w:rFonts w:ascii="Cambria Math" w:hAnsi="Cambria Math" w:cstheme="minorHAnsi"/>
                <w:i/>
                <w:sz w:val="24"/>
                <w:szCs w:val="24"/>
              </w:rPr>
            </m:ctrlPr>
          </m:naryPr>
          <m:sub>
            <m:r>
              <w:rPr>
                <w:rFonts w:ascii="Cambria Math" w:hAnsi="Cambria Math" w:cstheme="minorHAnsi"/>
                <w:sz w:val="24"/>
                <w:szCs w:val="24"/>
              </w:rPr>
              <m:t>j=1</m:t>
            </m:r>
          </m:sub>
          <m:sup>
            <m:r>
              <w:rPr>
                <w:rFonts w:ascii="Cambria Math" w:hAnsi="Cambria Math" w:cstheme="minorHAnsi"/>
                <w:sz w:val="24"/>
                <w:szCs w:val="24"/>
              </w:rPr>
              <m:t>n</m:t>
            </m:r>
          </m:sup>
          <m:e>
            <m:sSub>
              <m:sSubPr>
                <m:ctrlPr>
                  <w:rPr>
                    <w:rFonts w:ascii="Cambria Math" w:hAnsi="Cambria Math" w:cstheme="minorHAnsi"/>
                    <w:i/>
                    <w:sz w:val="24"/>
                    <w:szCs w:val="24"/>
                  </w:rPr>
                </m:ctrlPr>
              </m:sSubPr>
              <m:e>
                <m:r>
                  <w:rPr>
                    <w:rFonts w:ascii="Cambria Math" w:hAnsi="Cambria Math" w:cstheme="minorHAnsi"/>
                    <w:sz w:val="24"/>
                    <w:szCs w:val="24"/>
                  </w:rPr>
                  <m:t>w</m:t>
                </m:r>
              </m:e>
              <m:sub>
                <m:r>
                  <w:rPr>
                    <w:rFonts w:ascii="Cambria Math" w:hAnsi="Cambria Math" w:cstheme="minorHAnsi"/>
                    <w:sz w:val="24"/>
                    <w:szCs w:val="24"/>
                  </w:rPr>
                  <m:t>j</m:t>
                </m:r>
              </m:sub>
            </m:sSub>
            <m:sSub>
              <m:sSubPr>
                <m:ctrlPr>
                  <w:rPr>
                    <w:rFonts w:ascii="Cambria Math" w:hAnsi="Cambria Math" w:cstheme="minorHAnsi"/>
                    <w:i/>
                    <w:sz w:val="24"/>
                    <w:szCs w:val="24"/>
                  </w:rPr>
                </m:ctrlPr>
              </m:sSubPr>
              <m:e>
                <m:r>
                  <w:rPr>
                    <w:rFonts w:ascii="Cambria Math" w:hAnsi="Cambria Math" w:cstheme="minorHAnsi"/>
                    <w:sz w:val="24"/>
                    <w:szCs w:val="24"/>
                  </w:rPr>
                  <m:t>u</m:t>
                </m:r>
              </m:e>
              <m:sub>
                <m:r>
                  <w:rPr>
                    <w:rFonts w:ascii="Cambria Math" w:hAnsi="Cambria Math" w:cstheme="minorHAnsi"/>
                    <w:sz w:val="24"/>
                    <w:szCs w:val="24"/>
                  </w:rPr>
                  <m:t>ij</m:t>
                </m:r>
              </m:sub>
            </m:sSub>
          </m:e>
        </m:nary>
      </m:oMath>
      <w:r w:rsidR="007004C6" w:rsidRPr="00147C6B">
        <w:rPr>
          <w:rFonts w:eastAsiaTheme="minorEastAsia" w:cstheme="minorHAnsi"/>
          <w:sz w:val="24"/>
          <w:szCs w:val="24"/>
        </w:rPr>
        <w:t xml:space="preserve">                                                                                               (3)</w:t>
      </w:r>
    </w:p>
    <w:p w14:paraId="0D05BD06" w14:textId="31A4FB7B" w:rsidR="000D0D99" w:rsidRPr="00147C6B" w:rsidRDefault="00577F2A" w:rsidP="00147C6B">
      <w:pPr>
        <w:spacing w:line="360" w:lineRule="auto"/>
        <w:jc w:val="both"/>
        <w:rPr>
          <w:rFonts w:eastAsiaTheme="minorEastAsia" w:cstheme="minorHAnsi"/>
          <w:sz w:val="24"/>
          <w:szCs w:val="24"/>
        </w:rPr>
      </w:pPr>
      <w:r>
        <w:rPr>
          <w:rFonts w:eastAsiaTheme="minorEastAsia" w:cstheme="minorHAnsi"/>
          <w:sz w:val="24"/>
          <w:szCs w:val="24"/>
        </w:rPr>
        <w:t>w</w:t>
      </w:r>
      <w:r w:rsidR="00FF231B" w:rsidRPr="00147C6B">
        <w:rPr>
          <w:rFonts w:eastAsiaTheme="minorEastAsia" w:cstheme="minorHAnsi"/>
          <w:sz w:val="24"/>
          <w:szCs w:val="24"/>
        </w:rPr>
        <w:t xml:space="preserve">here </w:t>
      </w:r>
      <m:oMath>
        <m:r>
          <w:rPr>
            <w:rFonts w:ascii="Cambria Math" w:eastAsiaTheme="minorEastAsia" w:hAnsi="Cambria Math" w:cstheme="minorHAnsi"/>
            <w:sz w:val="24"/>
            <w:szCs w:val="24"/>
          </w:rPr>
          <m:t>i</m:t>
        </m:r>
      </m:oMath>
      <w:r w:rsidR="007004C6" w:rsidRPr="00147C6B">
        <w:rPr>
          <w:rFonts w:eastAsiaTheme="minorEastAsia" w:cstheme="minorHAnsi"/>
          <w:sz w:val="24"/>
          <w:szCs w:val="24"/>
        </w:rPr>
        <w:t xml:space="preserve"> is </w:t>
      </w:r>
      <w:r w:rsidR="009735AC">
        <w:rPr>
          <w:rFonts w:eastAsiaTheme="minorEastAsia" w:cstheme="minorHAnsi"/>
          <w:sz w:val="24"/>
          <w:szCs w:val="24"/>
        </w:rPr>
        <w:t xml:space="preserve">the index of </w:t>
      </w:r>
      <w:r w:rsidR="007004C6" w:rsidRPr="00147C6B">
        <w:rPr>
          <w:rFonts w:eastAsiaTheme="minorEastAsia" w:cstheme="minorHAnsi"/>
          <w:sz w:val="24"/>
          <w:szCs w:val="24"/>
        </w:rPr>
        <w:t xml:space="preserve">any alternative, </w:t>
      </w:r>
      <m:oMath>
        <m:sSub>
          <m:sSubPr>
            <m:ctrlPr>
              <w:rPr>
                <w:rFonts w:ascii="Cambria Math" w:hAnsi="Cambria Math" w:cstheme="minorHAnsi"/>
                <w:i/>
                <w:sz w:val="24"/>
                <w:szCs w:val="24"/>
              </w:rPr>
            </m:ctrlPr>
          </m:sSubPr>
          <m:e>
            <m:r>
              <w:rPr>
                <w:rFonts w:ascii="Cambria Math" w:hAnsi="Cambria Math" w:cstheme="minorHAnsi"/>
                <w:sz w:val="24"/>
                <w:szCs w:val="24"/>
              </w:rPr>
              <m:t>u</m:t>
            </m:r>
          </m:e>
          <m:sub>
            <m:r>
              <w:rPr>
                <w:rFonts w:ascii="Cambria Math" w:hAnsi="Cambria Math" w:cstheme="minorHAnsi"/>
                <w:sz w:val="24"/>
                <w:szCs w:val="24"/>
              </w:rPr>
              <m:t>ij</m:t>
            </m:r>
          </m:sub>
        </m:sSub>
      </m:oMath>
      <w:r w:rsidR="007004C6" w:rsidRPr="00147C6B">
        <w:rPr>
          <w:rFonts w:eastAsiaTheme="minorEastAsia" w:cstheme="minorHAnsi"/>
          <w:sz w:val="24"/>
          <w:szCs w:val="24"/>
        </w:rPr>
        <w:t xml:space="preserve"> is the normalized score of </w:t>
      </w:r>
      <w:proofErr w:type="gramStart"/>
      <w:r w:rsidR="007004C6" w:rsidRPr="00147C6B">
        <w:rPr>
          <w:rFonts w:eastAsiaTheme="minorEastAsia" w:cstheme="minorHAnsi"/>
          <w:sz w:val="24"/>
          <w:szCs w:val="24"/>
        </w:rPr>
        <w:t>alternative</w:t>
      </w:r>
      <w:proofErr w:type="gramEnd"/>
      <w:r w:rsidR="007004C6" w:rsidRPr="00147C6B">
        <w:rPr>
          <w:rFonts w:eastAsiaTheme="minorEastAsia" w:cstheme="minorHAnsi"/>
          <w:sz w:val="24"/>
          <w:szCs w:val="24"/>
        </w:rPr>
        <w:t xml:space="preserve"> </w:t>
      </w:r>
      <m:oMath>
        <m:r>
          <w:rPr>
            <w:rFonts w:ascii="Cambria Math" w:eastAsiaTheme="minorEastAsia" w:hAnsi="Cambria Math" w:cstheme="minorHAnsi"/>
            <w:sz w:val="24"/>
            <w:szCs w:val="24"/>
          </w:rPr>
          <m:t>i</m:t>
        </m:r>
      </m:oMath>
      <w:r w:rsidR="007004C6" w:rsidRPr="00147C6B">
        <w:rPr>
          <w:rFonts w:eastAsiaTheme="minorEastAsia" w:cstheme="minorHAnsi"/>
          <w:sz w:val="24"/>
          <w:szCs w:val="24"/>
        </w:rPr>
        <w:t xml:space="preserve"> </w:t>
      </w:r>
      <w:r w:rsidR="003248B2">
        <w:rPr>
          <w:rFonts w:eastAsiaTheme="minorEastAsia" w:cstheme="minorHAnsi"/>
          <w:sz w:val="24"/>
          <w:szCs w:val="24"/>
        </w:rPr>
        <w:t>with respect to</w:t>
      </w:r>
      <w:r w:rsidR="007004C6" w:rsidRPr="00147C6B">
        <w:rPr>
          <w:rFonts w:eastAsiaTheme="minorEastAsia" w:cstheme="minorHAnsi"/>
          <w:sz w:val="24"/>
          <w:szCs w:val="24"/>
        </w:rPr>
        <w:t xml:space="preserve"> criterion </w:t>
      </w:r>
      <m:oMath>
        <m:r>
          <w:rPr>
            <w:rFonts w:ascii="Cambria Math" w:eastAsiaTheme="minorEastAsia" w:hAnsi="Cambria Math" w:cstheme="minorHAnsi"/>
            <w:sz w:val="24"/>
            <w:szCs w:val="24"/>
          </w:rPr>
          <m:t>j</m:t>
        </m:r>
      </m:oMath>
      <w:r w:rsidR="007004C6" w:rsidRPr="00147C6B">
        <w:rPr>
          <w:rFonts w:eastAsiaTheme="minorEastAsia" w:cstheme="minorHAnsi"/>
          <w:sz w:val="24"/>
          <w:szCs w:val="24"/>
        </w:rPr>
        <w:t xml:space="preserve">. </w:t>
      </w:r>
      <w:r w:rsidR="003248B2">
        <w:rPr>
          <w:rFonts w:eastAsiaTheme="minorEastAsia" w:cstheme="minorHAnsi"/>
          <w:sz w:val="24"/>
          <w:szCs w:val="24"/>
        </w:rPr>
        <w:t>The v</w:t>
      </w:r>
      <w:r w:rsidR="007004C6" w:rsidRPr="00147C6B">
        <w:rPr>
          <w:rFonts w:eastAsiaTheme="minorEastAsia" w:cstheme="minorHAnsi"/>
          <w:sz w:val="24"/>
          <w:szCs w:val="24"/>
        </w:rPr>
        <w:t xml:space="preserve">alue of </w:t>
      </w:r>
      <m:oMath>
        <m:sSub>
          <m:sSubPr>
            <m:ctrlPr>
              <w:rPr>
                <w:rFonts w:ascii="Cambria Math" w:hAnsi="Cambria Math" w:cstheme="minorHAnsi"/>
                <w:i/>
                <w:sz w:val="24"/>
                <w:szCs w:val="24"/>
              </w:rPr>
            </m:ctrlPr>
          </m:sSubPr>
          <m:e>
            <m:r>
              <w:rPr>
                <w:rFonts w:ascii="Cambria Math" w:hAnsi="Cambria Math" w:cstheme="minorHAnsi"/>
                <w:sz w:val="24"/>
                <w:szCs w:val="24"/>
              </w:rPr>
              <m:t>u</m:t>
            </m:r>
          </m:e>
          <m:sub>
            <m:r>
              <w:rPr>
                <w:rFonts w:ascii="Cambria Math" w:hAnsi="Cambria Math" w:cstheme="minorHAnsi"/>
                <w:sz w:val="24"/>
                <w:szCs w:val="24"/>
              </w:rPr>
              <m:t>ij</m:t>
            </m:r>
          </m:sub>
        </m:sSub>
      </m:oMath>
      <w:r w:rsidR="007004C6" w:rsidRPr="00147C6B">
        <w:rPr>
          <w:rFonts w:eastAsiaTheme="minorEastAsia" w:cstheme="minorHAnsi"/>
          <w:sz w:val="24"/>
          <w:szCs w:val="24"/>
        </w:rPr>
        <w:t xml:space="preserve"> can be obtained using </w:t>
      </w:r>
      <w:r w:rsidR="003248B2">
        <w:rPr>
          <w:rFonts w:eastAsiaTheme="minorEastAsia" w:cstheme="minorHAnsi"/>
          <w:sz w:val="24"/>
          <w:szCs w:val="24"/>
        </w:rPr>
        <w:t>expressions</w:t>
      </w:r>
      <w:r w:rsidR="003248B2" w:rsidRPr="00147C6B">
        <w:rPr>
          <w:rFonts w:eastAsiaTheme="minorEastAsia" w:cstheme="minorHAnsi"/>
          <w:sz w:val="24"/>
          <w:szCs w:val="24"/>
        </w:rPr>
        <w:t xml:space="preserve"> </w:t>
      </w:r>
      <w:r w:rsidR="007004C6" w:rsidRPr="00147C6B">
        <w:rPr>
          <w:rFonts w:eastAsiaTheme="minorEastAsia" w:cstheme="minorHAnsi"/>
          <w:sz w:val="24"/>
          <w:szCs w:val="24"/>
        </w:rPr>
        <w:t>(4) and (5)</w:t>
      </w:r>
      <w:r w:rsidR="009735AC">
        <w:rPr>
          <w:rFonts w:eastAsiaTheme="minorEastAsia" w:cstheme="minorHAnsi"/>
          <w:sz w:val="24"/>
          <w:szCs w:val="24"/>
        </w:rPr>
        <w:t>,</w:t>
      </w:r>
      <w:r w:rsidR="007004C6" w:rsidRPr="00147C6B">
        <w:rPr>
          <w:rFonts w:eastAsiaTheme="minorEastAsia" w:cstheme="minorHAnsi"/>
          <w:sz w:val="24"/>
          <w:szCs w:val="24"/>
        </w:rPr>
        <w:t xml:space="preserve"> where </w:t>
      </w:r>
      <w:r w:rsidR="003248B2">
        <w:rPr>
          <w:rFonts w:eastAsiaTheme="minorEastAsia" w:cstheme="minorHAnsi"/>
          <w:sz w:val="24"/>
          <w:szCs w:val="24"/>
        </w:rPr>
        <w:t>expression</w:t>
      </w:r>
      <w:r w:rsidR="007004C6" w:rsidRPr="00147C6B">
        <w:rPr>
          <w:rFonts w:eastAsiaTheme="minorEastAsia" w:cstheme="minorHAnsi"/>
          <w:sz w:val="24"/>
          <w:szCs w:val="24"/>
        </w:rPr>
        <w:t xml:space="preserve"> (4) is used for positive criteria </w:t>
      </w:r>
      <w:r w:rsidR="004C011D" w:rsidRPr="00147C6B">
        <w:rPr>
          <w:rFonts w:eastAsiaTheme="minorEastAsia" w:cstheme="minorHAnsi"/>
          <w:sz w:val="24"/>
          <w:szCs w:val="24"/>
        </w:rPr>
        <w:t>(</w:t>
      </w:r>
      <w:r w:rsidR="003248B2">
        <w:rPr>
          <w:rFonts w:eastAsiaTheme="minorEastAsia" w:cstheme="minorHAnsi"/>
          <w:sz w:val="24"/>
          <w:szCs w:val="24"/>
        </w:rPr>
        <w:t xml:space="preserve">for benefit criteria/ </w:t>
      </w:r>
      <w:r w:rsidR="004C011D" w:rsidRPr="00147C6B">
        <w:rPr>
          <w:rFonts w:eastAsiaTheme="minorEastAsia" w:cstheme="minorHAnsi"/>
          <w:sz w:val="24"/>
          <w:szCs w:val="24"/>
        </w:rPr>
        <w:t xml:space="preserve">whose </w:t>
      </w:r>
      <w:r w:rsidR="003248B2">
        <w:rPr>
          <w:rFonts w:eastAsiaTheme="minorEastAsia" w:cstheme="minorHAnsi"/>
          <w:sz w:val="24"/>
          <w:szCs w:val="24"/>
        </w:rPr>
        <w:t xml:space="preserve">criteria </w:t>
      </w:r>
      <w:r w:rsidR="004C011D" w:rsidRPr="00147C6B">
        <w:rPr>
          <w:rFonts w:eastAsiaTheme="minorEastAsia" w:cstheme="minorHAnsi"/>
          <w:sz w:val="24"/>
          <w:szCs w:val="24"/>
        </w:rPr>
        <w:t>value</w:t>
      </w:r>
      <w:r w:rsidR="003248B2">
        <w:rPr>
          <w:rFonts w:eastAsiaTheme="minorEastAsia" w:cstheme="minorHAnsi"/>
          <w:sz w:val="24"/>
          <w:szCs w:val="24"/>
        </w:rPr>
        <w:t>s</w:t>
      </w:r>
      <w:r w:rsidR="004C011D" w:rsidRPr="00147C6B">
        <w:rPr>
          <w:rFonts w:eastAsiaTheme="minorEastAsia" w:cstheme="minorHAnsi"/>
          <w:sz w:val="24"/>
          <w:szCs w:val="24"/>
        </w:rPr>
        <w:t xml:space="preserve"> we want to increase) </w:t>
      </w:r>
      <w:r w:rsidR="007004C6" w:rsidRPr="00147C6B">
        <w:rPr>
          <w:rFonts w:eastAsiaTheme="minorEastAsia" w:cstheme="minorHAnsi"/>
          <w:sz w:val="24"/>
          <w:szCs w:val="24"/>
        </w:rPr>
        <w:t xml:space="preserve">and </w:t>
      </w:r>
      <w:r w:rsidR="003248B2">
        <w:rPr>
          <w:rFonts w:eastAsiaTheme="minorEastAsia" w:cstheme="minorHAnsi"/>
          <w:sz w:val="24"/>
          <w:szCs w:val="24"/>
        </w:rPr>
        <w:t>expression</w:t>
      </w:r>
      <w:r w:rsidR="003248B2" w:rsidRPr="00147C6B">
        <w:rPr>
          <w:rFonts w:eastAsiaTheme="minorEastAsia" w:cstheme="minorHAnsi"/>
          <w:sz w:val="24"/>
          <w:szCs w:val="24"/>
        </w:rPr>
        <w:t xml:space="preserve"> </w:t>
      </w:r>
      <w:r w:rsidR="007004C6" w:rsidRPr="00147C6B">
        <w:rPr>
          <w:rFonts w:eastAsiaTheme="minorEastAsia" w:cstheme="minorHAnsi"/>
          <w:sz w:val="24"/>
          <w:szCs w:val="24"/>
        </w:rPr>
        <w:t>(5) is used for negative criteria</w:t>
      </w:r>
      <w:r w:rsidR="004C011D" w:rsidRPr="00147C6B">
        <w:rPr>
          <w:rFonts w:eastAsiaTheme="minorEastAsia" w:cstheme="minorHAnsi"/>
          <w:sz w:val="24"/>
          <w:szCs w:val="24"/>
        </w:rPr>
        <w:t xml:space="preserve"> (</w:t>
      </w:r>
      <w:r w:rsidR="003248B2">
        <w:rPr>
          <w:rFonts w:eastAsiaTheme="minorEastAsia" w:cstheme="minorHAnsi"/>
          <w:sz w:val="24"/>
          <w:szCs w:val="24"/>
        </w:rPr>
        <w:t>for cost criteria/</w:t>
      </w:r>
      <w:r w:rsidR="004C011D" w:rsidRPr="00147C6B">
        <w:rPr>
          <w:rFonts w:eastAsiaTheme="minorEastAsia" w:cstheme="minorHAnsi"/>
          <w:sz w:val="24"/>
          <w:szCs w:val="24"/>
        </w:rPr>
        <w:t xml:space="preserve">whose </w:t>
      </w:r>
      <w:r w:rsidR="009735AC">
        <w:rPr>
          <w:rFonts w:eastAsiaTheme="minorEastAsia" w:cstheme="minorHAnsi"/>
          <w:sz w:val="24"/>
          <w:szCs w:val="24"/>
        </w:rPr>
        <w:t xml:space="preserve">criteria </w:t>
      </w:r>
      <w:r w:rsidR="004C011D" w:rsidRPr="00147C6B">
        <w:rPr>
          <w:rFonts w:eastAsiaTheme="minorEastAsia" w:cstheme="minorHAnsi"/>
          <w:sz w:val="24"/>
          <w:szCs w:val="24"/>
        </w:rPr>
        <w:t>value</w:t>
      </w:r>
      <w:r w:rsidR="009735AC">
        <w:rPr>
          <w:rFonts w:eastAsiaTheme="minorEastAsia" w:cstheme="minorHAnsi"/>
          <w:sz w:val="24"/>
          <w:szCs w:val="24"/>
        </w:rPr>
        <w:t>s</w:t>
      </w:r>
      <w:r w:rsidR="004C011D" w:rsidRPr="00147C6B">
        <w:rPr>
          <w:rFonts w:eastAsiaTheme="minorEastAsia" w:cstheme="minorHAnsi"/>
          <w:sz w:val="24"/>
          <w:szCs w:val="24"/>
        </w:rPr>
        <w:t xml:space="preserve"> we want to decrease)</w:t>
      </w:r>
      <w:r w:rsidR="007004C6" w:rsidRPr="00147C6B">
        <w:rPr>
          <w:rFonts w:eastAsiaTheme="minorEastAsia" w:cstheme="minorHAnsi"/>
          <w:sz w:val="24"/>
          <w:szCs w:val="24"/>
        </w:rPr>
        <w:t>.</w:t>
      </w:r>
    </w:p>
    <w:p w14:paraId="3031370B" w14:textId="15EA8DDC" w:rsidR="007004C6" w:rsidRPr="00147C6B" w:rsidRDefault="00FA0B6A" w:rsidP="00147C6B">
      <w:pPr>
        <w:spacing w:line="360" w:lineRule="auto"/>
        <w:jc w:val="both"/>
        <w:rPr>
          <w:rFonts w:eastAsiaTheme="minorEastAsia" w:cstheme="minorHAnsi"/>
          <w:sz w:val="24"/>
          <w:szCs w:val="24"/>
        </w:rPr>
      </w:pPr>
      <m:oMath>
        <m:sSub>
          <m:sSubPr>
            <m:ctrlPr>
              <w:rPr>
                <w:rFonts w:ascii="Cambria Math" w:eastAsiaTheme="minorEastAsia" w:hAnsi="Cambria Math" w:cstheme="minorHAnsi"/>
                <w:i/>
                <w:sz w:val="24"/>
                <w:szCs w:val="24"/>
              </w:rPr>
            </m:ctrlPr>
          </m:sSubPr>
          <m:e>
            <m:r>
              <w:rPr>
                <w:rFonts w:ascii="Cambria Math" w:eastAsiaTheme="minorEastAsia" w:hAnsi="Cambria Math" w:cstheme="minorHAnsi"/>
                <w:sz w:val="24"/>
                <w:szCs w:val="24"/>
              </w:rPr>
              <m:t>u</m:t>
            </m:r>
          </m:e>
          <m:sub>
            <m:r>
              <w:rPr>
                <w:rFonts w:ascii="Cambria Math" w:eastAsiaTheme="minorEastAsia" w:hAnsi="Cambria Math" w:cstheme="minorHAnsi"/>
                <w:sz w:val="24"/>
                <w:szCs w:val="24"/>
              </w:rPr>
              <m:t>ij</m:t>
            </m:r>
          </m:sub>
        </m:sSub>
        <m:r>
          <w:rPr>
            <w:rFonts w:ascii="Cambria Math" w:eastAsiaTheme="minorEastAsia" w:hAnsi="Cambria Math" w:cstheme="minorHAnsi"/>
            <w:sz w:val="24"/>
            <w:szCs w:val="24"/>
          </w:rPr>
          <m:t>=</m:t>
        </m:r>
        <m:f>
          <m:fPr>
            <m:ctrlPr>
              <w:rPr>
                <w:rFonts w:ascii="Cambria Math" w:eastAsiaTheme="minorEastAsia" w:hAnsi="Cambria Math" w:cstheme="minorHAnsi"/>
                <w:i/>
                <w:sz w:val="24"/>
                <w:szCs w:val="24"/>
              </w:rPr>
            </m:ctrlPr>
          </m:fPr>
          <m:num>
            <m:sSub>
              <m:sSubPr>
                <m:ctrlPr>
                  <w:rPr>
                    <w:rFonts w:ascii="Cambria Math" w:eastAsiaTheme="minorEastAsia" w:hAnsi="Cambria Math" w:cstheme="minorHAnsi"/>
                    <w:i/>
                    <w:sz w:val="24"/>
                    <w:szCs w:val="24"/>
                  </w:rPr>
                </m:ctrlPr>
              </m:sSubPr>
              <m:e>
                <m:r>
                  <w:rPr>
                    <w:rFonts w:ascii="Cambria Math" w:eastAsiaTheme="minorEastAsia" w:hAnsi="Cambria Math" w:cstheme="minorHAnsi"/>
                    <w:sz w:val="24"/>
                    <w:szCs w:val="24"/>
                  </w:rPr>
                  <m:t>x</m:t>
                </m:r>
              </m:e>
              <m:sub>
                <m:r>
                  <w:rPr>
                    <w:rFonts w:ascii="Cambria Math" w:eastAsiaTheme="minorEastAsia" w:hAnsi="Cambria Math" w:cstheme="minorHAnsi"/>
                    <w:sz w:val="24"/>
                    <w:szCs w:val="24"/>
                  </w:rPr>
                  <m:t>ij</m:t>
                </m:r>
              </m:sub>
            </m:sSub>
          </m:num>
          <m:den>
            <m:nary>
              <m:naryPr>
                <m:chr m:val="∑"/>
                <m:limLoc m:val="undOvr"/>
                <m:supHide m:val="1"/>
                <m:ctrlPr>
                  <w:rPr>
                    <w:rFonts w:ascii="Cambria Math" w:eastAsiaTheme="minorEastAsia" w:hAnsi="Cambria Math" w:cstheme="minorHAnsi"/>
                    <w:i/>
                    <w:sz w:val="24"/>
                    <w:szCs w:val="24"/>
                  </w:rPr>
                </m:ctrlPr>
              </m:naryPr>
              <m:sub>
                <m:r>
                  <w:rPr>
                    <w:rFonts w:ascii="Cambria Math" w:eastAsiaTheme="minorEastAsia" w:hAnsi="Cambria Math" w:cstheme="minorHAnsi"/>
                    <w:sz w:val="24"/>
                    <w:szCs w:val="24"/>
                  </w:rPr>
                  <m:t>j</m:t>
                </m:r>
              </m:sub>
              <m:sup/>
              <m:e>
                <m:sSub>
                  <m:sSubPr>
                    <m:ctrlPr>
                      <w:rPr>
                        <w:rFonts w:ascii="Cambria Math" w:eastAsiaTheme="minorEastAsia" w:hAnsi="Cambria Math" w:cstheme="minorHAnsi"/>
                        <w:i/>
                        <w:sz w:val="24"/>
                        <w:szCs w:val="24"/>
                      </w:rPr>
                    </m:ctrlPr>
                  </m:sSubPr>
                  <m:e>
                    <m:r>
                      <w:rPr>
                        <w:rFonts w:ascii="Cambria Math" w:eastAsiaTheme="minorEastAsia" w:hAnsi="Cambria Math" w:cstheme="minorHAnsi"/>
                        <w:sz w:val="24"/>
                        <w:szCs w:val="24"/>
                      </w:rPr>
                      <m:t>x</m:t>
                    </m:r>
                  </m:e>
                  <m:sub>
                    <m:r>
                      <w:rPr>
                        <w:rFonts w:ascii="Cambria Math" w:eastAsiaTheme="minorEastAsia" w:hAnsi="Cambria Math" w:cstheme="minorHAnsi"/>
                        <w:sz w:val="24"/>
                        <w:szCs w:val="24"/>
                      </w:rPr>
                      <m:t>ij</m:t>
                    </m:r>
                  </m:sub>
                </m:sSub>
              </m:e>
            </m:nary>
          </m:den>
        </m:f>
      </m:oMath>
      <w:r w:rsidR="00B026AA" w:rsidRPr="00147C6B">
        <w:rPr>
          <w:rFonts w:eastAsiaTheme="minorEastAsia" w:cstheme="minorHAnsi"/>
          <w:sz w:val="24"/>
          <w:szCs w:val="24"/>
        </w:rPr>
        <w:t xml:space="preserve"> </w:t>
      </w:r>
      <w:proofErr w:type="gramStart"/>
      <w:r w:rsidR="00FC065E">
        <w:rPr>
          <w:rFonts w:eastAsiaTheme="minorEastAsia" w:cstheme="minorHAnsi"/>
          <w:sz w:val="24"/>
          <w:szCs w:val="24"/>
        </w:rPr>
        <w:t>,</w:t>
      </w:r>
      <w:r w:rsidR="00B026AA" w:rsidRPr="00147C6B">
        <w:rPr>
          <w:rFonts w:eastAsiaTheme="minorEastAsia" w:cstheme="minorHAnsi"/>
          <w:sz w:val="24"/>
          <w:szCs w:val="24"/>
        </w:rPr>
        <w:t xml:space="preserve">   </w:t>
      </w:r>
      <w:proofErr w:type="gramEnd"/>
      <w:r w:rsidR="00B026AA" w:rsidRPr="00147C6B">
        <w:rPr>
          <w:rFonts w:eastAsiaTheme="minorEastAsia" w:cstheme="minorHAnsi"/>
          <w:sz w:val="24"/>
          <w:szCs w:val="24"/>
        </w:rPr>
        <w:t xml:space="preserve">for all </w:t>
      </w:r>
      <m:oMath>
        <m:r>
          <w:rPr>
            <w:rFonts w:ascii="Cambria Math" w:eastAsiaTheme="minorEastAsia" w:hAnsi="Cambria Math" w:cstheme="minorHAnsi"/>
            <w:sz w:val="24"/>
            <w:szCs w:val="24"/>
          </w:rPr>
          <m:t>i</m:t>
        </m:r>
      </m:oMath>
      <w:r w:rsidR="00FC065E">
        <w:rPr>
          <w:rFonts w:eastAsiaTheme="minorEastAsia" w:cstheme="minorHAnsi"/>
          <w:sz w:val="24"/>
          <w:szCs w:val="24"/>
        </w:rPr>
        <w:t>,</w:t>
      </w:r>
      <w:r w:rsidR="00B026AA" w:rsidRPr="00147C6B">
        <w:rPr>
          <w:rFonts w:eastAsiaTheme="minorEastAsia" w:cstheme="minorHAnsi"/>
          <w:sz w:val="24"/>
          <w:szCs w:val="24"/>
        </w:rPr>
        <w:t xml:space="preserve">                                                                      (4)</w:t>
      </w:r>
    </w:p>
    <w:p w14:paraId="6B196CBF" w14:textId="6250F40E" w:rsidR="00B026AA" w:rsidRPr="00147C6B" w:rsidRDefault="00FA0B6A" w:rsidP="00147C6B">
      <w:pPr>
        <w:spacing w:line="360" w:lineRule="auto"/>
        <w:jc w:val="both"/>
        <w:rPr>
          <w:rFonts w:eastAsiaTheme="minorEastAsia" w:cstheme="minorHAnsi"/>
          <w:sz w:val="24"/>
          <w:szCs w:val="24"/>
        </w:rPr>
      </w:pPr>
      <m:oMath>
        <m:sSub>
          <m:sSubPr>
            <m:ctrlPr>
              <w:rPr>
                <w:rFonts w:ascii="Cambria Math" w:eastAsiaTheme="minorEastAsia" w:hAnsi="Cambria Math" w:cstheme="minorHAnsi"/>
                <w:i/>
                <w:sz w:val="24"/>
                <w:szCs w:val="24"/>
              </w:rPr>
            </m:ctrlPr>
          </m:sSubPr>
          <m:e>
            <m:r>
              <w:rPr>
                <w:rFonts w:ascii="Cambria Math" w:eastAsiaTheme="minorEastAsia" w:hAnsi="Cambria Math" w:cstheme="minorHAnsi"/>
                <w:sz w:val="24"/>
                <w:szCs w:val="24"/>
              </w:rPr>
              <m:t>u</m:t>
            </m:r>
          </m:e>
          <m:sub>
            <m:r>
              <w:rPr>
                <w:rFonts w:ascii="Cambria Math" w:eastAsiaTheme="minorEastAsia" w:hAnsi="Cambria Math" w:cstheme="minorHAnsi"/>
                <w:sz w:val="24"/>
                <w:szCs w:val="24"/>
              </w:rPr>
              <m:t>ij</m:t>
            </m:r>
          </m:sub>
        </m:sSub>
        <m:r>
          <w:rPr>
            <w:rFonts w:ascii="Cambria Math" w:eastAsiaTheme="minorEastAsia" w:hAnsi="Cambria Math" w:cstheme="minorHAnsi"/>
            <w:sz w:val="24"/>
            <w:szCs w:val="24"/>
          </w:rPr>
          <m:t>=</m:t>
        </m:r>
        <m:f>
          <m:fPr>
            <m:ctrlPr>
              <w:rPr>
                <w:rFonts w:ascii="Cambria Math" w:eastAsiaTheme="minorEastAsia" w:hAnsi="Cambria Math" w:cstheme="minorHAnsi"/>
                <w:i/>
                <w:sz w:val="24"/>
                <w:szCs w:val="24"/>
              </w:rPr>
            </m:ctrlPr>
          </m:fPr>
          <m:num>
            <m:f>
              <m:fPr>
                <m:ctrlPr>
                  <w:rPr>
                    <w:rFonts w:ascii="Cambria Math" w:eastAsiaTheme="minorEastAsia" w:hAnsi="Cambria Math" w:cstheme="minorHAnsi"/>
                    <w:i/>
                    <w:sz w:val="24"/>
                    <w:szCs w:val="24"/>
                  </w:rPr>
                </m:ctrlPr>
              </m:fPr>
              <m:num>
                <m:r>
                  <w:rPr>
                    <w:rFonts w:ascii="Cambria Math" w:eastAsiaTheme="minorEastAsia" w:hAnsi="Cambria Math" w:cstheme="minorHAnsi"/>
                    <w:sz w:val="24"/>
                    <w:szCs w:val="24"/>
                  </w:rPr>
                  <m:t>1</m:t>
                </m:r>
              </m:num>
              <m:den>
                <m:sSub>
                  <m:sSubPr>
                    <m:ctrlPr>
                      <w:rPr>
                        <w:rFonts w:ascii="Cambria Math" w:eastAsiaTheme="minorEastAsia" w:hAnsi="Cambria Math" w:cstheme="minorHAnsi"/>
                        <w:i/>
                        <w:sz w:val="24"/>
                        <w:szCs w:val="24"/>
                      </w:rPr>
                    </m:ctrlPr>
                  </m:sSubPr>
                  <m:e>
                    <m:r>
                      <w:rPr>
                        <w:rFonts w:ascii="Cambria Math" w:eastAsiaTheme="minorEastAsia" w:hAnsi="Cambria Math" w:cstheme="minorHAnsi"/>
                        <w:sz w:val="24"/>
                        <w:szCs w:val="24"/>
                      </w:rPr>
                      <m:t>x</m:t>
                    </m:r>
                  </m:e>
                  <m:sub>
                    <m:r>
                      <w:rPr>
                        <w:rFonts w:ascii="Cambria Math" w:eastAsiaTheme="minorEastAsia" w:hAnsi="Cambria Math" w:cstheme="minorHAnsi"/>
                        <w:sz w:val="24"/>
                        <w:szCs w:val="24"/>
                      </w:rPr>
                      <m:t>ij</m:t>
                    </m:r>
                  </m:sub>
                </m:sSub>
              </m:den>
            </m:f>
          </m:num>
          <m:den>
            <m:nary>
              <m:naryPr>
                <m:chr m:val="∑"/>
                <m:limLoc m:val="undOvr"/>
                <m:supHide m:val="1"/>
                <m:ctrlPr>
                  <w:rPr>
                    <w:rFonts w:ascii="Cambria Math" w:eastAsiaTheme="minorEastAsia" w:hAnsi="Cambria Math" w:cstheme="minorHAnsi"/>
                    <w:i/>
                    <w:sz w:val="24"/>
                    <w:szCs w:val="24"/>
                  </w:rPr>
                </m:ctrlPr>
              </m:naryPr>
              <m:sub>
                <m:r>
                  <w:rPr>
                    <w:rFonts w:ascii="Cambria Math" w:eastAsiaTheme="minorEastAsia" w:hAnsi="Cambria Math" w:cstheme="minorHAnsi"/>
                    <w:sz w:val="24"/>
                    <w:szCs w:val="24"/>
                  </w:rPr>
                  <m:t>j</m:t>
                </m:r>
              </m:sub>
              <m:sup/>
              <m:e>
                <m:f>
                  <m:fPr>
                    <m:ctrlPr>
                      <w:rPr>
                        <w:rFonts w:ascii="Cambria Math" w:eastAsiaTheme="minorEastAsia" w:hAnsi="Cambria Math" w:cstheme="minorHAnsi"/>
                        <w:i/>
                        <w:sz w:val="24"/>
                        <w:szCs w:val="24"/>
                      </w:rPr>
                    </m:ctrlPr>
                  </m:fPr>
                  <m:num>
                    <m:r>
                      <w:rPr>
                        <w:rFonts w:ascii="Cambria Math" w:eastAsiaTheme="minorEastAsia" w:hAnsi="Cambria Math" w:cstheme="minorHAnsi"/>
                        <w:sz w:val="24"/>
                        <w:szCs w:val="24"/>
                      </w:rPr>
                      <m:t>1</m:t>
                    </m:r>
                  </m:num>
                  <m:den>
                    <m:sSub>
                      <m:sSubPr>
                        <m:ctrlPr>
                          <w:rPr>
                            <w:rFonts w:ascii="Cambria Math" w:eastAsiaTheme="minorEastAsia" w:hAnsi="Cambria Math" w:cstheme="minorHAnsi"/>
                            <w:i/>
                            <w:sz w:val="24"/>
                            <w:szCs w:val="24"/>
                          </w:rPr>
                        </m:ctrlPr>
                      </m:sSubPr>
                      <m:e>
                        <m:r>
                          <w:rPr>
                            <w:rFonts w:ascii="Cambria Math" w:eastAsiaTheme="minorEastAsia" w:hAnsi="Cambria Math" w:cstheme="minorHAnsi"/>
                            <w:sz w:val="24"/>
                            <w:szCs w:val="24"/>
                          </w:rPr>
                          <m:t>x</m:t>
                        </m:r>
                      </m:e>
                      <m:sub>
                        <m:r>
                          <w:rPr>
                            <w:rFonts w:ascii="Cambria Math" w:eastAsiaTheme="minorEastAsia" w:hAnsi="Cambria Math" w:cstheme="minorHAnsi"/>
                            <w:sz w:val="24"/>
                            <w:szCs w:val="24"/>
                          </w:rPr>
                          <m:t>ij</m:t>
                        </m:r>
                      </m:sub>
                    </m:sSub>
                  </m:den>
                </m:f>
              </m:e>
            </m:nary>
          </m:den>
        </m:f>
      </m:oMath>
      <w:r w:rsidR="006D5D08" w:rsidRPr="00147C6B">
        <w:rPr>
          <w:rFonts w:eastAsiaTheme="minorEastAsia" w:cstheme="minorHAnsi"/>
          <w:sz w:val="24"/>
          <w:szCs w:val="24"/>
        </w:rPr>
        <w:t xml:space="preserve"> </w:t>
      </w:r>
      <w:proofErr w:type="gramStart"/>
      <w:r w:rsidR="00FC065E">
        <w:rPr>
          <w:rFonts w:eastAsiaTheme="minorEastAsia" w:cstheme="minorHAnsi"/>
          <w:sz w:val="24"/>
          <w:szCs w:val="24"/>
        </w:rPr>
        <w:t>,</w:t>
      </w:r>
      <w:r w:rsidR="006D5D08" w:rsidRPr="00147C6B">
        <w:rPr>
          <w:rFonts w:eastAsiaTheme="minorEastAsia" w:cstheme="minorHAnsi"/>
          <w:sz w:val="24"/>
          <w:szCs w:val="24"/>
        </w:rPr>
        <w:t xml:space="preserve">   </w:t>
      </w:r>
      <w:proofErr w:type="gramEnd"/>
      <w:r w:rsidR="006D5D08" w:rsidRPr="00147C6B">
        <w:rPr>
          <w:rFonts w:eastAsiaTheme="minorEastAsia" w:cstheme="minorHAnsi"/>
          <w:sz w:val="24"/>
          <w:szCs w:val="24"/>
        </w:rPr>
        <w:t xml:space="preserve"> for all </w:t>
      </w:r>
      <m:oMath>
        <m:r>
          <w:rPr>
            <w:rFonts w:ascii="Cambria Math" w:eastAsiaTheme="minorEastAsia" w:hAnsi="Cambria Math" w:cstheme="minorHAnsi"/>
            <w:sz w:val="24"/>
            <w:szCs w:val="24"/>
          </w:rPr>
          <m:t>i</m:t>
        </m:r>
      </m:oMath>
      <w:r w:rsidR="00FC065E">
        <w:rPr>
          <w:rFonts w:eastAsiaTheme="minorEastAsia" w:cstheme="minorHAnsi"/>
          <w:sz w:val="24"/>
          <w:szCs w:val="24"/>
        </w:rPr>
        <w:t>,</w:t>
      </w:r>
      <w:r w:rsidR="006D5D08" w:rsidRPr="00147C6B">
        <w:rPr>
          <w:rFonts w:eastAsiaTheme="minorEastAsia" w:cstheme="minorHAnsi"/>
          <w:sz w:val="24"/>
          <w:szCs w:val="24"/>
        </w:rPr>
        <w:t xml:space="preserve">                                                                      (5)</w:t>
      </w:r>
    </w:p>
    <w:p w14:paraId="496DCDBA" w14:textId="1374F22C" w:rsidR="006D5D08" w:rsidRPr="00147C6B" w:rsidRDefault="00FC065E" w:rsidP="00147C6B">
      <w:pPr>
        <w:spacing w:line="360" w:lineRule="auto"/>
        <w:jc w:val="both"/>
        <w:rPr>
          <w:rFonts w:eastAsiaTheme="minorEastAsia" w:cstheme="minorHAnsi"/>
          <w:sz w:val="24"/>
          <w:szCs w:val="24"/>
        </w:rPr>
      </w:pPr>
      <w:r>
        <w:rPr>
          <w:rFonts w:eastAsiaTheme="minorEastAsia" w:cstheme="minorHAnsi"/>
          <w:sz w:val="24"/>
          <w:szCs w:val="24"/>
        </w:rPr>
        <w:t>w</w:t>
      </w:r>
      <w:r w:rsidR="006D5D08" w:rsidRPr="00147C6B">
        <w:rPr>
          <w:rFonts w:eastAsiaTheme="minorEastAsia" w:cstheme="minorHAnsi"/>
          <w:sz w:val="24"/>
          <w:szCs w:val="24"/>
        </w:rPr>
        <w:t xml:space="preserve">here, </w:t>
      </w:r>
      <m:oMath>
        <m:sSub>
          <m:sSubPr>
            <m:ctrlPr>
              <w:rPr>
                <w:rFonts w:ascii="Cambria Math" w:eastAsiaTheme="minorEastAsia" w:hAnsi="Cambria Math" w:cstheme="minorHAnsi"/>
                <w:i/>
                <w:sz w:val="24"/>
                <w:szCs w:val="24"/>
              </w:rPr>
            </m:ctrlPr>
          </m:sSubPr>
          <m:e>
            <m:r>
              <w:rPr>
                <w:rFonts w:ascii="Cambria Math" w:eastAsiaTheme="minorEastAsia" w:hAnsi="Cambria Math" w:cstheme="minorHAnsi"/>
                <w:sz w:val="24"/>
                <w:szCs w:val="24"/>
              </w:rPr>
              <m:t>x</m:t>
            </m:r>
          </m:e>
          <m:sub>
            <m:r>
              <w:rPr>
                <w:rFonts w:ascii="Cambria Math" w:eastAsiaTheme="minorEastAsia" w:hAnsi="Cambria Math" w:cstheme="minorHAnsi"/>
                <w:sz w:val="24"/>
                <w:szCs w:val="24"/>
              </w:rPr>
              <m:t>ij</m:t>
            </m:r>
          </m:sub>
        </m:sSub>
      </m:oMath>
      <w:r w:rsidR="006D5D08" w:rsidRPr="00147C6B">
        <w:rPr>
          <w:rFonts w:eastAsiaTheme="minorEastAsia" w:cstheme="minorHAnsi"/>
          <w:sz w:val="24"/>
          <w:szCs w:val="24"/>
        </w:rPr>
        <w:t xml:space="preserve"> is the actual score of </w:t>
      </w:r>
      <w:proofErr w:type="gramStart"/>
      <w:r w:rsidR="006D5D08" w:rsidRPr="00147C6B">
        <w:rPr>
          <w:rFonts w:eastAsiaTheme="minorEastAsia" w:cstheme="minorHAnsi"/>
          <w:sz w:val="24"/>
          <w:szCs w:val="24"/>
        </w:rPr>
        <w:t>alternative</w:t>
      </w:r>
      <w:proofErr w:type="gramEnd"/>
      <w:r w:rsidR="006D5D08" w:rsidRPr="00147C6B">
        <w:rPr>
          <w:rFonts w:eastAsiaTheme="minorEastAsia" w:cstheme="minorHAnsi"/>
          <w:sz w:val="24"/>
          <w:szCs w:val="24"/>
        </w:rPr>
        <w:t xml:space="preserve"> </w:t>
      </w:r>
      <m:oMath>
        <m:r>
          <w:rPr>
            <w:rFonts w:ascii="Cambria Math" w:eastAsiaTheme="minorEastAsia" w:hAnsi="Cambria Math" w:cstheme="minorHAnsi"/>
            <w:sz w:val="24"/>
            <w:szCs w:val="24"/>
          </w:rPr>
          <m:t>i</m:t>
        </m:r>
      </m:oMath>
      <w:r w:rsidR="006D5D08" w:rsidRPr="00147C6B">
        <w:rPr>
          <w:rFonts w:eastAsiaTheme="minorEastAsia" w:cstheme="minorHAnsi"/>
          <w:sz w:val="24"/>
          <w:szCs w:val="24"/>
        </w:rPr>
        <w:t xml:space="preserve"> </w:t>
      </w:r>
      <w:r>
        <w:rPr>
          <w:rFonts w:eastAsiaTheme="minorEastAsia" w:cstheme="minorHAnsi"/>
          <w:sz w:val="24"/>
          <w:szCs w:val="24"/>
        </w:rPr>
        <w:t>with respect to</w:t>
      </w:r>
      <w:r w:rsidRPr="00147C6B">
        <w:rPr>
          <w:rFonts w:eastAsiaTheme="minorEastAsia" w:cstheme="minorHAnsi"/>
          <w:sz w:val="24"/>
          <w:szCs w:val="24"/>
        </w:rPr>
        <w:t xml:space="preserve"> </w:t>
      </w:r>
      <w:r w:rsidR="006D5D08" w:rsidRPr="00147C6B">
        <w:rPr>
          <w:rFonts w:eastAsiaTheme="minorEastAsia" w:cstheme="minorHAnsi"/>
          <w:sz w:val="24"/>
          <w:szCs w:val="24"/>
        </w:rPr>
        <w:t xml:space="preserve">criterion </w:t>
      </w:r>
      <m:oMath>
        <m:r>
          <w:rPr>
            <w:rFonts w:ascii="Cambria Math" w:eastAsiaTheme="minorEastAsia" w:hAnsi="Cambria Math" w:cstheme="minorHAnsi"/>
            <w:sz w:val="24"/>
            <w:szCs w:val="24"/>
          </w:rPr>
          <m:t>j</m:t>
        </m:r>
      </m:oMath>
      <w:r w:rsidR="006D5D08" w:rsidRPr="00147C6B">
        <w:rPr>
          <w:rFonts w:eastAsiaTheme="minorEastAsia" w:cstheme="minorHAnsi"/>
          <w:sz w:val="24"/>
          <w:szCs w:val="24"/>
        </w:rPr>
        <w:t>.</w:t>
      </w:r>
      <w:r w:rsidR="003248B2">
        <w:rPr>
          <w:rFonts w:eastAsiaTheme="minorEastAsia" w:cstheme="minorHAnsi"/>
          <w:sz w:val="24"/>
          <w:szCs w:val="24"/>
        </w:rPr>
        <w:t xml:space="preserve"> </w:t>
      </w:r>
    </w:p>
    <w:p w14:paraId="147A399B" w14:textId="475470AC" w:rsidR="009841C0" w:rsidRPr="00787F83" w:rsidRDefault="009841C0" w:rsidP="00E807B0">
      <w:pPr>
        <w:pStyle w:val="ListParagraph"/>
        <w:numPr>
          <w:ilvl w:val="0"/>
          <w:numId w:val="1"/>
        </w:numPr>
        <w:spacing w:after="0" w:line="480" w:lineRule="auto"/>
        <w:ind w:left="360"/>
        <w:rPr>
          <w:rFonts w:cstheme="minorHAnsi"/>
          <w:sz w:val="24"/>
          <w:szCs w:val="24"/>
        </w:rPr>
      </w:pPr>
      <w:r w:rsidRPr="00E807B0">
        <w:rPr>
          <w:rFonts w:cstheme="minorHAnsi"/>
          <w:b/>
          <w:sz w:val="24"/>
          <w:szCs w:val="24"/>
        </w:rPr>
        <w:t>Case study and results</w:t>
      </w:r>
    </w:p>
    <w:p w14:paraId="3000AB67" w14:textId="11D8F118" w:rsidR="00DD1A74" w:rsidRDefault="00D15A65" w:rsidP="00147C6B">
      <w:pPr>
        <w:spacing w:after="0" w:line="480" w:lineRule="auto"/>
        <w:rPr>
          <w:rFonts w:cstheme="minorHAnsi"/>
          <w:i/>
          <w:sz w:val="24"/>
          <w:szCs w:val="24"/>
        </w:rPr>
      </w:pPr>
      <w:r w:rsidRPr="00147C6B">
        <w:rPr>
          <w:rFonts w:cstheme="minorHAnsi"/>
          <w:sz w:val="24"/>
          <w:szCs w:val="24"/>
        </w:rPr>
        <w:t xml:space="preserve">4.1 </w:t>
      </w:r>
      <w:r w:rsidRPr="00147C6B">
        <w:rPr>
          <w:rFonts w:cstheme="minorHAnsi"/>
          <w:i/>
          <w:sz w:val="24"/>
          <w:szCs w:val="24"/>
        </w:rPr>
        <w:t>C</w:t>
      </w:r>
      <w:r w:rsidR="00DD1A74" w:rsidRPr="00147C6B">
        <w:rPr>
          <w:rFonts w:cstheme="minorHAnsi"/>
          <w:i/>
          <w:sz w:val="24"/>
          <w:szCs w:val="24"/>
        </w:rPr>
        <w:t xml:space="preserve">ase </w:t>
      </w:r>
      <w:r w:rsidRPr="00147C6B">
        <w:rPr>
          <w:rFonts w:cstheme="minorHAnsi"/>
          <w:i/>
          <w:sz w:val="24"/>
          <w:szCs w:val="24"/>
        </w:rPr>
        <w:t>companies’</w:t>
      </w:r>
      <w:r w:rsidR="00DD1A74" w:rsidRPr="00147C6B">
        <w:rPr>
          <w:rFonts w:cstheme="minorHAnsi"/>
          <w:i/>
          <w:sz w:val="24"/>
          <w:szCs w:val="24"/>
        </w:rPr>
        <w:t xml:space="preserve"> information</w:t>
      </w:r>
      <w:r w:rsidR="000E2A81">
        <w:rPr>
          <w:rFonts w:cstheme="minorHAnsi"/>
          <w:sz w:val="24"/>
          <w:szCs w:val="24"/>
        </w:rPr>
        <w:t xml:space="preserve"> </w:t>
      </w:r>
      <w:r w:rsidR="000E2A81" w:rsidRPr="000E2A81">
        <w:rPr>
          <w:rFonts w:cstheme="minorHAnsi"/>
          <w:i/>
          <w:sz w:val="24"/>
          <w:szCs w:val="24"/>
        </w:rPr>
        <w:t>and experts’ background</w:t>
      </w:r>
    </w:p>
    <w:p w14:paraId="4AA5E449" w14:textId="254155E1" w:rsidR="007E4C49" w:rsidRDefault="00AB72F6" w:rsidP="00137009">
      <w:pPr>
        <w:spacing w:after="0" w:line="480" w:lineRule="auto"/>
        <w:ind w:firstLine="357"/>
        <w:jc w:val="both"/>
        <w:rPr>
          <w:rFonts w:cstheme="minorHAnsi"/>
          <w:sz w:val="24"/>
          <w:szCs w:val="24"/>
        </w:rPr>
      </w:pPr>
      <w:r>
        <w:rPr>
          <w:rFonts w:cstheme="minorHAnsi"/>
          <w:sz w:val="24"/>
          <w:szCs w:val="24"/>
        </w:rPr>
        <w:t xml:space="preserve">For the purpose of achieving the objectives, eight experts from eight different </w:t>
      </w:r>
      <w:r w:rsidR="006A2B6C">
        <w:rPr>
          <w:rFonts w:cstheme="minorHAnsi"/>
          <w:sz w:val="24"/>
          <w:szCs w:val="24"/>
        </w:rPr>
        <w:t>manu</w:t>
      </w:r>
      <w:r w:rsidR="00D301CC">
        <w:rPr>
          <w:rFonts w:cstheme="minorHAnsi"/>
          <w:sz w:val="24"/>
          <w:szCs w:val="24"/>
        </w:rPr>
        <w:t xml:space="preserve">facturing </w:t>
      </w:r>
      <w:r>
        <w:rPr>
          <w:rFonts w:cstheme="minorHAnsi"/>
          <w:sz w:val="24"/>
          <w:szCs w:val="24"/>
        </w:rPr>
        <w:t xml:space="preserve">organizations were selected. </w:t>
      </w:r>
      <w:r w:rsidR="006A2B6C">
        <w:rPr>
          <w:rFonts w:cstheme="minorHAnsi"/>
          <w:sz w:val="24"/>
          <w:szCs w:val="24"/>
        </w:rPr>
        <w:t>T</w:t>
      </w:r>
      <w:r>
        <w:rPr>
          <w:rFonts w:cstheme="minorHAnsi"/>
          <w:sz w:val="24"/>
          <w:szCs w:val="24"/>
        </w:rPr>
        <w:t xml:space="preserve">he experts </w:t>
      </w:r>
      <w:r w:rsidR="006A2B6C">
        <w:rPr>
          <w:rFonts w:cstheme="minorHAnsi"/>
          <w:sz w:val="24"/>
          <w:szCs w:val="24"/>
        </w:rPr>
        <w:t xml:space="preserve">involved in the study </w:t>
      </w:r>
      <w:r>
        <w:rPr>
          <w:rFonts w:cstheme="minorHAnsi"/>
          <w:sz w:val="24"/>
          <w:szCs w:val="24"/>
        </w:rPr>
        <w:t>hav</w:t>
      </w:r>
      <w:r w:rsidR="006A2B6C">
        <w:rPr>
          <w:rFonts w:cstheme="minorHAnsi"/>
          <w:sz w:val="24"/>
          <w:szCs w:val="24"/>
        </w:rPr>
        <w:t>e</w:t>
      </w:r>
      <w:r>
        <w:rPr>
          <w:rFonts w:cstheme="minorHAnsi"/>
          <w:sz w:val="24"/>
          <w:szCs w:val="24"/>
        </w:rPr>
        <w:t xml:space="preserve"> different </w:t>
      </w:r>
      <w:r>
        <w:rPr>
          <w:rFonts w:cstheme="minorHAnsi"/>
          <w:sz w:val="24"/>
          <w:szCs w:val="24"/>
        </w:rPr>
        <w:lastRenderedPageBreak/>
        <w:t>profiles</w:t>
      </w:r>
      <w:r w:rsidR="00D301CC">
        <w:rPr>
          <w:rFonts w:cstheme="minorHAnsi"/>
          <w:sz w:val="24"/>
          <w:szCs w:val="24"/>
        </w:rPr>
        <w:t>,</w:t>
      </w:r>
      <w:r>
        <w:rPr>
          <w:rFonts w:cstheme="minorHAnsi"/>
          <w:sz w:val="24"/>
          <w:szCs w:val="24"/>
        </w:rPr>
        <w:t xml:space="preserve"> different level</w:t>
      </w:r>
      <w:r w:rsidR="00D301CC">
        <w:rPr>
          <w:rFonts w:cstheme="minorHAnsi"/>
          <w:sz w:val="24"/>
          <w:szCs w:val="24"/>
        </w:rPr>
        <w:t>s</w:t>
      </w:r>
      <w:r>
        <w:rPr>
          <w:rFonts w:cstheme="minorHAnsi"/>
          <w:sz w:val="24"/>
          <w:szCs w:val="24"/>
        </w:rPr>
        <w:t xml:space="preserve"> of experience </w:t>
      </w:r>
      <w:r w:rsidR="00D301CC">
        <w:rPr>
          <w:rFonts w:cstheme="minorHAnsi"/>
          <w:sz w:val="24"/>
          <w:szCs w:val="24"/>
        </w:rPr>
        <w:t>(minimum of 10 years’ experience) and are from</w:t>
      </w:r>
      <w:r>
        <w:rPr>
          <w:rFonts w:cstheme="minorHAnsi"/>
          <w:sz w:val="24"/>
          <w:szCs w:val="24"/>
        </w:rPr>
        <w:t xml:space="preserve"> different organizations </w:t>
      </w:r>
      <w:r w:rsidR="00D301CC">
        <w:rPr>
          <w:rFonts w:cstheme="minorHAnsi"/>
          <w:sz w:val="24"/>
          <w:szCs w:val="24"/>
        </w:rPr>
        <w:t>and</w:t>
      </w:r>
      <w:r>
        <w:rPr>
          <w:rFonts w:cstheme="minorHAnsi"/>
          <w:sz w:val="24"/>
          <w:szCs w:val="24"/>
        </w:rPr>
        <w:t xml:space="preserve"> were purposely selected from diverse backgrounds </w:t>
      </w:r>
      <w:r w:rsidR="00D301CC">
        <w:rPr>
          <w:rFonts w:cstheme="minorHAnsi"/>
          <w:sz w:val="24"/>
          <w:szCs w:val="24"/>
        </w:rPr>
        <w:t xml:space="preserve">for the sake of achieving homogeneity </w:t>
      </w:r>
      <w:r>
        <w:rPr>
          <w:rFonts w:cstheme="minorHAnsi"/>
          <w:sz w:val="24"/>
          <w:szCs w:val="24"/>
        </w:rPr>
        <w:t xml:space="preserve">to </w:t>
      </w:r>
      <w:r w:rsidR="00D301CC">
        <w:rPr>
          <w:rFonts w:cstheme="minorHAnsi"/>
          <w:sz w:val="24"/>
          <w:szCs w:val="24"/>
        </w:rPr>
        <w:t>ensure</w:t>
      </w:r>
      <w:r>
        <w:rPr>
          <w:rFonts w:cstheme="minorHAnsi"/>
          <w:sz w:val="24"/>
          <w:szCs w:val="24"/>
        </w:rPr>
        <w:t xml:space="preserve"> </w:t>
      </w:r>
      <w:r w:rsidR="00D301CC">
        <w:rPr>
          <w:rFonts w:cstheme="minorHAnsi"/>
          <w:sz w:val="24"/>
          <w:szCs w:val="24"/>
        </w:rPr>
        <w:t xml:space="preserve">that the </w:t>
      </w:r>
      <w:r>
        <w:rPr>
          <w:rFonts w:cstheme="minorHAnsi"/>
          <w:sz w:val="24"/>
          <w:szCs w:val="24"/>
        </w:rPr>
        <w:t xml:space="preserve">results </w:t>
      </w:r>
      <w:r w:rsidR="00D301CC">
        <w:rPr>
          <w:rFonts w:cstheme="minorHAnsi"/>
          <w:sz w:val="24"/>
          <w:szCs w:val="24"/>
        </w:rPr>
        <w:t xml:space="preserve">are </w:t>
      </w:r>
      <w:r>
        <w:rPr>
          <w:rFonts w:cstheme="minorHAnsi"/>
          <w:sz w:val="24"/>
          <w:szCs w:val="24"/>
        </w:rPr>
        <w:t xml:space="preserve">more generalizable for </w:t>
      </w:r>
      <w:r w:rsidR="00D301CC">
        <w:rPr>
          <w:rFonts w:cstheme="minorHAnsi"/>
          <w:sz w:val="24"/>
          <w:szCs w:val="24"/>
        </w:rPr>
        <w:t xml:space="preserve">the industry and to </w:t>
      </w:r>
      <w:r w:rsidR="00865099">
        <w:rPr>
          <w:rFonts w:cstheme="minorHAnsi"/>
          <w:sz w:val="24"/>
          <w:szCs w:val="24"/>
        </w:rPr>
        <w:t>an</w:t>
      </w:r>
      <w:r w:rsidR="00D301CC">
        <w:rPr>
          <w:rFonts w:cstheme="minorHAnsi"/>
          <w:sz w:val="24"/>
          <w:szCs w:val="24"/>
        </w:rPr>
        <w:t>other industrial context</w:t>
      </w:r>
      <w:r>
        <w:rPr>
          <w:rFonts w:cstheme="minorHAnsi"/>
          <w:sz w:val="24"/>
          <w:szCs w:val="24"/>
        </w:rPr>
        <w:t xml:space="preserve">. The details about </w:t>
      </w:r>
      <w:r w:rsidR="00D301CC">
        <w:rPr>
          <w:rFonts w:cstheme="minorHAnsi"/>
          <w:sz w:val="24"/>
          <w:szCs w:val="24"/>
        </w:rPr>
        <w:t xml:space="preserve">these </w:t>
      </w:r>
      <w:r>
        <w:rPr>
          <w:rFonts w:cstheme="minorHAnsi"/>
          <w:sz w:val="24"/>
          <w:szCs w:val="24"/>
        </w:rPr>
        <w:t xml:space="preserve">eight experts are mentioned in Table </w:t>
      </w:r>
      <w:r w:rsidR="00C22518">
        <w:rPr>
          <w:rFonts w:cstheme="minorHAnsi"/>
          <w:sz w:val="24"/>
          <w:szCs w:val="24"/>
        </w:rPr>
        <w:t>1</w:t>
      </w:r>
      <w:r>
        <w:rPr>
          <w:rFonts w:cstheme="minorHAnsi"/>
          <w:sz w:val="24"/>
          <w:szCs w:val="24"/>
        </w:rPr>
        <w:t>:</w:t>
      </w:r>
    </w:p>
    <w:p w14:paraId="287E65D1" w14:textId="57707A57" w:rsidR="00AB72F6" w:rsidRPr="00C22518" w:rsidRDefault="009C25E8" w:rsidP="00C22518">
      <w:pPr>
        <w:spacing w:after="0" w:line="480" w:lineRule="auto"/>
        <w:jc w:val="center"/>
        <w:rPr>
          <w:rFonts w:cstheme="minorHAnsi"/>
          <w:b/>
          <w:sz w:val="20"/>
          <w:szCs w:val="24"/>
        </w:rPr>
      </w:pPr>
      <w:r w:rsidRPr="00C22518">
        <w:rPr>
          <w:rFonts w:cstheme="minorHAnsi"/>
          <w:b/>
          <w:sz w:val="20"/>
          <w:szCs w:val="24"/>
        </w:rPr>
        <w:t>Table</w:t>
      </w:r>
      <w:r w:rsidR="00C22518" w:rsidRPr="00C22518">
        <w:rPr>
          <w:rFonts w:cstheme="minorHAnsi"/>
          <w:b/>
          <w:sz w:val="20"/>
          <w:szCs w:val="24"/>
        </w:rPr>
        <w:t xml:space="preserve"> 1 Details</w:t>
      </w:r>
      <w:r w:rsidRPr="00C22518">
        <w:rPr>
          <w:rFonts w:cstheme="minorHAnsi"/>
          <w:b/>
          <w:sz w:val="20"/>
          <w:szCs w:val="24"/>
        </w:rPr>
        <w:t xml:space="preserve"> about experts and case companies</w:t>
      </w:r>
    </w:p>
    <w:tbl>
      <w:tblPr>
        <w:tblStyle w:val="TableGrid"/>
        <w:tblW w:w="0" w:type="auto"/>
        <w:tblLook w:val="04A0" w:firstRow="1" w:lastRow="0" w:firstColumn="1" w:lastColumn="0" w:noHBand="0" w:noVBand="1"/>
      </w:tblPr>
      <w:tblGrid>
        <w:gridCol w:w="1386"/>
        <w:gridCol w:w="2774"/>
        <w:gridCol w:w="1127"/>
        <w:gridCol w:w="1235"/>
        <w:gridCol w:w="2494"/>
      </w:tblGrid>
      <w:tr w:rsidR="007D202A" w:rsidRPr="003643B7" w14:paraId="1C7671E2" w14:textId="77777777" w:rsidTr="003643B7">
        <w:tc>
          <w:tcPr>
            <w:tcW w:w="1389" w:type="dxa"/>
          </w:tcPr>
          <w:p w14:paraId="4A90A255" w14:textId="5968F4C7" w:rsidR="007D202A" w:rsidRPr="003643B7" w:rsidRDefault="007D202A" w:rsidP="003643B7">
            <w:pPr>
              <w:rPr>
                <w:rFonts w:cstheme="minorHAnsi"/>
                <w:b/>
                <w:sz w:val="20"/>
                <w:szCs w:val="20"/>
              </w:rPr>
            </w:pPr>
            <w:r w:rsidRPr="003643B7">
              <w:rPr>
                <w:rFonts w:cstheme="minorHAnsi"/>
                <w:b/>
                <w:sz w:val="20"/>
                <w:szCs w:val="20"/>
              </w:rPr>
              <w:t>Expert</w:t>
            </w:r>
          </w:p>
        </w:tc>
        <w:tc>
          <w:tcPr>
            <w:tcW w:w="2782" w:type="dxa"/>
          </w:tcPr>
          <w:p w14:paraId="29B075D1" w14:textId="3C8BD75B" w:rsidR="007D202A" w:rsidRPr="003643B7" w:rsidRDefault="007D202A" w:rsidP="003643B7">
            <w:pPr>
              <w:rPr>
                <w:rFonts w:cstheme="minorHAnsi"/>
                <w:b/>
                <w:sz w:val="20"/>
                <w:szCs w:val="20"/>
              </w:rPr>
            </w:pPr>
            <w:r w:rsidRPr="003643B7">
              <w:rPr>
                <w:rFonts w:cstheme="minorHAnsi"/>
                <w:b/>
                <w:sz w:val="20"/>
                <w:szCs w:val="20"/>
              </w:rPr>
              <w:t>Expertise</w:t>
            </w:r>
          </w:p>
        </w:tc>
        <w:tc>
          <w:tcPr>
            <w:tcW w:w="1110" w:type="dxa"/>
          </w:tcPr>
          <w:p w14:paraId="71A48BB8" w14:textId="3CB25638" w:rsidR="007D202A" w:rsidRPr="003643B7" w:rsidRDefault="007D202A" w:rsidP="003643B7">
            <w:pPr>
              <w:rPr>
                <w:rFonts w:cstheme="minorHAnsi"/>
                <w:b/>
                <w:sz w:val="20"/>
                <w:szCs w:val="20"/>
              </w:rPr>
            </w:pPr>
            <w:r w:rsidRPr="003643B7">
              <w:rPr>
                <w:rFonts w:cstheme="minorHAnsi"/>
                <w:b/>
                <w:sz w:val="20"/>
                <w:szCs w:val="20"/>
              </w:rPr>
              <w:t>Experience (Years)</w:t>
            </w:r>
          </w:p>
        </w:tc>
        <w:tc>
          <w:tcPr>
            <w:tcW w:w="1235" w:type="dxa"/>
          </w:tcPr>
          <w:p w14:paraId="509105E8" w14:textId="42D411E4" w:rsidR="007D202A" w:rsidRPr="003643B7" w:rsidRDefault="007D202A" w:rsidP="003643B7">
            <w:pPr>
              <w:rPr>
                <w:rFonts w:cstheme="minorHAnsi"/>
                <w:b/>
                <w:sz w:val="20"/>
                <w:szCs w:val="20"/>
              </w:rPr>
            </w:pPr>
            <w:r w:rsidRPr="003643B7">
              <w:rPr>
                <w:rFonts w:cstheme="minorHAnsi"/>
                <w:b/>
                <w:sz w:val="20"/>
                <w:szCs w:val="20"/>
              </w:rPr>
              <w:t>Educational Background</w:t>
            </w:r>
          </w:p>
        </w:tc>
        <w:tc>
          <w:tcPr>
            <w:tcW w:w="2500" w:type="dxa"/>
          </w:tcPr>
          <w:p w14:paraId="669C7D0E" w14:textId="3B1FA26B" w:rsidR="007D202A" w:rsidRPr="003643B7" w:rsidRDefault="007D202A" w:rsidP="003643B7">
            <w:pPr>
              <w:rPr>
                <w:rFonts w:cstheme="minorHAnsi"/>
                <w:b/>
                <w:sz w:val="20"/>
                <w:szCs w:val="20"/>
              </w:rPr>
            </w:pPr>
            <w:r w:rsidRPr="003643B7">
              <w:rPr>
                <w:rFonts w:cstheme="minorHAnsi"/>
                <w:b/>
                <w:sz w:val="20"/>
                <w:szCs w:val="20"/>
              </w:rPr>
              <w:t>Organization</w:t>
            </w:r>
          </w:p>
        </w:tc>
      </w:tr>
      <w:tr w:rsidR="007D202A" w:rsidRPr="003643B7" w14:paraId="093A008B" w14:textId="77777777" w:rsidTr="003643B7">
        <w:tc>
          <w:tcPr>
            <w:tcW w:w="1389" w:type="dxa"/>
          </w:tcPr>
          <w:p w14:paraId="06FB9EE1" w14:textId="15D1167C" w:rsidR="007D202A" w:rsidRPr="003643B7" w:rsidRDefault="007D202A" w:rsidP="003643B7">
            <w:pPr>
              <w:rPr>
                <w:rFonts w:cstheme="minorHAnsi"/>
                <w:sz w:val="20"/>
                <w:szCs w:val="20"/>
              </w:rPr>
            </w:pPr>
            <w:r w:rsidRPr="003643B7">
              <w:rPr>
                <w:rFonts w:cstheme="minorHAnsi"/>
                <w:sz w:val="20"/>
                <w:szCs w:val="20"/>
              </w:rPr>
              <w:t>Expert 1</w:t>
            </w:r>
          </w:p>
        </w:tc>
        <w:tc>
          <w:tcPr>
            <w:tcW w:w="2782" w:type="dxa"/>
          </w:tcPr>
          <w:p w14:paraId="7E0AE4EB" w14:textId="726BFF1B" w:rsidR="007D202A" w:rsidRPr="003643B7" w:rsidRDefault="007D202A" w:rsidP="003643B7">
            <w:pPr>
              <w:rPr>
                <w:rFonts w:cstheme="minorHAnsi"/>
                <w:sz w:val="20"/>
                <w:szCs w:val="20"/>
              </w:rPr>
            </w:pPr>
            <w:r w:rsidRPr="003643B7">
              <w:rPr>
                <w:rFonts w:cstheme="minorHAnsi"/>
                <w:sz w:val="20"/>
                <w:szCs w:val="20"/>
              </w:rPr>
              <w:t>Senior Manger Purchase/ Procurement</w:t>
            </w:r>
          </w:p>
        </w:tc>
        <w:tc>
          <w:tcPr>
            <w:tcW w:w="1110" w:type="dxa"/>
          </w:tcPr>
          <w:p w14:paraId="02FCFAA5" w14:textId="4FDEF82C" w:rsidR="007D202A" w:rsidRPr="003643B7" w:rsidRDefault="007D202A" w:rsidP="003643B7">
            <w:pPr>
              <w:rPr>
                <w:rFonts w:cstheme="minorHAnsi"/>
                <w:sz w:val="20"/>
                <w:szCs w:val="20"/>
              </w:rPr>
            </w:pPr>
            <w:r w:rsidRPr="003643B7">
              <w:rPr>
                <w:rFonts w:cstheme="minorHAnsi"/>
                <w:sz w:val="20"/>
                <w:szCs w:val="20"/>
              </w:rPr>
              <w:t>12</w:t>
            </w:r>
          </w:p>
        </w:tc>
        <w:tc>
          <w:tcPr>
            <w:tcW w:w="1235" w:type="dxa"/>
          </w:tcPr>
          <w:p w14:paraId="3E283561" w14:textId="5E5C391E" w:rsidR="007D202A" w:rsidRPr="003643B7" w:rsidRDefault="007D202A" w:rsidP="003643B7">
            <w:pPr>
              <w:rPr>
                <w:rFonts w:cstheme="minorHAnsi"/>
                <w:sz w:val="20"/>
                <w:szCs w:val="20"/>
              </w:rPr>
            </w:pPr>
            <w:r w:rsidRPr="003643B7">
              <w:rPr>
                <w:rFonts w:cstheme="minorHAnsi"/>
                <w:sz w:val="20"/>
                <w:szCs w:val="20"/>
              </w:rPr>
              <w:t>MBA</w:t>
            </w:r>
          </w:p>
        </w:tc>
        <w:tc>
          <w:tcPr>
            <w:tcW w:w="2500" w:type="dxa"/>
          </w:tcPr>
          <w:p w14:paraId="27948EE0" w14:textId="04D7B3C4" w:rsidR="007D202A" w:rsidRPr="003643B7" w:rsidRDefault="007D202A" w:rsidP="003643B7">
            <w:pPr>
              <w:rPr>
                <w:rFonts w:cstheme="minorHAnsi"/>
                <w:sz w:val="20"/>
                <w:szCs w:val="20"/>
              </w:rPr>
            </w:pPr>
            <w:r w:rsidRPr="003643B7">
              <w:rPr>
                <w:rFonts w:cstheme="minorHAnsi"/>
                <w:sz w:val="20"/>
                <w:szCs w:val="20"/>
              </w:rPr>
              <w:t>Steel Manufacturing</w:t>
            </w:r>
          </w:p>
        </w:tc>
      </w:tr>
      <w:tr w:rsidR="007D202A" w:rsidRPr="003643B7" w14:paraId="58C48D86" w14:textId="77777777" w:rsidTr="003643B7">
        <w:tc>
          <w:tcPr>
            <w:tcW w:w="1389" w:type="dxa"/>
          </w:tcPr>
          <w:p w14:paraId="11338DD2" w14:textId="3DA2970E" w:rsidR="007D202A" w:rsidRPr="003643B7" w:rsidRDefault="007D202A" w:rsidP="003643B7">
            <w:pPr>
              <w:rPr>
                <w:rFonts w:cstheme="minorHAnsi"/>
                <w:sz w:val="20"/>
                <w:szCs w:val="20"/>
              </w:rPr>
            </w:pPr>
            <w:r w:rsidRPr="003643B7">
              <w:rPr>
                <w:rFonts w:cstheme="minorHAnsi"/>
                <w:sz w:val="20"/>
                <w:szCs w:val="20"/>
              </w:rPr>
              <w:t>Expert 2</w:t>
            </w:r>
          </w:p>
        </w:tc>
        <w:tc>
          <w:tcPr>
            <w:tcW w:w="2782" w:type="dxa"/>
          </w:tcPr>
          <w:p w14:paraId="01D4630C" w14:textId="319DE06E" w:rsidR="007D202A" w:rsidRPr="003643B7" w:rsidRDefault="007D202A" w:rsidP="003643B7">
            <w:pPr>
              <w:rPr>
                <w:rFonts w:cstheme="minorHAnsi"/>
                <w:sz w:val="20"/>
                <w:szCs w:val="20"/>
              </w:rPr>
            </w:pPr>
            <w:r w:rsidRPr="003643B7">
              <w:rPr>
                <w:rFonts w:cstheme="minorHAnsi"/>
                <w:sz w:val="20"/>
                <w:szCs w:val="20"/>
              </w:rPr>
              <w:t>Manager Production</w:t>
            </w:r>
          </w:p>
        </w:tc>
        <w:tc>
          <w:tcPr>
            <w:tcW w:w="1110" w:type="dxa"/>
          </w:tcPr>
          <w:p w14:paraId="4BE867D9" w14:textId="5FB86F7E" w:rsidR="007D202A" w:rsidRPr="003643B7" w:rsidRDefault="007D202A" w:rsidP="003643B7">
            <w:pPr>
              <w:rPr>
                <w:rFonts w:cstheme="minorHAnsi"/>
                <w:sz w:val="20"/>
                <w:szCs w:val="20"/>
              </w:rPr>
            </w:pPr>
            <w:r w:rsidRPr="003643B7">
              <w:rPr>
                <w:rFonts w:cstheme="minorHAnsi"/>
                <w:sz w:val="20"/>
                <w:szCs w:val="20"/>
              </w:rPr>
              <w:t>10</w:t>
            </w:r>
          </w:p>
        </w:tc>
        <w:tc>
          <w:tcPr>
            <w:tcW w:w="1235" w:type="dxa"/>
          </w:tcPr>
          <w:p w14:paraId="2DE4DB48" w14:textId="26015110" w:rsidR="007D202A" w:rsidRPr="003643B7" w:rsidRDefault="007D202A" w:rsidP="003643B7">
            <w:pPr>
              <w:rPr>
                <w:rFonts w:cstheme="minorHAnsi"/>
                <w:sz w:val="20"/>
                <w:szCs w:val="20"/>
              </w:rPr>
            </w:pPr>
            <w:proofErr w:type="spellStart"/>
            <w:proofErr w:type="gramStart"/>
            <w:r w:rsidRPr="003643B7">
              <w:rPr>
                <w:rFonts w:cstheme="minorHAnsi"/>
                <w:sz w:val="20"/>
                <w:szCs w:val="20"/>
              </w:rPr>
              <w:t>B.Tech</w:t>
            </w:r>
            <w:proofErr w:type="spellEnd"/>
            <w:proofErr w:type="gramEnd"/>
          </w:p>
        </w:tc>
        <w:tc>
          <w:tcPr>
            <w:tcW w:w="2500" w:type="dxa"/>
          </w:tcPr>
          <w:p w14:paraId="3FBD35C5" w14:textId="7BAE69A6" w:rsidR="007D202A" w:rsidRPr="003643B7" w:rsidRDefault="007D202A" w:rsidP="003643B7">
            <w:pPr>
              <w:rPr>
                <w:rFonts w:cstheme="minorHAnsi"/>
                <w:sz w:val="20"/>
                <w:szCs w:val="20"/>
              </w:rPr>
            </w:pPr>
            <w:r w:rsidRPr="003643B7">
              <w:rPr>
                <w:rFonts w:cstheme="minorHAnsi"/>
                <w:sz w:val="20"/>
                <w:szCs w:val="20"/>
              </w:rPr>
              <w:t>Automobile Company</w:t>
            </w:r>
          </w:p>
        </w:tc>
      </w:tr>
      <w:tr w:rsidR="007D202A" w:rsidRPr="003643B7" w14:paraId="26F60B7B" w14:textId="77777777" w:rsidTr="003643B7">
        <w:tc>
          <w:tcPr>
            <w:tcW w:w="1389" w:type="dxa"/>
          </w:tcPr>
          <w:p w14:paraId="0776280C" w14:textId="4BE96F7B" w:rsidR="007D202A" w:rsidRPr="003643B7" w:rsidRDefault="007D202A" w:rsidP="003643B7">
            <w:pPr>
              <w:rPr>
                <w:rFonts w:cstheme="minorHAnsi"/>
                <w:sz w:val="20"/>
                <w:szCs w:val="20"/>
              </w:rPr>
            </w:pPr>
            <w:r w:rsidRPr="003643B7">
              <w:rPr>
                <w:rFonts w:cstheme="minorHAnsi"/>
                <w:sz w:val="20"/>
                <w:szCs w:val="20"/>
              </w:rPr>
              <w:t>Expert 3</w:t>
            </w:r>
          </w:p>
        </w:tc>
        <w:tc>
          <w:tcPr>
            <w:tcW w:w="2782" w:type="dxa"/>
          </w:tcPr>
          <w:p w14:paraId="5AEB0A15" w14:textId="3BC5579D" w:rsidR="007D202A" w:rsidRPr="003643B7" w:rsidRDefault="007D202A" w:rsidP="003643B7">
            <w:pPr>
              <w:rPr>
                <w:rFonts w:cstheme="minorHAnsi"/>
                <w:sz w:val="20"/>
                <w:szCs w:val="20"/>
              </w:rPr>
            </w:pPr>
            <w:r w:rsidRPr="003643B7">
              <w:rPr>
                <w:rFonts w:cstheme="minorHAnsi"/>
                <w:sz w:val="20"/>
                <w:szCs w:val="20"/>
              </w:rPr>
              <w:t>Manager Supply Chain</w:t>
            </w:r>
          </w:p>
        </w:tc>
        <w:tc>
          <w:tcPr>
            <w:tcW w:w="1110" w:type="dxa"/>
          </w:tcPr>
          <w:p w14:paraId="05EEAA8A" w14:textId="2CB71631" w:rsidR="007D202A" w:rsidRPr="003643B7" w:rsidRDefault="007D202A" w:rsidP="003643B7">
            <w:pPr>
              <w:rPr>
                <w:rFonts w:cstheme="minorHAnsi"/>
                <w:sz w:val="20"/>
                <w:szCs w:val="20"/>
              </w:rPr>
            </w:pPr>
            <w:r w:rsidRPr="003643B7">
              <w:rPr>
                <w:rFonts w:cstheme="minorHAnsi"/>
                <w:sz w:val="20"/>
                <w:szCs w:val="20"/>
              </w:rPr>
              <w:t>13</w:t>
            </w:r>
          </w:p>
        </w:tc>
        <w:tc>
          <w:tcPr>
            <w:tcW w:w="1235" w:type="dxa"/>
          </w:tcPr>
          <w:p w14:paraId="30111A9E" w14:textId="0F20B615" w:rsidR="007D202A" w:rsidRPr="003643B7" w:rsidRDefault="007D202A" w:rsidP="003643B7">
            <w:pPr>
              <w:rPr>
                <w:rFonts w:cstheme="minorHAnsi"/>
                <w:sz w:val="20"/>
                <w:szCs w:val="20"/>
              </w:rPr>
            </w:pPr>
            <w:proofErr w:type="spellStart"/>
            <w:proofErr w:type="gramStart"/>
            <w:r w:rsidRPr="003643B7">
              <w:rPr>
                <w:rFonts w:cstheme="minorHAnsi"/>
                <w:sz w:val="20"/>
                <w:szCs w:val="20"/>
              </w:rPr>
              <w:t>B.Tech</w:t>
            </w:r>
            <w:proofErr w:type="spellEnd"/>
            <w:proofErr w:type="gramEnd"/>
          </w:p>
        </w:tc>
        <w:tc>
          <w:tcPr>
            <w:tcW w:w="2500" w:type="dxa"/>
          </w:tcPr>
          <w:p w14:paraId="1B36F8DE" w14:textId="6AD3E889" w:rsidR="007D202A" w:rsidRPr="003643B7" w:rsidRDefault="007D202A" w:rsidP="003643B7">
            <w:pPr>
              <w:rPr>
                <w:rFonts w:cstheme="minorHAnsi"/>
                <w:sz w:val="20"/>
                <w:szCs w:val="20"/>
              </w:rPr>
            </w:pPr>
            <w:r w:rsidRPr="003643B7">
              <w:rPr>
                <w:rFonts w:cstheme="minorHAnsi"/>
                <w:sz w:val="20"/>
                <w:szCs w:val="20"/>
              </w:rPr>
              <w:t>Automobile Company</w:t>
            </w:r>
          </w:p>
        </w:tc>
      </w:tr>
      <w:tr w:rsidR="007D202A" w:rsidRPr="003643B7" w14:paraId="788E11CB" w14:textId="77777777" w:rsidTr="003643B7">
        <w:tc>
          <w:tcPr>
            <w:tcW w:w="1389" w:type="dxa"/>
          </w:tcPr>
          <w:p w14:paraId="48233551" w14:textId="5D4B97B7" w:rsidR="007D202A" w:rsidRPr="003643B7" w:rsidRDefault="007D202A" w:rsidP="003643B7">
            <w:pPr>
              <w:rPr>
                <w:rFonts w:cstheme="minorHAnsi"/>
                <w:sz w:val="20"/>
                <w:szCs w:val="20"/>
              </w:rPr>
            </w:pPr>
            <w:r w:rsidRPr="003643B7">
              <w:rPr>
                <w:rFonts w:cstheme="minorHAnsi"/>
                <w:sz w:val="20"/>
                <w:szCs w:val="20"/>
              </w:rPr>
              <w:t xml:space="preserve">Expert 4 </w:t>
            </w:r>
          </w:p>
        </w:tc>
        <w:tc>
          <w:tcPr>
            <w:tcW w:w="2782" w:type="dxa"/>
          </w:tcPr>
          <w:p w14:paraId="09C130C8" w14:textId="5F46EE24" w:rsidR="007D202A" w:rsidRPr="003643B7" w:rsidRDefault="00793782" w:rsidP="003643B7">
            <w:pPr>
              <w:rPr>
                <w:rFonts w:cstheme="minorHAnsi"/>
                <w:sz w:val="20"/>
                <w:szCs w:val="20"/>
              </w:rPr>
            </w:pPr>
            <w:r w:rsidRPr="003643B7">
              <w:rPr>
                <w:rFonts w:cstheme="minorHAnsi"/>
                <w:sz w:val="20"/>
                <w:szCs w:val="20"/>
              </w:rPr>
              <w:t>Deputy Manager Production</w:t>
            </w:r>
          </w:p>
        </w:tc>
        <w:tc>
          <w:tcPr>
            <w:tcW w:w="1110" w:type="dxa"/>
          </w:tcPr>
          <w:p w14:paraId="53791FA7" w14:textId="24EEFAA5" w:rsidR="007D202A" w:rsidRPr="003643B7" w:rsidRDefault="00793782" w:rsidP="003643B7">
            <w:pPr>
              <w:rPr>
                <w:rFonts w:cstheme="minorHAnsi"/>
                <w:sz w:val="20"/>
                <w:szCs w:val="20"/>
              </w:rPr>
            </w:pPr>
            <w:r w:rsidRPr="003643B7">
              <w:rPr>
                <w:rFonts w:cstheme="minorHAnsi"/>
                <w:sz w:val="20"/>
                <w:szCs w:val="20"/>
              </w:rPr>
              <w:t>10</w:t>
            </w:r>
          </w:p>
        </w:tc>
        <w:tc>
          <w:tcPr>
            <w:tcW w:w="1235" w:type="dxa"/>
          </w:tcPr>
          <w:p w14:paraId="68C02FF1" w14:textId="5DE7D2CD" w:rsidR="007D202A" w:rsidRPr="003643B7" w:rsidRDefault="00793782" w:rsidP="003643B7">
            <w:pPr>
              <w:rPr>
                <w:rFonts w:cstheme="minorHAnsi"/>
                <w:sz w:val="20"/>
                <w:szCs w:val="20"/>
              </w:rPr>
            </w:pPr>
            <w:proofErr w:type="spellStart"/>
            <w:proofErr w:type="gramStart"/>
            <w:r w:rsidRPr="003643B7">
              <w:rPr>
                <w:rFonts w:cstheme="minorHAnsi"/>
                <w:sz w:val="20"/>
                <w:szCs w:val="20"/>
              </w:rPr>
              <w:t>B.Tech</w:t>
            </w:r>
            <w:proofErr w:type="spellEnd"/>
            <w:proofErr w:type="gramEnd"/>
          </w:p>
        </w:tc>
        <w:tc>
          <w:tcPr>
            <w:tcW w:w="2500" w:type="dxa"/>
          </w:tcPr>
          <w:p w14:paraId="2FFC2E6E" w14:textId="294805A3" w:rsidR="007D202A" w:rsidRPr="003643B7" w:rsidRDefault="00793782" w:rsidP="003643B7">
            <w:pPr>
              <w:rPr>
                <w:rFonts w:cstheme="minorHAnsi"/>
                <w:sz w:val="20"/>
                <w:szCs w:val="20"/>
              </w:rPr>
            </w:pPr>
            <w:r w:rsidRPr="003643B7">
              <w:rPr>
                <w:rFonts w:cstheme="minorHAnsi"/>
                <w:sz w:val="20"/>
                <w:szCs w:val="20"/>
              </w:rPr>
              <w:t>Plastic Manufacturing</w:t>
            </w:r>
          </w:p>
        </w:tc>
      </w:tr>
      <w:tr w:rsidR="007D202A" w:rsidRPr="003643B7" w14:paraId="5FD3CA90" w14:textId="77777777" w:rsidTr="003643B7">
        <w:tc>
          <w:tcPr>
            <w:tcW w:w="1389" w:type="dxa"/>
          </w:tcPr>
          <w:p w14:paraId="7D4D7ECC" w14:textId="16F72E41" w:rsidR="007D202A" w:rsidRPr="003643B7" w:rsidRDefault="0050520B" w:rsidP="003643B7">
            <w:pPr>
              <w:rPr>
                <w:rFonts w:cstheme="minorHAnsi"/>
                <w:sz w:val="20"/>
                <w:szCs w:val="20"/>
              </w:rPr>
            </w:pPr>
            <w:r w:rsidRPr="003643B7">
              <w:rPr>
                <w:rFonts w:cstheme="minorHAnsi"/>
                <w:sz w:val="20"/>
                <w:szCs w:val="20"/>
              </w:rPr>
              <w:t>Expert 5</w:t>
            </w:r>
          </w:p>
        </w:tc>
        <w:tc>
          <w:tcPr>
            <w:tcW w:w="2782" w:type="dxa"/>
          </w:tcPr>
          <w:p w14:paraId="2106413C" w14:textId="6EE4FDFB" w:rsidR="007D202A" w:rsidRPr="003643B7" w:rsidRDefault="0050520B" w:rsidP="003643B7">
            <w:pPr>
              <w:rPr>
                <w:rFonts w:cstheme="minorHAnsi"/>
                <w:sz w:val="20"/>
                <w:szCs w:val="20"/>
              </w:rPr>
            </w:pPr>
            <w:r w:rsidRPr="003643B7">
              <w:rPr>
                <w:rFonts w:cstheme="minorHAnsi"/>
                <w:sz w:val="20"/>
                <w:szCs w:val="20"/>
              </w:rPr>
              <w:t>Manager Production Planning and Control</w:t>
            </w:r>
          </w:p>
        </w:tc>
        <w:tc>
          <w:tcPr>
            <w:tcW w:w="1110" w:type="dxa"/>
          </w:tcPr>
          <w:p w14:paraId="08016EA5" w14:textId="45208A0B" w:rsidR="007D202A" w:rsidRPr="003643B7" w:rsidRDefault="0050520B" w:rsidP="003643B7">
            <w:pPr>
              <w:rPr>
                <w:rFonts w:cstheme="minorHAnsi"/>
                <w:sz w:val="20"/>
                <w:szCs w:val="20"/>
              </w:rPr>
            </w:pPr>
            <w:r w:rsidRPr="003643B7">
              <w:rPr>
                <w:rFonts w:cstheme="minorHAnsi"/>
                <w:sz w:val="20"/>
                <w:szCs w:val="20"/>
              </w:rPr>
              <w:t>12</w:t>
            </w:r>
          </w:p>
        </w:tc>
        <w:tc>
          <w:tcPr>
            <w:tcW w:w="1235" w:type="dxa"/>
          </w:tcPr>
          <w:p w14:paraId="39FE6D3C" w14:textId="248A9A14" w:rsidR="007D202A" w:rsidRPr="003643B7" w:rsidRDefault="0050520B" w:rsidP="003643B7">
            <w:pPr>
              <w:rPr>
                <w:rFonts w:cstheme="minorHAnsi"/>
                <w:sz w:val="20"/>
                <w:szCs w:val="20"/>
              </w:rPr>
            </w:pPr>
            <w:proofErr w:type="spellStart"/>
            <w:proofErr w:type="gramStart"/>
            <w:r w:rsidRPr="003643B7">
              <w:rPr>
                <w:rFonts w:cstheme="minorHAnsi"/>
                <w:sz w:val="20"/>
                <w:szCs w:val="20"/>
              </w:rPr>
              <w:t>B.Tech</w:t>
            </w:r>
            <w:proofErr w:type="spellEnd"/>
            <w:proofErr w:type="gramEnd"/>
          </w:p>
        </w:tc>
        <w:tc>
          <w:tcPr>
            <w:tcW w:w="2500" w:type="dxa"/>
          </w:tcPr>
          <w:p w14:paraId="70B16099" w14:textId="7F505AB1" w:rsidR="007D202A" w:rsidRPr="003643B7" w:rsidRDefault="0050520B" w:rsidP="003643B7">
            <w:pPr>
              <w:rPr>
                <w:rFonts w:cstheme="minorHAnsi"/>
                <w:sz w:val="20"/>
                <w:szCs w:val="20"/>
              </w:rPr>
            </w:pPr>
            <w:r w:rsidRPr="003643B7">
              <w:rPr>
                <w:rFonts w:cstheme="minorHAnsi"/>
                <w:sz w:val="20"/>
                <w:szCs w:val="20"/>
              </w:rPr>
              <w:t>Steel Manufacturing</w:t>
            </w:r>
          </w:p>
        </w:tc>
      </w:tr>
      <w:tr w:rsidR="007D202A" w:rsidRPr="003643B7" w14:paraId="07A62A50" w14:textId="77777777" w:rsidTr="003643B7">
        <w:tc>
          <w:tcPr>
            <w:tcW w:w="1389" w:type="dxa"/>
          </w:tcPr>
          <w:p w14:paraId="5B0ECF40" w14:textId="6422F7E4" w:rsidR="007D202A" w:rsidRPr="003643B7" w:rsidRDefault="00793782" w:rsidP="003643B7">
            <w:pPr>
              <w:rPr>
                <w:rFonts w:cstheme="minorHAnsi"/>
                <w:sz w:val="20"/>
                <w:szCs w:val="20"/>
              </w:rPr>
            </w:pPr>
            <w:r w:rsidRPr="003643B7">
              <w:rPr>
                <w:rFonts w:cstheme="minorHAnsi"/>
                <w:sz w:val="20"/>
                <w:szCs w:val="20"/>
              </w:rPr>
              <w:t>Expert 6</w:t>
            </w:r>
          </w:p>
        </w:tc>
        <w:tc>
          <w:tcPr>
            <w:tcW w:w="2782" w:type="dxa"/>
          </w:tcPr>
          <w:p w14:paraId="6231BB64" w14:textId="2A0C2AB4" w:rsidR="007D202A" w:rsidRPr="003643B7" w:rsidRDefault="00793782" w:rsidP="003643B7">
            <w:pPr>
              <w:rPr>
                <w:rFonts w:cstheme="minorHAnsi"/>
                <w:sz w:val="20"/>
                <w:szCs w:val="20"/>
              </w:rPr>
            </w:pPr>
            <w:r w:rsidRPr="003643B7">
              <w:rPr>
                <w:rFonts w:cstheme="minorHAnsi"/>
                <w:sz w:val="20"/>
                <w:szCs w:val="20"/>
              </w:rPr>
              <w:t>Senior Manager Human Resource &amp; Interpersonal Skills</w:t>
            </w:r>
          </w:p>
        </w:tc>
        <w:tc>
          <w:tcPr>
            <w:tcW w:w="1110" w:type="dxa"/>
          </w:tcPr>
          <w:p w14:paraId="28EECFCF" w14:textId="3C4ED141" w:rsidR="007D202A" w:rsidRPr="003643B7" w:rsidRDefault="00793782" w:rsidP="003643B7">
            <w:pPr>
              <w:rPr>
                <w:rFonts w:cstheme="minorHAnsi"/>
                <w:sz w:val="20"/>
                <w:szCs w:val="20"/>
              </w:rPr>
            </w:pPr>
            <w:r w:rsidRPr="003643B7">
              <w:rPr>
                <w:rFonts w:cstheme="minorHAnsi"/>
                <w:sz w:val="20"/>
                <w:szCs w:val="20"/>
              </w:rPr>
              <w:t>14</w:t>
            </w:r>
          </w:p>
        </w:tc>
        <w:tc>
          <w:tcPr>
            <w:tcW w:w="1235" w:type="dxa"/>
          </w:tcPr>
          <w:p w14:paraId="6CA701ED" w14:textId="2CA934F0" w:rsidR="007D202A" w:rsidRPr="003643B7" w:rsidRDefault="00793782" w:rsidP="003643B7">
            <w:pPr>
              <w:rPr>
                <w:rFonts w:cstheme="minorHAnsi"/>
                <w:sz w:val="20"/>
                <w:szCs w:val="20"/>
              </w:rPr>
            </w:pPr>
            <w:r w:rsidRPr="003643B7">
              <w:rPr>
                <w:rFonts w:cstheme="minorHAnsi"/>
                <w:sz w:val="20"/>
                <w:szCs w:val="20"/>
              </w:rPr>
              <w:t>Ph.D.</w:t>
            </w:r>
          </w:p>
        </w:tc>
        <w:tc>
          <w:tcPr>
            <w:tcW w:w="2500" w:type="dxa"/>
          </w:tcPr>
          <w:p w14:paraId="5E01D71C" w14:textId="47F43327" w:rsidR="007D202A" w:rsidRPr="003643B7" w:rsidRDefault="00793782" w:rsidP="003643B7">
            <w:pPr>
              <w:rPr>
                <w:rFonts w:cstheme="minorHAnsi"/>
                <w:sz w:val="20"/>
                <w:szCs w:val="20"/>
              </w:rPr>
            </w:pPr>
            <w:r w:rsidRPr="003643B7">
              <w:rPr>
                <w:rFonts w:cstheme="minorHAnsi"/>
                <w:sz w:val="20"/>
                <w:szCs w:val="20"/>
              </w:rPr>
              <w:t>Automobile Company</w:t>
            </w:r>
          </w:p>
        </w:tc>
      </w:tr>
      <w:tr w:rsidR="007D202A" w:rsidRPr="003643B7" w14:paraId="3ADF4E56" w14:textId="77777777" w:rsidTr="003643B7">
        <w:tc>
          <w:tcPr>
            <w:tcW w:w="1389" w:type="dxa"/>
          </w:tcPr>
          <w:p w14:paraId="0CB1EA13" w14:textId="38068C11" w:rsidR="007D202A" w:rsidRPr="003643B7" w:rsidRDefault="00793782" w:rsidP="003643B7">
            <w:pPr>
              <w:rPr>
                <w:rFonts w:cstheme="minorHAnsi"/>
                <w:sz w:val="20"/>
                <w:szCs w:val="20"/>
              </w:rPr>
            </w:pPr>
            <w:r w:rsidRPr="003643B7">
              <w:rPr>
                <w:rFonts w:cstheme="minorHAnsi"/>
                <w:sz w:val="20"/>
                <w:szCs w:val="20"/>
              </w:rPr>
              <w:t>Expert 7</w:t>
            </w:r>
          </w:p>
        </w:tc>
        <w:tc>
          <w:tcPr>
            <w:tcW w:w="2782" w:type="dxa"/>
          </w:tcPr>
          <w:p w14:paraId="206D986C" w14:textId="1D8D1925" w:rsidR="007D202A" w:rsidRPr="003643B7" w:rsidRDefault="00793782" w:rsidP="003643B7">
            <w:pPr>
              <w:rPr>
                <w:rFonts w:cstheme="minorHAnsi"/>
                <w:sz w:val="20"/>
                <w:szCs w:val="20"/>
              </w:rPr>
            </w:pPr>
            <w:r w:rsidRPr="003643B7">
              <w:rPr>
                <w:rFonts w:cstheme="minorHAnsi"/>
                <w:sz w:val="20"/>
                <w:szCs w:val="20"/>
              </w:rPr>
              <w:t>Senior Manager Marketing</w:t>
            </w:r>
          </w:p>
        </w:tc>
        <w:tc>
          <w:tcPr>
            <w:tcW w:w="1110" w:type="dxa"/>
          </w:tcPr>
          <w:p w14:paraId="277D1F95" w14:textId="0B124653" w:rsidR="007D202A" w:rsidRPr="003643B7" w:rsidRDefault="00793782" w:rsidP="003643B7">
            <w:pPr>
              <w:rPr>
                <w:rFonts w:cstheme="minorHAnsi"/>
                <w:sz w:val="20"/>
                <w:szCs w:val="20"/>
              </w:rPr>
            </w:pPr>
            <w:r w:rsidRPr="003643B7">
              <w:rPr>
                <w:rFonts w:cstheme="minorHAnsi"/>
                <w:sz w:val="20"/>
                <w:szCs w:val="20"/>
              </w:rPr>
              <w:t>12</w:t>
            </w:r>
          </w:p>
        </w:tc>
        <w:tc>
          <w:tcPr>
            <w:tcW w:w="1235" w:type="dxa"/>
          </w:tcPr>
          <w:p w14:paraId="06316163" w14:textId="7FED2D99" w:rsidR="007D202A" w:rsidRPr="003643B7" w:rsidRDefault="00793782" w:rsidP="003643B7">
            <w:pPr>
              <w:rPr>
                <w:rFonts w:cstheme="minorHAnsi"/>
                <w:sz w:val="20"/>
                <w:szCs w:val="20"/>
              </w:rPr>
            </w:pPr>
            <w:r w:rsidRPr="003643B7">
              <w:rPr>
                <w:rFonts w:cstheme="minorHAnsi"/>
                <w:sz w:val="20"/>
                <w:szCs w:val="20"/>
              </w:rPr>
              <w:t>MBA</w:t>
            </w:r>
          </w:p>
        </w:tc>
        <w:tc>
          <w:tcPr>
            <w:tcW w:w="2500" w:type="dxa"/>
          </w:tcPr>
          <w:p w14:paraId="2F71C6AB" w14:textId="26C80221" w:rsidR="007D202A" w:rsidRPr="003643B7" w:rsidRDefault="00793782" w:rsidP="003643B7">
            <w:pPr>
              <w:rPr>
                <w:rFonts w:cstheme="minorHAnsi"/>
                <w:sz w:val="20"/>
                <w:szCs w:val="20"/>
              </w:rPr>
            </w:pPr>
            <w:r w:rsidRPr="003643B7">
              <w:rPr>
                <w:rFonts w:cstheme="minorHAnsi"/>
                <w:sz w:val="20"/>
                <w:szCs w:val="20"/>
              </w:rPr>
              <w:t>Steel Manufacturing</w:t>
            </w:r>
          </w:p>
        </w:tc>
      </w:tr>
      <w:tr w:rsidR="00793782" w:rsidRPr="003643B7" w14:paraId="52096342" w14:textId="77777777" w:rsidTr="003643B7">
        <w:tc>
          <w:tcPr>
            <w:tcW w:w="1389" w:type="dxa"/>
          </w:tcPr>
          <w:p w14:paraId="43129702" w14:textId="45A04660" w:rsidR="00793782" w:rsidRPr="003643B7" w:rsidRDefault="00793782" w:rsidP="003643B7">
            <w:pPr>
              <w:rPr>
                <w:rFonts w:cstheme="minorHAnsi"/>
                <w:sz w:val="20"/>
                <w:szCs w:val="20"/>
              </w:rPr>
            </w:pPr>
            <w:r w:rsidRPr="003643B7">
              <w:rPr>
                <w:rFonts w:cstheme="minorHAnsi"/>
                <w:sz w:val="20"/>
                <w:szCs w:val="20"/>
              </w:rPr>
              <w:t>Expert 8</w:t>
            </w:r>
          </w:p>
        </w:tc>
        <w:tc>
          <w:tcPr>
            <w:tcW w:w="2782" w:type="dxa"/>
          </w:tcPr>
          <w:p w14:paraId="3B3800D1" w14:textId="6DC4C82A" w:rsidR="00793782" w:rsidRPr="003643B7" w:rsidRDefault="00CE1FCC" w:rsidP="003643B7">
            <w:pPr>
              <w:rPr>
                <w:rFonts w:cstheme="minorHAnsi"/>
                <w:sz w:val="20"/>
                <w:szCs w:val="20"/>
              </w:rPr>
            </w:pPr>
            <w:r>
              <w:rPr>
                <w:rFonts w:cstheme="minorHAnsi"/>
                <w:sz w:val="20"/>
                <w:szCs w:val="20"/>
              </w:rPr>
              <w:t>Deputy</w:t>
            </w:r>
            <w:r w:rsidR="00084C5B">
              <w:rPr>
                <w:rFonts w:cstheme="minorHAnsi"/>
                <w:sz w:val="20"/>
                <w:szCs w:val="20"/>
              </w:rPr>
              <w:t xml:space="preserve"> </w:t>
            </w:r>
            <w:r w:rsidR="00793782" w:rsidRPr="003643B7">
              <w:rPr>
                <w:rFonts w:cstheme="minorHAnsi"/>
                <w:sz w:val="20"/>
                <w:szCs w:val="20"/>
              </w:rPr>
              <w:t>General Manager</w:t>
            </w:r>
          </w:p>
        </w:tc>
        <w:tc>
          <w:tcPr>
            <w:tcW w:w="1110" w:type="dxa"/>
          </w:tcPr>
          <w:p w14:paraId="6E842AA3" w14:textId="2BF6F7A0" w:rsidR="00793782" w:rsidRPr="003643B7" w:rsidRDefault="00793782" w:rsidP="003643B7">
            <w:pPr>
              <w:rPr>
                <w:rFonts w:cstheme="minorHAnsi"/>
                <w:sz w:val="20"/>
                <w:szCs w:val="20"/>
              </w:rPr>
            </w:pPr>
            <w:r w:rsidRPr="003643B7">
              <w:rPr>
                <w:rFonts w:cstheme="minorHAnsi"/>
                <w:sz w:val="20"/>
                <w:szCs w:val="20"/>
              </w:rPr>
              <w:t>15</w:t>
            </w:r>
          </w:p>
        </w:tc>
        <w:tc>
          <w:tcPr>
            <w:tcW w:w="1235" w:type="dxa"/>
          </w:tcPr>
          <w:p w14:paraId="5F64B1D0" w14:textId="1AA21C87" w:rsidR="00793782" w:rsidRPr="003643B7" w:rsidRDefault="00793782" w:rsidP="003643B7">
            <w:pPr>
              <w:rPr>
                <w:rFonts w:cstheme="minorHAnsi"/>
                <w:sz w:val="20"/>
                <w:szCs w:val="20"/>
              </w:rPr>
            </w:pPr>
            <w:r w:rsidRPr="003643B7">
              <w:rPr>
                <w:rFonts w:cstheme="minorHAnsi"/>
                <w:sz w:val="20"/>
                <w:szCs w:val="20"/>
              </w:rPr>
              <w:t>MBA</w:t>
            </w:r>
          </w:p>
        </w:tc>
        <w:tc>
          <w:tcPr>
            <w:tcW w:w="2500" w:type="dxa"/>
          </w:tcPr>
          <w:p w14:paraId="3506697B" w14:textId="05CA41A8" w:rsidR="00793782" w:rsidRPr="003643B7" w:rsidRDefault="00793782" w:rsidP="003643B7">
            <w:pPr>
              <w:rPr>
                <w:rFonts w:cstheme="minorHAnsi"/>
                <w:sz w:val="20"/>
                <w:szCs w:val="20"/>
              </w:rPr>
            </w:pPr>
            <w:r w:rsidRPr="003643B7">
              <w:rPr>
                <w:rFonts w:cstheme="minorHAnsi"/>
                <w:sz w:val="20"/>
                <w:szCs w:val="20"/>
              </w:rPr>
              <w:t>Electronic Manufacturing</w:t>
            </w:r>
          </w:p>
        </w:tc>
      </w:tr>
    </w:tbl>
    <w:p w14:paraId="785AD246" w14:textId="77777777" w:rsidR="009D1A75" w:rsidRPr="007E4C49" w:rsidRDefault="009D1A75" w:rsidP="00147C6B">
      <w:pPr>
        <w:spacing w:after="0" w:line="480" w:lineRule="auto"/>
        <w:rPr>
          <w:rFonts w:cstheme="minorHAnsi"/>
          <w:sz w:val="24"/>
          <w:szCs w:val="24"/>
        </w:rPr>
      </w:pPr>
    </w:p>
    <w:p w14:paraId="24BC5BD2" w14:textId="77777777" w:rsidR="00DD1A74" w:rsidRPr="00147C6B" w:rsidRDefault="00DD1A74" w:rsidP="00147C6B">
      <w:pPr>
        <w:spacing w:after="0" w:line="480" w:lineRule="auto"/>
        <w:rPr>
          <w:rFonts w:cstheme="minorHAnsi"/>
          <w:sz w:val="24"/>
          <w:szCs w:val="24"/>
        </w:rPr>
      </w:pPr>
      <w:r w:rsidRPr="00147C6B">
        <w:rPr>
          <w:rFonts w:cstheme="minorHAnsi"/>
          <w:sz w:val="24"/>
          <w:szCs w:val="24"/>
        </w:rPr>
        <w:t xml:space="preserve">4.2 </w:t>
      </w:r>
      <w:r w:rsidRPr="00147C6B">
        <w:rPr>
          <w:rFonts w:cstheme="minorHAnsi"/>
          <w:i/>
          <w:sz w:val="24"/>
          <w:szCs w:val="24"/>
        </w:rPr>
        <w:t>Barrier identification</w:t>
      </w:r>
      <w:r w:rsidR="00447191" w:rsidRPr="00147C6B">
        <w:rPr>
          <w:rFonts w:cstheme="minorHAnsi"/>
          <w:i/>
          <w:sz w:val="24"/>
          <w:szCs w:val="24"/>
        </w:rPr>
        <w:t xml:space="preserve"> and finalization for supply chain sustainability innovation</w:t>
      </w:r>
    </w:p>
    <w:p w14:paraId="6AA455DF" w14:textId="19CCA8E3" w:rsidR="00761EDC" w:rsidRDefault="00E807B0" w:rsidP="00147C6B">
      <w:pPr>
        <w:spacing w:after="0" w:line="480" w:lineRule="auto"/>
        <w:ind w:firstLine="357"/>
        <w:jc w:val="both"/>
        <w:rPr>
          <w:rFonts w:cstheme="minorHAnsi"/>
          <w:sz w:val="24"/>
          <w:szCs w:val="24"/>
        </w:rPr>
      </w:pPr>
      <w:r w:rsidRPr="00147C6B">
        <w:rPr>
          <w:rFonts w:cstheme="minorHAnsi"/>
          <w:sz w:val="24"/>
          <w:szCs w:val="24"/>
        </w:rPr>
        <w:t>This phase involved finalization and categorization of barriers identified through literature review. After extensive literature review</w:t>
      </w:r>
      <w:r w:rsidR="00B020B2">
        <w:rPr>
          <w:rFonts w:cstheme="minorHAnsi"/>
          <w:sz w:val="24"/>
          <w:szCs w:val="24"/>
        </w:rPr>
        <w:t>,</w:t>
      </w:r>
      <w:r w:rsidRPr="00147C6B">
        <w:rPr>
          <w:rFonts w:cstheme="minorHAnsi"/>
          <w:sz w:val="24"/>
          <w:szCs w:val="24"/>
        </w:rPr>
        <w:t xml:space="preserve"> a list of 37 </w:t>
      </w:r>
      <w:r w:rsidR="00B020B2">
        <w:rPr>
          <w:rFonts w:cstheme="minorHAnsi"/>
          <w:sz w:val="24"/>
          <w:szCs w:val="24"/>
        </w:rPr>
        <w:t xml:space="preserve">potential </w:t>
      </w:r>
      <w:r w:rsidRPr="00147C6B">
        <w:rPr>
          <w:rFonts w:cstheme="minorHAnsi"/>
          <w:sz w:val="24"/>
          <w:szCs w:val="24"/>
        </w:rPr>
        <w:t xml:space="preserve">barriers </w:t>
      </w:r>
      <w:r w:rsidR="00B020B2">
        <w:rPr>
          <w:rFonts w:cstheme="minorHAnsi"/>
          <w:sz w:val="24"/>
          <w:szCs w:val="24"/>
        </w:rPr>
        <w:t>were identified</w:t>
      </w:r>
      <w:r w:rsidR="009D3A04">
        <w:rPr>
          <w:rFonts w:cstheme="minorHAnsi"/>
          <w:sz w:val="24"/>
          <w:szCs w:val="24"/>
        </w:rPr>
        <w:t xml:space="preserve"> and</w:t>
      </w:r>
      <w:r w:rsidR="00B020B2">
        <w:rPr>
          <w:rFonts w:cstheme="minorHAnsi"/>
          <w:sz w:val="24"/>
          <w:szCs w:val="24"/>
        </w:rPr>
        <w:t xml:space="preserve"> tabulated</w:t>
      </w:r>
      <w:r w:rsidR="001E17BC">
        <w:rPr>
          <w:rFonts w:cstheme="minorHAnsi"/>
          <w:sz w:val="24"/>
          <w:szCs w:val="24"/>
        </w:rPr>
        <w:t xml:space="preserve"> (see Table A</w:t>
      </w:r>
      <w:r w:rsidR="006A05DC">
        <w:rPr>
          <w:rFonts w:cstheme="minorHAnsi"/>
          <w:sz w:val="24"/>
          <w:szCs w:val="24"/>
        </w:rPr>
        <w:t>8</w:t>
      </w:r>
      <w:r w:rsidR="001E17BC">
        <w:rPr>
          <w:rFonts w:cstheme="minorHAnsi"/>
          <w:sz w:val="24"/>
          <w:szCs w:val="24"/>
        </w:rPr>
        <w:t xml:space="preserve"> of Appendix)</w:t>
      </w:r>
      <w:r w:rsidRPr="00147C6B">
        <w:rPr>
          <w:rFonts w:cstheme="minorHAnsi"/>
          <w:sz w:val="24"/>
          <w:szCs w:val="24"/>
        </w:rPr>
        <w:t xml:space="preserve"> and </w:t>
      </w:r>
      <w:r w:rsidR="009D3A04">
        <w:rPr>
          <w:rFonts w:cstheme="minorHAnsi"/>
          <w:sz w:val="24"/>
          <w:szCs w:val="24"/>
        </w:rPr>
        <w:t>based on a three-round modified-Delphi approach</w:t>
      </w:r>
      <w:r w:rsidR="004A65A4">
        <w:rPr>
          <w:rFonts w:cstheme="minorHAnsi"/>
          <w:sz w:val="24"/>
          <w:szCs w:val="24"/>
        </w:rPr>
        <w:t>,</w:t>
      </w:r>
      <w:r w:rsidR="009D3A04">
        <w:rPr>
          <w:rFonts w:cstheme="minorHAnsi"/>
          <w:sz w:val="24"/>
          <w:szCs w:val="24"/>
        </w:rPr>
        <w:t xml:space="preserve"> industria</w:t>
      </w:r>
      <w:r w:rsidR="004A65A4">
        <w:rPr>
          <w:rFonts w:cstheme="minorHAnsi"/>
          <w:sz w:val="24"/>
          <w:szCs w:val="24"/>
        </w:rPr>
        <w:t>l</w:t>
      </w:r>
      <w:r w:rsidR="009D3A04">
        <w:rPr>
          <w:rFonts w:cstheme="minorHAnsi"/>
          <w:sz w:val="24"/>
          <w:szCs w:val="24"/>
        </w:rPr>
        <w:t xml:space="preserve"> expert</w:t>
      </w:r>
      <w:r w:rsidR="004A65A4">
        <w:rPr>
          <w:rFonts w:cstheme="minorHAnsi"/>
          <w:sz w:val="24"/>
          <w:szCs w:val="24"/>
        </w:rPr>
        <w:t>s from Indian manufacturing companies aided in the refinement and development of</w:t>
      </w:r>
      <w:r w:rsidR="004A65A4" w:rsidRPr="004A65A4">
        <w:rPr>
          <w:rFonts w:cstheme="minorHAnsi"/>
          <w:sz w:val="24"/>
          <w:szCs w:val="24"/>
        </w:rPr>
        <w:t xml:space="preserve"> </w:t>
      </w:r>
      <w:r w:rsidR="000F4030">
        <w:rPr>
          <w:rFonts w:cstheme="minorHAnsi"/>
          <w:sz w:val="24"/>
          <w:szCs w:val="24"/>
        </w:rPr>
        <w:t xml:space="preserve">the </w:t>
      </w:r>
      <w:r w:rsidR="004A65A4" w:rsidRPr="004A65A4">
        <w:rPr>
          <w:rFonts w:cstheme="minorHAnsi"/>
          <w:sz w:val="24"/>
          <w:szCs w:val="24"/>
        </w:rPr>
        <w:t>barrier</w:t>
      </w:r>
      <w:r w:rsidR="000F4030">
        <w:rPr>
          <w:rFonts w:cstheme="minorHAnsi"/>
          <w:sz w:val="24"/>
          <w:szCs w:val="24"/>
        </w:rPr>
        <w:t>s</w:t>
      </w:r>
      <w:r w:rsidR="004A65A4" w:rsidRPr="004A65A4">
        <w:rPr>
          <w:rFonts w:cstheme="minorHAnsi"/>
          <w:sz w:val="24"/>
          <w:szCs w:val="24"/>
        </w:rPr>
        <w:t>.</w:t>
      </w:r>
      <w:r w:rsidR="004A65A4">
        <w:rPr>
          <w:rFonts w:cstheme="minorHAnsi"/>
          <w:sz w:val="24"/>
          <w:szCs w:val="24"/>
        </w:rPr>
        <w:t xml:space="preserve"> </w:t>
      </w:r>
      <w:r w:rsidR="004A65A4" w:rsidRPr="000F4030">
        <w:rPr>
          <w:rFonts w:cstheme="minorHAnsi"/>
          <w:sz w:val="24"/>
          <w:szCs w:val="24"/>
        </w:rPr>
        <w:t>Instead of starting with an open question on what might be most important to the subject under consideration (</w:t>
      </w:r>
      <w:proofErr w:type="spellStart"/>
      <w:r w:rsidR="004A65A4" w:rsidRPr="000F4030">
        <w:rPr>
          <w:rFonts w:cstheme="minorHAnsi"/>
          <w:sz w:val="24"/>
          <w:szCs w:val="24"/>
        </w:rPr>
        <w:t>Seuring</w:t>
      </w:r>
      <w:proofErr w:type="spellEnd"/>
      <w:r w:rsidR="004A65A4" w:rsidRPr="000F4030">
        <w:rPr>
          <w:rFonts w:cstheme="minorHAnsi"/>
          <w:sz w:val="24"/>
          <w:szCs w:val="24"/>
        </w:rPr>
        <w:t xml:space="preserve"> and Müller, 2008</w:t>
      </w:r>
      <w:r w:rsidR="000F086C">
        <w:rPr>
          <w:rFonts w:cstheme="minorHAnsi"/>
          <w:sz w:val="24"/>
          <w:szCs w:val="24"/>
        </w:rPr>
        <w:t>b</w:t>
      </w:r>
      <w:r w:rsidR="004A65A4" w:rsidRPr="000F4030">
        <w:rPr>
          <w:rFonts w:cstheme="minorHAnsi"/>
          <w:sz w:val="24"/>
          <w:szCs w:val="24"/>
        </w:rPr>
        <w:t>) to create individual models by the experts and then, are combined, averaged and analy</w:t>
      </w:r>
      <w:r w:rsidR="000F4030">
        <w:rPr>
          <w:rFonts w:cstheme="minorHAnsi"/>
          <w:sz w:val="24"/>
          <w:szCs w:val="24"/>
        </w:rPr>
        <w:t>s</w:t>
      </w:r>
      <w:r w:rsidR="004A65A4" w:rsidRPr="000F4030">
        <w:rPr>
          <w:rFonts w:cstheme="minorHAnsi"/>
          <w:sz w:val="24"/>
          <w:szCs w:val="24"/>
        </w:rPr>
        <w:t>ed to draw a final conclusion as in the Delphi method, the modified-Delphi method, allows experts to work independently but on the same model until that model can be accepted without major additional modifications (Paul, 2008).</w:t>
      </w:r>
      <w:r w:rsidR="000F4030" w:rsidRPr="000F4030">
        <w:rPr>
          <w:rFonts w:cstheme="minorHAnsi"/>
          <w:sz w:val="24"/>
          <w:szCs w:val="24"/>
        </w:rPr>
        <w:t xml:space="preserve"> That is, whilst the Delphi method records multiple </w:t>
      </w:r>
      <w:r w:rsidR="000F4030" w:rsidRPr="000F4030">
        <w:rPr>
          <w:rFonts w:cstheme="minorHAnsi"/>
          <w:sz w:val="24"/>
          <w:szCs w:val="24"/>
        </w:rPr>
        <w:lastRenderedPageBreak/>
        <w:t>mental models and tries to draw conclusions from the results by analy</w:t>
      </w:r>
      <w:r w:rsidR="000F4030">
        <w:rPr>
          <w:rFonts w:cstheme="minorHAnsi"/>
          <w:sz w:val="24"/>
          <w:szCs w:val="24"/>
        </w:rPr>
        <w:t>s</w:t>
      </w:r>
      <w:r w:rsidR="000F4030" w:rsidRPr="000F4030">
        <w:rPr>
          <w:rFonts w:cstheme="minorHAnsi"/>
          <w:sz w:val="24"/>
          <w:szCs w:val="24"/>
        </w:rPr>
        <w:t>ing statistical characteristics, the modified-Delphi method proposes a single mental model that is then modified until a consensus is met otherwise as pointed out by Fernández-</w:t>
      </w:r>
      <w:proofErr w:type="spellStart"/>
      <w:r w:rsidR="000F4030" w:rsidRPr="000F4030">
        <w:rPr>
          <w:rFonts w:cstheme="minorHAnsi"/>
          <w:sz w:val="24"/>
          <w:szCs w:val="24"/>
        </w:rPr>
        <w:t>Viñé</w:t>
      </w:r>
      <w:proofErr w:type="spellEnd"/>
      <w:r w:rsidR="000F4030" w:rsidRPr="000F4030">
        <w:rPr>
          <w:rFonts w:cstheme="minorHAnsi"/>
          <w:sz w:val="24"/>
          <w:szCs w:val="24"/>
        </w:rPr>
        <w:t xml:space="preserve"> et al. (2010), the discrepancies are dealt with using geometric mean aggregation and selection of the most influential experts answers using a threshold. </w:t>
      </w:r>
      <w:r w:rsidR="00197EDD">
        <w:rPr>
          <w:rFonts w:cstheme="minorHAnsi"/>
          <w:sz w:val="24"/>
          <w:szCs w:val="24"/>
        </w:rPr>
        <w:t>In this study, a</w:t>
      </w:r>
      <w:r w:rsidR="000F4030" w:rsidRPr="000F4030">
        <w:rPr>
          <w:rFonts w:cstheme="minorHAnsi"/>
          <w:sz w:val="24"/>
          <w:szCs w:val="24"/>
        </w:rPr>
        <w:t xml:space="preserve"> t</w:t>
      </w:r>
      <w:r w:rsidR="000F4030">
        <w:rPr>
          <w:rFonts w:cstheme="minorHAnsi"/>
          <w:sz w:val="24"/>
          <w:szCs w:val="24"/>
        </w:rPr>
        <w:t>hree</w:t>
      </w:r>
      <w:r w:rsidR="000F4030" w:rsidRPr="000F4030">
        <w:rPr>
          <w:rFonts w:cstheme="minorHAnsi"/>
          <w:sz w:val="24"/>
          <w:szCs w:val="24"/>
        </w:rPr>
        <w:t>-</w:t>
      </w:r>
      <w:r w:rsidR="000F4030">
        <w:rPr>
          <w:rFonts w:cstheme="minorHAnsi"/>
          <w:sz w:val="24"/>
          <w:szCs w:val="24"/>
        </w:rPr>
        <w:t>round</w:t>
      </w:r>
      <w:r w:rsidR="000F4030" w:rsidRPr="000F4030">
        <w:rPr>
          <w:rFonts w:cstheme="minorHAnsi"/>
          <w:sz w:val="24"/>
          <w:szCs w:val="24"/>
        </w:rPr>
        <w:t xml:space="preserve"> modified-Delphi method that uses </w:t>
      </w:r>
      <w:r w:rsidR="000F4030">
        <w:rPr>
          <w:rFonts w:cstheme="minorHAnsi"/>
          <w:sz w:val="24"/>
          <w:szCs w:val="24"/>
        </w:rPr>
        <w:t xml:space="preserve">the same </w:t>
      </w:r>
      <w:r w:rsidR="000F4030" w:rsidRPr="000F4030">
        <w:rPr>
          <w:rFonts w:cstheme="minorHAnsi"/>
          <w:sz w:val="24"/>
          <w:szCs w:val="24"/>
        </w:rPr>
        <w:t xml:space="preserve">set of experts within each </w:t>
      </w:r>
      <w:r w:rsidR="000F4030">
        <w:rPr>
          <w:rFonts w:cstheme="minorHAnsi"/>
          <w:sz w:val="24"/>
          <w:szCs w:val="24"/>
        </w:rPr>
        <w:t>round</w:t>
      </w:r>
      <w:r w:rsidR="000F4030" w:rsidRPr="000F4030">
        <w:rPr>
          <w:rFonts w:cstheme="minorHAnsi"/>
          <w:sz w:val="24"/>
          <w:szCs w:val="24"/>
        </w:rPr>
        <w:t xml:space="preserve"> was employed to help refin</w:t>
      </w:r>
      <w:r w:rsidR="00197EDD">
        <w:rPr>
          <w:rFonts w:cstheme="minorHAnsi"/>
          <w:sz w:val="24"/>
          <w:szCs w:val="24"/>
        </w:rPr>
        <w:t>e</w:t>
      </w:r>
      <w:r w:rsidR="000F4030" w:rsidRPr="000F4030">
        <w:rPr>
          <w:rFonts w:cstheme="minorHAnsi"/>
          <w:sz w:val="24"/>
          <w:szCs w:val="24"/>
        </w:rPr>
        <w:t xml:space="preserve">, focus and develop </w:t>
      </w:r>
      <w:r w:rsidR="00197EDD">
        <w:rPr>
          <w:rFonts w:cstheme="minorHAnsi"/>
          <w:sz w:val="24"/>
          <w:szCs w:val="24"/>
        </w:rPr>
        <w:t>(practical validation</w:t>
      </w:r>
      <w:r w:rsidR="00197EDD" w:rsidRPr="00197EDD">
        <w:rPr>
          <w:rFonts w:cstheme="minorHAnsi"/>
          <w:sz w:val="24"/>
          <w:szCs w:val="24"/>
        </w:rPr>
        <w:t xml:space="preserve"> (see </w:t>
      </w:r>
      <w:proofErr w:type="spellStart"/>
      <w:r w:rsidR="00197EDD" w:rsidRPr="00197EDD">
        <w:rPr>
          <w:rFonts w:cstheme="minorHAnsi"/>
          <w:sz w:val="24"/>
          <w:szCs w:val="24"/>
        </w:rPr>
        <w:t>Theißen</w:t>
      </w:r>
      <w:proofErr w:type="spellEnd"/>
      <w:r w:rsidR="00197EDD" w:rsidRPr="00197EDD">
        <w:rPr>
          <w:rFonts w:cstheme="minorHAnsi"/>
          <w:sz w:val="24"/>
          <w:szCs w:val="24"/>
        </w:rPr>
        <w:t xml:space="preserve"> and </w:t>
      </w:r>
      <w:proofErr w:type="spellStart"/>
      <w:r w:rsidR="00197EDD" w:rsidRPr="00197EDD">
        <w:rPr>
          <w:rFonts w:cstheme="minorHAnsi"/>
          <w:sz w:val="24"/>
          <w:szCs w:val="24"/>
        </w:rPr>
        <w:t>Spinler</w:t>
      </w:r>
      <w:proofErr w:type="spellEnd"/>
      <w:r w:rsidR="00197EDD" w:rsidRPr="00197EDD">
        <w:rPr>
          <w:rFonts w:cstheme="minorHAnsi"/>
          <w:sz w:val="24"/>
          <w:szCs w:val="24"/>
        </w:rPr>
        <w:t>, 2014</w:t>
      </w:r>
      <w:r w:rsidR="00197EDD">
        <w:rPr>
          <w:rFonts w:cstheme="minorHAnsi"/>
          <w:sz w:val="24"/>
          <w:szCs w:val="24"/>
        </w:rPr>
        <w:t>) the</w:t>
      </w:r>
      <w:r w:rsidR="000F4030" w:rsidRPr="000F4030">
        <w:rPr>
          <w:rFonts w:cstheme="minorHAnsi"/>
          <w:sz w:val="24"/>
          <w:szCs w:val="24"/>
        </w:rPr>
        <w:t xml:space="preserve"> </w:t>
      </w:r>
      <w:r w:rsidR="000F4030">
        <w:rPr>
          <w:rFonts w:cstheme="minorHAnsi"/>
          <w:sz w:val="24"/>
          <w:szCs w:val="24"/>
        </w:rPr>
        <w:t>barrier</w:t>
      </w:r>
      <w:r w:rsidR="00197EDD">
        <w:rPr>
          <w:rFonts w:cstheme="minorHAnsi"/>
          <w:sz w:val="24"/>
          <w:szCs w:val="24"/>
        </w:rPr>
        <w:t>s</w:t>
      </w:r>
      <w:r w:rsidR="000F4030" w:rsidRPr="000F4030">
        <w:rPr>
          <w:rFonts w:cstheme="minorHAnsi"/>
          <w:sz w:val="24"/>
          <w:szCs w:val="24"/>
        </w:rPr>
        <w:t xml:space="preserve">. </w:t>
      </w:r>
      <w:r w:rsidR="00912CE0">
        <w:rPr>
          <w:rFonts w:cstheme="minorHAnsi"/>
          <w:sz w:val="24"/>
          <w:szCs w:val="24"/>
        </w:rPr>
        <w:t>Since consen</w:t>
      </w:r>
      <w:r w:rsidR="00144608">
        <w:rPr>
          <w:rFonts w:cstheme="minorHAnsi"/>
          <w:sz w:val="24"/>
          <w:szCs w:val="24"/>
        </w:rPr>
        <w:t xml:space="preserve">sus was not met during the second round of review, we decided to ask the experts to vote </w:t>
      </w:r>
      <w:r w:rsidR="003A2863">
        <w:rPr>
          <w:rFonts w:cstheme="minorHAnsi"/>
          <w:sz w:val="24"/>
          <w:szCs w:val="24"/>
        </w:rPr>
        <w:t xml:space="preserve">during the third round </w:t>
      </w:r>
      <w:r w:rsidR="00144608">
        <w:rPr>
          <w:rFonts w:cstheme="minorHAnsi"/>
          <w:sz w:val="24"/>
          <w:szCs w:val="24"/>
        </w:rPr>
        <w:t xml:space="preserve">on each of the </w:t>
      </w:r>
      <w:r w:rsidR="00761EDC">
        <w:rPr>
          <w:rFonts w:cstheme="minorHAnsi"/>
          <w:sz w:val="24"/>
          <w:szCs w:val="24"/>
        </w:rPr>
        <w:t xml:space="preserve">barriers indicating </w:t>
      </w:r>
      <w:r w:rsidR="003A2863">
        <w:rPr>
          <w:rFonts w:cstheme="minorHAnsi"/>
          <w:sz w:val="24"/>
          <w:szCs w:val="24"/>
        </w:rPr>
        <w:t>a “Y</w:t>
      </w:r>
      <w:r w:rsidR="00761EDC">
        <w:rPr>
          <w:rFonts w:cstheme="minorHAnsi"/>
          <w:sz w:val="24"/>
          <w:szCs w:val="24"/>
        </w:rPr>
        <w:t>es/</w:t>
      </w:r>
      <w:r w:rsidR="003A2863">
        <w:rPr>
          <w:rFonts w:cstheme="minorHAnsi"/>
          <w:sz w:val="24"/>
          <w:szCs w:val="24"/>
        </w:rPr>
        <w:t>A</w:t>
      </w:r>
      <w:r w:rsidR="00761EDC">
        <w:rPr>
          <w:rFonts w:cstheme="minorHAnsi"/>
          <w:sz w:val="24"/>
          <w:szCs w:val="24"/>
        </w:rPr>
        <w:t>cceptance</w:t>
      </w:r>
      <w:r w:rsidR="003A2863">
        <w:rPr>
          <w:rFonts w:cstheme="minorHAnsi"/>
          <w:sz w:val="24"/>
          <w:szCs w:val="24"/>
        </w:rPr>
        <w:t>”</w:t>
      </w:r>
      <w:r w:rsidR="00761EDC">
        <w:rPr>
          <w:rFonts w:cstheme="minorHAnsi"/>
          <w:sz w:val="24"/>
          <w:szCs w:val="24"/>
        </w:rPr>
        <w:t xml:space="preserve"> and </w:t>
      </w:r>
      <w:r w:rsidR="003A2863">
        <w:rPr>
          <w:rFonts w:cstheme="minorHAnsi"/>
          <w:sz w:val="24"/>
          <w:szCs w:val="24"/>
        </w:rPr>
        <w:t>“</w:t>
      </w:r>
      <w:r w:rsidR="00761EDC">
        <w:rPr>
          <w:rFonts w:cstheme="minorHAnsi"/>
          <w:sz w:val="24"/>
          <w:szCs w:val="24"/>
        </w:rPr>
        <w:t>No/Rejection</w:t>
      </w:r>
      <w:r w:rsidR="003A2863">
        <w:rPr>
          <w:rFonts w:cstheme="minorHAnsi"/>
          <w:sz w:val="24"/>
          <w:szCs w:val="24"/>
        </w:rPr>
        <w:t>”</w:t>
      </w:r>
      <w:r w:rsidR="00761EDC">
        <w:rPr>
          <w:rFonts w:cstheme="minorHAnsi"/>
          <w:sz w:val="24"/>
          <w:szCs w:val="24"/>
        </w:rPr>
        <w:t xml:space="preserve"> and then </w:t>
      </w:r>
      <w:r w:rsidR="003C1CFF">
        <w:rPr>
          <w:rFonts w:cstheme="minorHAnsi"/>
          <w:sz w:val="24"/>
          <w:szCs w:val="24"/>
        </w:rPr>
        <w:t xml:space="preserve">collated </w:t>
      </w:r>
      <w:r w:rsidR="00051023">
        <w:rPr>
          <w:rFonts w:cstheme="minorHAnsi"/>
          <w:sz w:val="24"/>
          <w:szCs w:val="24"/>
        </w:rPr>
        <w:t xml:space="preserve">the number of “Yes/Acceptance” </w:t>
      </w:r>
      <w:r w:rsidR="00761EDC" w:rsidRPr="000F4030">
        <w:rPr>
          <w:rFonts w:cstheme="minorHAnsi"/>
          <w:sz w:val="24"/>
          <w:szCs w:val="24"/>
        </w:rPr>
        <w:t>and select</w:t>
      </w:r>
      <w:r w:rsidR="00761EDC">
        <w:rPr>
          <w:rFonts w:cstheme="minorHAnsi"/>
          <w:sz w:val="24"/>
          <w:szCs w:val="24"/>
        </w:rPr>
        <w:t>ed</w:t>
      </w:r>
      <w:r w:rsidR="00761EDC" w:rsidRPr="000F4030">
        <w:rPr>
          <w:rFonts w:cstheme="minorHAnsi"/>
          <w:sz w:val="24"/>
          <w:szCs w:val="24"/>
        </w:rPr>
        <w:t xml:space="preserve"> the most influential experts answers using a threshold</w:t>
      </w:r>
      <w:r w:rsidR="00761EDC">
        <w:rPr>
          <w:rFonts w:cstheme="minorHAnsi"/>
          <w:sz w:val="24"/>
          <w:szCs w:val="24"/>
        </w:rPr>
        <w:t xml:space="preserve"> of </w:t>
      </w:r>
      <w:r w:rsidR="00051023">
        <w:rPr>
          <w:rFonts w:cstheme="minorHAnsi"/>
          <w:sz w:val="24"/>
          <w:szCs w:val="24"/>
        </w:rPr>
        <w:t>5 “Yes”</w:t>
      </w:r>
      <w:r w:rsidR="00761EDC">
        <w:rPr>
          <w:rFonts w:cstheme="minorHAnsi"/>
          <w:sz w:val="24"/>
          <w:szCs w:val="24"/>
        </w:rPr>
        <w:t>.</w:t>
      </w:r>
      <w:r w:rsidR="00051023">
        <w:rPr>
          <w:rFonts w:cstheme="minorHAnsi"/>
          <w:sz w:val="24"/>
          <w:szCs w:val="24"/>
        </w:rPr>
        <w:t xml:space="preserve"> This analysis can be found in Table A8 of Appendix.</w:t>
      </w:r>
    </w:p>
    <w:p w14:paraId="13F40A36" w14:textId="5AB0647C" w:rsidR="003414D5" w:rsidRDefault="00B020B2" w:rsidP="00197EDD">
      <w:pPr>
        <w:spacing w:after="0" w:line="480" w:lineRule="auto"/>
        <w:ind w:firstLine="357"/>
        <w:jc w:val="both"/>
        <w:rPr>
          <w:rFonts w:cstheme="minorHAnsi"/>
          <w:sz w:val="24"/>
          <w:szCs w:val="24"/>
        </w:rPr>
      </w:pPr>
      <w:r>
        <w:rPr>
          <w:rFonts w:cstheme="minorHAnsi"/>
          <w:sz w:val="24"/>
          <w:szCs w:val="24"/>
        </w:rPr>
        <w:t xml:space="preserve">This methodology resulted in a final set of barrier </w:t>
      </w:r>
      <w:r w:rsidR="00E807B0" w:rsidRPr="00147C6B">
        <w:rPr>
          <w:rFonts w:cstheme="minorHAnsi"/>
          <w:sz w:val="24"/>
          <w:szCs w:val="24"/>
        </w:rPr>
        <w:t>list</w:t>
      </w:r>
      <w:r>
        <w:rPr>
          <w:rFonts w:cstheme="minorHAnsi"/>
          <w:sz w:val="24"/>
          <w:szCs w:val="24"/>
        </w:rPr>
        <w:t>ing</w:t>
      </w:r>
      <w:r w:rsidR="00E807B0" w:rsidRPr="00147C6B">
        <w:rPr>
          <w:rFonts w:cstheme="minorHAnsi"/>
          <w:sz w:val="24"/>
          <w:szCs w:val="24"/>
        </w:rPr>
        <w:t xml:space="preserve"> categorized into six main barriers and </w:t>
      </w:r>
      <w:r>
        <w:rPr>
          <w:rFonts w:cstheme="minorHAnsi"/>
          <w:sz w:val="24"/>
          <w:szCs w:val="24"/>
        </w:rPr>
        <w:t>thirty-three</w:t>
      </w:r>
      <w:r w:rsidRPr="00147C6B">
        <w:rPr>
          <w:rFonts w:cstheme="minorHAnsi"/>
          <w:sz w:val="24"/>
          <w:szCs w:val="24"/>
        </w:rPr>
        <w:t xml:space="preserve"> </w:t>
      </w:r>
      <w:r w:rsidR="00E807B0" w:rsidRPr="00147C6B">
        <w:rPr>
          <w:rFonts w:cstheme="minorHAnsi"/>
          <w:sz w:val="24"/>
          <w:szCs w:val="24"/>
        </w:rPr>
        <w:t>sub</w:t>
      </w:r>
      <w:r>
        <w:rPr>
          <w:rFonts w:cstheme="minorHAnsi"/>
          <w:sz w:val="24"/>
          <w:szCs w:val="24"/>
        </w:rPr>
        <w:t>-barriers</w:t>
      </w:r>
      <w:r w:rsidR="00E807B0" w:rsidRPr="00147C6B">
        <w:rPr>
          <w:rFonts w:cstheme="minorHAnsi"/>
          <w:sz w:val="24"/>
          <w:szCs w:val="24"/>
        </w:rPr>
        <w:t>.</w:t>
      </w:r>
      <w:r w:rsidR="00C246DA" w:rsidRPr="00147C6B">
        <w:rPr>
          <w:rFonts w:cstheme="minorHAnsi"/>
          <w:sz w:val="24"/>
          <w:szCs w:val="24"/>
        </w:rPr>
        <w:t xml:space="preserve"> The final list of </w:t>
      </w:r>
      <w:r>
        <w:rPr>
          <w:rFonts w:cstheme="minorHAnsi"/>
          <w:sz w:val="24"/>
          <w:szCs w:val="24"/>
        </w:rPr>
        <w:t xml:space="preserve">6 main- and 33 sub-barriers </w:t>
      </w:r>
      <w:r w:rsidR="00C246DA" w:rsidRPr="00147C6B">
        <w:rPr>
          <w:rFonts w:cstheme="minorHAnsi"/>
          <w:sz w:val="24"/>
          <w:szCs w:val="24"/>
        </w:rPr>
        <w:t xml:space="preserve">is presented in Table </w:t>
      </w:r>
      <w:r w:rsidR="004E3A94">
        <w:rPr>
          <w:rFonts w:cstheme="minorHAnsi"/>
          <w:sz w:val="24"/>
          <w:szCs w:val="24"/>
        </w:rPr>
        <w:t>2</w:t>
      </w:r>
      <w:r w:rsidR="00C057D7">
        <w:rPr>
          <w:rFonts w:cstheme="minorHAnsi"/>
          <w:sz w:val="24"/>
          <w:szCs w:val="24"/>
        </w:rPr>
        <w:t>.</w:t>
      </w:r>
    </w:p>
    <w:p w14:paraId="127C1645" w14:textId="77777777" w:rsidR="003414D5" w:rsidRPr="00147C6B" w:rsidRDefault="003414D5" w:rsidP="00147C6B">
      <w:pPr>
        <w:spacing w:after="0" w:line="480" w:lineRule="auto"/>
        <w:ind w:firstLine="357"/>
        <w:jc w:val="both"/>
        <w:rPr>
          <w:rFonts w:cstheme="minorHAnsi"/>
          <w:sz w:val="24"/>
          <w:szCs w:val="24"/>
        </w:rPr>
      </w:pPr>
    </w:p>
    <w:p w14:paraId="585078D8" w14:textId="7F948AC1" w:rsidR="0063294D" w:rsidRPr="004E3A94" w:rsidRDefault="0063294D" w:rsidP="0063294D">
      <w:pPr>
        <w:jc w:val="center"/>
      </w:pPr>
      <w:r w:rsidRPr="004E3A94">
        <w:t xml:space="preserve">Table </w:t>
      </w:r>
      <w:r w:rsidR="004E3A94" w:rsidRPr="004E3A94">
        <w:t>2</w:t>
      </w:r>
      <w:r w:rsidRPr="004E3A94">
        <w:t xml:space="preserve"> Barriers to sustainable supply chain innovation</w:t>
      </w:r>
    </w:p>
    <w:tbl>
      <w:tblPr>
        <w:tblStyle w:val="TableGrid"/>
        <w:tblW w:w="9351" w:type="dxa"/>
        <w:tblLook w:val="04A0" w:firstRow="1" w:lastRow="0" w:firstColumn="1" w:lastColumn="0" w:noHBand="0" w:noVBand="1"/>
      </w:tblPr>
      <w:tblGrid>
        <w:gridCol w:w="1696"/>
        <w:gridCol w:w="2127"/>
        <w:gridCol w:w="3543"/>
        <w:gridCol w:w="1985"/>
      </w:tblGrid>
      <w:tr w:rsidR="0063294D" w:rsidRPr="0063294D" w14:paraId="0866F797" w14:textId="77777777" w:rsidTr="00147C6B">
        <w:tc>
          <w:tcPr>
            <w:tcW w:w="1696" w:type="dxa"/>
            <w:vAlign w:val="center"/>
          </w:tcPr>
          <w:p w14:paraId="2238D33B" w14:textId="77777777" w:rsidR="0063294D" w:rsidRPr="0063294D" w:rsidRDefault="0063294D" w:rsidP="00147C6B">
            <w:pPr>
              <w:jc w:val="center"/>
              <w:rPr>
                <w:rFonts w:cstheme="minorHAnsi"/>
                <w:b/>
                <w:sz w:val="20"/>
                <w:szCs w:val="20"/>
              </w:rPr>
            </w:pPr>
            <w:r w:rsidRPr="0063294D">
              <w:rPr>
                <w:rFonts w:cstheme="minorHAnsi"/>
                <w:b/>
                <w:sz w:val="20"/>
                <w:szCs w:val="20"/>
              </w:rPr>
              <w:t>Main Category Barrier</w:t>
            </w:r>
          </w:p>
        </w:tc>
        <w:tc>
          <w:tcPr>
            <w:tcW w:w="2127" w:type="dxa"/>
            <w:vAlign w:val="center"/>
          </w:tcPr>
          <w:p w14:paraId="790C5353" w14:textId="77777777" w:rsidR="0063294D" w:rsidRPr="0063294D" w:rsidRDefault="0063294D" w:rsidP="00147C6B">
            <w:pPr>
              <w:jc w:val="center"/>
              <w:rPr>
                <w:rFonts w:cstheme="minorHAnsi"/>
                <w:b/>
                <w:sz w:val="20"/>
                <w:szCs w:val="20"/>
              </w:rPr>
            </w:pPr>
            <w:r w:rsidRPr="0063294D">
              <w:rPr>
                <w:rFonts w:cstheme="minorHAnsi"/>
                <w:b/>
                <w:sz w:val="20"/>
                <w:szCs w:val="20"/>
              </w:rPr>
              <w:t>Sub-Category Barrier</w:t>
            </w:r>
          </w:p>
        </w:tc>
        <w:tc>
          <w:tcPr>
            <w:tcW w:w="3543" w:type="dxa"/>
            <w:vAlign w:val="center"/>
          </w:tcPr>
          <w:p w14:paraId="68E58FA3" w14:textId="77777777" w:rsidR="0063294D" w:rsidRPr="0063294D" w:rsidRDefault="0063294D" w:rsidP="00147C6B">
            <w:pPr>
              <w:jc w:val="center"/>
              <w:rPr>
                <w:rFonts w:cstheme="minorHAnsi"/>
                <w:b/>
                <w:sz w:val="20"/>
                <w:szCs w:val="20"/>
              </w:rPr>
            </w:pPr>
            <w:r w:rsidRPr="0063294D">
              <w:rPr>
                <w:rFonts w:cstheme="minorHAnsi"/>
                <w:b/>
                <w:sz w:val="20"/>
                <w:szCs w:val="20"/>
              </w:rPr>
              <w:t>Description</w:t>
            </w:r>
          </w:p>
        </w:tc>
        <w:tc>
          <w:tcPr>
            <w:tcW w:w="1985" w:type="dxa"/>
            <w:vAlign w:val="center"/>
          </w:tcPr>
          <w:p w14:paraId="49C43D0D" w14:textId="77777777" w:rsidR="0063294D" w:rsidRPr="0063294D" w:rsidRDefault="0063294D" w:rsidP="00147C6B">
            <w:pPr>
              <w:jc w:val="center"/>
              <w:rPr>
                <w:rFonts w:cstheme="minorHAnsi"/>
                <w:b/>
                <w:sz w:val="20"/>
                <w:szCs w:val="20"/>
              </w:rPr>
            </w:pPr>
            <w:r w:rsidRPr="0063294D">
              <w:rPr>
                <w:rFonts w:cstheme="minorHAnsi"/>
                <w:b/>
                <w:sz w:val="20"/>
                <w:szCs w:val="20"/>
              </w:rPr>
              <w:t>Supporting Literature</w:t>
            </w:r>
          </w:p>
        </w:tc>
      </w:tr>
      <w:tr w:rsidR="0063294D" w:rsidRPr="00A5043C" w14:paraId="5BAC19F1" w14:textId="77777777" w:rsidTr="00A55A90">
        <w:tc>
          <w:tcPr>
            <w:tcW w:w="1696" w:type="dxa"/>
          </w:tcPr>
          <w:p w14:paraId="7135037D" w14:textId="4E7C3D3D" w:rsidR="0063294D" w:rsidRPr="0063294D" w:rsidRDefault="0063294D" w:rsidP="00A55A90">
            <w:pPr>
              <w:rPr>
                <w:rFonts w:cstheme="minorHAnsi"/>
                <w:sz w:val="20"/>
                <w:szCs w:val="20"/>
              </w:rPr>
            </w:pPr>
            <w:r w:rsidRPr="0063294D">
              <w:rPr>
                <w:rFonts w:cstheme="minorHAnsi"/>
                <w:sz w:val="20"/>
                <w:szCs w:val="20"/>
              </w:rPr>
              <w:t>Technological Barriers</w:t>
            </w:r>
            <w:r w:rsidR="000D6E58">
              <w:rPr>
                <w:rFonts w:cstheme="minorHAnsi"/>
                <w:sz w:val="20"/>
                <w:szCs w:val="20"/>
              </w:rPr>
              <w:t xml:space="preserve"> (TH)</w:t>
            </w:r>
          </w:p>
        </w:tc>
        <w:tc>
          <w:tcPr>
            <w:tcW w:w="2127" w:type="dxa"/>
          </w:tcPr>
          <w:p w14:paraId="19D3D5FD" w14:textId="6A5D2D2F" w:rsidR="0063294D" w:rsidRPr="0063294D" w:rsidRDefault="0063294D" w:rsidP="00A55A90">
            <w:pPr>
              <w:rPr>
                <w:rFonts w:cstheme="minorHAnsi"/>
                <w:sz w:val="20"/>
                <w:szCs w:val="20"/>
              </w:rPr>
            </w:pPr>
            <w:r w:rsidRPr="0063294D">
              <w:rPr>
                <w:rFonts w:cstheme="minorHAnsi"/>
                <w:sz w:val="20"/>
                <w:szCs w:val="20"/>
              </w:rPr>
              <w:t>Lack of technology to facilitate resource optimization</w:t>
            </w:r>
            <w:r w:rsidR="000D6E58">
              <w:rPr>
                <w:rFonts w:cstheme="minorHAnsi"/>
                <w:sz w:val="20"/>
                <w:szCs w:val="20"/>
              </w:rPr>
              <w:t xml:space="preserve"> (TH1)</w:t>
            </w:r>
          </w:p>
        </w:tc>
        <w:tc>
          <w:tcPr>
            <w:tcW w:w="3543" w:type="dxa"/>
          </w:tcPr>
          <w:p w14:paraId="6EC4FCE3" w14:textId="77777777" w:rsidR="0063294D" w:rsidRPr="0063294D" w:rsidRDefault="0063294D" w:rsidP="00DF4EE8">
            <w:pPr>
              <w:jc w:val="both"/>
              <w:rPr>
                <w:rFonts w:cstheme="minorHAnsi"/>
                <w:sz w:val="20"/>
                <w:szCs w:val="20"/>
              </w:rPr>
            </w:pPr>
            <w:r w:rsidRPr="0063294D">
              <w:rPr>
                <w:rFonts w:cstheme="minorHAnsi"/>
                <w:sz w:val="20"/>
                <w:szCs w:val="20"/>
              </w:rPr>
              <w:t xml:space="preserve">Organizations lack technologies related to waste management, recycling and reuse so that the resources can be utilized optimally and effectively. </w:t>
            </w:r>
          </w:p>
        </w:tc>
        <w:tc>
          <w:tcPr>
            <w:tcW w:w="1985" w:type="dxa"/>
          </w:tcPr>
          <w:p w14:paraId="1626703A" w14:textId="77777777" w:rsidR="0063294D" w:rsidRPr="004E4AC1" w:rsidRDefault="0063294D" w:rsidP="00A55A90">
            <w:pPr>
              <w:rPr>
                <w:rFonts w:cstheme="minorHAnsi"/>
                <w:sz w:val="20"/>
                <w:szCs w:val="20"/>
                <w:lang w:val="nl-NL"/>
              </w:rPr>
            </w:pPr>
            <w:r w:rsidRPr="004E4AC1">
              <w:rPr>
                <w:rFonts w:eastAsia="Times New Roman" w:cstheme="minorHAnsi"/>
                <w:sz w:val="20"/>
                <w:szCs w:val="20"/>
                <w:lang w:val="nl-NL" w:eastAsia="en-IN"/>
              </w:rPr>
              <w:t xml:space="preserve">Al Zaabi et al., 2013; Stewart et al., 2016; </w:t>
            </w:r>
            <w:r w:rsidRPr="004E4AC1">
              <w:rPr>
                <w:rFonts w:cstheme="minorHAnsi"/>
                <w:sz w:val="20"/>
                <w:szCs w:val="20"/>
                <w:lang w:val="nl-NL"/>
              </w:rPr>
              <w:t xml:space="preserve">Movahedipour et al., 2017;  </w:t>
            </w:r>
            <w:r w:rsidRPr="004E4AC1">
              <w:rPr>
                <w:rFonts w:eastAsia="Times New Roman" w:cstheme="minorHAnsi"/>
                <w:sz w:val="20"/>
                <w:szCs w:val="20"/>
                <w:lang w:val="nl-NL" w:eastAsia="en-IN"/>
              </w:rPr>
              <w:t>AlSanad, 2018; De Jesus and  Mendonça, 2018</w:t>
            </w:r>
          </w:p>
        </w:tc>
      </w:tr>
      <w:tr w:rsidR="0063294D" w:rsidRPr="00A5043C" w14:paraId="68F5E5B6" w14:textId="77777777" w:rsidTr="00A55A90">
        <w:tc>
          <w:tcPr>
            <w:tcW w:w="1696" w:type="dxa"/>
          </w:tcPr>
          <w:p w14:paraId="746C0738" w14:textId="77777777" w:rsidR="0063294D" w:rsidRPr="004E4AC1" w:rsidRDefault="0063294D" w:rsidP="00A55A90">
            <w:pPr>
              <w:rPr>
                <w:rFonts w:cstheme="minorHAnsi"/>
                <w:sz w:val="20"/>
                <w:szCs w:val="20"/>
                <w:lang w:val="nl-NL"/>
              </w:rPr>
            </w:pPr>
          </w:p>
        </w:tc>
        <w:tc>
          <w:tcPr>
            <w:tcW w:w="2127" w:type="dxa"/>
          </w:tcPr>
          <w:p w14:paraId="6F5DD2EC" w14:textId="2A9C77A1" w:rsidR="0063294D" w:rsidRPr="0063294D" w:rsidRDefault="0063294D" w:rsidP="00A55A90">
            <w:pPr>
              <w:rPr>
                <w:rFonts w:cstheme="minorHAnsi"/>
                <w:sz w:val="20"/>
                <w:szCs w:val="20"/>
              </w:rPr>
            </w:pPr>
            <w:r w:rsidRPr="0063294D">
              <w:rPr>
                <w:rFonts w:cstheme="minorHAnsi"/>
                <w:sz w:val="20"/>
                <w:szCs w:val="20"/>
              </w:rPr>
              <w:t xml:space="preserve">Lack of technical expertise and training </w:t>
            </w:r>
            <w:r w:rsidR="000D6E58">
              <w:rPr>
                <w:rFonts w:cstheme="minorHAnsi"/>
                <w:sz w:val="20"/>
                <w:szCs w:val="20"/>
              </w:rPr>
              <w:t>(TH2)</w:t>
            </w:r>
          </w:p>
        </w:tc>
        <w:tc>
          <w:tcPr>
            <w:tcW w:w="3543" w:type="dxa"/>
          </w:tcPr>
          <w:p w14:paraId="7D719101" w14:textId="006C7BA5" w:rsidR="0063294D" w:rsidRPr="0063294D" w:rsidRDefault="0063294D" w:rsidP="00DF4EE8">
            <w:pPr>
              <w:jc w:val="both"/>
              <w:rPr>
                <w:rFonts w:cstheme="minorHAnsi"/>
                <w:sz w:val="20"/>
                <w:szCs w:val="20"/>
              </w:rPr>
            </w:pPr>
            <w:r w:rsidRPr="0063294D">
              <w:rPr>
                <w:rFonts w:cstheme="minorHAnsi"/>
                <w:sz w:val="20"/>
                <w:szCs w:val="20"/>
              </w:rPr>
              <w:t>The organizations lack technical know-how and right human resources to implement the intervention needed for sustainable innovation.</w:t>
            </w:r>
          </w:p>
        </w:tc>
        <w:tc>
          <w:tcPr>
            <w:tcW w:w="1985" w:type="dxa"/>
          </w:tcPr>
          <w:p w14:paraId="08D4DB83" w14:textId="77777777" w:rsidR="0063294D" w:rsidRPr="004E4AC1" w:rsidRDefault="0063294D" w:rsidP="00A55A90">
            <w:pPr>
              <w:rPr>
                <w:rFonts w:cstheme="minorHAnsi"/>
                <w:sz w:val="20"/>
                <w:szCs w:val="20"/>
                <w:lang w:val="nl-NL"/>
              </w:rPr>
            </w:pPr>
            <w:r w:rsidRPr="004E4AC1">
              <w:rPr>
                <w:rFonts w:eastAsia="Times New Roman" w:cstheme="minorHAnsi"/>
                <w:sz w:val="20"/>
                <w:szCs w:val="20"/>
                <w:lang w:val="nl-NL" w:eastAsia="en-IN"/>
              </w:rPr>
              <w:t>Al Zaabi et al., 2013; Stewart et al., 2016; Bhanot</w:t>
            </w:r>
            <w:r w:rsidRPr="004E4AC1">
              <w:rPr>
                <w:rFonts w:cstheme="minorHAnsi"/>
                <w:sz w:val="20"/>
                <w:szCs w:val="20"/>
                <w:lang w:val="nl-NL"/>
              </w:rPr>
              <w:t xml:space="preserve"> et al., 2017; </w:t>
            </w:r>
            <w:r w:rsidRPr="004E4AC1">
              <w:rPr>
                <w:rFonts w:eastAsia="Times New Roman" w:cstheme="minorHAnsi"/>
                <w:sz w:val="20"/>
                <w:szCs w:val="20"/>
                <w:lang w:val="nl-NL" w:eastAsia="en-IN"/>
              </w:rPr>
              <w:t>De Jesus and  Mendonça, 2018; Narayanan et al., 2018;  Neri et al., 2018</w:t>
            </w:r>
          </w:p>
        </w:tc>
      </w:tr>
      <w:tr w:rsidR="0063294D" w:rsidRPr="0063294D" w14:paraId="29D454B0" w14:textId="77777777" w:rsidTr="00A55A90">
        <w:tc>
          <w:tcPr>
            <w:tcW w:w="1696" w:type="dxa"/>
          </w:tcPr>
          <w:p w14:paraId="3C7A6F01" w14:textId="77777777" w:rsidR="0063294D" w:rsidRPr="004E4AC1" w:rsidRDefault="0063294D" w:rsidP="00A55A90">
            <w:pPr>
              <w:rPr>
                <w:rFonts w:cstheme="minorHAnsi"/>
                <w:sz w:val="20"/>
                <w:szCs w:val="20"/>
                <w:lang w:val="nl-NL"/>
              </w:rPr>
            </w:pPr>
          </w:p>
        </w:tc>
        <w:tc>
          <w:tcPr>
            <w:tcW w:w="2127" w:type="dxa"/>
          </w:tcPr>
          <w:p w14:paraId="400144D1" w14:textId="1E2C3E5E" w:rsidR="0063294D" w:rsidRPr="0063294D" w:rsidRDefault="0063294D" w:rsidP="00A55A90">
            <w:pPr>
              <w:rPr>
                <w:rFonts w:cstheme="minorHAnsi"/>
                <w:sz w:val="20"/>
                <w:szCs w:val="20"/>
              </w:rPr>
            </w:pPr>
            <w:r w:rsidRPr="0063294D">
              <w:rPr>
                <w:rFonts w:cstheme="minorHAnsi"/>
                <w:sz w:val="20"/>
                <w:szCs w:val="20"/>
              </w:rPr>
              <w:t>Gap between design and implementation of technologies</w:t>
            </w:r>
            <w:r w:rsidR="000D6E58">
              <w:rPr>
                <w:rFonts w:cstheme="minorHAnsi"/>
                <w:sz w:val="20"/>
                <w:szCs w:val="20"/>
              </w:rPr>
              <w:t xml:space="preserve"> (TH3)</w:t>
            </w:r>
          </w:p>
        </w:tc>
        <w:tc>
          <w:tcPr>
            <w:tcW w:w="3543" w:type="dxa"/>
          </w:tcPr>
          <w:p w14:paraId="0BB9DC66" w14:textId="77777777" w:rsidR="0063294D" w:rsidRPr="0063294D" w:rsidRDefault="0063294D" w:rsidP="00DF4EE8">
            <w:pPr>
              <w:jc w:val="both"/>
              <w:rPr>
                <w:rFonts w:cstheme="minorHAnsi"/>
                <w:sz w:val="20"/>
                <w:szCs w:val="20"/>
              </w:rPr>
            </w:pPr>
            <w:r w:rsidRPr="0063294D">
              <w:rPr>
                <w:rFonts w:cstheme="minorHAnsi"/>
                <w:sz w:val="20"/>
                <w:szCs w:val="20"/>
              </w:rPr>
              <w:t>Organizations often commit substantial resources in designing the green products but lack in framework for implementation of such technologies.</w:t>
            </w:r>
          </w:p>
        </w:tc>
        <w:tc>
          <w:tcPr>
            <w:tcW w:w="1985" w:type="dxa"/>
          </w:tcPr>
          <w:p w14:paraId="7448D9B1" w14:textId="77777777" w:rsidR="0063294D" w:rsidRPr="0063294D" w:rsidRDefault="0063294D" w:rsidP="00A55A90">
            <w:pPr>
              <w:rPr>
                <w:rFonts w:cstheme="minorHAnsi"/>
                <w:sz w:val="20"/>
                <w:szCs w:val="20"/>
              </w:rPr>
            </w:pPr>
            <w:r w:rsidRPr="0063294D">
              <w:rPr>
                <w:rFonts w:eastAsia="Times New Roman" w:cstheme="minorHAnsi"/>
                <w:sz w:val="20"/>
                <w:szCs w:val="20"/>
                <w:lang w:eastAsia="en-IN"/>
              </w:rPr>
              <w:t xml:space="preserve">De Jesus </w:t>
            </w:r>
            <w:proofErr w:type="gramStart"/>
            <w:r w:rsidRPr="0063294D">
              <w:rPr>
                <w:rFonts w:eastAsia="Times New Roman" w:cstheme="minorHAnsi"/>
                <w:sz w:val="20"/>
                <w:szCs w:val="20"/>
                <w:lang w:eastAsia="en-IN"/>
              </w:rPr>
              <w:t xml:space="preserve">and  </w:t>
            </w:r>
            <w:proofErr w:type="spellStart"/>
            <w:r w:rsidRPr="0063294D">
              <w:rPr>
                <w:rFonts w:eastAsia="Times New Roman" w:cstheme="minorHAnsi"/>
                <w:sz w:val="20"/>
                <w:szCs w:val="20"/>
                <w:lang w:eastAsia="en-IN"/>
              </w:rPr>
              <w:t>Mendonça</w:t>
            </w:r>
            <w:proofErr w:type="spellEnd"/>
            <w:proofErr w:type="gramEnd"/>
            <w:r w:rsidRPr="0063294D">
              <w:rPr>
                <w:rFonts w:eastAsia="Times New Roman" w:cstheme="minorHAnsi"/>
                <w:sz w:val="20"/>
                <w:szCs w:val="20"/>
                <w:lang w:eastAsia="en-IN"/>
              </w:rPr>
              <w:t>, 2018</w:t>
            </w:r>
          </w:p>
        </w:tc>
      </w:tr>
      <w:tr w:rsidR="0063294D" w:rsidRPr="0063294D" w14:paraId="407B9EF2" w14:textId="77777777" w:rsidTr="00A55A90">
        <w:tc>
          <w:tcPr>
            <w:tcW w:w="1696" w:type="dxa"/>
          </w:tcPr>
          <w:p w14:paraId="51C1A14E" w14:textId="77777777" w:rsidR="0063294D" w:rsidRPr="0063294D" w:rsidRDefault="0063294D" w:rsidP="00A55A90">
            <w:pPr>
              <w:rPr>
                <w:rFonts w:cstheme="minorHAnsi"/>
                <w:sz w:val="20"/>
                <w:szCs w:val="20"/>
              </w:rPr>
            </w:pPr>
          </w:p>
        </w:tc>
        <w:tc>
          <w:tcPr>
            <w:tcW w:w="2127" w:type="dxa"/>
          </w:tcPr>
          <w:p w14:paraId="0C55FE1D" w14:textId="6A83F6FF" w:rsidR="0063294D" w:rsidRPr="0063294D" w:rsidRDefault="0063294D" w:rsidP="00A55A90">
            <w:pPr>
              <w:rPr>
                <w:rFonts w:cstheme="minorHAnsi"/>
                <w:sz w:val="20"/>
                <w:szCs w:val="20"/>
              </w:rPr>
            </w:pPr>
            <w:r w:rsidRPr="0063294D">
              <w:rPr>
                <w:rFonts w:cstheme="minorHAnsi"/>
                <w:sz w:val="20"/>
                <w:szCs w:val="20"/>
              </w:rPr>
              <w:t>Lack of R&amp;D and innovation capabilities</w:t>
            </w:r>
            <w:r w:rsidR="000D6E58">
              <w:rPr>
                <w:rFonts w:cstheme="minorHAnsi"/>
                <w:sz w:val="20"/>
                <w:szCs w:val="20"/>
              </w:rPr>
              <w:t xml:space="preserve"> (TH4)</w:t>
            </w:r>
          </w:p>
        </w:tc>
        <w:tc>
          <w:tcPr>
            <w:tcW w:w="3543" w:type="dxa"/>
          </w:tcPr>
          <w:p w14:paraId="5A024AAB" w14:textId="3F4801B2" w:rsidR="0063294D" w:rsidRPr="0063294D" w:rsidRDefault="0063294D" w:rsidP="00DF4EE8">
            <w:pPr>
              <w:jc w:val="both"/>
              <w:rPr>
                <w:rFonts w:cstheme="minorHAnsi"/>
                <w:sz w:val="20"/>
                <w:szCs w:val="20"/>
              </w:rPr>
            </w:pPr>
            <w:r w:rsidRPr="0063294D">
              <w:rPr>
                <w:rFonts w:cstheme="minorHAnsi"/>
                <w:sz w:val="20"/>
                <w:szCs w:val="20"/>
              </w:rPr>
              <w:t xml:space="preserve">Organizations have very limited workforce and facilities that are </w:t>
            </w:r>
            <w:r w:rsidR="00C81A2E" w:rsidRPr="0063294D">
              <w:rPr>
                <w:rFonts w:cstheme="minorHAnsi"/>
                <w:sz w:val="20"/>
                <w:szCs w:val="20"/>
              </w:rPr>
              <w:t>enough</w:t>
            </w:r>
            <w:r w:rsidRPr="0063294D">
              <w:rPr>
                <w:rFonts w:cstheme="minorHAnsi"/>
                <w:sz w:val="20"/>
                <w:szCs w:val="20"/>
              </w:rPr>
              <w:t xml:space="preserve"> to carry out sustainability related innovation activities. </w:t>
            </w:r>
          </w:p>
        </w:tc>
        <w:tc>
          <w:tcPr>
            <w:tcW w:w="1985" w:type="dxa"/>
          </w:tcPr>
          <w:p w14:paraId="24F75B70" w14:textId="77777777" w:rsidR="0063294D" w:rsidRPr="0063294D" w:rsidRDefault="0063294D" w:rsidP="00A55A90">
            <w:pPr>
              <w:rPr>
                <w:rFonts w:cstheme="minorHAnsi"/>
                <w:sz w:val="20"/>
                <w:szCs w:val="20"/>
              </w:rPr>
            </w:pPr>
            <w:r w:rsidRPr="0063294D">
              <w:rPr>
                <w:rFonts w:eastAsia="Times New Roman" w:cstheme="minorHAnsi"/>
                <w:sz w:val="20"/>
                <w:szCs w:val="20"/>
                <w:lang w:eastAsia="en-IN"/>
              </w:rPr>
              <w:t xml:space="preserve">Stewart et al., 2016; Gupta and </w:t>
            </w:r>
            <w:proofErr w:type="spellStart"/>
            <w:r w:rsidRPr="0063294D">
              <w:rPr>
                <w:rFonts w:eastAsia="Times New Roman" w:cstheme="minorHAnsi"/>
                <w:sz w:val="20"/>
                <w:szCs w:val="20"/>
                <w:lang w:eastAsia="en-IN"/>
              </w:rPr>
              <w:t>Barua</w:t>
            </w:r>
            <w:proofErr w:type="spellEnd"/>
            <w:r w:rsidRPr="0063294D">
              <w:rPr>
                <w:rFonts w:eastAsia="Times New Roman" w:cstheme="minorHAnsi"/>
                <w:sz w:val="20"/>
                <w:szCs w:val="20"/>
                <w:lang w:eastAsia="en-IN"/>
              </w:rPr>
              <w:t>, 2018</w:t>
            </w:r>
          </w:p>
        </w:tc>
      </w:tr>
      <w:tr w:rsidR="0063294D" w:rsidRPr="0063294D" w14:paraId="33EFA230" w14:textId="77777777" w:rsidTr="00A55A90">
        <w:tc>
          <w:tcPr>
            <w:tcW w:w="1696" w:type="dxa"/>
          </w:tcPr>
          <w:p w14:paraId="618D79C9" w14:textId="77777777" w:rsidR="0063294D" w:rsidRPr="0063294D" w:rsidRDefault="0063294D" w:rsidP="00A55A90">
            <w:pPr>
              <w:rPr>
                <w:rFonts w:cstheme="minorHAnsi"/>
                <w:sz w:val="20"/>
                <w:szCs w:val="20"/>
              </w:rPr>
            </w:pPr>
          </w:p>
        </w:tc>
        <w:tc>
          <w:tcPr>
            <w:tcW w:w="2127" w:type="dxa"/>
          </w:tcPr>
          <w:p w14:paraId="0B8605FD" w14:textId="2BCC9F9D" w:rsidR="0063294D" w:rsidRPr="0063294D" w:rsidRDefault="0063294D" w:rsidP="00A55A90">
            <w:pPr>
              <w:rPr>
                <w:rFonts w:cstheme="minorHAnsi"/>
                <w:sz w:val="20"/>
                <w:szCs w:val="20"/>
              </w:rPr>
            </w:pPr>
            <w:r w:rsidRPr="0063294D">
              <w:rPr>
                <w:rFonts w:cstheme="minorHAnsi"/>
                <w:sz w:val="20"/>
                <w:szCs w:val="20"/>
              </w:rPr>
              <w:t>Lack of waste management and recycling facilities</w:t>
            </w:r>
            <w:r w:rsidR="00C81A2E">
              <w:rPr>
                <w:rFonts w:cstheme="minorHAnsi"/>
                <w:sz w:val="20"/>
                <w:szCs w:val="20"/>
              </w:rPr>
              <w:t xml:space="preserve"> (TH5)</w:t>
            </w:r>
          </w:p>
        </w:tc>
        <w:tc>
          <w:tcPr>
            <w:tcW w:w="3543" w:type="dxa"/>
          </w:tcPr>
          <w:p w14:paraId="2FA078F4" w14:textId="77777777" w:rsidR="0063294D" w:rsidRPr="0063294D" w:rsidRDefault="0063294D" w:rsidP="00DF4EE8">
            <w:pPr>
              <w:jc w:val="both"/>
              <w:rPr>
                <w:rFonts w:cstheme="minorHAnsi"/>
                <w:sz w:val="20"/>
                <w:szCs w:val="20"/>
              </w:rPr>
            </w:pPr>
            <w:r w:rsidRPr="0063294D">
              <w:rPr>
                <w:rFonts w:cstheme="minorHAnsi"/>
                <w:sz w:val="20"/>
                <w:szCs w:val="20"/>
              </w:rPr>
              <w:t>Organizations don’t have recycling and waste management facilities at their end for optimum utilization of resources and reducing waste.</w:t>
            </w:r>
          </w:p>
        </w:tc>
        <w:tc>
          <w:tcPr>
            <w:tcW w:w="1985" w:type="dxa"/>
          </w:tcPr>
          <w:p w14:paraId="3A4CEB67" w14:textId="6088FB77" w:rsidR="0063294D" w:rsidRPr="0063294D" w:rsidRDefault="0063294D" w:rsidP="00A55A90">
            <w:pPr>
              <w:rPr>
                <w:rFonts w:eastAsia="Times New Roman" w:cstheme="minorHAnsi"/>
                <w:sz w:val="20"/>
                <w:szCs w:val="20"/>
                <w:lang w:eastAsia="en-IN"/>
              </w:rPr>
            </w:pPr>
            <w:proofErr w:type="spellStart"/>
            <w:r w:rsidRPr="0063294D">
              <w:rPr>
                <w:rFonts w:eastAsia="Times New Roman" w:cstheme="minorHAnsi"/>
                <w:sz w:val="20"/>
                <w:szCs w:val="20"/>
                <w:lang w:eastAsia="en-IN"/>
              </w:rPr>
              <w:t>AlSanad</w:t>
            </w:r>
            <w:proofErr w:type="spellEnd"/>
            <w:r w:rsidRPr="0063294D">
              <w:rPr>
                <w:rFonts w:eastAsia="Times New Roman" w:cstheme="minorHAnsi"/>
                <w:sz w:val="20"/>
                <w:szCs w:val="20"/>
                <w:lang w:eastAsia="en-IN"/>
              </w:rPr>
              <w:t xml:space="preserve">, 2018; Gupta and </w:t>
            </w:r>
            <w:proofErr w:type="spellStart"/>
            <w:r w:rsidRPr="0063294D">
              <w:rPr>
                <w:rFonts w:eastAsia="Times New Roman" w:cstheme="minorHAnsi"/>
                <w:sz w:val="20"/>
                <w:szCs w:val="20"/>
                <w:lang w:eastAsia="en-IN"/>
              </w:rPr>
              <w:t>Barua</w:t>
            </w:r>
            <w:proofErr w:type="spellEnd"/>
            <w:r w:rsidRPr="0063294D">
              <w:rPr>
                <w:rFonts w:eastAsia="Times New Roman" w:cstheme="minorHAnsi"/>
                <w:sz w:val="20"/>
                <w:szCs w:val="20"/>
                <w:lang w:eastAsia="en-IN"/>
              </w:rPr>
              <w:t xml:space="preserve">, 2018; </w:t>
            </w:r>
            <w:proofErr w:type="spellStart"/>
            <w:r w:rsidRPr="0063294D">
              <w:rPr>
                <w:rFonts w:eastAsia="Times New Roman" w:cstheme="minorHAnsi"/>
                <w:sz w:val="20"/>
                <w:szCs w:val="20"/>
                <w:lang w:eastAsia="en-IN"/>
              </w:rPr>
              <w:t>Moktadir</w:t>
            </w:r>
            <w:proofErr w:type="spellEnd"/>
            <w:r w:rsidRPr="0063294D">
              <w:rPr>
                <w:rFonts w:eastAsia="Times New Roman" w:cstheme="minorHAnsi"/>
                <w:sz w:val="20"/>
                <w:szCs w:val="20"/>
                <w:lang w:eastAsia="en-IN"/>
              </w:rPr>
              <w:t xml:space="preserve"> et al., 2018</w:t>
            </w:r>
            <w:proofErr w:type="gramStart"/>
            <w:r w:rsidR="006C2D76">
              <w:rPr>
                <w:rFonts w:eastAsia="Times New Roman" w:cstheme="minorHAnsi"/>
                <w:sz w:val="20"/>
                <w:szCs w:val="20"/>
                <w:lang w:eastAsia="en-IN"/>
              </w:rPr>
              <w:t>a,b</w:t>
            </w:r>
            <w:proofErr w:type="gramEnd"/>
            <w:r w:rsidRPr="0063294D">
              <w:rPr>
                <w:rFonts w:eastAsia="Times New Roman" w:cstheme="minorHAnsi"/>
                <w:sz w:val="20"/>
                <w:szCs w:val="20"/>
                <w:lang w:eastAsia="en-IN"/>
              </w:rPr>
              <w:t>; Narayanan et al., 2018</w:t>
            </w:r>
          </w:p>
        </w:tc>
      </w:tr>
      <w:tr w:rsidR="0063294D" w:rsidRPr="00A5043C" w14:paraId="284EE68F" w14:textId="77777777" w:rsidTr="00A55A90">
        <w:tc>
          <w:tcPr>
            <w:tcW w:w="1696" w:type="dxa"/>
          </w:tcPr>
          <w:p w14:paraId="0B2DE821" w14:textId="6939C8D5" w:rsidR="0063294D" w:rsidRPr="0063294D" w:rsidRDefault="0063294D" w:rsidP="00A55A90">
            <w:pPr>
              <w:rPr>
                <w:rFonts w:cstheme="minorHAnsi"/>
                <w:sz w:val="20"/>
                <w:szCs w:val="20"/>
              </w:rPr>
            </w:pPr>
            <w:r w:rsidRPr="0063294D">
              <w:rPr>
                <w:rFonts w:cstheme="minorHAnsi"/>
                <w:color w:val="000000" w:themeColor="text1"/>
                <w:sz w:val="20"/>
                <w:szCs w:val="20"/>
              </w:rPr>
              <w:t>Economic and Financial Barriers</w:t>
            </w:r>
            <w:r w:rsidR="00C81A2E">
              <w:rPr>
                <w:rFonts w:cstheme="minorHAnsi"/>
                <w:color w:val="000000" w:themeColor="text1"/>
                <w:sz w:val="20"/>
                <w:szCs w:val="20"/>
              </w:rPr>
              <w:t xml:space="preserve"> (EF)</w:t>
            </w:r>
          </w:p>
        </w:tc>
        <w:tc>
          <w:tcPr>
            <w:tcW w:w="2127" w:type="dxa"/>
          </w:tcPr>
          <w:p w14:paraId="7B2EE18C" w14:textId="4AC39362" w:rsidR="0063294D" w:rsidRPr="0063294D" w:rsidRDefault="0063294D" w:rsidP="00A55A90">
            <w:pPr>
              <w:rPr>
                <w:rFonts w:cstheme="minorHAnsi"/>
                <w:sz w:val="20"/>
                <w:szCs w:val="20"/>
              </w:rPr>
            </w:pPr>
            <w:r w:rsidRPr="0063294D">
              <w:rPr>
                <w:rFonts w:cstheme="minorHAnsi"/>
                <w:sz w:val="20"/>
                <w:szCs w:val="20"/>
              </w:rPr>
              <w:t>Lack of capital to carry out innovation activities</w:t>
            </w:r>
            <w:r w:rsidR="00C81A2E">
              <w:rPr>
                <w:rFonts w:cstheme="minorHAnsi"/>
                <w:sz w:val="20"/>
                <w:szCs w:val="20"/>
              </w:rPr>
              <w:t xml:space="preserve"> (EF1)</w:t>
            </w:r>
          </w:p>
        </w:tc>
        <w:tc>
          <w:tcPr>
            <w:tcW w:w="3543" w:type="dxa"/>
          </w:tcPr>
          <w:p w14:paraId="508FB477" w14:textId="5E3958B4" w:rsidR="0063294D" w:rsidRPr="0063294D" w:rsidRDefault="0063294D" w:rsidP="00DF4EE8">
            <w:pPr>
              <w:jc w:val="both"/>
              <w:rPr>
                <w:rFonts w:cstheme="minorHAnsi"/>
                <w:sz w:val="20"/>
                <w:szCs w:val="20"/>
              </w:rPr>
            </w:pPr>
            <w:r w:rsidRPr="0063294D">
              <w:rPr>
                <w:rFonts w:cstheme="minorHAnsi"/>
                <w:sz w:val="20"/>
                <w:szCs w:val="20"/>
              </w:rPr>
              <w:t xml:space="preserve">Organization doesn’t have </w:t>
            </w:r>
            <w:r w:rsidR="00C81A2E" w:rsidRPr="0063294D">
              <w:rPr>
                <w:rFonts w:cstheme="minorHAnsi"/>
                <w:sz w:val="20"/>
                <w:szCs w:val="20"/>
              </w:rPr>
              <w:t>enough</w:t>
            </w:r>
            <w:r w:rsidRPr="0063294D">
              <w:rPr>
                <w:rFonts w:cstheme="minorHAnsi"/>
                <w:sz w:val="20"/>
                <w:szCs w:val="20"/>
              </w:rPr>
              <w:t xml:space="preserve"> capital to implement in technology and technical know-how required for carrying out sustainability related innovation activities. </w:t>
            </w:r>
          </w:p>
        </w:tc>
        <w:tc>
          <w:tcPr>
            <w:tcW w:w="1985" w:type="dxa"/>
          </w:tcPr>
          <w:p w14:paraId="340B15C5" w14:textId="77777777" w:rsidR="0063294D" w:rsidRPr="004E4AC1" w:rsidRDefault="0063294D" w:rsidP="00A55A90">
            <w:pPr>
              <w:rPr>
                <w:rFonts w:cstheme="minorHAnsi"/>
                <w:sz w:val="20"/>
                <w:szCs w:val="20"/>
                <w:lang w:val="nl-NL"/>
              </w:rPr>
            </w:pPr>
            <w:r w:rsidRPr="004E4AC1">
              <w:rPr>
                <w:rFonts w:eastAsia="Times New Roman" w:cstheme="minorHAnsi"/>
                <w:sz w:val="20"/>
                <w:szCs w:val="20"/>
                <w:lang w:val="nl-NL" w:eastAsia="en-IN"/>
              </w:rPr>
              <w:t>Al Zaabi et al., 2013; Stewart et al., 2016; Bhanot</w:t>
            </w:r>
            <w:r w:rsidRPr="004E4AC1">
              <w:rPr>
                <w:rFonts w:cstheme="minorHAnsi"/>
                <w:sz w:val="20"/>
                <w:szCs w:val="20"/>
                <w:lang w:val="nl-NL"/>
              </w:rPr>
              <w:t xml:space="preserve"> et al., 2017; Movahedipour et al., 2017; </w:t>
            </w:r>
            <w:r w:rsidRPr="004E4AC1">
              <w:rPr>
                <w:rFonts w:eastAsia="Times New Roman" w:cstheme="minorHAnsi"/>
                <w:sz w:val="20"/>
                <w:szCs w:val="20"/>
                <w:lang w:val="nl-NL" w:eastAsia="en-IN"/>
              </w:rPr>
              <w:t>De Jesus and  Mendonça, 2018; Delmonico et al., 2018; Neri et al., 2018</w:t>
            </w:r>
          </w:p>
        </w:tc>
      </w:tr>
      <w:tr w:rsidR="0063294D" w:rsidRPr="0063294D" w14:paraId="4FAB8A90" w14:textId="77777777" w:rsidTr="00A55A90">
        <w:tc>
          <w:tcPr>
            <w:tcW w:w="1696" w:type="dxa"/>
          </w:tcPr>
          <w:p w14:paraId="75EFB411" w14:textId="77777777" w:rsidR="0063294D" w:rsidRPr="004E4AC1" w:rsidRDefault="0063294D" w:rsidP="00A55A90">
            <w:pPr>
              <w:rPr>
                <w:rFonts w:cstheme="minorHAnsi"/>
                <w:sz w:val="20"/>
                <w:szCs w:val="20"/>
                <w:lang w:val="nl-NL"/>
              </w:rPr>
            </w:pPr>
          </w:p>
        </w:tc>
        <w:tc>
          <w:tcPr>
            <w:tcW w:w="2127" w:type="dxa"/>
          </w:tcPr>
          <w:p w14:paraId="07DBF241" w14:textId="5F984ECA" w:rsidR="0063294D" w:rsidRPr="0063294D" w:rsidRDefault="0063294D" w:rsidP="00A55A90">
            <w:pPr>
              <w:rPr>
                <w:rFonts w:cstheme="minorHAnsi"/>
                <w:sz w:val="20"/>
                <w:szCs w:val="20"/>
              </w:rPr>
            </w:pPr>
            <w:r w:rsidRPr="0063294D">
              <w:rPr>
                <w:rFonts w:cstheme="minorHAnsi"/>
                <w:sz w:val="20"/>
                <w:szCs w:val="20"/>
              </w:rPr>
              <w:t>High transaction costs</w:t>
            </w:r>
            <w:r w:rsidR="00C81A2E">
              <w:rPr>
                <w:rFonts w:cstheme="minorHAnsi"/>
                <w:sz w:val="20"/>
                <w:szCs w:val="20"/>
              </w:rPr>
              <w:t xml:space="preserve"> (EF2)</w:t>
            </w:r>
          </w:p>
        </w:tc>
        <w:tc>
          <w:tcPr>
            <w:tcW w:w="3543" w:type="dxa"/>
          </w:tcPr>
          <w:p w14:paraId="1BE967AE" w14:textId="77777777" w:rsidR="0063294D" w:rsidRPr="0063294D" w:rsidRDefault="0063294D" w:rsidP="00DF4EE8">
            <w:pPr>
              <w:jc w:val="both"/>
              <w:rPr>
                <w:rFonts w:cstheme="minorHAnsi"/>
                <w:sz w:val="20"/>
                <w:szCs w:val="20"/>
              </w:rPr>
            </w:pPr>
            <w:r w:rsidRPr="0063294D">
              <w:rPr>
                <w:rFonts w:cstheme="minorHAnsi"/>
                <w:sz w:val="20"/>
                <w:szCs w:val="20"/>
              </w:rPr>
              <w:t>It refers to high cost of buying and selling the technologies required for sustainable innovation and might include communication costs, legal fees all of which deter innovation.</w:t>
            </w:r>
          </w:p>
        </w:tc>
        <w:tc>
          <w:tcPr>
            <w:tcW w:w="1985" w:type="dxa"/>
          </w:tcPr>
          <w:p w14:paraId="643B3D4C" w14:textId="7FAAB3CD" w:rsidR="0063294D" w:rsidRPr="0063294D" w:rsidRDefault="0063294D" w:rsidP="00A55A90">
            <w:pPr>
              <w:rPr>
                <w:rFonts w:cstheme="minorHAnsi"/>
                <w:sz w:val="20"/>
                <w:szCs w:val="20"/>
              </w:rPr>
            </w:pPr>
            <w:proofErr w:type="spellStart"/>
            <w:r w:rsidRPr="0063294D">
              <w:rPr>
                <w:rFonts w:eastAsia="Times New Roman" w:cstheme="minorHAnsi"/>
                <w:sz w:val="20"/>
                <w:szCs w:val="20"/>
                <w:lang w:eastAsia="en-IN"/>
              </w:rPr>
              <w:t>Bhanot</w:t>
            </w:r>
            <w:proofErr w:type="spellEnd"/>
            <w:r w:rsidRPr="0063294D">
              <w:rPr>
                <w:rFonts w:cstheme="minorHAnsi"/>
                <w:sz w:val="20"/>
                <w:szCs w:val="20"/>
              </w:rPr>
              <w:t xml:space="preserve"> et al., 2017; </w:t>
            </w:r>
            <w:r w:rsidRPr="0063294D">
              <w:rPr>
                <w:rFonts w:eastAsia="Times New Roman" w:cstheme="minorHAnsi"/>
                <w:sz w:val="20"/>
                <w:szCs w:val="20"/>
                <w:lang w:eastAsia="en-IN"/>
              </w:rPr>
              <w:t xml:space="preserve">Chan et al., </w:t>
            </w:r>
            <w:proofErr w:type="gramStart"/>
            <w:r w:rsidRPr="0063294D">
              <w:rPr>
                <w:rFonts w:eastAsia="Times New Roman" w:cstheme="minorHAnsi"/>
                <w:sz w:val="20"/>
                <w:szCs w:val="20"/>
                <w:lang w:eastAsia="en-IN"/>
              </w:rPr>
              <w:t xml:space="preserve">2018; </w:t>
            </w:r>
            <w:r w:rsidRPr="0063294D">
              <w:rPr>
                <w:rFonts w:cstheme="minorHAnsi"/>
                <w:sz w:val="20"/>
                <w:szCs w:val="20"/>
              </w:rPr>
              <w:t xml:space="preserve"> </w:t>
            </w:r>
            <w:r w:rsidRPr="0063294D">
              <w:rPr>
                <w:rFonts w:eastAsia="Times New Roman" w:cstheme="minorHAnsi"/>
                <w:sz w:val="20"/>
                <w:szCs w:val="20"/>
                <w:lang w:eastAsia="en-IN"/>
              </w:rPr>
              <w:t>De</w:t>
            </w:r>
            <w:proofErr w:type="gramEnd"/>
            <w:r w:rsidRPr="0063294D">
              <w:rPr>
                <w:rFonts w:eastAsia="Times New Roman" w:cstheme="minorHAnsi"/>
                <w:sz w:val="20"/>
                <w:szCs w:val="20"/>
                <w:lang w:eastAsia="en-IN"/>
              </w:rPr>
              <w:t xml:space="preserve"> Jesus and  </w:t>
            </w:r>
            <w:proofErr w:type="spellStart"/>
            <w:r w:rsidRPr="003B1C4A">
              <w:rPr>
                <w:rFonts w:eastAsia="Times New Roman" w:cstheme="minorHAnsi"/>
                <w:sz w:val="20"/>
                <w:szCs w:val="20"/>
                <w:lang w:eastAsia="en-IN"/>
              </w:rPr>
              <w:t>Mendonça</w:t>
            </w:r>
            <w:proofErr w:type="spellEnd"/>
            <w:r w:rsidRPr="003B1C4A">
              <w:rPr>
                <w:rFonts w:eastAsia="Times New Roman" w:cstheme="minorHAnsi"/>
                <w:sz w:val="20"/>
                <w:szCs w:val="20"/>
                <w:lang w:eastAsia="en-IN"/>
              </w:rPr>
              <w:t>, 2018</w:t>
            </w:r>
            <w:r w:rsidR="00EA1100" w:rsidRPr="003B1C4A">
              <w:rPr>
                <w:rFonts w:eastAsia="Times New Roman" w:cstheme="minorHAnsi"/>
                <w:sz w:val="20"/>
                <w:szCs w:val="20"/>
                <w:lang w:eastAsia="en-IN"/>
              </w:rPr>
              <w:t>; Jansson and Carlberg, 2019</w:t>
            </w:r>
          </w:p>
        </w:tc>
      </w:tr>
      <w:tr w:rsidR="0063294D" w:rsidRPr="00A5043C" w14:paraId="276CB2AC" w14:textId="77777777" w:rsidTr="00A55A90">
        <w:tc>
          <w:tcPr>
            <w:tcW w:w="1696" w:type="dxa"/>
          </w:tcPr>
          <w:p w14:paraId="02EF9D1E" w14:textId="77777777" w:rsidR="0063294D" w:rsidRPr="0063294D" w:rsidRDefault="0063294D" w:rsidP="00A55A90">
            <w:pPr>
              <w:rPr>
                <w:rFonts w:cstheme="minorHAnsi"/>
                <w:sz w:val="20"/>
                <w:szCs w:val="20"/>
              </w:rPr>
            </w:pPr>
          </w:p>
        </w:tc>
        <w:tc>
          <w:tcPr>
            <w:tcW w:w="2127" w:type="dxa"/>
          </w:tcPr>
          <w:p w14:paraId="3D6B4378" w14:textId="202C6819" w:rsidR="0063294D" w:rsidRPr="0063294D" w:rsidRDefault="0063294D" w:rsidP="00A55A90">
            <w:pPr>
              <w:rPr>
                <w:rFonts w:cstheme="minorHAnsi"/>
                <w:sz w:val="20"/>
                <w:szCs w:val="20"/>
              </w:rPr>
            </w:pPr>
            <w:r w:rsidRPr="0063294D">
              <w:rPr>
                <w:rFonts w:cstheme="minorHAnsi"/>
                <w:sz w:val="20"/>
                <w:szCs w:val="20"/>
              </w:rPr>
              <w:t>High initial investment in latest technology</w:t>
            </w:r>
            <w:r w:rsidR="00C81A2E">
              <w:rPr>
                <w:rFonts w:cstheme="minorHAnsi"/>
                <w:sz w:val="20"/>
                <w:szCs w:val="20"/>
              </w:rPr>
              <w:t xml:space="preserve"> (EF3)</w:t>
            </w:r>
          </w:p>
        </w:tc>
        <w:tc>
          <w:tcPr>
            <w:tcW w:w="3543" w:type="dxa"/>
          </w:tcPr>
          <w:p w14:paraId="57081595" w14:textId="77777777" w:rsidR="0063294D" w:rsidRPr="0063294D" w:rsidRDefault="0063294D" w:rsidP="00DF4EE8">
            <w:pPr>
              <w:jc w:val="both"/>
              <w:rPr>
                <w:rFonts w:cstheme="minorHAnsi"/>
                <w:sz w:val="20"/>
                <w:szCs w:val="20"/>
              </w:rPr>
            </w:pPr>
            <w:r w:rsidRPr="0063294D">
              <w:rPr>
                <w:rFonts w:cstheme="minorHAnsi"/>
                <w:sz w:val="20"/>
                <w:szCs w:val="20"/>
              </w:rPr>
              <w:t xml:space="preserve">High cost of implementation, viz. investment in latest equipment and technologies, impedes the organizations to implement sustainability innovations. </w:t>
            </w:r>
          </w:p>
        </w:tc>
        <w:tc>
          <w:tcPr>
            <w:tcW w:w="1985" w:type="dxa"/>
          </w:tcPr>
          <w:p w14:paraId="6C30CE71" w14:textId="77777777" w:rsidR="0063294D" w:rsidRPr="004E4AC1" w:rsidRDefault="0063294D" w:rsidP="00A55A90">
            <w:pPr>
              <w:rPr>
                <w:rFonts w:cstheme="minorHAnsi"/>
                <w:sz w:val="20"/>
                <w:szCs w:val="20"/>
                <w:lang w:val="nl-NL"/>
              </w:rPr>
            </w:pPr>
            <w:r w:rsidRPr="004E4AC1">
              <w:rPr>
                <w:rFonts w:eastAsia="Times New Roman" w:cstheme="minorHAnsi"/>
                <w:sz w:val="20"/>
                <w:szCs w:val="20"/>
                <w:lang w:val="nl-NL" w:eastAsia="en-IN"/>
              </w:rPr>
              <w:t xml:space="preserve">Stewart et al., 2016; De Jesus and  Mendonça, 2018; Neri et al., 2018; </w:t>
            </w:r>
            <w:r w:rsidRPr="004E4AC1">
              <w:rPr>
                <w:rFonts w:cstheme="minorHAnsi"/>
                <w:sz w:val="20"/>
                <w:szCs w:val="20"/>
                <w:lang w:val="nl-NL"/>
              </w:rPr>
              <w:t>Majumdar and Sinha, 2019</w:t>
            </w:r>
          </w:p>
        </w:tc>
      </w:tr>
      <w:tr w:rsidR="0063294D" w:rsidRPr="00A5043C" w14:paraId="34A854C1" w14:textId="77777777" w:rsidTr="00A55A90">
        <w:tc>
          <w:tcPr>
            <w:tcW w:w="1696" w:type="dxa"/>
          </w:tcPr>
          <w:p w14:paraId="100F4070" w14:textId="77777777" w:rsidR="0063294D" w:rsidRPr="004E4AC1" w:rsidRDefault="0063294D" w:rsidP="00A55A90">
            <w:pPr>
              <w:rPr>
                <w:rFonts w:cstheme="minorHAnsi"/>
                <w:sz w:val="20"/>
                <w:szCs w:val="20"/>
                <w:lang w:val="nl-NL"/>
              </w:rPr>
            </w:pPr>
          </w:p>
        </w:tc>
        <w:tc>
          <w:tcPr>
            <w:tcW w:w="2127" w:type="dxa"/>
          </w:tcPr>
          <w:p w14:paraId="3427B4E5" w14:textId="7F35ECD5" w:rsidR="0063294D" w:rsidRPr="0063294D" w:rsidRDefault="0063294D" w:rsidP="00A55A90">
            <w:pPr>
              <w:rPr>
                <w:rFonts w:cstheme="minorHAnsi"/>
                <w:sz w:val="20"/>
                <w:szCs w:val="20"/>
              </w:rPr>
            </w:pPr>
            <w:r w:rsidRPr="0063294D">
              <w:rPr>
                <w:rFonts w:cstheme="minorHAnsi"/>
                <w:sz w:val="20"/>
                <w:szCs w:val="20"/>
              </w:rPr>
              <w:t>Uncertainty about return on investment</w:t>
            </w:r>
            <w:r w:rsidR="00C81A2E">
              <w:rPr>
                <w:rFonts w:cstheme="minorHAnsi"/>
                <w:sz w:val="20"/>
                <w:szCs w:val="20"/>
              </w:rPr>
              <w:t xml:space="preserve"> (EF4)</w:t>
            </w:r>
          </w:p>
        </w:tc>
        <w:tc>
          <w:tcPr>
            <w:tcW w:w="3543" w:type="dxa"/>
          </w:tcPr>
          <w:p w14:paraId="72539579" w14:textId="77777777" w:rsidR="0063294D" w:rsidRPr="0063294D" w:rsidRDefault="0063294D" w:rsidP="00DF4EE8">
            <w:pPr>
              <w:jc w:val="both"/>
              <w:rPr>
                <w:rFonts w:cstheme="minorHAnsi"/>
                <w:sz w:val="20"/>
                <w:szCs w:val="20"/>
              </w:rPr>
            </w:pPr>
            <w:r w:rsidRPr="0063294D">
              <w:rPr>
                <w:rFonts w:cstheme="minorHAnsi"/>
                <w:sz w:val="20"/>
                <w:szCs w:val="20"/>
              </w:rPr>
              <w:t xml:space="preserve">Investments related to technology up gradation are riskier as the return on these investments is uncertain. This impedes the organizations in investing in sustainability related technology up gradations. </w:t>
            </w:r>
          </w:p>
        </w:tc>
        <w:tc>
          <w:tcPr>
            <w:tcW w:w="1985" w:type="dxa"/>
          </w:tcPr>
          <w:p w14:paraId="0B9A2C76" w14:textId="77777777" w:rsidR="0063294D" w:rsidRPr="004E4AC1" w:rsidRDefault="0063294D" w:rsidP="00A55A90">
            <w:pPr>
              <w:rPr>
                <w:rFonts w:cstheme="minorHAnsi"/>
                <w:sz w:val="20"/>
                <w:szCs w:val="20"/>
                <w:lang w:val="nl-NL"/>
              </w:rPr>
            </w:pPr>
            <w:r w:rsidRPr="004E4AC1">
              <w:rPr>
                <w:rFonts w:eastAsia="Times New Roman" w:cstheme="minorHAnsi"/>
                <w:sz w:val="20"/>
                <w:szCs w:val="20"/>
                <w:lang w:val="nl-NL" w:eastAsia="en-IN"/>
              </w:rPr>
              <w:t>Stewart et al., 2016; Chan et al., 2018; De Jesus and  Mendonça, 2018; Narayanan et al., 2018; Neri et al., 2018</w:t>
            </w:r>
          </w:p>
        </w:tc>
      </w:tr>
      <w:tr w:rsidR="0063294D" w:rsidRPr="00A5043C" w14:paraId="07327874" w14:textId="77777777" w:rsidTr="00A55A90">
        <w:tc>
          <w:tcPr>
            <w:tcW w:w="1696" w:type="dxa"/>
          </w:tcPr>
          <w:p w14:paraId="38C83832" w14:textId="7D55637E" w:rsidR="0063294D" w:rsidRPr="0063294D" w:rsidRDefault="0063294D" w:rsidP="00A55A90">
            <w:pPr>
              <w:rPr>
                <w:rFonts w:cstheme="minorHAnsi"/>
                <w:sz w:val="20"/>
                <w:szCs w:val="20"/>
              </w:rPr>
            </w:pPr>
            <w:r w:rsidRPr="0063294D">
              <w:rPr>
                <w:rFonts w:cstheme="minorHAnsi"/>
                <w:sz w:val="20"/>
                <w:szCs w:val="20"/>
              </w:rPr>
              <w:t>Regulatory and Institutional Barriers</w:t>
            </w:r>
            <w:r w:rsidR="00C81A2E">
              <w:rPr>
                <w:rFonts w:cstheme="minorHAnsi"/>
                <w:sz w:val="20"/>
                <w:szCs w:val="20"/>
              </w:rPr>
              <w:t xml:space="preserve"> (RI)</w:t>
            </w:r>
          </w:p>
        </w:tc>
        <w:tc>
          <w:tcPr>
            <w:tcW w:w="2127" w:type="dxa"/>
          </w:tcPr>
          <w:p w14:paraId="7420A5F6" w14:textId="542E8F12" w:rsidR="0063294D" w:rsidRPr="0063294D" w:rsidRDefault="0063294D" w:rsidP="00A55A90">
            <w:pPr>
              <w:rPr>
                <w:rFonts w:cstheme="minorHAnsi"/>
                <w:sz w:val="20"/>
                <w:szCs w:val="20"/>
              </w:rPr>
            </w:pPr>
            <w:r w:rsidRPr="0063294D">
              <w:rPr>
                <w:rFonts w:cstheme="minorHAnsi"/>
                <w:sz w:val="20"/>
                <w:szCs w:val="20"/>
              </w:rPr>
              <w:t>Inadequate institutional framework</w:t>
            </w:r>
            <w:r w:rsidR="00C81A2E">
              <w:rPr>
                <w:rFonts w:cstheme="minorHAnsi"/>
                <w:sz w:val="20"/>
                <w:szCs w:val="20"/>
              </w:rPr>
              <w:t xml:space="preserve"> (RI1)</w:t>
            </w:r>
          </w:p>
        </w:tc>
        <w:tc>
          <w:tcPr>
            <w:tcW w:w="3543" w:type="dxa"/>
          </w:tcPr>
          <w:p w14:paraId="238BB95E" w14:textId="77777777" w:rsidR="0063294D" w:rsidRPr="0063294D" w:rsidRDefault="0063294D" w:rsidP="00DF4EE8">
            <w:pPr>
              <w:jc w:val="both"/>
              <w:rPr>
                <w:rFonts w:cstheme="minorHAnsi"/>
                <w:sz w:val="20"/>
                <w:szCs w:val="20"/>
              </w:rPr>
            </w:pPr>
            <w:r w:rsidRPr="0063294D">
              <w:rPr>
                <w:rFonts w:cstheme="minorHAnsi"/>
                <w:sz w:val="20"/>
                <w:szCs w:val="20"/>
              </w:rPr>
              <w:t>An institutional framework is precondition for successful implementation of sustainability program. Developing countries lack in proper institutional framework for sustainability.</w:t>
            </w:r>
          </w:p>
        </w:tc>
        <w:tc>
          <w:tcPr>
            <w:tcW w:w="1985" w:type="dxa"/>
          </w:tcPr>
          <w:p w14:paraId="42530D4F" w14:textId="77777777" w:rsidR="0063294D" w:rsidRPr="004E4AC1" w:rsidRDefault="0063294D" w:rsidP="00A55A90">
            <w:pPr>
              <w:rPr>
                <w:rFonts w:cstheme="minorHAnsi"/>
                <w:sz w:val="20"/>
                <w:szCs w:val="20"/>
                <w:lang w:val="nl-NL"/>
              </w:rPr>
            </w:pPr>
            <w:r w:rsidRPr="004E4AC1">
              <w:rPr>
                <w:rFonts w:eastAsia="Times New Roman" w:cstheme="minorHAnsi"/>
                <w:sz w:val="20"/>
                <w:szCs w:val="20"/>
                <w:lang w:val="nl-NL" w:eastAsia="en-IN"/>
              </w:rPr>
              <w:t>Al Zaabi et al., 2013; AlSanad, 2018; De Jesus and  Mendonça, 2018; Delmonico et al., 2018; Durdyev et al., 2018; Greenland et al., 2018</w:t>
            </w:r>
          </w:p>
        </w:tc>
      </w:tr>
      <w:tr w:rsidR="0063294D" w:rsidRPr="00A5043C" w14:paraId="19D30426" w14:textId="77777777" w:rsidTr="00A55A90">
        <w:tc>
          <w:tcPr>
            <w:tcW w:w="1696" w:type="dxa"/>
          </w:tcPr>
          <w:p w14:paraId="3643AB12" w14:textId="77777777" w:rsidR="0063294D" w:rsidRPr="004E4AC1" w:rsidRDefault="0063294D" w:rsidP="00A55A90">
            <w:pPr>
              <w:rPr>
                <w:rFonts w:cstheme="minorHAnsi"/>
                <w:sz w:val="20"/>
                <w:szCs w:val="20"/>
                <w:lang w:val="nl-NL"/>
              </w:rPr>
            </w:pPr>
          </w:p>
        </w:tc>
        <w:tc>
          <w:tcPr>
            <w:tcW w:w="2127" w:type="dxa"/>
          </w:tcPr>
          <w:p w14:paraId="5D069C77" w14:textId="1D0B3F6B" w:rsidR="0063294D" w:rsidRPr="0063294D" w:rsidRDefault="0063294D" w:rsidP="00A55A90">
            <w:pPr>
              <w:rPr>
                <w:rFonts w:cstheme="minorHAnsi"/>
                <w:sz w:val="20"/>
                <w:szCs w:val="20"/>
              </w:rPr>
            </w:pPr>
            <w:r w:rsidRPr="0063294D">
              <w:rPr>
                <w:rFonts w:cstheme="minorHAnsi"/>
                <w:sz w:val="20"/>
                <w:szCs w:val="20"/>
              </w:rPr>
              <w:t>Lack of incentives</w:t>
            </w:r>
            <w:r w:rsidR="00C81A2E">
              <w:rPr>
                <w:rFonts w:cstheme="minorHAnsi"/>
                <w:sz w:val="20"/>
                <w:szCs w:val="20"/>
              </w:rPr>
              <w:t xml:space="preserve"> (RI2)</w:t>
            </w:r>
          </w:p>
        </w:tc>
        <w:tc>
          <w:tcPr>
            <w:tcW w:w="3543" w:type="dxa"/>
          </w:tcPr>
          <w:p w14:paraId="61AD73A5" w14:textId="77777777" w:rsidR="0063294D" w:rsidRPr="0063294D" w:rsidRDefault="0063294D" w:rsidP="00DF4EE8">
            <w:pPr>
              <w:jc w:val="both"/>
              <w:rPr>
                <w:rFonts w:cstheme="minorHAnsi"/>
                <w:sz w:val="20"/>
                <w:szCs w:val="20"/>
              </w:rPr>
            </w:pPr>
            <w:r w:rsidRPr="0063294D">
              <w:rPr>
                <w:rFonts w:cstheme="minorHAnsi"/>
                <w:sz w:val="20"/>
                <w:szCs w:val="20"/>
              </w:rPr>
              <w:t xml:space="preserve">Inability of the government and regulatory bodies to provide incentives in terms of reduced tax slabs or subsidized technological assistance. </w:t>
            </w:r>
          </w:p>
        </w:tc>
        <w:tc>
          <w:tcPr>
            <w:tcW w:w="1985" w:type="dxa"/>
          </w:tcPr>
          <w:p w14:paraId="563A68CA" w14:textId="77777777" w:rsidR="0063294D" w:rsidRPr="004E4AC1" w:rsidRDefault="0063294D" w:rsidP="00A55A90">
            <w:pPr>
              <w:rPr>
                <w:rFonts w:cstheme="minorHAnsi"/>
                <w:sz w:val="20"/>
                <w:szCs w:val="20"/>
                <w:lang w:val="nl-NL"/>
              </w:rPr>
            </w:pPr>
            <w:r w:rsidRPr="004E4AC1">
              <w:rPr>
                <w:rFonts w:eastAsia="Times New Roman" w:cstheme="minorHAnsi"/>
                <w:sz w:val="20"/>
                <w:szCs w:val="20"/>
                <w:lang w:val="nl-NL" w:eastAsia="en-IN"/>
              </w:rPr>
              <w:t xml:space="preserve">Stewart et al., 2016; Chan et al., 2018; De Jesus and  Mendonça, 2018; Delmonico et al., 2018; Greenland et </w:t>
            </w:r>
            <w:r w:rsidRPr="004E4AC1">
              <w:rPr>
                <w:rFonts w:eastAsia="Times New Roman" w:cstheme="minorHAnsi"/>
                <w:sz w:val="20"/>
                <w:szCs w:val="20"/>
                <w:lang w:val="nl-NL" w:eastAsia="en-IN"/>
              </w:rPr>
              <w:lastRenderedPageBreak/>
              <w:t xml:space="preserve">al., 2018; </w:t>
            </w:r>
            <w:r w:rsidRPr="004E4AC1">
              <w:rPr>
                <w:rFonts w:cstheme="minorHAnsi"/>
                <w:sz w:val="20"/>
                <w:szCs w:val="20"/>
                <w:lang w:val="nl-NL"/>
              </w:rPr>
              <w:t>Narayanan et al., 2018</w:t>
            </w:r>
          </w:p>
        </w:tc>
      </w:tr>
      <w:tr w:rsidR="0063294D" w:rsidRPr="00577F2A" w14:paraId="7358C2A8" w14:textId="77777777" w:rsidTr="00A55A90">
        <w:tc>
          <w:tcPr>
            <w:tcW w:w="1696" w:type="dxa"/>
          </w:tcPr>
          <w:p w14:paraId="4F52D575" w14:textId="77777777" w:rsidR="0063294D" w:rsidRPr="004E4AC1" w:rsidRDefault="0063294D" w:rsidP="00A55A90">
            <w:pPr>
              <w:rPr>
                <w:rFonts w:cstheme="minorHAnsi"/>
                <w:sz w:val="20"/>
                <w:szCs w:val="20"/>
                <w:lang w:val="nl-NL"/>
              </w:rPr>
            </w:pPr>
          </w:p>
        </w:tc>
        <w:tc>
          <w:tcPr>
            <w:tcW w:w="2127" w:type="dxa"/>
          </w:tcPr>
          <w:p w14:paraId="37D3D76D" w14:textId="697304E6" w:rsidR="0063294D" w:rsidRPr="0063294D" w:rsidRDefault="0063294D" w:rsidP="00A55A90">
            <w:pPr>
              <w:rPr>
                <w:rFonts w:cstheme="minorHAnsi"/>
                <w:sz w:val="20"/>
                <w:szCs w:val="20"/>
              </w:rPr>
            </w:pPr>
            <w:r w:rsidRPr="0063294D">
              <w:rPr>
                <w:rFonts w:cstheme="minorHAnsi"/>
                <w:sz w:val="20"/>
                <w:szCs w:val="20"/>
              </w:rPr>
              <w:t>Lack of pressure and non-conducive legal system</w:t>
            </w:r>
            <w:r w:rsidR="00C81A2E">
              <w:rPr>
                <w:rFonts w:cstheme="minorHAnsi"/>
                <w:sz w:val="20"/>
                <w:szCs w:val="20"/>
              </w:rPr>
              <w:t xml:space="preserve"> (RI3)</w:t>
            </w:r>
          </w:p>
        </w:tc>
        <w:tc>
          <w:tcPr>
            <w:tcW w:w="3543" w:type="dxa"/>
          </w:tcPr>
          <w:p w14:paraId="54FC35FB" w14:textId="77777777" w:rsidR="0063294D" w:rsidRPr="0063294D" w:rsidRDefault="0063294D" w:rsidP="00DF4EE8">
            <w:pPr>
              <w:jc w:val="both"/>
              <w:rPr>
                <w:rFonts w:cstheme="minorHAnsi"/>
                <w:sz w:val="20"/>
                <w:szCs w:val="20"/>
              </w:rPr>
            </w:pPr>
            <w:r w:rsidRPr="0063294D">
              <w:rPr>
                <w:rFonts w:cstheme="minorHAnsi"/>
                <w:sz w:val="20"/>
                <w:szCs w:val="20"/>
              </w:rPr>
              <w:t>Regulatory bodies fail to create necessary pressure on organizations to carry out sustainable activities.</w:t>
            </w:r>
          </w:p>
        </w:tc>
        <w:tc>
          <w:tcPr>
            <w:tcW w:w="1985" w:type="dxa"/>
          </w:tcPr>
          <w:p w14:paraId="6AAFBFAA" w14:textId="6AB1F5CC" w:rsidR="0063294D" w:rsidRPr="004E4AC1" w:rsidRDefault="0063294D" w:rsidP="00A55A90">
            <w:pPr>
              <w:rPr>
                <w:rFonts w:cstheme="minorHAnsi"/>
                <w:sz w:val="20"/>
                <w:szCs w:val="20"/>
                <w:lang w:val="nl-NL"/>
              </w:rPr>
            </w:pPr>
            <w:r w:rsidRPr="004E4AC1">
              <w:rPr>
                <w:rFonts w:eastAsia="Times New Roman" w:cstheme="minorHAnsi"/>
                <w:sz w:val="20"/>
                <w:szCs w:val="20"/>
                <w:lang w:val="nl-NL" w:eastAsia="en-IN"/>
              </w:rPr>
              <w:t>AlSanad, 2018; De Jesus and  Mendonça, 2018; Moktadir et al., 2018</w:t>
            </w:r>
            <w:r w:rsidR="006C2D76">
              <w:rPr>
                <w:rFonts w:eastAsia="Times New Roman" w:cstheme="minorHAnsi"/>
                <w:sz w:val="20"/>
                <w:szCs w:val="20"/>
                <w:lang w:val="nl-NL" w:eastAsia="en-IN"/>
              </w:rPr>
              <w:t>a</w:t>
            </w:r>
          </w:p>
        </w:tc>
      </w:tr>
      <w:tr w:rsidR="0063294D" w:rsidRPr="0063294D" w14:paraId="4D358088" w14:textId="77777777" w:rsidTr="00A55A90">
        <w:tc>
          <w:tcPr>
            <w:tcW w:w="1696" w:type="dxa"/>
          </w:tcPr>
          <w:p w14:paraId="2F30A86F" w14:textId="77777777" w:rsidR="0063294D" w:rsidRPr="004E4AC1" w:rsidRDefault="0063294D" w:rsidP="00A55A90">
            <w:pPr>
              <w:rPr>
                <w:rFonts w:cstheme="minorHAnsi"/>
                <w:sz w:val="20"/>
                <w:szCs w:val="20"/>
                <w:lang w:val="nl-NL"/>
              </w:rPr>
            </w:pPr>
          </w:p>
        </w:tc>
        <w:tc>
          <w:tcPr>
            <w:tcW w:w="2127" w:type="dxa"/>
          </w:tcPr>
          <w:p w14:paraId="78BA7879" w14:textId="4866FB4A" w:rsidR="0063294D" w:rsidRPr="0063294D" w:rsidRDefault="0063294D" w:rsidP="00A55A90">
            <w:pPr>
              <w:rPr>
                <w:rFonts w:cstheme="minorHAnsi"/>
                <w:sz w:val="20"/>
                <w:szCs w:val="20"/>
              </w:rPr>
            </w:pPr>
            <w:r w:rsidRPr="0063294D">
              <w:rPr>
                <w:rFonts w:cstheme="minorHAnsi"/>
                <w:sz w:val="20"/>
                <w:szCs w:val="20"/>
              </w:rPr>
              <w:t>Multiple, complex and changing regulations</w:t>
            </w:r>
            <w:r w:rsidR="00C81A2E">
              <w:rPr>
                <w:rFonts w:cstheme="minorHAnsi"/>
                <w:sz w:val="20"/>
                <w:szCs w:val="20"/>
              </w:rPr>
              <w:t xml:space="preserve"> (RI4)</w:t>
            </w:r>
          </w:p>
        </w:tc>
        <w:tc>
          <w:tcPr>
            <w:tcW w:w="3543" w:type="dxa"/>
          </w:tcPr>
          <w:p w14:paraId="24ACA51B" w14:textId="77777777" w:rsidR="0063294D" w:rsidRPr="0063294D" w:rsidRDefault="0063294D" w:rsidP="00DF4EE8">
            <w:pPr>
              <w:jc w:val="both"/>
              <w:rPr>
                <w:rFonts w:cstheme="minorHAnsi"/>
                <w:sz w:val="20"/>
                <w:szCs w:val="20"/>
              </w:rPr>
            </w:pPr>
            <w:r w:rsidRPr="0063294D">
              <w:rPr>
                <w:rFonts w:cstheme="minorHAnsi"/>
                <w:sz w:val="20"/>
                <w:szCs w:val="20"/>
              </w:rPr>
              <w:t>Developing countries have no set fixed rules and regulations. Regulations related to sustainability keeps on changing regularly and are often very complex for organizations to understand and implement.</w:t>
            </w:r>
          </w:p>
        </w:tc>
        <w:tc>
          <w:tcPr>
            <w:tcW w:w="1985" w:type="dxa"/>
          </w:tcPr>
          <w:p w14:paraId="0E46CD0F" w14:textId="77777777" w:rsidR="0063294D" w:rsidRPr="0063294D" w:rsidRDefault="0063294D" w:rsidP="00A55A90">
            <w:pPr>
              <w:rPr>
                <w:rFonts w:eastAsia="Times New Roman" w:cstheme="minorHAnsi"/>
                <w:sz w:val="20"/>
                <w:szCs w:val="20"/>
                <w:lang w:eastAsia="en-IN"/>
              </w:rPr>
            </w:pPr>
            <w:r w:rsidRPr="0063294D">
              <w:rPr>
                <w:rFonts w:eastAsia="Times New Roman" w:cstheme="minorHAnsi"/>
                <w:sz w:val="20"/>
                <w:szCs w:val="20"/>
                <w:lang w:eastAsia="en-IN"/>
              </w:rPr>
              <w:t>Stewart et al., 2016; Narayanan et al., 2018; Majumdar and Sinha, 2019</w:t>
            </w:r>
          </w:p>
        </w:tc>
      </w:tr>
      <w:tr w:rsidR="0063294D" w:rsidRPr="0063294D" w14:paraId="6102E1B0" w14:textId="77777777" w:rsidTr="00A55A90">
        <w:tc>
          <w:tcPr>
            <w:tcW w:w="1696" w:type="dxa"/>
          </w:tcPr>
          <w:p w14:paraId="1890B135" w14:textId="77777777" w:rsidR="0063294D" w:rsidRPr="0063294D" w:rsidRDefault="0063294D" w:rsidP="00A55A90">
            <w:pPr>
              <w:rPr>
                <w:rFonts w:cstheme="minorHAnsi"/>
                <w:sz w:val="20"/>
                <w:szCs w:val="20"/>
              </w:rPr>
            </w:pPr>
          </w:p>
        </w:tc>
        <w:tc>
          <w:tcPr>
            <w:tcW w:w="2127" w:type="dxa"/>
          </w:tcPr>
          <w:p w14:paraId="01EB02E4" w14:textId="615AF4AD" w:rsidR="0063294D" w:rsidRPr="0063294D" w:rsidRDefault="0063294D" w:rsidP="00A55A90">
            <w:pPr>
              <w:rPr>
                <w:rFonts w:cstheme="minorHAnsi"/>
                <w:sz w:val="20"/>
                <w:szCs w:val="20"/>
              </w:rPr>
            </w:pPr>
            <w:r w:rsidRPr="0063294D">
              <w:rPr>
                <w:rFonts w:cstheme="minorHAnsi"/>
                <w:sz w:val="20"/>
                <w:szCs w:val="20"/>
              </w:rPr>
              <w:t>Red tape and lengthy documentation process</w:t>
            </w:r>
            <w:r w:rsidR="00C81A2E">
              <w:rPr>
                <w:rFonts w:cstheme="minorHAnsi"/>
                <w:sz w:val="20"/>
                <w:szCs w:val="20"/>
              </w:rPr>
              <w:t xml:space="preserve"> (RI5)</w:t>
            </w:r>
            <w:r w:rsidRPr="0063294D">
              <w:rPr>
                <w:rFonts w:cstheme="minorHAnsi"/>
                <w:sz w:val="20"/>
                <w:szCs w:val="20"/>
              </w:rPr>
              <w:t xml:space="preserve"> </w:t>
            </w:r>
          </w:p>
        </w:tc>
        <w:tc>
          <w:tcPr>
            <w:tcW w:w="3543" w:type="dxa"/>
          </w:tcPr>
          <w:p w14:paraId="2FDAA6FE" w14:textId="77777777" w:rsidR="0063294D" w:rsidRPr="0063294D" w:rsidRDefault="0063294D" w:rsidP="00DF4EE8">
            <w:pPr>
              <w:jc w:val="both"/>
              <w:rPr>
                <w:rFonts w:cstheme="minorHAnsi"/>
                <w:sz w:val="20"/>
                <w:szCs w:val="20"/>
              </w:rPr>
            </w:pPr>
            <w:r w:rsidRPr="0063294D">
              <w:rPr>
                <w:rFonts w:cstheme="minorHAnsi"/>
                <w:sz w:val="20"/>
                <w:szCs w:val="20"/>
              </w:rPr>
              <w:t>Clearance regarding implementation of new technologies is very complex and takes a lot of time.</w:t>
            </w:r>
          </w:p>
        </w:tc>
        <w:tc>
          <w:tcPr>
            <w:tcW w:w="1985" w:type="dxa"/>
          </w:tcPr>
          <w:p w14:paraId="724520A9" w14:textId="77777777" w:rsidR="0063294D" w:rsidRPr="0063294D" w:rsidRDefault="0063294D" w:rsidP="00A55A90">
            <w:pPr>
              <w:rPr>
                <w:rFonts w:eastAsia="Times New Roman" w:cstheme="minorHAnsi"/>
                <w:sz w:val="20"/>
                <w:szCs w:val="20"/>
                <w:lang w:eastAsia="en-IN"/>
              </w:rPr>
            </w:pPr>
            <w:proofErr w:type="spellStart"/>
            <w:r w:rsidRPr="0063294D">
              <w:rPr>
                <w:rFonts w:eastAsia="Times New Roman" w:cstheme="minorHAnsi"/>
                <w:sz w:val="20"/>
                <w:szCs w:val="20"/>
                <w:lang w:eastAsia="en-IN"/>
              </w:rPr>
              <w:t>AlSanad</w:t>
            </w:r>
            <w:proofErr w:type="spellEnd"/>
            <w:r w:rsidRPr="0063294D">
              <w:rPr>
                <w:rFonts w:eastAsia="Times New Roman" w:cstheme="minorHAnsi"/>
                <w:sz w:val="20"/>
                <w:szCs w:val="20"/>
                <w:lang w:eastAsia="en-IN"/>
              </w:rPr>
              <w:t xml:space="preserve">, 2018; </w:t>
            </w:r>
            <w:proofErr w:type="spellStart"/>
            <w:r w:rsidRPr="0063294D">
              <w:rPr>
                <w:rFonts w:eastAsia="Times New Roman" w:cstheme="minorHAnsi"/>
                <w:sz w:val="20"/>
                <w:szCs w:val="20"/>
                <w:lang w:eastAsia="en-IN"/>
              </w:rPr>
              <w:t>Durdyev</w:t>
            </w:r>
            <w:proofErr w:type="spellEnd"/>
            <w:r w:rsidRPr="0063294D">
              <w:rPr>
                <w:rFonts w:eastAsia="Times New Roman" w:cstheme="minorHAnsi"/>
                <w:sz w:val="20"/>
                <w:szCs w:val="20"/>
                <w:lang w:eastAsia="en-IN"/>
              </w:rPr>
              <w:t xml:space="preserve"> et al., 2018</w:t>
            </w:r>
          </w:p>
        </w:tc>
      </w:tr>
      <w:tr w:rsidR="0063294D" w:rsidRPr="00A5043C" w14:paraId="2B843EE2" w14:textId="77777777" w:rsidTr="00A55A90">
        <w:tc>
          <w:tcPr>
            <w:tcW w:w="1696" w:type="dxa"/>
          </w:tcPr>
          <w:p w14:paraId="4699052A" w14:textId="5EB8A857" w:rsidR="0063294D" w:rsidRPr="0063294D" w:rsidRDefault="0063294D" w:rsidP="00A55A90">
            <w:pPr>
              <w:rPr>
                <w:rFonts w:cstheme="minorHAnsi"/>
                <w:sz w:val="20"/>
                <w:szCs w:val="20"/>
              </w:rPr>
            </w:pPr>
            <w:r w:rsidRPr="0063294D">
              <w:rPr>
                <w:rFonts w:cstheme="minorHAnsi"/>
                <w:sz w:val="20"/>
                <w:szCs w:val="20"/>
              </w:rPr>
              <w:t>Social and Cultural Barriers</w:t>
            </w:r>
            <w:r w:rsidR="00C81A2E">
              <w:rPr>
                <w:rFonts w:cstheme="minorHAnsi"/>
                <w:sz w:val="20"/>
                <w:szCs w:val="20"/>
              </w:rPr>
              <w:t xml:space="preserve"> (SC)</w:t>
            </w:r>
          </w:p>
        </w:tc>
        <w:tc>
          <w:tcPr>
            <w:tcW w:w="2127" w:type="dxa"/>
          </w:tcPr>
          <w:p w14:paraId="7767E922" w14:textId="2277F7AA" w:rsidR="0063294D" w:rsidRPr="0063294D" w:rsidRDefault="0063294D" w:rsidP="00A55A90">
            <w:pPr>
              <w:rPr>
                <w:rFonts w:cstheme="minorHAnsi"/>
                <w:sz w:val="20"/>
                <w:szCs w:val="20"/>
              </w:rPr>
            </w:pPr>
            <w:r w:rsidRPr="0063294D">
              <w:rPr>
                <w:rFonts w:cstheme="minorHAnsi"/>
                <w:sz w:val="20"/>
                <w:szCs w:val="20"/>
              </w:rPr>
              <w:t>Perception that sustainable products are of low quality</w:t>
            </w:r>
            <w:r w:rsidR="00C81A2E">
              <w:rPr>
                <w:rFonts w:cstheme="minorHAnsi"/>
                <w:sz w:val="20"/>
                <w:szCs w:val="20"/>
              </w:rPr>
              <w:t xml:space="preserve"> (SC1)</w:t>
            </w:r>
          </w:p>
        </w:tc>
        <w:tc>
          <w:tcPr>
            <w:tcW w:w="3543" w:type="dxa"/>
          </w:tcPr>
          <w:p w14:paraId="6867A520" w14:textId="77777777" w:rsidR="0063294D" w:rsidRPr="0063294D" w:rsidRDefault="0063294D" w:rsidP="00DF4EE8">
            <w:pPr>
              <w:jc w:val="both"/>
              <w:rPr>
                <w:rFonts w:cstheme="minorHAnsi"/>
                <w:sz w:val="20"/>
                <w:szCs w:val="20"/>
              </w:rPr>
            </w:pPr>
            <w:r w:rsidRPr="0063294D">
              <w:rPr>
                <w:rFonts w:cstheme="minorHAnsi"/>
                <w:sz w:val="20"/>
                <w:szCs w:val="20"/>
              </w:rPr>
              <w:t>Consumers often believe that sustainable products are of lower quality because they use recycled materials and are sometimes reused.</w:t>
            </w:r>
          </w:p>
        </w:tc>
        <w:tc>
          <w:tcPr>
            <w:tcW w:w="1985" w:type="dxa"/>
          </w:tcPr>
          <w:p w14:paraId="6B36AC7E" w14:textId="77777777" w:rsidR="0063294D" w:rsidRPr="004E4AC1" w:rsidRDefault="0063294D" w:rsidP="00A55A90">
            <w:pPr>
              <w:rPr>
                <w:rFonts w:cstheme="minorHAnsi"/>
                <w:sz w:val="20"/>
                <w:szCs w:val="20"/>
                <w:lang w:val="nl-NL"/>
              </w:rPr>
            </w:pPr>
            <w:r w:rsidRPr="004E4AC1">
              <w:rPr>
                <w:rFonts w:eastAsia="Times New Roman" w:cstheme="minorHAnsi"/>
                <w:sz w:val="20"/>
                <w:szCs w:val="20"/>
                <w:lang w:val="nl-NL" w:eastAsia="en-IN"/>
              </w:rPr>
              <w:t>Delmonico et al., 2018; Narayanan et al., 2018</w:t>
            </w:r>
          </w:p>
        </w:tc>
      </w:tr>
      <w:tr w:rsidR="0063294D" w:rsidRPr="0063294D" w14:paraId="5812F739" w14:textId="77777777" w:rsidTr="00A55A90">
        <w:tc>
          <w:tcPr>
            <w:tcW w:w="1696" w:type="dxa"/>
          </w:tcPr>
          <w:p w14:paraId="0B6D272A" w14:textId="77777777" w:rsidR="0063294D" w:rsidRPr="004E4AC1" w:rsidRDefault="0063294D" w:rsidP="00A55A90">
            <w:pPr>
              <w:rPr>
                <w:rFonts w:cstheme="minorHAnsi"/>
                <w:sz w:val="20"/>
                <w:szCs w:val="20"/>
                <w:lang w:val="nl-NL"/>
              </w:rPr>
            </w:pPr>
          </w:p>
        </w:tc>
        <w:tc>
          <w:tcPr>
            <w:tcW w:w="2127" w:type="dxa"/>
          </w:tcPr>
          <w:p w14:paraId="75843F89" w14:textId="6F6A9B04" w:rsidR="0063294D" w:rsidRPr="0063294D" w:rsidRDefault="0063294D" w:rsidP="00A55A90">
            <w:pPr>
              <w:rPr>
                <w:rFonts w:cstheme="minorHAnsi"/>
                <w:sz w:val="20"/>
                <w:szCs w:val="20"/>
              </w:rPr>
            </w:pPr>
            <w:r w:rsidRPr="0063294D">
              <w:rPr>
                <w:rFonts w:cstheme="minorHAnsi"/>
                <w:sz w:val="20"/>
                <w:szCs w:val="20"/>
              </w:rPr>
              <w:t>Fear of extra workload and loss of flexibility</w:t>
            </w:r>
            <w:r w:rsidR="00C81A2E">
              <w:rPr>
                <w:rFonts w:cstheme="minorHAnsi"/>
                <w:sz w:val="20"/>
                <w:szCs w:val="20"/>
              </w:rPr>
              <w:t xml:space="preserve"> (SC2)</w:t>
            </w:r>
          </w:p>
        </w:tc>
        <w:tc>
          <w:tcPr>
            <w:tcW w:w="3543" w:type="dxa"/>
          </w:tcPr>
          <w:p w14:paraId="6D865D55" w14:textId="77777777" w:rsidR="0063294D" w:rsidRPr="0063294D" w:rsidRDefault="0063294D" w:rsidP="00DF4EE8">
            <w:pPr>
              <w:jc w:val="both"/>
              <w:rPr>
                <w:rFonts w:cstheme="minorHAnsi"/>
                <w:sz w:val="20"/>
                <w:szCs w:val="20"/>
              </w:rPr>
            </w:pPr>
            <w:r w:rsidRPr="0063294D">
              <w:rPr>
                <w:rFonts w:cstheme="minorHAnsi"/>
                <w:sz w:val="20"/>
                <w:szCs w:val="20"/>
              </w:rPr>
              <w:t xml:space="preserve">Employees of the organizations fear incorporating sustainability related innovations will cause them to </w:t>
            </w:r>
            <w:proofErr w:type="gramStart"/>
            <w:r w:rsidRPr="0063294D">
              <w:rPr>
                <w:rFonts w:cstheme="minorHAnsi"/>
                <w:sz w:val="20"/>
                <w:szCs w:val="20"/>
              </w:rPr>
              <w:t>loose</w:t>
            </w:r>
            <w:proofErr w:type="gramEnd"/>
            <w:r w:rsidRPr="0063294D">
              <w:rPr>
                <w:rFonts w:cstheme="minorHAnsi"/>
                <w:sz w:val="20"/>
                <w:szCs w:val="20"/>
              </w:rPr>
              <w:t xml:space="preserve"> flexibility in the organizations and will add extra workload. </w:t>
            </w:r>
          </w:p>
        </w:tc>
        <w:tc>
          <w:tcPr>
            <w:tcW w:w="1985" w:type="dxa"/>
          </w:tcPr>
          <w:p w14:paraId="56B77BBD" w14:textId="77777777" w:rsidR="0063294D" w:rsidRPr="0063294D" w:rsidRDefault="0063294D" w:rsidP="00A55A90">
            <w:pPr>
              <w:rPr>
                <w:rFonts w:cstheme="minorHAnsi"/>
                <w:sz w:val="20"/>
                <w:szCs w:val="20"/>
              </w:rPr>
            </w:pPr>
            <w:r w:rsidRPr="0063294D">
              <w:rPr>
                <w:rFonts w:eastAsia="Times New Roman" w:cstheme="minorHAnsi"/>
                <w:sz w:val="20"/>
                <w:szCs w:val="20"/>
                <w:lang w:eastAsia="en-IN"/>
              </w:rPr>
              <w:t>Stewart et al., 2016</w:t>
            </w:r>
          </w:p>
        </w:tc>
      </w:tr>
      <w:tr w:rsidR="0063294D" w:rsidRPr="0063294D" w14:paraId="14CFDDF7" w14:textId="77777777" w:rsidTr="00A55A90">
        <w:tc>
          <w:tcPr>
            <w:tcW w:w="1696" w:type="dxa"/>
          </w:tcPr>
          <w:p w14:paraId="6AA31F52" w14:textId="77777777" w:rsidR="0063294D" w:rsidRPr="0063294D" w:rsidRDefault="0063294D" w:rsidP="00A55A90">
            <w:pPr>
              <w:rPr>
                <w:rFonts w:cstheme="minorHAnsi"/>
                <w:sz w:val="20"/>
                <w:szCs w:val="20"/>
              </w:rPr>
            </w:pPr>
          </w:p>
        </w:tc>
        <w:tc>
          <w:tcPr>
            <w:tcW w:w="2127" w:type="dxa"/>
          </w:tcPr>
          <w:p w14:paraId="0EF56FEC" w14:textId="008C3899" w:rsidR="0063294D" w:rsidRPr="0063294D" w:rsidRDefault="0063294D" w:rsidP="00A55A90">
            <w:pPr>
              <w:rPr>
                <w:rFonts w:cstheme="minorHAnsi"/>
                <w:sz w:val="20"/>
                <w:szCs w:val="20"/>
              </w:rPr>
            </w:pPr>
            <w:r w:rsidRPr="0063294D">
              <w:rPr>
                <w:rFonts w:cstheme="minorHAnsi"/>
                <w:sz w:val="20"/>
                <w:szCs w:val="20"/>
              </w:rPr>
              <w:t>Lack of entrepreneurial skills and out of box thinking</w:t>
            </w:r>
            <w:r w:rsidR="00C81A2E">
              <w:rPr>
                <w:rFonts w:cstheme="minorHAnsi"/>
                <w:sz w:val="20"/>
                <w:szCs w:val="20"/>
              </w:rPr>
              <w:t xml:space="preserve"> (SC3)</w:t>
            </w:r>
          </w:p>
        </w:tc>
        <w:tc>
          <w:tcPr>
            <w:tcW w:w="3543" w:type="dxa"/>
          </w:tcPr>
          <w:p w14:paraId="78D3701F" w14:textId="77777777" w:rsidR="0063294D" w:rsidRPr="0063294D" w:rsidRDefault="0063294D" w:rsidP="00DF4EE8">
            <w:pPr>
              <w:jc w:val="both"/>
              <w:rPr>
                <w:rFonts w:cstheme="minorHAnsi"/>
                <w:sz w:val="20"/>
                <w:szCs w:val="20"/>
              </w:rPr>
            </w:pPr>
            <w:r w:rsidRPr="0063294D">
              <w:rPr>
                <w:rFonts w:cstheme="minorHAnsi"/>
                <w:sz w:val="20"/>
                <w:szCs w:val="20"/>
              </w:rPr>
              <w:t>Owners of the manufacturing organizations lack innovating thinking and skills to think differently and adapt sustainability innovations.</w:t>
            </w:r>
          </w:p>
        </w:tc>
        <w:tc>
          <w:tcPr>
            <w:tcW w:w="1985" w:type="dxa"/>
          </w:tcPr>
          <w:p w14:paraId="628148B9" w14:textId="77777777" w:rsidR="0063294D" w:rsidRPr="0063294D" w:rsidRDefault="0063294D" w:rsidP="00A55A90">
            <w:pPr>
              <w:rPr>
                <w:rFonts w:cstheme="minorHAnsi"/>
                <w:sz w:val="20"/>
                <w:szCs w:val="20"/>
              </w:rPr>
            </w:pPr>
            <w:r w:rsidRPr="0063294D">
              <w:rPr>
                <w:rFonts w:eastAsia="Times New Roman" w:cstheme="minorHAnsi"/>
                <w:sz w:val="20"/>
                <w:szCs w:val="20"/>
                <w:lang w:eastAsia="en-IN"/>
              </w:rPr>
              <w:t>Stewart et al., 2016</w:t>
            </w:r>
          </w:p>
        </w:tc>
      </w:tr>
      <w:tr w:rsidR="0063294D" w:rsidRPr="00A5043C" w14:paraId="2756B984" w14:textId="77777777" w:rsidTr="00A55A90">
        <w:tc>
          <w:tcPr>
            <w:tcW w:w="1696" w:type="dxa"/>
          </w:tcPr>
          <w:p w14:paraId="058310C5" w14:textId="77777777" w:rsidR="0063294D" w:rsidRPr="0063294D" w:rsidRDefault="0063294D" w:rsidP="00A55A90">
            <w:pPr>
              <w:rPr>
                <w:rFonts w:cstheme="minorHAnsi"/>
                <w:sz w:val="20"/>
                <w:szCs w:val="20"/>
              </w:rPr>
            </w:pPr>
          </w:p>
        </w:tc>
        <w:tc>
          <w:tcPr>
            <w:tcW w:w="2127" w:type="dxa"/>
          </w:tcPr>
          <w:p w14:paraId="10270659" w14:textId="3EECE305" w:rsidR="0063294D" w:rsidRPr="0063294D" w:rsidRDefault="0063294D" w:rsidP="00A55A90">
            <w:pPr>
              <w:rPr>
                <w:rFonts w:cstheme="minorHAnsi"/>
                <w:sz w:val="20"/>
                <w:szCs w:val="20"/>
              </w:rPr>
            </w:pPr>
            <w:r w:rsidRPr="0063294D">
              <w:rPr>
                <w:rFonts w:cstheme="minorHAnsi"/>
                <w:sz w:val="20"/>
                <w:szCs w:val="20"/>
              </w:rPr>
              <w:t>Negative attitudes towards sustainability concepts</w:t>
            </w:r>
            <w:r w:rsidR="00C81A2E">
              <w:rPr>
                <w:rFonts w:cstheme="minorHAnsi"/>
                <w:sz w:val="20"/>
                <w:szCs w:val="20"/>
              </w:rPr>
              <w:t xml:space="preserve"> (SC4)</w:t>
            </w:r>
          </w:p>
        </w:tc>
        <w:tc>
          <w:tcPr>
            <w:tcW w:w="3543" w:type="dxa"/>
          </w:tcPr>
          <w:p w14:paraId="442B4153" w14:textId="77777777" w:rsidR="0063294D" w:rsidRPr="0063294D" w:rsidRDefault="0063294D" w:rsidP="00DF4EE8">
            <w:pPr>
              <w:jc w:val="both"/>
              <w:rPr>
                <w:rFonts w:cstheme="minorHAnsi"/>
                <w:sz w:val="20"/>
                <w:szCs w:val="20"/>
              </w:rPr>
            </w:pPr>
            <w:r w:rsidRPr="0063294D">
              <w:rPr>
                <w:rFonts w:cstheme="minorHAnsi"/>
                <w:sz w:val="20"/>
                <w:szCs w:val="20"/>
              </w:rPr>
              <w:t xml:space="preserve">Lack of knowledge about benefits of sustainability leads to resistance towards implementation of sustainability. </w:t>
            </w:r>
          </w:p>
        </w:tc>
        <w:tc>
          <w:tcPr>
            <w:tcW w:w="1985" w:type="dxa"/>
          </w:tcPr>
          <w:p w14:paraId="4A75E172" w14:textId="77777777" w:rsidR="0063294D" w:rsidRPr="004E4AC1" w:rsidRDefault="0063294D" w:rsidP="00A55A90">
            <w:pPr>
              <w:rPr>
                <w:rFonts w:eastAsia="Times New Roman" w:cstheme="minorHAnsi"/>
                <w:sz w:val="20"/>
                <w:szCs w:val="20"/>
                <w:lang w:val="nl-NL" w:eastAsia="en-IN"/>
              </w:rPr>
            </w:pPr>
            <w:r w:rsidRPr="004E4AC1">
              <w:rPr>
                <w:rFonts w:eastAsia="Times New Roman" w:cstheme="minorHAnsi"/>
                <w:sz w:val="20"/>
                <w:szCs w:val="20"/>
                <w:lang w:val="nl-NL" w:eastAsia="en-IN"/>
              </w:rPr>
              <w:t>Bhanot</w:t>
            </w:r>
            <w:r w:rsidRPr="004E4AC1">
              <w:rPr>
                <w:rFonts w:cstheme="minorHAnsi"/>
                <w:sz w:val="20"/>
                <w:szCs w:val="20"/>
                <w:lang w:val="nl-NL"/>
              </w:rPr>
              <w:t xml:space="preserve"> et al., 2017; </w:t>
            </w:r>
            <w:r w:rsidRPr="004E4AC1">
              <w:rPr>
                <w:rFonts w:eastAsia="Times New Roman" w:cstheme="minorHAnsi"/>
                <w:sz w:val="20"/>
                <w:szCs w:val="20"/>
                <w:lang w:val="nl-NL" w:eastAsia="en-IN"/>
              </w:rPr>
              <w:t>Greenland et al., 2018; Narayanan et al., 2018</w:t>
            </w:r>
          </w:p>
        </w:tc>
      </w:tr>
      <w:tr w:rsidR="0063294D" w:rsidRPr="00A5043C" w14:paraId="12FB6BA0" w14:textId="77777777" w:rsidTr="00A55A90">
        <w:tc>
          <w:tcPr>
            <w:tcW w:w="1696" w:type="dxa"/>
          </w:tcPr>
          <w:p w14:paraId="4517D465" w14:textId="77777777" w:rsidR="0063294D" w:rsidRPr="004E4AC1" w:rsidRDefault="0063294D" w:rsidP="00A55A90">
            <w:pPr>
              <w:rPr>
                <w:rFonts w:cstheme="minorHAnsi"/>
                <w:sz w:val="20"/>
                <w:szCs w:val="20"/>
                <w:lang w:val="nl-NL"/>
              </w:rPr>
            </w:pPr>
          </w:p>
        </w:tc>
        <w:tc>
          <w:tcPr>
            <w:tcW w:w="2127" w:type="dxa"/>
          </w:tcPr>
          <w:p w14:paraId="3E3BFF8F" w14:textId="1C1528F0" w:rsidR="0063294D" w:rsidRPr="0063294D" w:rsidRDefault="0063294D" w:rsidP="00A55A90">
            <w:pPr>
              <w:rPr>
                <w:rFonts w:cstheme="minorHAnsi"/>
                <w:sz w:val="20"/>
                <w:szCs w:val="20"/>
              </w:rPr>
            </w:pPr>
            <w:r w:rsidRPr="0063294D">
              <w:rPr>
                <w:rFonts w:cstheme="minorHAnsi"/>
                <w:sz w:val="20"/>
                <w:szCs w:val="20"/>
              </w:rPr>
              <w:t>Popularity of traditional technologies</w:t>
            </w:r>
            <w:r w:rsidR="00C81A2E">
              <w:rPr>
                <w:rFonts w:cstheme="minorHAnsi"/>
                <w:sz w:val="20"/>
                <w:szCs w:val="20"/>
              </w:rPr>
              <w:t xml:space="preserve"> (SC5)</w:t>
            </w:r>
          </w:p>
        </w:tc>
        <w:tc>
          <w:tcPr>
            <w:tcW w:w="3543" w:type="dxa"/>
          </w:tcPr>
          <w:p w14:paraId="1EC7D4C3" w14:textId="77777777" w:rsidR="0063294D" w:rsidRPr="0063294D" w:rsidRDefault="0063294D" w:rsidP="00DF4EE8">
            <w:pPr>
              <w:jc w:val="both"/>
              <w:rPr>
                <w:rFonts w:cstheme="minorHAnsi"/>
                <w:sz w:val="20"/>
                <w:szCs w:val="20"/>
              </w:rPr>
            </w:pPr>
            <w:r w:rsidRPr="0063294D">
              <w:rPr>
                <w:rFonts w:cstheme="minorHAnsi"/>
                <w:sz w:val="20"/>
                <w:szCs w:val="20"/>
              </w:rPr>
              <w:t>Traditional technologies for manufacturing and operations are sometimes so popular that people lack the acceptance of sustainable innovation and its benefits.</w:t>
            </w:r>
          </w:p>
        </w:tc>
        <w:tc>
          <w:tcPr>
            <w:tcW w:w="1985" w:type="dxa"/>
          </w:tcPr>
          <w:p w14:paraId="7339FF13" w14:textId="77777777" w:rsidR="0063294D" w:rsidRPr="004E4AC1" w:rsidRDefault="0063294D" w:rsidP="00A55A90">
            <w:pPr>
              <w:rPr>
                <w:rFonts w:eastAsia="Times New Roman" w:cstheme="minorHAnsi"/>
                <w:sz w:val="20"/>
                <w:szCs w:val="20"/>
                <w:lang w:val="nl-NL" w:eastAsia="en-IN"/>
              </w:rPr>
            </w:pPr>
            <w:r w:rsidRPr="004E4AC1">
              <w:rPr>
                <w:rFonts w:eastAsia="Times New Roman" w:cstheme="minorHAnsi"/>
                <w:sz w:val="20"/>
                <w:szCs w:val="20"/>
                <w:lang w:val="nl-NL" w:eastAsia="en-IN"/>
              </w:rPr>
              <w:t>Durdyev et al., 2018; Greenland et al., 2018</w:t>
            </w:r>
          </w:p>
        </w:tc>
      </w:tr>
      <w:tr w:rsidR="0063294D" w:rsidRPr="00A5043C" w14:paraId="236B05F4" w14:textId="77777777" w:rsidTr="00A55A90">
        <w:tc>
          <w:tcPr>
            <w:tcW w:w="1696" w:type="dxa"/>
          </w:tcPr>
          <w:p w14:paraId="525C8602" w14:textId="6396B481" w:rsidR="0063294D" w:rsidRPr="0063294D" w:rsidRDefault="0063294D" w:rsidP="00A55A90">
            <w:pPr>
              <w:rPr>
                <w:rFonts w:cstheme="minorHAnsi"/>
                <w:sz w:val="20"/>
                <w:szCs w:val="20"/>
              </w:rPr>
            </w:pPr>
            <w:r w:rsidRPr="0063294D">
              <w:rPr>
                <w:rFonts w:cstheme="minorHAnsi"/>
                <w:sz w:val="20"/>
                <w:szCs w:val="20"/>
              </w:rPr>
              <w:t>Organizational Barriers</w:t>
            </w:r>
            <w:r w:rsidR="00C81A2E">
              <w:rPr>
                <w:rFonts w:cstheme="minorHAnsi"/>
                <w:sz w:val="20"/>
                <w:szCs w:val="20"/>
              </w:rPr>
              <w:t xml:space="preserve"> (OG)</w:t>
            </w:r>
          </w:p>
        </w:tc>
        <w:tc>
          <w:tcPr>
            <w:tcW w:w="2127" w:type="dxa"/>
          </w:tcPr>
          <w:p w14:paraId="428DCCFF" w14:textId="3A14AF18" w:rsidR="0063294D" w:rsidRPr="0063294D" w:rsidRDefault="0063294D" w:rsidP="00A55A90">
            <w:pPr>
              <w:rPr>
                <w:rFonts w:cstheme="minorHAnsi"/>
                <w:sz w:val="20"/>
                <w:szCs w:val="20"/>
              </w:rPr>
            </w:pPr>
            <w:r w:rsidRPr="0063294D">
              <w:rPr>
                <w:rFonts w:cstheme="minorHAnsi"/>
                <w:sz w:val="20"/>
                <w:szCs w:val="20"/>
              </w:rPr>
              <w:t>Lack of performance measurement and incentive systems</w:t>
            </w:r>
            <w:r w:rsidR="00C81A2E">
              <w:rPr>
                <w:rFonts w:cstheme="minorHAnsi"/>
                <w:sz w:val="20"/>
                <w:szCs w:val="20"/>
              </w:rPr>
              <w:t xml:space="preserve"> (OG1)</w:t>
            </w:r>
          </w:p>
        </w:tc>
        <w:tc>
          <w:tcPr>
            <w:tcW w:w="3543" w:type="dxa"/>
          </w:tcPr>
          <w:p w14:paraId="54FE3D69" w14:textId="77777777" w:rsidR="0063294D" w:rsidRPr="0063294D" w:rsidRDefault="0063294D" w:rsidP="00DF4EE8">
            <w:pPr>
              <w:jc w:val="both"/>
              <w:rPr>
                <w:rFonts w:cstheme="minorHAnsi"/>
                <w:sz w:val="20"/>
                <w:szCs w:val="20"/>
              </w:rPr>
            </w:pPr>
            <w:r w:rsidRPr="0063294D">
              <w:rPr>
                <w:rFonts w:cstheme="minorHAnsi"/>
                <w:sz w:val="20"/>
                <w:szCs w:val="20"/>
              </w:rPr>
              <w:t xml:space="preserve">Organizations do not have defined performance matrices to measure the sustainability related performance of the employees and hence fail to incentivize them for innovations. </w:t>
            </w:r>
          </w:p>
        </w:tc>
        <w:tc>
          <w:tcPr>
            <w:tcW w:w="1985" w:type="dxa"/>
          </w:tcPr>
          <w:p w14:paraId="3886B8C4" w14:textId="77777777" w:rsidR="0063294D" w:rsidRPr="004E4AC1" w:rsidRDefault="0063294D" w:rsidP="00A55A90">
            <w:pPr>
              <w:rPr>
                <w:rFonts w:cstheme="minorHAnsi"/>
                <w:sz w:val="20"/>
                <w:szCs w:val="20"/>
                <w:lang w:val="nl-NL"/>
              </w:rPr>
            </w:pPr>
            <w:r w:rsidRPr="004E4AC1">
              <w:rPr>
                <w:rFonts w:eastAsia="Times New Roman" w:cstheme="minorHAnsi"/>
                <w:sz w:val="20"/>
                <w:szCs w:val="20"/>
                <w:lang w:val="nl-NL" w:eastAsia="en-IN"/>
              </w:rPr>
              <w:t>Al Zaabi et al., 2013; Stewart et al., 2016; Bhanot</w:t>
            </w:r>
            <w:r w:rsidRPr="004E4AC1">
              <w:rPr>
                <w:rFonts w:cstheme="minorHAnsi"/>
                <w:sz w:val="20"/>
                <w:szCs w:val="20"/>
                <w:lang w:val="nl-NL"/>
              </w:rPr>
              <w:t xml:space="preserve"> et al., 2017</w:t>
            </w:r>
          </w:p>
        </w:tc>
      </w:tr>
      <w:tr w:rsidR="0063294D" w:rsidRPr="00A5043C" w14:paraId="4D5A2209" w14:textId="77777777" w:rsidTr="00A55A90">
        <w:tc>
          <w:tcPr>
            <w:tcW w:w="1696" w:type="dxa"/>
          </w:tcPr>
          <w:p w14:paraId="5BD037CF" w14:textId="77777777" w:rsidR="0063294D" w:rsidRPr="004E4AC1" w:rsidRDefault="0063294D" w:rsidP="00A55A90">
            <w:pPr>
              <w:rPr>
                <w:rFonts w:cstheme="minorHAnsi"/>
                <w:sz w:val="20"/>
                <w:szCs w:val="20"/>
                <w:lang w:val="nl-NL"/>
              </w:rPr>
            </w:pPr>
          </w:p>
        </w:tc>
        <w:tc>
          <w:tcPr>
            <w:tcW w:w="2127" w:type="dxa"/>
          </w:tcPr>
          <w:p w14:paraId="5DF9D5B1" w14:textId="5EBE4CB1" w:rsidR="0063294D" w:rsidRPr="0063294D" w:rsidRDefault="0063294D" w:rsidP="00A55A90">
            <w:pPr>
              <w:rPr>
                <w:rFonts w:cstheme="minorHAnsi"/>
                <w:sz w:val="20"/>
                <w:szCs w:val="20"/>
              </w:rPr>
            </w:pPr>
            <w:r w:rsidRPr="0063294D">
              <w:rPr>
                <w:rFonts w:cstheme="minorHAnsi"/>
                <w:sz w:val="20"/>
                <w:szCs w:val="20"/>
              </w:rPr>
              <w:t>Lack of functional integration and cooperation</w:t>
            </w:r>
            <w:r w:rsidR="00C81A2E">
              <w:rPr>
                <w:rFonts w:cstheme="minorHAnsi"/>
                <w:sz w:val="20"/>
                <w:szCs w:val="20"/>
              </w:rPr>
              <w:t xml:space="preserve"> (OG2)</w:t>
            </w:r>
          </w:p>
        </w:tc>
        <w:tc>
          <w:tcPr>
            <w:tcW w:w="3543" w:type="dxa"/>
          </w:tcPr>
          <w:p w14:paraId="5487CACE" w14:textId="77777777" w:rsidR="0063294D" w:rsidRPr="0063294D" w:rsidRDefault="0063294D" w:rsidP="00DF4EE8">
            <w:pPr>
              <w:jc w:val="both"/>
              <w:rPr>
                <w:rFonts w:cstheme="minorHAnsi"/>
                <w:sz w:val="20"/>
                <w:szCs w:val="20"/>
              </w:rPr>
            </w:pPr>
            <w:r w:rsidRPr="0063294D">
              <w:rPr>
                <w:rFonts w:cstheme="minorHAnsi"/>
                <w:sz w:val="20"/>
                <w:szCs w:val="20"/>
              </w:rPr>
              <w:t xml:space="preserve">Inability of the various departments within the organisation to align their goals and work towards common goal of sustainable development. </w:t>
            </w:r>
          </w:p>
        </w:tc>
        <w:tc>
          <w:tcPr>
            <w:tcW w:w="1985" w:type="dxa"/>
          </w:tcPr>
          <w:p w14:paraId="787C2310" w14:textId="77777777" w:rsidR="0063294D" w:rsidRPr="004E4AC1" w:rsidRDefault="0063294D" w:rsidP="00A55A90">
            <w:pPr>
              <w:rPr>
                <w:rFonts w:cstheme="minorHAnsi"/>
                <w:sz w:val="20"/>
                <w:szCs w:val="20"/>
                <w:lang w:val="nl-NL"/>
              </w:rPr>
            </w:pPr>
            <w:r w:rsidRPr="004E4AC1">
              <w:rPr>
                <w:rFonts w:eastAsia="Times New Roman" w:cstheme="minorHAnsi"/>
                <w:sz w:val="20"/>
                <w:szCs w:val="20"/>
                <w:lang w:val="nl-NL" w:eastAsia="en-IN"/>
              </w:rPr>
              <w:t>Al Zaabi et al., 2013; Stewart et al., 2016; Delmonico et al., 2018</w:t>
            </w:r>
          </w:p>
        </w:tc>
      </w:tr>
      <w:tr w:rsidR="0063294D" w:rsidRPr="00A5043C" w14:paraId="63D4F32D" w14:textId="77777777" w:rsidTr="00A55A90">
        <w:tc>
          <w:tcPr>
            <w:tcW w:w="1696" w:type="dxa"/>
          </w:tcPr>
          <w:p w14:paraId="15D88B9D" w14:textId="77777777" w:rsidR="0063294D" w:rsidRPr="004E4AC1" w:rsidRDefault="0063294D" w:rsidP="00A55A90">
            <w:pPr>
              <w:rPr>
                <w:rFonts w:cstheme="minorHAnsi"/>
                <w:sz w:val="20"/>
                <w:szCs w:val="20"/>
                <w:lang w:val="nl-NL"/>
              </w:rPr>
            </w:pPr>
          </w:p>
        </w:tc>
        <w:tc>
          <w:tcPr>
            <w:tcW w:w="2127" w:type="dxa"/>
          </w:tcPr>
          <w:p w14:paraId="2F70BF6E" w14:textId="1C6E400A" w:rsidR="0063294D" w:rsidRPr="0063294D" w:rsidRDefault="0063294D" w:rsidP="00A55A90">
            <w:pPr>
              <w:rPr>
                <w:rFonts w:cstheme="minorHAnsi"/>
                <w:sz w:val="20"/>
                <w:szCs w:val="20"/>
              </w:rPr>
            </w:pPr>
            <w:r w:rsidRPr="0063294D">
              <w:rPr>
                <w:rFonts w:cstheme="minorHAnsi"/>
                <w:sz w:val="20"/>
                <w:szCs w:val="20"/>
              </w:rPr>
              <w:t>Lack of clear responsibility and difficulty in decision making</w:t>
            </w:r>
            <w:r w:rsidR="00C81A2E">
              <w:rPr>
                <w:rFonts w:cstheme="minorHAnsi"/>
                <w:sz w:val="20"/>
                <w:szCs w:val="20"/>
              </w:rPr>
              <w:t xml:space="preserve"> (OG3)</w:t>
            </w:r>
          </w:p>
        </w:tc>
        <w:tc>
          <w:tcPr>
            <w:tcW w:w="3543" w:type="dxa"/>
          </w:tcPr>
          <w:p w14:paraId="136CBE0C" w14:textId="77777777" w:rsidR="0063294D" w:rsidRPr="0063294D" w:rsidRDefault="0063294D" w:rsidP="00DF4EE8">
            <w:pPr>
              <w:jc w:val="both"/>
              <w:rPr>
                <w:rFonts w:cstheme="minorHAnsi"/>
                <w:sz w:val="20"/>
                <w:szCs w:val="20"/>
              </w:rPr>
            </w:pPr>
            <w:r w:rsidRPr="0063294D">
              <w:rPr>
                <w:rFonts w:cstheme="minorHAnsi"/>
                <w:sz w:val="20"/>
                <w:szCs w:val="20"/>
              </w:rPr>
              <w:t>Responsibility to implement sustainability related change is not delegated properly and stakeholders are unclear of their role in the change or implementation.</w:t>
            </w:r>
          </w:p>
        </w:tc>
        <w:tc>
          <w:tcPr>
            <w:tcW w:w="1985" w:type="dxa"/>
          </w:tcPr>
          <w:p w14:paraId="4DC39917" w14:textId="77777777" w:rsidR="0063294D" w:rsidRPr="004E4AC1" w:rsidRDefault="0063294D" w:rsidP="00A55A90">
            <w:pPr>
              <w:rPr>
                <w:rFonts w:cstheme="minorHAnsi"/>
                <w:sz w:val="20"/>
                <w:szCs w:val="20"/>
                <w:lang w:val="nl-NL"/>
              </w:rPr>
            </w:pPr>
            <w:r w:rsidRPr="004E4AC1">
              <w:rPr>
                <w:rFonts w:eastAsia="Times New Roman" w:cstheme="minorHAnsi"/>
                <w:sz w:val="20"/>
                <w:szCs w:val="20"/>
                <w:lang w:val="nl-NL" w:eastAsia="en-IN"/>
              </w:rPr>
              <w:t>Al Zaabi et al., 2013; Stewart et al., 2016</w:t>
            </w:r>
          </w:p>
        </w:tc>
      </w:tr>
      <w:tr w:rsidR="0063294D" w:rsidRPr="0063294D" w14:paraId="2EF24BBB" w14:textId="77777777" w:rsidTr="00A55A90">
        <w:tc>
          <w:tcPr>
            <w:tcW w:w="1696" w:type="dxa"/>
          </w:tcPr>
          <w:p w14:paraId="7B81EDCB" w14:textId="77777777" w:rsidR="0063294D" w:rsidRPr="004E4AC1" w:rsidRDefault="0063294D" w:rsidP="00A55A90">
            <w:pPr>
              <w:rPr>
                <w:rFonts w:cstheme="minorHAnsi"/>
                <w:sz w:val="20"/>
                <w:szCs w:val="20"/>
                <w:lang w:val="nl-NL"/>
              </w:rPr>
            </w:pPr>
          </w:p>
        </w:tc>
        <w:tc>
          <w:tcPr>
            <w:tcW w:w="2127" w:type="dxa"/>
          </w:tcPr>
          <w:p w14:paraId="428C8CE4" w14:textId="67F9B85A" w:rsidR="0063294D" w:rsidRPr="0063294D" w:rsidRDefault="0063294D" w:rsidP="00A55A90">
            <w:pPr>
              <w:rPr>
                <w:rFonts w:cstheme="minorHAnsi"/>
                <w:sz w:val="20"/>
                <w:szCs w:val="20"/>
              </w:rPr>
            </w:pPr>
            <w:r w:rsidRPr="0063294D">
              <w:rPr>
                <w:rFonts w:cstheme="minorHAnsi"/>
                <w:sz w:val="20"/>
                <w:szCs w:val="20"/>
              </w:rPr>
              <w:t xml:space="preserve">Lack of decision making related to new innovations due to </w:t>
            </w:r>
            <w:r w:rsidRPr="0063294D">
              <w:rPr>
                <w:rFonts w:cstheme="minorHAnsi"/>
                <w:sz w:val="20"/>
                <w:szCs w:val="20"/>
              </w:rPr>
              <w:lastRenderedPageBreak/>
              <w:t>controlling power of promoters</w:t>
            </w:r>
            <w:r w:rsidR="00C81A2E">
              <w:rPr>
                <w:rFonts w:cstheme="minorHAnsi"/>
                <w:sz w:val="20"/>
                <w:szCs w:val="20"/>
              </w:rPr>
              <w:t xml:space="preserve"> (OG4)</w:t>
            </w:r>
          </w:p>
        </w:tc>
        <w:tc>
          <w:tcPr>
            <w:tcW w:w="3543" w:type="dxa"/>
          </w:tcPr>
          <w:p w14:paraId="2505E251" w14:textId="53EC4B93" w:rsidR="0063294D" w:rsidRPr="0063294D" w:rsidRDefault="0063294D" w:rsidP="00B020B2">
            <w:pPr>
              <w:jc w:val="both"/>
              <w:rPr>
                <w:rFonts w:cstheme="minorHAnsi"/>
                <w:sz w:val="20"/>
                <w:szCs w:val="20"/>
              </w:rPr>
            </w:pPr>
            <w:r w:rsidRPr="0063294D">
              <w:rPr>
                <w:rFonts w:cstheme="minorHAnsi"/>
                <w:sz w:val="20"/>
                <w:szCs w:val="20"/>
              </w:rPr>
              <w:lastRenderedPageBreak/>
              <w:t xml:space="preserve">In developing countries most of the manufacturing units are being </w:t>
            </w:r>
            <w:r w:rsidR="00B020B2" w:rsidRPr="0063294D">
              <w:rPr>
                <w:rFonts w:cstheme="minorHAnsi"/>
                <w:sz w:val="20"/>
                <w:szCs w:val="20"/>
              </w:rPr>
              <w:t>manage</w:t>
            </w:r>
            <w:r w:rsidR="00B020B2">
              <w:rPr>
                <w:rFonts w:cstheme="minorHAnsi"/>
                <w:sz w:val="20"/>
                <w:szCs w:val="20"/>
              </w:rPr>
              <w:t>d</w:t>
            </w:r>
            <w:r w:rsidR="00B020B2" w:rsidRPr="0063294D">
              <w:rPr>
                <w:rFonts w:cstheme="minorHAnsi"/>
                <w:sz w:val="20"/>
                <w:szCs w:val="20"/>
              </w:rPr>
              <w:t xml:space="preserve"> </w:t>
            </w:r>
            <w:r w:rsidRPr="0063294D">
              <w:rPr>
                <w:rFonts w:cstheme="minorHAnsi"/>
                <w:sz w:val="20"/>
                <w:szCs w:val="20"/>
              </w:rPr>
              <w:t xml:space="preserve">by promoters who interfere in day to day </w:t>
            </w:r>
            <w:r w:rsidRPr="0063294D">
              <w:rPr>
                <w:rFonts w:cstheme="minorHAnsi"/>
                <w:sz w:val="20"/>
                <w:szCs w:val="20"/>
              </w:rPr>
              <w:lastRenderedPageBreak/>
              <w:t>working of managers thus limiting the</w:t>
            </w:r>
            <w:r w:rsidR="00B020B2">
              <w:rPr>
                <w:rFonts w:cstheme="minorHAnsi"/>
                <w:sz w:val="20"/>
                <w:szCs w:val="20"/>
              </w:rPr>
              <w:t>ir</w:t>
            </w:r>
            <w:r w:rsidRPr="0063294D">
              <w:rPr>
                <w:rFonts w:cstheme="minorHAnsi"/>
                <w:sz w:val="20"/>
                <w:szCs w:val="20"/>
              </w:rPr>
              <w:t xml:space="preserve"> abilit</w:t>
            </w:r>
            <w:r w:rsidR="00B020B2">
              <w:rPr>
                <w:rFonts w:cstheme="minorHAnsi"/>
                <w:sz w:val="20"/>
                <w:szCs w:val="20"/>
              </w:rPr>
              <w:t>ies</w:t>
            </w:r>
            <w:r w:rsidRPr="0063294D">
              <w:rPr>
                <w:rFonts w:cstheme="minorHAnsi"/>
                <w:sz w:val="20"/>
                <w:szCs w:val="20"/>
              </w:rPr>
              <w:t xml:space="preserve"> to innovate.</w:t>
            </w:r>
          </w:p>
        </w:tc>
        <w:tc>
          <w:tcPr>
            <w:tcW w:w="1985" w:type="dxa"/>
          </w:tcPr>
          <w:p w14:paraId="6DC80EF2" w14:textId="77777777" w:rsidR="0063294D" w:rsidRPr="0063294D" w:rsidRDefault="0063294D" w:rsidP="00A55A90">
            <w:pPr>
              <w:rPr>
                <w:rFonts w:cstheme="minorHAnsi"/>
                <w:sz w:val="20"/>
                <w:szCs w:val="20"/>
              </w:rPr>
            </w:pPr>
            <w:r w:rsidRPr="0063294D">
              <w:rPr>
                <w:rFonts w:cstheme="minorHAnsi"/>
                <w:sz w:val="20"/>
                <w:szCs w:val="20"/>
              </w:rPr>
              <w:lastRenderedPageBreak/>
              <w:t>Expert Opinion</w:t>
            </w:r>
          </w:p>
        </w:tc>
      </w:tr>
      <w:tr w:rsidR="0063294D" w:rsidRPr="00A5043C" w14:paraId="663A141C" w14:textId="77777777" w:rsidTr="00A55A90">
        <w:tc>
          <w:tcPr>
            <w:tcW w:w="1696" w:type="dxa"/>
          </w:tcPr>
          <w:p w14:paraId="20501B7A" w14:textId="77777777" w:rsidR="0063294D" w:rsidRPr="0063294D" w:rsidRDefault="0063294D" w:rsidP="00A55A90">
            <w:pPr>
              <w:rPr>
                <w:rFonts w:cstheme="minorHAnsi"/>
                <w:sz w:val="20"/>
                <w:szCs w:val="20"/>
              </w:rPr>
            </w:pPr>
          </w:p>
        </w:tc>
        <w:tc>
          <w:tcPr>
            <w:tcW w:w="2127" w:type="dxa"/>
          </w:tcPr>
          <w:p w14:paraId="3C3AE94B" w14:textId="268896ED" w:rsidR="0063294D" w:rsidRPr="0063294D" w:rsidRDefault="0063294D" w:rsidP="00A55A90">
            <w:pPr>
              <w:rPr>
                <w:rFonts w:cstheme="minorHAnsi"/>
                <w:sz w:val="20"/>
                <w:szCs w:val="20"/>
              </w:rPr>
            </w:pPr>
            <w:r w:rsidRPr="0063294D">
              <w:rPr>
                <w:rFonts w:cstheme="minorHAnsi"/>
                <w:sz w:val="20"/>
                <w:szCs w:val="20"/>
              </w:rPr>
              <w:t>Lack of empowerment at lower level</w:t>
            </w:r>
            <w:r w:rsidR="00C81A2E">
              <w:rPr>
                <w:rFonts w:cstheme="minorHAnsi"/>
                <w:sz w:val="20"/>
                <w:szCs w:val="20"/>
              </w:rPr>
              <w:t xml:space="preserve"> (OG5)</w:t>
            </w:r>
          </w:p>
        </w:tc>
        <w:tc>
          <w:tcPr>
            <w:tcW w:w="3543" w:type="dxa"/>
          </w:tcPr>
          <w:p w14:paraId="3B14B125" w14:textId="77777777" w:rsidR="0063294D" w:rsidRPr="0063294D" w:rsidRDefault="0063294D" w:rsidP="00DF4EE8">
            <w:pPr>
              <w:jc w:val="both"/>
              <w:rPr>
                <w:rFonts w:cstheme="minorHAnsi"/>
                <w:sz w:val="20"/>
                <w:szCs w:val="20"/>
              </w:rPr>
            </w:pPr>
            <w:r w:rsidRPr="0063294D">
              <w:rPr>
                <w:rFonts w:cstheme="minorHAnsi"/>
                <w:sz w:val="20"/>
                <w:szCs w:val="20"/>
              </w:rPr>
              <w:t>Lack of opportunity for lower level employees to be part of decision making and hence suggest/implement sustainability innovations.</w:t>
            </w:r>
          </w:p>
        </w:tc>
        <w:tc>
          <w:tcPr>
            <w:tcW w:w="1985" w:type="dxa"/>
          </w:tcPr>
          <w:p w14:paraId="23DCBC8C" w14:textId="77777777" w:rsidR="0063294D" w:rsidRPr="004E4AC1" w:rsidRDefault="0063294D" w:rsidP="00A55A90">
            <w:pPr>
              <w:rPr>
                <w:rFonts w:cstheme="minorHAnsi"/>
                <w:sz w:val="20"/>
                <w:szCs w:val="20"/>
                <w:lang w:val="nl-NL"/>
              </w:rPr>
            </w:pPr>
            <w:r w:rsidRPr="004E4AC1">
              <w:rPr>
                <w:rFonts w:eastAsia="Times New Roman" w:cstheme="minorHAnsi"/>
                <w:sz w:val="20"/>
                <w:szCs w:val="20"/>
                <w:lang w:val="nl-NL" w:eastAsia="en-IN"/>
              </w:rPr>
              <w:t>Stewart et al., 2016; Neri et al., 2018</w:t>
            </w:r>
          </w:p>
        </w:tc>
      </w:tr>
      <w:tr w:rsidR="0063294D" w:rsidRPr="00A5043C" w14:paraId="5ABDC683" w14:textId="77777777" w:rsidTr="00A55A90">
        <w:tc>
          <w:tcPr>
            <w:tcW w:w="1696" w:type="dxa"/>
          </w:tcPr>
          <w:p w14:paraId="5D225A6D" w14:textId="77777777" w:rsidR="0063294D" w:rsidRPr="004E4AC1" w:rsidRDefault="0063294D" w:rsidP="00A55A90">
            <w:pPr>
              <w:rPr>
                <w:rFonts w:cstheme="minorHAnsi"/>
                <w:sz w:val="20"/>
                <w:szCs w:val="20"/>
                <w:lang w:val="nl-NL"/>
              </w:rPr>
            </w:pPr>
          </w:p>
        </w:tc>
        <w:tc>
          <w:tcPr>
            <w:tcW w:w="2127" w:type="dxa"/>
          </w:tcPr>
          <w:p w14:paraId="09F3E2CA" w14:textId="0AAA81C0" w:rsidR="0063294D" w:rsidRPr="0063294D" w:rsidRDefault="0063294D" w:rsidP="00A55A90">
            <w:pPr>
              <w:rPr>
                <w:rFonts w:cstheme="minorHAnsi"/>
                <w:sz w:val="20"/>
                <w:szCs w:val="20"/>
              </w:rPr>
            </w:pPr>
            <w:r w:rsidRPr="0063294D">
              <w:rPr>
                <w:rFonts w:cstheme="minorHAnsi"/>
                <w:sz w:val="20"/>
                <w:szCs w:val="20"/>
              </w:rPr>
              <w:t>Lack of top management commitment</w:t>
            </w:r>
            <w:r w:rsidR="00C81A2E">
              <w:rPr>
                <w:rFonts w:cstheme="minorHAnsi"/>
                <w:sz w:val="20"/>
                <w:szCs w:val="20"/>
              </w:rPr>
              <w:t xml:space="preserve"> (OG6)</w:t>
            </w:r>
          </w:p>
        </w:tc>
        <w:tc>
          <w:tcPr>
            <w:tcW w:w="3543" w:type="dxa"/>
          </w:tcPr>
          <w:p w14:paraId="6C501507" w14:textId="77777777" w:rsidR="0063294D" w:rsidRPr="0063294D" w:rsidRDefault="0063294D" w:rsidP="00DF4EE8">
            <w:pPr>
              <w:jc w:val="both"/>
              <w:rPr>
                <w:rFonts w:cstheme="minorHAnsi"/>
                <w:sz w:val="20"/>
                <w:szCs w:val="20"/>
              </w:rPr>
            </w:pPr>
            <w:r w:rsidRPr="0063294D">
              <w:rPr>
                <w:rFonts w:cstheme="minorHAnsi"/>
                <w:sz w:val="20"/>
                <w:szCs w:val="20"/>
              </w:rPr>
              <w:t>The top management is concerned mostly related to core business and lacks commitment to back activities related to sustainability innovation.</w:t>
            </w:r>
          </w:p>
        </w:tc>
        <w:tc>
          <w:tcPr>
            <w:tcW w:w="1985" w:type="dxa"/>
          </w:tcPr>
          <w:p w14:paraId="5743AFD8" w14:textId="21BC955B" w:rsidR="0063294D" w:rsidRPr="004E4AC1" w:rsidRDefault="0063294D" w:rsidP="00A55A90">
            <w:pPr>
              <w:rPr>
                <w:rFonts w:eastAsia="Times New Roman" w:cstheme="minorHAnsi"/>
                <w:sz w:val="20"/>
                <w:szCs w:val="20"/>
                <w:lang w:val="nl-NL" w:eastAsia="en-IN"/>
              </w:rPr>
            </w:pPr>
            <w:r w:rsidRPr="004E4AC1">
              <w:rPr>
                <w:rFonts w:eastAsia="Times New Roman" w:cstheme="minorHAnsi"/>
                <w:sz w:val="20"/>
                <w:szCs w:val="20"/>
                <w:lang w:val="nl-NL" w:eastAsia="en-IN"/>
              </w:rPr>
              <w:t>Al Zaabi et al., 2013; Bhanot</w:t>
            </w:r>
            <w:r w:rsidRPr="004E4AC1">
              <w:rPr>
                <w:rFonts w:cstheme="minorHAnsi"/>
                <w:sz w:val="20"/>
                <w:szCs w:val="20"/>
                <w:lang w:val="nl-NL"/>
              </w:rPr>
              <w:t xml:space="preserve"> et al., 2017; Movahedipour et al., 2017; </w:t>
            </w:r>
            <w:r w:rsidRPr="004E4AC1">
              <w:rPr>
                <w:rFonts w:eastAsia="Times New Roman" w:cstheme="minorHAnsi"/>
                <w:sz w:val="20"/>
                <w:szCs w:val="20"/>
                <w:lang w:val="nl-NL" w:eastAsia="en-IN"/>
              </w:rPr>
              <w:t>Delmonico et al., 2018; Moktadir et al., 2018</w:t>
            </w:r>
            <w:r w:rsidR="006C2D76">
              <w:rPr>
                <w:rFonts w:eastAsia="Times New Roman" w:cstheme="minorHAnsi"/>
                <w:sz w:val="20"/>
                <w:szCs w:val="20"/>
                <w:lang w:val="nl-NL" w:eastAsia="en-IN"/>
              </w:rPr>
              <w:t>a</w:t>
            </w:r>
            <w:r w:rsidRPr="004E4AC1">
              <w:rPr>
                <w:rFonts w:eastAsia="Times New Roman" w:cstheme="minorHAnsi"/>
                <w:sz w:val="20"/>
                <w:szCs w:val="20"/>
                <w:lang w:val="nl-NL" w:eastAsia="en-IN"/>
              </w:rPr>
              <w:t>; Neri et al., 2018</w:t>
            </w:r>
          </w:p>
        </w:tc>
      </w:tr>
      <w:tr w:rsidR="0063294D" w:rsidRPr="0063294D" w14:paraId="65807721" w14:textId="77777777" w:rsidTr="00A55A90">
        <w:tc>
          <w:tcPr>
            <w:tcW w:w="1696" w:type="dxa"/>
          </w:tcPr>
          <w:p w14:paraId="3D756FA6" w14:textId="77777777" w:rsidR="0063294D" w:rsidRPr="004E4AC1" w:rsidRDefault="0063294D" w:rsidP="00A55A90">
            <w:pPr>
              <w:rPr>
                <w:rFonts w:cstheme="minorHAnsi"/>
                <w:sz w:val="20"/>
                <w:szCs w:val="20"/>
                <w:lang w:val="nl-NL"/>
              </w:rPr>
            </w:pPr>
          </w:p>
        </w:tc>
        <w:tc>
          <w:tcPr>
            <w:tcW w:w="2127" w:type="dxa"/>
          </w:tcPr>
          <w:p w14:paraId="5D4907E6" w14:textId="73C4B879" w:rsidR="0063294D" w:rsidRPr="0063294D" w:rsidRDefault="0063294D" w:rsidP="00A55A90">
            <w:pPr>
              <w:rPr>
                <w:rFonts w:cstheme="minorHAnsi"/>
                <w:sz w:val="20"/>
                <w:szCs w:val="20"/>
              </w:rPr>
            </w:pPr>
            <w:r w:rsidRPr="0063294D">
              <w:rPr>
                <w:rFonts w:cstheme="minorHAnsi"/>
                <w:sz w:val="20"/>
                <w:szCs w:val="20"/>
              </w:rPr>
              <w:t>Lack of communication</w:t>
            </w:r>
            <w:r w:rsidR="00C81A2E">
              <w:rPr>
                <w:rFonts w:cstheme="minorHAnsi"/>
                <w:sz w:val="20"/>
                <w:szCs w:val="20"/>
              </w:rPr>
              <w:t xml:space="preserve"> (OG7)</w:t>
            </w:r>
          </w:p>
        </w:tc>
        <w:tc>
          <w:tcPr>
            <w:tcW w:w="3543" w:type="dxa"/>
          </w:tcPr>
          <w:p w14:paraId="55C0DF2A" w14:textId="77777777" w:rsidR="0063294D" w:rsidRPr="0063294D" w:rsidRDefault="0063294D" w:rsidP="00DF4EE8">
            <w:pPr>
              <w:jc w:val="both"/>
              <w:rPr>
                <w:rFonts w:cstheme="minorHAnsi"/>
                <w:sz w:val="20"/>
                <w:szCs w:val="20"/>
              </w:rPr>
            </w:pPr>
            <w:r w:rsidRPr="0063294D">
              <w:rPr>
                <w:rFonts w:cstheme="minorHAnsi"/>
                <w:sz w:val="20"/>
                <w:szCs w:val="20"/>
              </w:rPr>
              <w:t>Inability of the top management to management to communicate the sustainability goals and hence the need for sustainable innovation to lower level employees.</w:t>
            </w:r>
          </w:p>
        </w:tc>
        <w:tc>
          <w:tcPr>
            <w:tcW w:w="1985" w:type="dxa"/>
          </w:tcPr>
          <w:p w14:paraId="633E3B94" w14:textId="77777777" w:rsidR="0063294D" w:rsidRPr="0063294D" w:rsidRDefault="0063294D" w:rsidP="00A55A90">
            <w:pPr>
              <w:rPr>
                <w:rFonts w:cstheme="minorHAnsi"/>
                <w:sz w:val="20"/>
                <w:szCs w:val="20"/>
              </w:rPr>
            </w:pPr>
            <w:proofErr w:type="spellStart"/>
            <w:r w:rsidRPr="0063294D">
              <w:rPr>
                <w:rFonts w:eastAsia="Times New Roman" w:cstheme="minorHAnsi"/>
                <w:sz w:val="20"/>
                <w:szCs w:val="20"/>
                <w:lang w:eastAsia="en-IN"/>
              </w:rPr>
              <w:t>Neri</w:t>
            </w:r>
            <w:proofErr w:type="spellEnd"/>
            <w:r w:rsidRPr="0063294D">
              <w:rPr>
                <w:rFonts w:eastAsia="Times New Roman" w:cstheme="minorHAnsi"/>
                <w:sz w:val="20"/>
                <w:szCs w:val="20"/>
                <w:lang w:eastAsia="en-IN"/>
              </w:rPr>
              <w:t xml:space="preserve"> et al., 2018</w:t>
            </w:r>
          </w:p>
        </w:tc>
      </w:tr>
      <w:tr w:rsidR="0063294D" w:rsidRPr="00A5043C" w14:paraId="1F896AD9" w14:textId="77777777" w:rsidTr="00A55A90">
        <w:tc>
          <w:tcPr>
            <w:tcW w:w="1696" w:type="dxa"/>
          </w:tcPr>
          <w:p w14:paraId="0C670914" w14:textId="7685B766" w:rsidR="0063294D" w:rsidRPr="0063294D" w:rsidRDefault="0063294D" w:rsidP="00A55A90">
            <w:pPr>
              <w:rPr>
                <w:rFonts w:cstheme="minorHAnsi"/>
                <w:sz w:val="20"/>
                <w:szCs w:val="20"/>
              </w:rPr>
            </w:pPr>
            <w:r w:rsidRPr="0063294D">
              <w:rPr>
                <w:rFonts w:cstheme="minorHAnsi"/>
                <w:sz w:val="20"/>
                <w:szCs w:val="20"/>
              </w:rPr>
              <w:t>Market and Networking Barriers</w:t>
            </w:r>
            <w:r w:rsidR="00C81A2E">
              <w:rPr>
                <w:rFonts w:cstheme="minorHAnsi"/>
                <w:sz w:val="20"/>
                <w:szCs w:val="20"/>
              </w:rPr>
              <w:t xml:space="preserve"> (MN)</w:t>
            </w:r>
          </w:p>
        </w:tc>
        <w:tc>
          <w:tcPr>
            <w:tcW w:w="2127" w:type="dxa"/>
          </w:tcPr>
          <w:p w14:paraId="67D400CE" w14:textId="2E768460" w:rsidR="0063294D" w:rsidRPr="0063294D" w:rsidRDefault="0063294D" w:rsidP="00A55A90">
            <w:pPr>
              <w:rPr>
                <w:rFonts w:cstheme="minorHAnsi"/>
                <w:sz w:val="20"/>
                <w:szCs w:val="20"/>
              </w:rPr>
            </w:pPr>
            <w:r w:rsidRPr="0063294D">
              <w:rPr>
                <w:rFonts w:cstheme="minorHAnsi"/>
                <w:sz w:val="20"/>
                <w:szCs w:val="20"/>
              </w:rPr>
              <w:t>Unclear customer requirements</w:t>
            </w:r>
            <w:r w:rsidR="00C81A2E">
              <w:rPr>
                <w:rFonts w:cstheme="minorHAnsi"/>
                <w:sz w:val="20"/>
                <w:szCs w:val="20"/>
              </w:rPr>
              <w:t xml:space="preserve"> (MN1)</w:t>
            </w:r>
          </w:p>
        </w:tc>
        <w:tc>
          <w:tcPr>
            <w:tcW w:w="3543" w:type="dxa"/>
          </w:tcPr>
          <w:p w14:paraId="4B2FD60C" w14:textId="77777777" w:rsidR="0063294D" w:rsidRPr="0063294D" w:rsidRDefault="0063294D" w:rsidP="00DF4EE8">
            <w:pPr>
              <w:jc w:val="both"/>
              <w:rPr>
                <w:rFonts w:cstheme="minorHAnsi"/>
                <w:sz w:val="20"/>
                <w:szCs w:val="20"/>
              </w:rPr>
            </w:pPr>
            <w:r w:rsidRPr="0063294D">
              <w:rPr>
                <w:rFonts w:cstheme="minorHAnsi"/>
                <w:sz w:val="20"/>
                <w:szCs w:val="20"/>
              </w:rPr>
              <w:t xml:space="preserve">Customer requirements regarding what features they requires in products are not clear. </w:t>
            </w:r>
          </w:p>
        </w:tc>
        <w:tc>
          <w:tcPr>
            <w:tcW w:w="1985" w:type="dxa"/>
          </w:tcPr>
          <w:p w14:paraId="053363D4" w14:textId="77777777" w:rsidR="0063294D" w:rsidRPr="004E4AC1" w:rsidRDefault="0063294D" w:rsidP="00A55A90">
            <w:pPr>
              <w:rPr>
                <w:rFonts w:cstheme="minorHAnsi"/>
                <w:sz w:val="20"/>
                <w:szCs w:val="20"/>
                <w:lang w:val="nl-NL"/>
              </w:rPr>
            </w:pPr>
            <w:r w:rsidRPr="004E4AC1">
              <w:rPr>
                <w:rFonts w:eastAsia="Times New Roman" w:cstheme="minorHAnsi"/>
                <w:sz w:val="20"/>
                <w:szCs w:val="20"/>
                <w:lang w:val="nl-NL" w:eastAsia="en-IN"/>
              </w:rPr>
              <w:t>Stewart et al., 2016; Bhanot</w:t>
            </w:r>
            <w:r w:rsidRPr="004E4AC1">
              <w:rPr>
                <w:rFonts w:cstheme="minorHAnsi"/>
                <w:sz w:val="20"/>
                <w:szCs w:val="20"/>
                <w:lang w:val="nl-NL"/>
              </w:rPr>
              <w:t xml:space="preserve"> et al., 2017; </w:t>
            </w:r>
            <w:r w:rsidRPr="004E4AC1">
              <w:rPr>
                <w:rFonts w:eastAsia="Times New Roman" w:cstheme="minorHAnsi"/>
                <w:sz w:val="20"/>
                <w:szCs w:val="20"/>
                <w:lang w:val="nl-NL" w:eastAsia="en-IN"/>
              </w:rPr>
              <w:t>AlSanad, 2018; Durdyev et al., 2018</w:t>
            </w:r>
          </w:p>
        </w:tc>
      </w:tr>
      <w:tr w:rsidR="0063294D" w:rsidRPr="00A5043C" w14:paraId="289EF835" w14:textId="77777777" w:rsidTr="00A55A90">
        <w:tc>
          <w:tcPr>
            <w:tcW w:w="1696" w:type="dxa"/>
          </w:tcPr>
          <w:p w14:paraId="75D4CE76" w14:textId="77777777" w:rsidR="0063294D" w:rsidRPr="004E4AC1" w:rsidRDefault="0063294D" w:rsidP="00A55A90">
            <w:pPr>
              <w:rPr>
                <w:rFonts w:cstheme="minorHAnsi"/>
                <w:sz w:val="20"/>
                <w:szCs w:val="20"/>
                <w:lang w:val="nl-NL"/>
              </w:rPr>
            </w:pPr>
          </w:p>
        </w:tc>
        <w:tc>
          <w:tcPr>
            <w:tcW w:w="2127" w:type="dxa"/>
          </w:tcPr>
          <w:p w14:paraId="00017796" w14:textId="6FFC62D3" w:rsidR="0063294D" w:rsidRPr="0063294D" w:rsidRDefault="0063294D" w:rsidP="00A55A90">
            <w:pPr>
              <w:rPr>
                <w:rFonts w:cstheme="minorHAnsi"/>
                <w:sz w:val="20"/>
                <w:szCs w:val="20"/>
              </w:rPr>
            </w:pPr>
            <w:r w:rsidRPr="0063294D">
              <w:rPr>
                <w:rFonts w:cstheme="minorHAnsi"/>
                <w:sz w:val="20"/>
                <w:szCs w:val="20"/>
              </w:rPr>
              <w:t>Lack of market demand</w:t>
            </w:r>
            <w:r w:rsidR="00C81A2E">
              <w:rPr>
                <w:rFonts w:cstheme="minorHAnsi"/>
                <w:sz w:val="20"/>
                <w:szCs w:val="20"/>
              </w:rPr>
              <w:t xml:space="preserve"> (MN2)</w:t>
            </w:r>
            <w:r w:rsidRPr="0063294D">
              <w:rPr>
                <w:rFonts w:cstheme="minorHAnsi"/>
                <w:sz w:val="20"/>
                <w:szCs w:val="20"/>
              </w:rPr>
              <w:t xml:space="preserve"> </w:t>
            </w:r>
          </w:p>
        </w:tc>
        <w:tc>
          <w:tcPr>
            <w:tcW w:w="3543" w:type="dxa"/>
          </w:tcPr>
          <w:p w14:paraId="53556C90" w14:textId="77777777" w:rsidR="0063294D" w:rsidRPr="0063294D" w:rsidRDefault="0063294D" w:rsidP="00DF4EE8">
            <w:pPr>
              <w:jc w:val="both"/>
              <w:rPr>
                <w:rFonts w:cstheme="minorHAnsi"/>
                <w:sz w:val="20"/>
                <w:szCs w:val="20"/>
              </w:rPr>
            </w:pPr>
            <w:r w:rsidRPr="0063294D">
              <w:rPr>
                <w:rFonts w:cstheme="minorHAnsi"/>
                <w:sz w:val="20"/>
                <w:szCs w:val="20"/>
              </w:rPr>
              <w:t>Market requirements related to sustainable products is unclear and hence organizations are unwilling to put efforts for sustainability innovations.</w:t>
            </w:r>
          </w:p>
        </w:tc>
        <w:tc>
          <w:tcPr>
            <w:tcW w:w="1985" w:type="dxa"/>
          </w:tcPr>
          <w:p w14:paraId="0F32BD90" w14:textId="77777777" w:rsidR="0063294D" w:rsidRPr="004E4AC1" w:rsidRDefault="0063294D" w:rsidP="00A55A90">
            <w:pPr>
              <w:rPr>
                <w:rFonts w:cstheme="minorHAnsi"/>
                <w:sz w:val="20"/>
                <w:szCs w:val="20"/>
                <w:lang w:val="nl-NL"/>
              </w:rPr>
            </w:pPr>
            <w:r w:rsidRPr="004E4AC1">
              <w:rPr>
                <w:rFonts w:eastAsia="Times New Roman" w:cstheme="minorHAnsi"/>
                <w:sz w:val="20"/>
                <w:szCs w:val="20"/>
                <w:lang w:val="nl-NL" w:eastAsia="en-IN"/>
              </w:rPr>
              <w:t>Stewart et al., 2016; AlSanad, 2018; Chan et al., 2018; Narayanan et al., 2018</w:t>
            </w:r>
          </w:p>
        </w:tc>
      </w:tr>
      <w:tr w:rsidR="0063294D" w:rsidRPr="0063294D" w14:paraId="242D17C1" w14:textId="77777777" w:rsidTr="00A55A90">
        <w:tc>
          <w:tcPr>
            <w:tcW w:w="1696" w:type="dxa"/>
          </w:tcPr>
          <w:p w14:paraId="75A4DA40" w14:textId="77777777" w:rsidR="0063294D" w:rsidRPr="004E4AC1" w:rsidRDefault="0063294D" w:rsidP="00A55A90">
            <w:pPr>
              <w:rPr>
                <w:rFonts w:cstheme="minorHAnsi"/>
                <w:sz w:val="20"/>
                <w:szCs w:val="20"/>
                <w:lang w:val="nl-NL"/>
              </w:rPr>
            </w:pPr>
          </w:p>
        </w:tc>
        <w:tc>
          <w:tcPr>
            <w:tcW w:w="2127" w:type="dxa"/>
          </w:tcPr>
          <w:p w14:paraId="5055B0A6" w14:textId="2AA116E7" w:rsidR="0063294D" w:rsidRPr="0063294D" w:rsidRDefault="0063294D" w:rsidP="00A55A90">
            <w:pPr>
              <w:rPr>
                <w:rFonts w:cstheme="minorHAnsi"/>
                <w:sz w:val="20"/>
                <w:szCs w:val="20"/>
              </w:rPr>
            </w:pPr>
            <w:r w:rsidRPr="0063294D">
              <w:rPr>
                <w:rFonts w:cstheme="minorHAnsi"/>
                <w:sz w:val="20"/>
                <w:szCs w:val="20"/>
              </w:rPr>
              <w:t>Lack of understanding of customers</w:t>
            </w:r>
            <w:r w:rsidR="00C81A2E">
              <w:rPr>
                <w:rFonts w:cstheme="minorHAnsi"/>
                <w:sz w:val="20"/>
                <w:szCs w:val="20"/>
              </w:rPr>
              <w:t xml:space="preserve"> (MN3)</w:t>
            </w:r>
          </w:p>
        </w:tc>
        <w:tc>
          <w:tcPr>
            <w:tcW w:w="3543" w:type="dxa"/>
          </w:tcPr>
          <w:p w14:paraId="0266C3A0" w14:textId="77777777" w:rsidR="0063294D" w:rsidRPr="0063294D" w:rsidRDefault="0063294D" w:rsidP="00DF4EE8">
            <w:pPr>
              <w:jc w:val="both"/>
              <w:rPr>
                <w:rFonts w:cstheme="minorHAnsi"/>
                <w:sz w:val="20"/>
                <w:szCs w:val="20"/>
              </w:rPr>
            </w:pPr>
            <w:r w:rsidRPr="0063294D">
              <w:rPr>
                <w:rFonts w:cstheme="minorHAnsi"/>
                <w:sz w:val="20"/>
                <w:szCs w:val="20"/>
              </w:rPr>
              <w:t>Customers generally do not understand the benefit associated with adopting sustainable technologies and using sustainable products.</w:t>
            </w:r>
          </w:p>
        </w:tc>
        <w:tc>
          <w:tcPr>
            <w:tcW w:w="1985" w:type="dxa"/>
          </w:tcPr>
          <w:p w14:paraId="3B6B7325" w14:textId="77777777" w:rsidR="0063294D" w:rsidRPr="0063294D" w:rsidRDefault="0063294D" w:rsidP="00A55A90">
            <w:pPr>
              <w:rPr>
                <w:rFonts w:cstheme="minorHAnsi"/>
                <w:sz w:val="20"/>
                <w:szCs w:val="20"/>
              </w:rPr>
            </w:pPr>
            <w:r w:rsidRPr="0063294D">
              <w:rPr>
                <w:rFonts w:eastAsia="Times New Roman" w:cstheme="minorHAnsi"/>
                <w:sz w:val="20"/>
                <w:szCs w:val="20"/>
                <w:lang w:eastAsia="en-IN"/>
              </w:rPr>
              <w:t xml:space="preserve">Stewart et al., 2016; </w:t>
            </w:r>
            <w:proofErr w:type="spellStart"/>
            <w:r w:rsidRPr="0063294D">
              <w:rPr>
                <w:rFonts w:eastAsia="Times New Roman" w:cstheme="minorHAnsi"/>
                <w:sz w:val="20"/>
                <w:szCs w:val="20"/>
                <w:lang w:eastAsia="en-IN"/>
              </w:rPr>
              <w:t>AlSanad</w:t>
            </w:r>
            <w:proofErr w:type="spellEnd"/>
            <w:r w:rsidRPr="0063294D">
              <w:rPr>
                <w:rFonts w:eastAsia="Times New Roman" w:cstheme="minorHAnsi"/>
                <w:sz w:val="20"/>
                <w:szCs w:val="20"/>
                <w:lang w:eastAsia="en-IN"/>
              </w:rPr>
              <w:t>, 2018</w:t>
            </w:r>
          </w:p>
        </w:tc>
      </w:tr>
      <w:tr w:rsidR="0063294D" w:rsidRPr="0063294D" w14:paraId="3A9E5182" w14:textId="77777777" w:rsidTr="00A55A90">
        <w:tc>
          <w:tcPr>
            <w:tcW w:w="1696" w:type="dxa"/>
          </w:tcPr>
          <w:p w14:paraId="70F51244" w14:textId="77777777" w:rsidR="0063294D" w:rsidRPr="0063294D" w:rsidRDefault="0063294D" w:rsidP="00A55A90">
            <w:pPr>
              <w:rPr>
                <w:rFonts w:cstheme="minorHAnsi"/>
                <w:sz w:val="20"/>
                <w:szCs w:val="20"/>
              </w:rPr>
            </w:pPr>
          </w:p>
        </w:tc>
        <w:tc>
          <w:tcPr>
            <w:tcW w:w="2127" w:type="dxa"/>
          </w:tcPr>
          <w:p w14:paraId="04CA9BAA" w14:textId="117E09E1" w:rsidR="0063294D" w:rsidRPr="0063294D" w:rsidRDefault="0063294D" w:rsidP="00A55A90">
            <w:pPr>
              <w:rPr>
                <w:rFonts w:cstheme="minorHAnsi"/>
                <w:sz w:val="20"/>
                <w:szCs w:val="20"/>
              </w:rPr>
            </w:pPr>
            <w:r w:rsidRPr="0063294D">
              <w:rPr>
                <w:rFonts w:cstheme="minorHAnsi"/>
                <w:sz w:val="20"/>
                <w:szCs w:val="20"/>
              </w:rPr>
              <w:t>Lack of competitiveness</w:t>
            </w:r>
            <w:r w:rsidR="00C81A2E">
              <w:rPr>
                <w:rFonts w:cstheme="minorHAnsi"/>
                <w:sz w:val="20"/>
                <w:szCs w:val="20"/>
              </w:rPr>
              <w:t xml:space="preserve"> (MN4)</w:t>
            </w:r>
          </w:p>
        </w:tc>
        <w:tc>
          <w:tcPr>
            <w:tcW w:w="3543" w:type="dxa"/>
          </w:tcPr>
          <w:p w14:paraId="6BC27E08" w14:textId="77777777" w:rsidR="0063294D" w:rsidRPr="0063294D" w:rsidRDefault="0063294D" w:rsidP="00DF4EE8">
            <w:pPr>
              <w:jc w:val="both"/>
              <w:rPr>
                <w:rFonts w:cstheme="minorHAnsi"/>
                <w:sz w:val="20"/>
                <w:szCs w:val="20"/>
              </w:rPr>
            </w:pPr>
            <w:r w:rsidRPr="0063294D">
              <w:rPr>
                <w:rFonts w:cstheme="minorHAnsi"/>
                <w:sz w:val="20"/>
                <w:szCs w:val="20"/>
              </w:rPr>
              <w:t xml:space="preserve">Often there are no competitors in the market that adopt sustainable technologies and manufacture sustainable products thus impeding innovation efforts of the organizations. </w:t>
            </w:r>
          </w:p>
        </w:tc>
        <w:tc>
          <w:tcPr>
            <w:tcW w:w="1985" w:type="dxa"/>
          </w:tcPr>
          <w:p w14:paraId="1F69D85E" w14:textId="77777777" w:rsidR="0063294D" w:rsidRPr="0063294D" w:rsidRDefault="0063294D" w:rsidP="00A55A90">
            <w:pPr>
              <w:rPr>
                <w:rFonts w:cstheme="minorHAnsi"/>
                <w:sz w:val="20"/>
                <w:szCs w:val="20"/>
              </w:rPr>
            </w:pPr>
            <w:r w:rsidRPr="0063294D">
              <w:rPr>
                <w:rFonts w:eastAsia="Times New Roman" w:cstheme="minorHAnsi"/>
                <w:sz w:val="20"/>
                <w:szCs w:val="20"/>
                <w:lang w:eastAsia="en-IN"/>
              </w:rPr>
              <w:t>Stewart et al., 2016</w:t>
            </w:r>
          </w:p>
        </w:tc>
      </w:tr>
      <w:tr w:rsidR="0063294D" w:rsidRPr="0063294D" w14:paraId="097F9E60" w14:textId="77777777" w:rsidTr="00A55A90">
        <w:tc>
          <w:tcPr>
            <w:tcW w:w="1696" w:type="dxa"/>
          </w:tcPr>
          <w:p w14:paraId="66A9CD61" w14:textId="77777777" w:rsidR="0063294D" w:rsidRPr="0063294D" w:rsidRDefault="0063294D" w:rsidP="00A55A90">
            <w:pPr>
              <w:rPr>
                <w:rFonts w:cstheme="minorHAnsi"/>
                <w:sz w:val="20"/>
                <w:szCs w:val="20"/>
              </w:rPr>
            </w:pPr>
          </w:p>
        </w:tc>
        <w:tc>
          <w:tcPr>
            <w:tcW w:w="2127" w:type="dxa"/>
          </w:tcPr>
          <w:p w14:paraId="1B38E452" w14:textId="412E6434" w:rsidR="0063294D" w:rsidRPr="0063294D" w:rsidRDefault="0063294D" w:rsidP="00A55A90">
            <w:pPr>
              <w:rPr>
                <w:rFonts w:cstheme="minorHAnsi"/>
                <w:sz w:val="20"/>
                <w:szCs w:val="20"/>
              </w:rPr>
            </w:pPr>
            <w:r w:rsidRPr="0063294D">
              <w:rPr>
                <w:rFonts w:cstheme="minorHAnsi"/>
                <w:sz w:val="20"/>
                <w:szCs w:val="20"/>
              </w:rPr>
              <w:t>Lack of ability to network with outsiders</w:t>
            </w:r>
            <w:r w:rsidR="00C81A2E">
              <w:rPr>
                <w:rFonts w:cstheme="minorHAnsi"/>
                <w:sz w:val="20"/>
                <w:szCs w:val="20"/>
              </w:rPr>
              <w:t xml:space="preserve"> (MN5)</w:t>
            </w:r>
          </w:p>
        </w:tc>
        <w:tc>
          <w:tcPr>
            <w:tcW w:w="3543" w:type="dxa"/>
          </w:tcPr>
          <w:p w14:paraId="709BEEB5" w14:textId="77777777" w:rsidR="0063294D" w:rsidRPr="0063294D" w:rsidRDefault="0063294D" w:rsidP="00DF4EE8">
            <w:pPr>
              <w:jc w:val="both"/>
              <w:rPr>
                <w:rFonts w:cstheme="minorHAnsi"/>
                <w:sz w:val="20"/>
                <w:szCs w:val="20"/>
              </w:rPr>
            </w:pPr>
            <w:r w:rsidRPr="0063294D">
              <w:rPr>
                <w:rFonts w:cstheme="minorHAnsi"/>
                <w:sz w:val="20"/>
                <w:szCs w:val="20"/>
              </w:rPr>
              <w:t xml:space="preserve">Organizations fail to collaborate with other organizations manufacturing similar products and thus fail to understand and share their technologies and benchmark them. </w:t>
            </w:r>
          </w:p>
        </w:tc>
        <w:tc>
          <w:tcPr>
            <w:tcW w:w="1985" w:type="dxa"/>
          </w:tcPr>
          <w:p w14:paraId="29219C8D" w14:textId="77777777" w:rsidR="0063294D" w:rsidRPr="0063294D" w:rsidRDefault="0063294D" w:rsidP="00A55A90">
            <w:pPr>
              <w:rPr>
                <w:rFonts w:cstheme="minorHAnsi"/>
                <w:sz w:val="20"/>
                <w:szCs w:val="20"/>
              </w:rPr>
            </w:pPr>
            <w:r w:rsidRPr="0063294D">
              <w:rPr>
                <w:rFonts w:eastAsia="Times New Roman" w:cstheme="minorHAnsi"/>
                <w:sz w:val="20"/>
                <w:szCs w:val="20"/>
                <w:lang w:eastAsia="en-IN"/>
              </w:rPr>
              <w:t xml:space="preserve">Stewart et al., 2016; Gupta and </w:t>
            </w:r>
            <w:proofErr w:type="spellStart"/>
            <w:r w:rsidRPr="0063294D">
              <w:rPr>
                <w:rFonts w:eastAsia="Times New Roman" w:cstheme="minorHAnsi"/>
                <w:sz w:val="20"/>
                <w:szCs w:val="20"/>
                <w:lang w:eastAsia="en-IN"/>
              </w:rPr>
              <w:t>Barua</w:t>
            </w:r>
            <w:proofErr w:type="spellEnd"/>
            <w:r w:rsidRPr="0063294D">
              <w:rPr>
                <w:rFonts w:eastAsia="Times New Roman" w:cstheme="minorHAnsi"/>
                <w:sz w:val="20"/>
                <w:szCs w:val="20"/>
                <w:lang w:eastAsia="en-IN"/>
              </w:rPr>
              <w:t>, 2018</w:t>
            </w:r>
          </w:p>
        </w:tc>
      </w:tr>
      <w:tr w:rsidR="0063294D" w:rsidRPr="00A5043C" w14:paraId="24097790" w14:textId="77777777" w:rsidTr="00A55A90">
        <w:tc>
          <w:tcPr>
            <w:tcW w:w="1696" w:type="dxa"/>
          </w:tcPr>
          <w:p w14:paraId="7FEB717C" w14:textId="77777777" w:rsidR="0063294D" w:rsidRPr="0063294D" w:rsidRDefault="0063294D" w:rsidP="00A55A90">
            <w:pPr>
              <w:rPr>
                <w:rFonts w:cstheme="minorHAnsi"/>
                <w:sz w:val="20"/>
                <w:szCs w:val="20"/>
              </w:rPr>
            </w:pPr>
          </w:p>
        </w:tc>
        <w:tc>
          <w:tcPr>
            <w:tcW w:w="2127" w:type="dxa"/>
          </w:tcPr>
          <w:p w14:paraId="066D8D20" w14:textId="0C6B4DAE" w:rsidR="0063294D" w:rsidRPr="0063294D" w:rsidRDefault="0063294D" w:rsidP="00A55A90">
            <w:pPr>
              <w:rPr>
                <w:rFonts w:cstheme="minorHAnsi"/>
                <w:sz w:val="20"/>
                <w:szCs w:val="20"/>
              </w:rPr>
            </w:pPr>
            <w:r w:rsidRPr="0063294D">
              <w:rPr>
                <w:rFonts w:cstheme="minorHAnsi"/>
                <w:sz w:val="20"/>
                <w:szCs w:val="20"/>
              </w:rPr>
              <w:t>Lack of trust in sharing information and forming joint ventures</w:t>
            </w:r>
            <w:r w:rsidR="00C81A2E">
              <w:rPr>
                <w:rFonts w:cstheme="minorHAnsi"/>
                <w:sz w:val="20"/>
                <w:szCs w:val="20"/>
              </w:rPr>
              <w:t xml:space="preserve"> (MN6)</w:t>
            </w:r>
          </w:p>
        </w:tc>
        <w:tc>
          <w:tcPr>
            <w:tcW w:w="3543" w:type="dxa"/>
          </w:tcPr>
          <w:p w14:paraId="33CBA778" w14:textId="77777777" w:rsidR="0063294D" w:rsidRPr="0063294D" w:rsidRDefault="0063294D" w:rsidP="00DF4EE8">
            <w:pPr>
              <w:jc w:val="both"/>
              <w:rPr>
                <w:rFonts w:cstheme="minorHAnsi"/>
                <w:sz w:val="20"/>
                <w:szCs w:val="20"/>
              </w:rPr>
            </w:pPr>
            <w:r w:rsidRPr="0063294D">
              <w:rPr>
                <w:rFonts w:cstheme="minorHAnsi"/>
                <w:sz w:val="20"/>
                <w:szCs w:val="20"/>
              </w:rPr>
              <w:t xml:space="preserve">Organizations are unwilling to share information related to technologies used and changes implemented by them with other organizations thus hindering collaborations. </w:t>
            </w:r>
          </w:p>
        </w:tc>
        <w:tc>
          <w:tcPr>
            <w:tcW w:w="1985" w:type="dxa"/>
          </w:tcPr>
          <w:p w14:paraId="26E46BD4" w14:textId="4203BBD7" w:rsidR="0063294D" w:rsidRPr="004E4AC1" w:rsidRDefault="0063294D" w:rsidP="00A55A90">
            <w:pPr>
              <w:rPr>
                <w:rFonts w:cstheme="minorHAnsi"/>
                <w:sz w:val="20"/>
                <w:szCs w:val="20"/>
                <w:lang w:val="nl-NL"/>
              </w:rPr>
            </w:pPr>
            <w:r w:rsidRPr="004E4AC1">
              <w:rPr>
                <w:rFonts w:eastAsia="Times New Roman" w:cstheme="minorHAnsi"/>
                <w:sz w:val="20"/>
                <w:szCs w:val="20"/>
                <w:lang w:val="nl-NL" w:eastAsia="en-IN"/>
              </w:rPr>
              <w:t>Stewart et al., 2016; Moktadir et al., 2018</w:t>
            </w:r>
            <w:r w:rsidR="006C2D76">
              <w:rPr>
                <w:rFonts w:eastAsia="Times New Roman" w:cstheme="minorHAnsi"/>
                <w:sz w:val="20"/>
                <w:szCs w:val="20"/>
                <w:lang w:val="nl-NL" w:eastAsia="en-IN"/>
              </w:rPr>
              <w:t>a,b</w:t>
            </w:r>
            <w:r w:rsidRPr="004E4AC1">
              <w:rPr>
                <w:rFonts w:eastAsia="Times New Roman" w:cstheme="minorHAnsi"/>
                <w:sz w:val="20"/>
                <w:szCs w:val="20"/>
                <w:lang w:val="nl-NL" w:eastAsia="en-IN"/>
              </w:rPr>
              <w:t>; Neri et al., 2018</w:t>
            </w:r>
          </w:p>
        </w:tc>
      </w:tr>
      <w:tr w:rsidR="0063294D" w:rsidRPr="00A5043C" w14:paraId="16DE589D" w14:textId="77777777" w:rsidTr="00A55A90">
        <w:tc>
          <w:tcPr>
            <w:tcW w:w="1696" w:type="dxa"/>
          </w:tcPr>
          <w:p w14:paraId="1A3C9719" w14:textId="77777777" w:rsidR="0063294D" w:rsidRPr="004E4AC1" w:rsidRDefault="0063294D" w:rsidP="00A55A90">
            <w:pPr>
              <w:rPr>
                <w:rFonts w:cstheme="minorHAnsi"/>
                <w:sz w:val="20"/>
                <w:szCs w:val="20"/>
                <w:lang w:val="nl-NL"/>
              </w:rPr>
            </w:pPr>
          </w:p>
        </w:tc>
        <w:tc>
          <w:tcPr>
            <w:tcW w:w="2127" w:type="dxa"/>
          </w:tcPr>
          <w:p w14:paraId="217D4E02" w14:textId="6AA01C59" w:rsidR="0063294D" w:rsidRPr="0063294D" w:rsidRDefault="0063294D" w:rsidP="00A55A90">
            <w:pPr>
              <w:rPr>
                <w:rFonts w:cstheme="minorHAnsi"/>
                <w:sz w:val="20"/>
                <w:szCs w:val="20"/>
              </w:rPr>
            </w:pPr>
            <w:r w:rsidRPr="0063294D">
              <w:rPr>
                <w:rFonts w:cstheme="minorHAnsi"/>
                <w:sz w:val="20"/>
                <w:szCs w:val="20"/>
              </w:rPr>
              <w:t>Lack of sustainable suppliers</w:t>
            </w:r>
            <w:r w:rsidR="00C81A2E">
              <w:rPr>
                <w:rFonts w:cstheme="minorHAnsi"/>
                <w:sz w:val="20"/>
                <w:szCs w:val="20"/>
              </w:rPr>
              <w:t xml:space="preserve"> (MN7)</w:t>
            </w:r>
          </w:p>
        </w:tc>
        <w:tc>
          <w:tcPr>
            <w:tcW w:w="3543" w:type="dxa"/>
          </w:tcPr>
          <w:p w14:paraId="5F2677D8" w14:textId="77777777" w:rsidR="0063294D" w:rsidRPr="0063294D" w:rsidRDefault="0063294D" w:rsidP="00DF4EE8">
            <w:pPr>
              <w:jc w:val="both"/>
              <w:rPr>
                <w:rFonts w:cstheme="minorHAnsi"/>
                <w:sz w:val="20"/>
                <w:szCs w:val="20"/>
              </w:rPr>
            </w:pPr>
            <w:r w:rsidRPr="0063294D">
              <w:rPr>
                <w:rFonts w:cstheme="minorHAnsi"/>
                <w:sz w:val="20"/>
                <w:szCs w:val="20"/>
              </w:rPr>
              <w:t>Either there are no suppliers of sustainable products or the existing suppliers have lack of knowledge about sustainable products.</w:t>
            </w:r>
          </w:p>
        </w:tc>
        <w:tc>
          <w:tcPr>
            <w:tcW w:w="1985" w:type="dxa"/>
          </w:tcPr>
          <w:p w14:paraId="61D0807E" w14:textId="0F93D33D" w:rsidR="0063294D" w:rsidRPr="004E4AC1" w:rsidRDefault="0063294D" w:rsidP="00A55A90">
            <w:pPr>
              <w:rPr>
                <w:rFonts w:cstheme="minorHAnsi"/>
                <w:sz w:val="20"/>
                <w:szCs w:val="20"/>
                <w:lang w:val="nl-NL"/>
              </w:rPr>
            </w:pPr>
            <w:r w:rsidRPr="004E4AC1">
              <w:rPr>
                <w:rFonts w:eastAsia="Times New Roman" w:cstheme="minorHAnsi"/>
                <w:sz w:val="20"/>
                <w:szCs w:val="20"/>
                <w:lang w:val="nl-NL" w:eastAsia="en-IN"/>
              </w:rPr>
              <w:t>Delmonico et al., 2018; Durdyev et al., 2018; Moktadir et al., 2018</w:t>
            </w:r>
            <w:r w:rsidR="006C2D76">
              <w:rPr>
                <w:rFonts w:eastAsia="Times New Roman" w:cstheme="minorHAnsi"/>
                <w:sz w:val="20"/>
                <w:szCs w:val="20"/>
                <w:lang w:val="nl-NL" w:eastAsia="en-IN"/>
              </w:rPr>
              <w:t>a,b</w:t>
            </w:r>
          </w:p>
        </w:tc>
      </w:tr>
    </w:tbl>
    <w:p w14:paraId="6AFA35A8" w14:textId="77777777" w:rsidR="0063294D" w:rsidRPr="004E4AC1" w:rsidRDefault="0063294D" w:rsidP="0063294D">
      <w:pPr>
        <w:rPr>
          <w:lang w:val="nl-NL"/>
        </w:rPr>
      </w:pPr>
    </w:p>
    <w:p w14:paraId="1BE957D5" w14:textId="11129C8B" w:rsidR="00DD1A74" w:rsidRDefault="00DD1A74" w:rsidP="00DF4EE8">
      <w:pPr>
        <w:spacing w:after="0" w:line="480" w:lineRule="auto"/>
        <w:rPr>
          <w:rFonts w:cstheme="minorHAnsi"/>
          <w:sz w:val="24"/>
          <w:szCs w:val="24"/>
        </w:rPr>
      </w:pPr>
      <w:r w:rsidRPr="00F8729B">
        <w:rPr>
          <w:rFonts w:cstheme="minorHAnsi"/>
          <w:i/>
          <w:sz w:val="24"/>
          <w:szCs w:val="24"/>
        </w:rPr>
        <w:t xml:space="preserve">4.3 </w:t>
      </w:r>
      <w:r w:rsidR="00601976" w:rsidRPr="00F8729B">
        <w:rPr>
          <w:rFonts w:cstheme="minorHAnsi"/>
          <w:i/>
          <w:sz w:val="24"/>
          <w:szCs w:val="24"/>
        </w:rPr>
        <w:t xml:space="preserve">Strategies </w:t>
      </w:r>
      <w:r w:rsidR="00B020B2">
        <w:rPr>
          <w:rFonts w:cstheme="minorHAnsi"/>
          <w:i/>
          <w:sz w:val="24"/>
          <w:szCs w:val="24"/>
        </w:rPr>
        <w:t>for</w:t>
      </w:r>
      <w:r w:rsidR="00B020B2" w:rsidRPr="00F8729B">
        <w:rPr>
          <w:rFonts w:cstheme="minorHAnsi"/>
          <w:i/>
          <w:sz w:val="24"/>
          <w:szCs w:val="24"/>
        </w:rPr>
        <w:t xml:space="preserve"> </w:t>
      </w:r>
      <w:r w:rsidR="00601976" w:rsidRPr="00F8729B">
        <w:rPr>
          <w:rFonts w:cstheme="minorHAnsi"/>
          <w:i/>
          <w:sz w:val="24"/>
          <w:szCs w:val="24"/>
        </w:rPr>
        <w:t>overcom</w:t>
      </w:r>
      <w:r w:rsidR="00B020B2">
        <w:rPr>
          <w:rFonts w:cstheme="minorHAnsi"/>
          <w:i/>
          <w:sz w:val="24"/>
          <w:szCs w:val="24"/>
        </w:rPr>
        <w:t>ing</w:t>
      </w:r>
      <w:r w:rsidR="00601976" w:rsidRPr="00F8729B">
        <w:rPr>
          <w:rFonts w:cstheme="minorHAnsi"/>
          <w:i/>
          <w:sz w:val="24"/>
          <w:szCs w:val="24"/>
        </w:rPr>
        <w:t xml:space="preserve"> supply chain sustainability innovation barriers</w:t>
      </w:r>
    </w:p>
    <w:p w14:paraId="61DB4C23" w14:textId="0824C271" w:rsidR="00165CAF" w:rsidRDefault="00F8729B" w:rsidP="00147C6B">
      <w:pPr>
        <w:spacing w:after="0" w:line="480" w:lineRule="auto"/>
        <w:ind w:firstLine="357"/>
        <w:jc w:val="both"/>
        <w:rPr>
          <w:rFonts w:cstheme="minorHAnsi"/>
          <w:sz w:val="24"/>
          <w:szCs w:val="24"/>
        </w:rPr>
      </w:pPr>
      <w:r>
        <w:rPr>
          <w:rFonts w:cstheme="minorHAnsi"/>
          <w:sz w:val="24"/>
          <w:szCs w:val="24"/>
        </w:rPr>
        <w:lastRenderedPageBreak/>
        <w:t xml:space="preserve">Sustainability innovation although </w:t>
      </w:r>
      <w:r w:rsidR="00B020B2">
        <w:rPr>
          <w:rFonts w:cstheme="minorHAnsi"/>
          <w:sz w:val="24"/>
          <w:szCs w:val="24"/>
        </w:rPr>
        <w:t xml:space="preserve">have </w:t>
      </w:r>
      <w:r>
        <w:rPr>
          <w:rFonts w:cstheme="minorHAnsi"/>
          <w:sz w:val="24"/>
          <w:szCs w:val="24"/>
        </w:rPr>
        <w:t>magnum significance in the supply chain</w:t>
      </w:r>
      <w:r w:rsidR="00B020B2">
        <w:rPr>
          <w:rFonts w:cstheme="minorHAnsi"/>
          <w:sz w:val="24"/>
          <w:szCs w:val="24"/>
        </w:rPr>
        <w:t>s</w:t>
      </w:r>
      <w:r>
        <w:rPr>
          <w:rFonts w:cstheme="minorHAnsi"/>
          <w:sz w:val="24"/>
          <w:szCs w:val="24"/>
        </w:rPr>
        <w:t xml:space="preserve"> </w:t>
      </w:r>
      <w:r w:rsidR="00B020B2">
        <w:rPr>
          <w:rFonts w:cstheme="minorHAnsi"/>
          <w:sz w:val="24"/>
          <w:szCs w:val="24"/>
        </w:rPr>
        <w:t xml:space="preserve">it </w:t>
      </w:r>
      <w:r>
        <w:rPr>
          <w:rFonts w:cstheme="minorHAnsi"/>
          <w:sz w:val="24"/>
          <w:szCs w:val="24"/>
        </w:rPr>
        <w:t>is often marr</w:t>
      </w:r>
      <w:r w:rsidR="00B020B2">
        <w:rPr>
          <w:rFonts w:cstheme="minorHAnsi"/>
          <w:sz w:val="24"/>
          <w:szCs w:val="24"/>
        </w:rPr>
        <w:t>i</w:t>
      </w:r>
      <w:r>
        <w:rPr>
          <w:rFonts w:cstheme="minorHAnsi"/>
          <w:sz w:val="24"/>
          <w:szCs w:val="24"/>
        </w:rPr>
        <w:t xml:space="preserve">ed with numerous barriers as discussed in preceding sections. </w:t>
      </w:r>
      <w:r w:rsidR="00701CB6">
        <w:rPr>
          <w:rFonts w:cstheme="minorHAnsi"/>
          <w:sz w:val="24"/>
          <w:szCs w:val="24"/>
        </w:rPr>
        <w:t>Th</w:t>
      </w:r>
      <w:r w:rsidR="00B020B2">
        <w:rPr>
          <w:rFonts w:cstheme="minorHAnsi"/>
          <w:sz w:val="24"/>
          <w:szCs w:val="24"/>
        </w:rPr>
        <w:t>is therefor</w:t>
      </w:r>
      <w:r w:rsidR="00701CB6">
        <w:rPr>
          <w:rFonts w:cstheme="minorHAnsi"/>
          <w:sz w:val="24"/>
          <w:szCs w:val="24"/>
        </w:rPr>
        <w:t xml:space="preserve">e </w:t>
      </w:r>
      <w:r w:rsidR="00B020B2">
        <w:rPr>
          <w:rFonts w:cstheme="minorHAnsi"/>
          <w:sz w:val="24"/>
          <w:szCs w:val="24"/>
        </w:rPr>
        <w:t xml:space="preserve">calls for the </w:t>
      </w:r>
      <w:r w:rsidR="00701CB6">
        <w:rPr>
          <w:rFonts w:cstheme="minorHAnsi"/>
          <w:sz w:val="24"/>
          <w:szCs w:val="24"/>
        </w:rPr>
        <w:t xml:space="preserve">need to develop strategies to </w:t>
      </w:r>
      <w:r w:rsidR="00B020B2">
        <w:rPr>
          <w:rFonts w:cstheme="minorHAnsi"/>
          <w:sz w:val="24"/>
          <w:szCs w:val="24"/>
        </w:rPr>
        <w:t xml:space="preserve">aid in </w:t>
      </w:r>
      <w:r w:rsidR="00701CB6">
        <w:rPr>
          <w:rFonts w:cstheme="minorHAnsi"/>
          <w:sz w:val="24"/>
          <w:szCs w:val="24"/>
        </w:rPr>
        <w:t>overcom</w:t>
      </w:r>
      <w:r w:rsidR="00B020B2">
        <w:rPr>
          <w:rFonts w:cstheme="minorHAnsi"/>
          <w:sz w:val="24"/>
          <w:szCs w:val="24"/>
        </w:rPr>
        <w:t>ing</w:t>
      </w:r>
      <w:r w:rsidR="00701CB6">
        <w:rPr>
          <w:rFonts w:cstheme="minorHAnsi"/>
          <w:sz w:val="24"/>
          <w:szCs w:val="24"/>
        </w:rPr>
        <w:t xml:space="preserve"> these barriers. As the barriers are very critical and might require more than one strategy to completely overcome them, this study aims to </w:t>
      </w:r>
      <w:r w:rsidR="00B020B2">
        <w:rPr>
          <w:rFonts w:cstheme="minorHAnsi"/>
          <w:sz w:val="24"/>
          <w:szCs w:val="24"/>
        </w:rPr>
        <w:t xml:space="preserve">propose a </w:t>
      </w:r>
      <w:r w:rsidR="00701CB6">
        <w:rPr>
          <w:rFonts w:cstheme="minorHAnsi"/>
          <w:sz w:val="24"/>
          <w:szCs w:val="24"/>
        </w:rPr>
        <w:t xml:space="preserve">list all possible strategies to tackle and overcome these barriers. After review of literature and </w:t>
      </w:r>
      <w:r w:rsidR="00B020B2">
        <w:rPr>
          <w:rFonts w:cstheme="minorHAnsi"/>
          <w:sz w:val="24"/>
          <w:szCs w:val="24"/>
        </w:rPr>
        <w:t xml:space="preserve">several rounds of </w:t>
      </w:r>
      <w:r w:rsidR="00701CB6">
        <w:rPr>
          <w:rFonts w:cstheme="minorHAnsi"/>
          <w:sz w:val="24"/>
          <w:szCs w:val="24"/>
        </w:rPr>
        <w:t xml:space="preserve">discussion </w:t>
      </w:r>
      <w:r w:rsidR="00B020B2">
        <w:rPr>
          <w:rFonts w:cstheme="minorHAnsi"/>
          <w:sz w:val="24"/>
          <w:szCs w:val="24"/>
        </w:rPr>
        <w:t xml:space="preserve">and deliberation </w:t>
      </w:r>
      <w:r w:rsidR="00701CB6">
        <w:rPr>
          <w:rFonts w:cstheme="minorHAnsi"/>
          <w:sz w:val="24"/>
          <w:szCs w:val="24"/>
        </w:rPr>
        <w:t>with experts</w:t>
      </w:r>
      <w:r w:rsidR="00B020B2">
        <w:rPr>
          <w:rFonts w:cstheme="minorHAnsi"/>
          <w:sz w:val="24"/>
          <w:szCs w:val="24"/>
        </w:rPr>
        <w:t xml:space="preserve"> following the modified-Delphi approach, the</w:t>
      </w:r>
      <w:r w:rsidR="00701CB6">
        <w:rPr>
          <w:rFonts w:cstheme="minorHAnsi"/>
          <w:sz w:val="24"/>
          <w:szCs w:val="24"/>
        </w:rPr>
        <w:t xml:space="preserve"> </w:t>
      </w:r>
      <w:r w:rsidR="00B020B2">
        <w:rPr>
          <w:rFonts w:cstheme="minorHAnsi"/>
          <w:sz w:val="24"/>
          <w:szCs w:val="24"/>
        </w:rPr>
        <w:t xml:space="preserve">study arrived with a final list of </w:t>
      </w:r>
      <w:r w:rsidR="00701CB6">
        <w:rPr>
          <w:rFonts w:cstheme="minorHAnsi"/>
          <w:sz w:val="24"/>
          <w:szCs w:val="24"/>
        </w:rPr>
        <w:t xml:space="preserve">strategies </w:t>
      </w:r>
      <w:r w:rsidR="00B020B2">
        <w:rPr>
          <w:rFonts w:cstheme="minorHAnsi"/>
          <w:sz w:val="24"/>
          <w:szCs w:val="24"/>
        </w:rPr>
        <w:t xml:space="preserve">for </w:t>
      </w:r>
      <w:r w:rsidR="00701CB6">
        <w:rPr>
          <w:rFonts w:cstheme="minorHAnsi"/>
          <w:sz w:val="24"/>
          <w:szCs w:val="24"/>
        </w:rPr>
        <w:t>overcom</w:t>
      </w:r>
      <w:r w:rsidR="00B020B2">
        <w:rPr>
          <w:rFonts w:cstheme="minorHAnsi"/>
          <w:sz w:val="24"/>
          <w:szCs w:val="24"/>
        </w:rPr>
        <w:t>ing</w:t>
      </w:r>
      <w:r w:rsidR="00701CB6">
        <w:rPr>
          <w:rFonts w:cstheme="minorHAnsi"/>
          <w:sz w:val="24"/>
          <w:szCs w:val="24"/>
        </w:rPr>
        <w:t xml:space="preserve"> </w:t>
      </w:r>
      <w:r w:rsidR="00B020B2">
        <w:rPr>
          <w:rFonts w:cstheme="minorHAnsi"/>
          <w:sz w:val="24"/>
          <w:szCs w:val="24"/>
        </w:rPr>
        <w:t xml:space="preserve">the </w:t>
      </w:r>
      <w:r w:rsidR="00701CB6">
        <w:rPr>
          <w:rFonts w:cstheme="minorHAnsi"/>
          <w:sz w:val="24"/>
          <w:szCs w:val="24"/>
        </w:rPr>
        <w:t>barriers to sustainability innovation</w:t>
      </w:r>
      <w:r w:rsidR="00B020B2">
        <w:rPr>
          <w:rFonts w:cstheme="minorHAnsi"/>
          <w:sz w:val="24"/>
          <w:szCs w:val="24"/>
        </w:rPr>
        <w:t xml:space="preserve"> are as shown</w:t>
      </w:r>
      <w:r w:rsidR="00701CB6">
        <w:rPr>
          <w:rFonts w:cstheme="minorHAnsi"/>
          <w:sz w:val="24"/>
          <w:szCs w:val="24"/>
        </w:rPr>
        <w:t xml:space="preserve"> in Table </w:t>
      </w:r>
      <w:r w:rsidR="004E3A94">
        <w:rPr>
          <w:rFonts w:cstheme="minorHAnsi"/>
          <w:sz w:val="24"/>
          <w:szCs w:val="24"/>
        </w:rPr>
        <w:t>3.</w:t>
      </w:r>
    </w:p>
    <w:p w14:paraId="3504B8AD" w14:textId="6CDBFD74" w:rsidR="00701CB6" w:rsidRPr="004E3A94" w:rsidRDefault="00701CB6" w:rsidP="00147C6B">
      <w:pPr>
        <w:spacing w:after="0" w:line="480" w:lineRule="auto"/>
        <w:jc w:val="center"/>
        <w:rPr>
          <w:rFonts w:cstheme="minorHAnsi"/>
          <w:b/>
          <w:sz w:val="24"/>
          <w:szCs w:val="24"/>
        </w:rPr>
      </w:pPr>
      <w:bookmarkStart w:id="7" w:name="_Hlk19952452"/>
      <w:r w:rsidRPr="004E3A94">
        <w:rPr>
          <w:rFonts w:cstheme="minorHAnsi"/>
          <w:b/>
          <w:sz w:val="24"/>
          <w:szCs w:val="24"/>
        </w:rPr>
        <w:t xml:space="preserve">Table </w:t>
      </w:r>
      <w:r w:rsidR="004E3A94" w:rsidRPr="004E3A94">
        <w:rPr>
          <w:rFonts w:cstheme="minorHAnsi"/>
          <w:b/>
          <w:sz w:val="24"/>
          <w:szCs w:val="24"/>
        </w:rPr>
        <w:t>3</w:t>
      </w:r>
      <w:r w:rsidRPr="004E3A94">
        <w:rPr>
          <w:rFonts w:cstheme="minorHAnsi"/>
          <w:b/>
          <w:sz w:val="24"/>
          <w:szCs w:val="24"/>
        </w:rPr>
        <w:t xml:space="preserve"> Strategies </w:t>
      </w:r>
      <w:r w:rsidR="00B020B2" w:rsidRPr="004E3A94">
        <w:rPr>
          <w:rFonts w:cstheme="minorHAnsi"/>
          <w:b/>
          <w:sz w:val="24"/>
          <w:szCs w:val="24"/>
        </w:rPr>
        <w:t xml:space="preserve">for </w:t>
      </w:r>
      <w:r w:rsidRPr="004E3A94">
        <w:rPr>
          <w:rFonts w:cstheme="minorHAnsi"/>
          <w:b/>
          <w:sz w:val="24"/>
          <w:szCs w:val="24"/>
        </w:rPr>
        <w:t>overcom</w:t>
      </w:r>
      <w:r w:rsidR="00B020B2" w:rsidRPr="004E3A94">
        <w:rPr>
          <w:rFonts w:cstheme="minorHAnsi"/>
          <w:b/>
          <w:sz w:val="24"/>
          <w:szCs w:val="24"/>
        </w:rPr>
        <w:t>ing</w:t>
      </w:r>
      <w:r w:rsidRPr="004E3A94">
        <w:rPr>
          <w:rFonts w:cstheme="minorHAnsi"/>
          <w:b/>
          <w:sz w:val="24"/>
          <w:szCs w:val="24"/>
        </w:rPr>
        <w:t xml:space="preserve"> sustainable supply chain barriers</w:t>
      </w:r>
    </w:p>
    <w:tbl>
      <w:tblPr>
        <w:tblStyle w:val="TableGrid"/>
        <w:tblW w:w="0" w:type="auto"/>
        <w:tblLook w:val="04A0" w:firstRow="1" w:lastRow="0" w:firstColumn="1" w:lastColumn="0" w:noHBand="0" w:noVBand="1"/>
      </w:tblPr>
      <w:tblGrid>
        <w:gridCol w:w="3823"/>
        <w:gridCol w:w="5193"/>
      </w:tblGrid>
      <w:tr w:rsidR="00AD3C2F" w14:paraId="3AC2ED87" w14:textId="77777777" w:rsidTr="00147C6B">
        <w:tc>
          <w:tcPr>
            <w:tcW w:w="3823" w:type="dxa"/>
            <w:vAlign w:val="center"/>
          </w:tcPr>
          <w:p w14:paraId="112D9626" w14:textId="77777777" w:rsidR="00AD3C2F" w:rsidRPr="00147C6B" w:rsidRDefault="00AD3C2F" w:rsidP="00147C6B">
            <w:pPr>
              <w:spacing w:line="360" w:lineRule="auto"/>
              <w:jc w:val="center"/>
              <w:rPr>
                <w:rFonts w:cstheme="minorHAnsi"/>
                <w:b/>
                <w:sz w:val="20"/>
                <w:szCs w:val="20"/>
              </w:rPr>
            </w:pPr>
            <w:r w:rsidRPr="00147C6B">
              <w:rPr>
                <w:rFonts w:cstheme="minorHAnsi"/>
                <w:b/>
                <w:sz w:val="20"/>
                <w:szCs w:val="20"/>
              </w:rPr>
              <w:t>Strategies</w:t>
            </w:r>
          </w:p>
        </w:tc>
        <w:tc>
          <w:tcPr>
            <w:tcW w:w="5193" w:type="dxa"/>
            <w:vAlign w:val="center"/>
          </w:tcPr>
          <w:p w14:paraId="1CE5E65B" w14:textId="77777777" w:rsidR="00AD3C2F" w:rsidRPr="00147C6B" w:rsidRDefault="00AD3C2F" w:rsidP="00147C6B">
            <w:pPr>
              <w:spacing w:line="360" w:lineRule="auto"/>
              <w:jc w:val="center"/>
              <w:rPr>
                <w:rFonts w:cstheme="minorHAnsi"/>
                <w:b/>
                <w:sz w:val="20"/>
                <w:szCs w:val="20"/>
              </w:rPr>
            </w:pPr>
            <w:r w:rsidRPr="00147C6B">
              <w:rPr>
                <w:rFonts w:cstheme="minorHAnsi"/>
                <w:b/>
                <w:sz w:val="20"/>
                <w:szCs w:val="20"/>
              </w:rPr>
              <w:t>Description</w:t>
            </w:r>
          </w:p>
        </w:tc>
      </w:tr>
      <w:tr w:rsidR="00AD3C2F" w14:paraId="1337529C" w14:textId="77777777" w:rsidTr="000B7256">
        <w:tc>
          <w:tcPr>
            <w:tcW w:w="3823" w:type="dxa"/>
          </w:tcPr>
          <w:p w14:paraId="631F1DEC" w14:textId="77777777" w:rsidR="00AD3C2F" w:rsidRPr="00147C6B" w:rsidRDefault="00597644" w:rsidP="00165CAF">
            <w:pPr>
              <w:spacing w:line="360" w:lineRule="auto"/>
              <w:rPr>
                <w:rFonts w:cstheme="minorHAnsi"/>
                <w:sz w:val="20"/>
                <w:szCs w:val="20"/>
              </w:rPr>
            </w:pPr>
            <w:r w:rsidRPr="00147C6B">
              <w:rPr>
                <w:rFonts w:cstheme="minorHAnsi"/>
                <w:sz w:val="20"/>
                <w:szCs w:val="20"/>
              </w:rPr>
              <w:t xml:space="preserve">Sustainable proficiencies and skill development </w:t>
            </w:r>
            <w:r w:rsidR="000B7256" w:rsidRPr="00147C6B">
              <w:rPr>
                <w:rFonts w:cstheme="minorHAnsi"/>
                <w:sz w:val="20"/>
                <w:szCs w:val="20"/>
              </w:rPr>
              <w:t>strategy</w:t>
            </w:r>
            <w:r w:rsidRPr="00147C6B">
              <w:rPr>
                <w:rFonts w:cstheme="minorHAnsi"/>
                <w:sz w:val="20"/>
                <w:szCs w:val="20"/>
              </w:rPr>
              <w:t xml:space="preserve"> (</w:t>
            </w:r>
            <w:r w:rsidR="000B7256" w:rsidRPr="00147C6B">
              <w:rPr>
                <w:rFonts w:cstheme="minorHAnsi"/>
                <w:sz w:val="20"/>
                <w:szCs w:val="20"/>
              </w:rPr>
              <w:t>ST1</w:t>
            </w:r>
            <w:r w:rsidRPr="00147C6B">
              <w:rPr>
                <w:rFonts w:cstheme="minorHAnsi"/>
                <w:sz w:val="20"/>
                <w:szCs w:val="20"/>
              </w:rPr>
              <w:t xml:space="preserve">) </w:t>
            </w:r>
          </w:p>
        </w:tc>
        <w:tc>
          <w:tcPr>
            <w:tcW w:w="5193" w:type="dxa"/>
          </w:tcPr>
          <w:p w14:paraId="3BCBC452" w14:textId="14448F07" w:rsidR="00AD3C2F" w:rsidRPr="00147C6B" w:rsidRDefault="000B7256" w:rsidP="00B020B2">
            <w:pPr>
              <w:spacing w:line="360" w:lineRule="auto"/>
              <w:jc w:val="both"/>
              <w:rPr>
                <w:rFonts w:cstheme="minorHAnsi"/>
                <w:sz w:val="20"/>
                <w:szCs w:val="20"/>
              </w:rPr>
            </w:pPr>
            <w:r w:rsidRPr="00147C6B">
              <w:rPr>
                <w:rFonts w:cstheme="minorHAnsi"/>
                <w:sz w:val="20"/>
                <w:szCs w:val="20"/>
              </w:rPr>
              <w:t xml:space="preserve">This strategy </w:t>
            </w:r>
            <w:r w:rsidR="00B020B2">
              <w:rPr>
                <w:rFonts w:cstheme="minorHAnsi"/>
                <w:sz w:val="20"/>
                <w:szCs w:val="20"/>
              </w:rPr>
              <w:t xml:space="preserve">aims at creating </w:t>
            </w:r>
            <w:r w:rsidRPr="00147C6B">
              <w:rPr>
                <w:rFonts w:cstheme="minorHAnsi"/>
                <w:sz w:val="20"/>
                <w:szCs w:val="20"/>
              </w:rPr>
              <w:t xml:space="preserve">an </w:t>
            </w:r>
            <w:r w:rsidR="00B020B2">
              <w:rPr>
                <w:rFonts w:cstheme="minorHAnsi"/>
                <w:sz w:val="20"/>
                <w:szCs w:val="20"/>
              </w:rPr>
              <w:t xml:space="preserve">enabling </w:t>
            </w:r>
            <w:r w:rsidRPr="00147C6B">
              <w:rPr>
                <w:rFonts w:cstheme="minorHAnsi"/>
                <w:sz w:val="20"/>
                <w:szCs w:val="20"/>
              </w:rPr>
              <w:t xml:space="preserve">environment for </w:t>
            </w:r>
            <w:r w:rsidR="00B020B2">
              <w:rPr>
                <w:rFonts w:cstheme="minorHAnsi"/>
                <w:sz w:val="20"/>
                <w:szCs w:val="20"/>
              </w:rPr>
              <w:t xml:space="preserve">employees to </w:t>
            </w:r>
            <w:r w:rsidRPr="00147C6B">
              <w:rPr>
                <w:rFonts w:cstheme="minorHAnsi"/>
                <w:sz w:val="20"/>
                <w:szCs w:val="20"/>
              </w:rPr>
              <w:t xml:space="preserve">develop green </w:t>
            </w:r>
            <w:r w:rsidR="00B020B2">
              <w:rPr>
                <w:rFonts w:cstheme="minorHAnsi"/>
                <w:sz w:val="20"/>
                <w:szCs w:val="20"/>
              </w:rPr>
              <w:t xml:space="preserve">and sustainable </w:t>
            </w:r>
            <w:r w:rsidRPr="00147C6B">
              <w:rPr>
                <w:rFonts w:cstheme="minorHAnsi"/>
                <w:sz w:val="20"/>
                <w:szCs w:val="20"/>
              </w:rPr>
              <w:t xml:space="preserve">competencies </w:t>
            </w:r>
            <w:r w:rsidR="00B020B2">
              <w:rPr>
                <w:rFonts w:cstheme="minorHAnsi"/>
                <w:sz w:val="20"/>
                <w:szCs w:val="20"/>
              </w:rPr>
              <w:t xml:space="preserve">such as </w:t>
            </w:r>
            <w:r w:rsidRPr="00147C6B">
              <w:rPr>
                <w:rFonts w:cstheme="minorHAnsi"/>
                <w:sz w:val="20"/>
                <w:szCs w:val="20"/>
              </w:rPr>
              <w:t xml:space="preserve">skills and know-how for </w:t>
            </w:r>
            <w:r w:rsidR="00B020B2">
              <w:rPr>
                <w:rFonts w:cstheme="minorHAnsi"/>
                <w:sz w:val="20"/>
                <w:szCs w:val="20"/>
              </w:rPr>
              <w:t>aiding</w:t>
            </w:r>
            <w:r w:rsidRPr="00147C6B">
              <w:rPr>
                <w:rFonts w:cstheme="minorHAnsi"/>
                <w:sz w:val="20"/>
                <w:szCs w:val="20"/>
              </w:rPr>
              <w:t xml:space="preserve"> sustainable technologies and innovations </w:t>
            </w:r>
            <w:r w:rsidR="00B020B2">
              <w:rPr>
                <w:rFonts w:cstheme="minorHAnsi"/>
                <w:sz w:val="20"/>
                <w:szCs w:val="20"/>
              </w:rPr>
              <w:t xml:space="preserve">idea generation </w:t>
            </w:r>
            <w:r w:rsidRPr="00147C6B">
              <w:rPr>
                <w:rFonts w:cstheme="minorHAnsi"/>
                <w:sz w:val="20"/>
                <w:szCs w:val="20"/>
              </w:rPr>
              <w:t>to</w:t>
            </w:r>
            <w:r w:rsidR="00B020B2">
              <w:rPr>
                <w:rFonts w:cstheme="minorHAnsi"/>
                <w:sz w:val="20"/>
                <w:szCs w:val="20"/>
              </w:rPr>
              <w:t xml:space="preserve"> minimize</w:t>
            </w:r>
            <w:r w:rsidRPr="00147C6B">
              <w:rPr>
                <w:rFonts w:cstheme="minorHAnsi"/>
                <w:sz w:val="20"/>
                <w:szCs w:val="20"/>
              </w:rPr>
              <w:t xml:space="preserve"> environmental degradation.</w:t>
            </w:r>
          </w:p>
        </w:tc>
      </w:tr>
      <w:tr w:rsidR="00AD3C2F" w14:paraId="5B71BC28" w14:textId="77777777" w:rsidTr="000B7256">
        <w:tc>
          <w:tcPr>
            <w:tcW w:w="3823" w:type="dxa"/>
          </w:tcPr>
          <w:p w14:paraId="4C68F5D3" w14:textId="77777777" w:rsidR="00AD3C2F" w:rsidRPr="00147C6B" w:rsidRDefault="00165CAF" w:rsidP="00165CAF">
            <w:pPr>
              <w:spacing w:line="360" w:lineRule="auto"/>
              <w:rPr>
                <w:rFonts w:cstheme="minorHAnsi"/>
                <w:sz w:val="20"/>
                <w:szCs w:val="20"/>
              </w:rPr>
            </w:pPr>
            <w:r w:rsidRPr="00147C6B">
              <w:rPr>
                <w:rFonts w:cstheme="minorHAnsi"/>
                <w:sz w:val="20"/>
                <w:szCs w:val="20"/>
              </w:rPr>
              <w:t>Regulatory and environmental strategy (ST2)</w:t>
            </w:r>
          </w:p>
        </w:tc>
        <w:tc>
          <w:tcPr>
            <w:tcW w:w="5193" w:type="dxa"/>
          </w:tcPr>
          <w:p w14:paraId="71AB809B" w14:textId="4772A8BB" w:rsidR="00AD3C2F" w:rsidRPr="00147C6B" w:rsidRDefault="00165CAF" w:rsidP="00B020B2">
            <w:pPr>
              <w:spacing w:line="360" w:lineRule="auto"/>
              <w:jc w:val="both"/>
              <w:rPr>
                <w:rFonts w:cstheme="minorHAnsi"/>
                <w:sz w:val="20"/>
                <w:szCs w:val="20"/>
              </w:rPr>
            </w:pPr>
            <w:r w:rsidRPr="00147C6B">
              <w:rPr>
                <w:rFonts w:cstheme="minorHAnsi"/>
                <w:sz w:val="20"/>
                <w:szCs w:val="20"/>
              </w:rPr>
              <w:t xml:space="preserve">This strategy </w:t>
            </w:r>
            <w:r w:rsidR="00B020B2">
              <w:rPr>
                <w:rFonts w:cstheme="minorHAnsi"/>
                <w:sz w:val="20"/>
                <w:szCs w:val="20"/>
              </w:rPr>
              <w:t>aims</w:t>
            </w:r>
            <w:r w:rsidRPr="00147C6B">
              <w:rPr>
                <w:rFonts w:cstheme="minorHAnsi"/>
                <w:sz w:val="20"/>
                <w:szCs w:val="20"/>
              </w:rPr>
              <w:t xml:space="preserve"> </w:t>
            </w:r>
            <w:r w:rsidR="00B020B2">
              <w:rPr>
                <w:rFonts w:cstheme="minorHAnsi"/>
                <w:sz w:val="20"/>
                <w:szCs w:val="20"/>
              </w:rPr>
              <w:t>at organization advocating for</w:t>
            </w:r>
            <w:r w:rsidRPr="00147C6B">
              <w:rPr>
                <w:rFonts w:cstheme="minorHAnsi"/>
                <w:sz w:val="20"/>
                <w:szCs w:val="20"/>
              </w:rPr>
              <w:t xml:space="preserve"> </w:t>
            </w:r>
            <w:r w:rsidR="00B020B2">
              <w:rPr>
                <w:rFonts w:cstheme="minorHAnsi"/>
                <w:sz w:val="20"/>
                <w:szCs w:val="20"/>
              </w:rPr>
              <w:t xml:space="preserve">the </w:t>
            </w:r>
            <w:r w:rsidRPr="00147C6B">
              <w:rPr>
                <w:rFonts w:cstheme="minorHAnsi"/>
                <w:sz w:val="20"/>
                <w:szCs w:val="20"/>
              </w:rPr>
              <w:t xml:space="preserve">formulation of various policies by the government to promote sustainability </w:t>
            </w:r>
            <w:r w:rsidR="00B020B2">
              <w:rPr>
                <w:rFonts w:cstheme="minorHAnsi"/>
                <w:sz w:val="20"/>
                <w:szCs w:val="20"/>
              </w:rPr>
              <w:t xml:space="preserve">practices </w:t>
            </w:r>
            <w:r w:rsidRPr="00147C6B">
              <w:rPr>
                <w:rFonts w:cstheme="minorHAnsi"/>
                <w:sz w:val="20"/>
                <w:szCs w:val="20"/>
              </w:rPr>
              <w:t>within the manufacturing organizations ecosystem. Th</w:t>
            </w:r>
            <w:r w:rsidR="00B020B2">
              <w:rPr>
                <w:rFonts w:cstheme="minorHAnsi"/>
                <w:sz w:val="20"/>
                <w:szCs w:val="20"/>
              </w:rPr>
              <w:t xml:space="preserve">is </w:t>
            </w:r>
            <w:r w:rsidRPr="00147C6B">
              <w:rPr>
                <w:rFonts w:cstheme="minorHAnsi"/>
                <w:sz w:val="20"/>
                <w:szCs w:val="20"/>
              </w:rPr>
              <w:t>can be in the form of tax cuts</w:t>
            </w:r>
            <w:r w:rsidR="00B020B2">
              <w:rPr>
                <w:rFonts w:cstheme="minorHAnsi"/>
                <w:sz w:val="20"/>
                <w:szCs w:val="20"/>
              </w:rPr>
              <w:t>/holidays</w:t>
            </w:r>
            <w:r w:rsidRPr="00147C6B">
              <w:rPr>
                <w:rFonts w:cstheme="minorHAnsi"/>
                <w:sz w:val="20"/>
                <w:szCs w:val="20"/>
              </w:rPr>
              <w:t xml:space="preserve">, access to latest green </w:t>
            </w:r>
            <w:r w:rsidR="00B020B2">
              <w:rPr>
                <w:rFonts w:cstheme="minorHAnsi"/>
                <w:sz w:val="20"/>
                <w:szCs w:val="20"/>
              </w:rPr>
              <w:t xml:space="preserve">and sustainable </w:t>
            </w:r>
            <w:r w:rsidRPr="00147C6B">
              <w:rPr>
                <w:rFonts w:cstheme="minorHAnsi"/>
                <w:sz w:val="20"/>
                <w:szCs w:val="20"/>
              </w:rPr>
              <w:t xml:space="preserve">technologies, infrastructural support, waste management and recycling policies and support for intellectual property development related to green </w:t>
            </w:r>
            <w:r w:rsidR="00B020B2">
              <w:rPr>
                <w:rFonts w:cstheme="minorHAnsi"/>
                <w:sz w:val="20"/>
                <w:szCs w:val="20"/>
              </w:rPr>
              <w:t xml:space="preserve">and sustainable </w:t>
            </w:r>
            <w:r w:rsidRPr="00147C6B">
              <w:rPr>
                <w:rFonts w:cstheme="minorHAnsi"/>
                <w:sz w:val="20"/>
                <w:szCs w:val="20"/>
              </w:rPr>
              <w:t>products and processes</w:t>
            </w:r>
            <w:r w:rsidR="00B020B2">
              <w:rPr>
                <w:rFonts w:cstheme="minorHAnsi"/>
                <w:sz w:val="20"/>
                <w:szCs w:val="20"/>
              </w:rPr>
              <w:t xml:space="preserve"> innovation</w:t>
            </w:r>
            <w:r w:rsidRPr="00147C6B">
              <w:rPr>
                <w:rFonts w:cstheme="minorHAnsi"/>
                <w:sz w:val="20"/>
                <w:szCs w:val="20"/>
              </w:rPr>
              <w:t xml:space="preserve">. </w:t>
            </w:r>
          </w:p>
        </w:tc>
      </w:tr>
      <w:tr w:rsidR="00AD3C2F" w14:paraId="0DEA8683" w14:textId="77777777" w:rsidTr="000B7256">
        <w:tc>
          <w:tcPr>
            <w:tcW w:w="3823" w:type="dxa"/>
          </w:tcPr>
          <w:p w14:paraId="354C427E" w14:textId="77777777" w:rsidR="00AD3C2F" w:rsidRPr="00147C6B" w:rsidRDefault="00A26DD6" w:rsidP="00165CAF">
            <w:pPr>
              <w:spacing w:line="360" w:lineRule="auto"/>
              <w:rPr>
                <w:rFonts w:cstheme="minorHAnsi"/>
                <w:sz w:val="20"/>
                <w:szCs w:val="20"/>
              </w:rPr>
            </w:pPr>
            <w:r w:rsidRPr="00147C6B">
              <w:rPr>
                <w:rFonts w:cstheme="minorHAnsi"/>
                <w:sz w:val="20"/>
                <w:szCs w:val="20"/>
              </w:rPr>
              <w:t xml:space="preserve">Sustainable technology development strategy (ST3) </w:t>
            </w:r>
          </w:p>
        </w:tc>
        <w:tc>
          <w:tcPr>
            <w:tcW w:w="5193" w:type="dxa"/>
          </w:tcPr>
          <w:p w14:paraId="499FAE32" w14:textId="2BB09387" w:rsidR="00AD3C2F" w:rsidRPr="00147C6B" w:rsidRDefault="000B137A" w:rsidP="00B020B2">
            <w:pPr>
              <w:spacing w:line="360" w:lineRule="auto"/>
              <w:jc w:val="both"/>
              <w:rPr>
                <w:rFonts w:cstheme="minorHAnsi"/>
                <w:sz w:val="20"/>
                <w:szCs w:val="20"/>
              </w:rPr>
            </w:pPr>
            <w:r w:rsidRPr="00147C6B">
              <w:rPr>
                <w:rFonts w:cstheme="minorHAnsi"/>
                <w:sz w:val="20"/>
                <w:szCs w:val="20"/>
              </w:rPr>
              <w:t xml:space="preserve">This strategy </w:t>
            </w:r>
            <w:r w:rsidR="00B020B2">
              <w:rPr>
                <w:rFonts w:cstheme="minorHAnsi"/>
                <w:sz w:val="20"/>
                <w:szCs w:val="20"/>
              </w:rPr>
              <w:t xml:space="preserve">aims at organization </w:t>
            </w:r>
            <w:r w:rsidRPr="00147C6B">
              <w:rPr>
                <w:rFonts w:cstheme="minorHAnsi"/>
                <w:sz w:val="20"/>
                <w:szCs w:val="20"/>
              </w:rPr>
              <w:t>develop</w:t>
            </w:r>
            <w:r w:rsidR="00B020B2">
              <w:rPr>
                <w:rFonts w:cstheme="minorHAnsi"/>
                <w:sz w:val="20"/>
                <w:szCs w:val="20"/>
              </w:rPr>
              <w:t>ing</w:t>
            </w:r>
            <w:r w:rsidRPr="00147C6B">
              <w:rPr>
                <w:rFonts w:cstheme="minorHAnsi"/>
                <w:sz w:val="20"/>
                <w:szCs w:val="20"/>
              </w:rPr>
              <w:t xml:space="preserve"> technologi</w:t>
            </w:r>
            <w:r w:rsidR="00B020B2">
              <w:rPr>
                <w:rFonts w:cstheme="minorHAnsi"/>
                <w:sz w:val="20"/>
                <w:szCs w:val="20"/>
              </w:rPr>
              <w:t>cal</w:t>
            </w:r>
            <w:r w:rsidRPr="00147C6B">
              <w:rPr>
                <w:rFonts w:cstheme="minorHAnsi"/>
                <w:sz w:val="20"/>
                <w:szCs w:val="20"/>
              </w:rPr>
              <w:t xml:space="preserve"> </w:t>
            </w:r>
            <w:r w:rsidR="00B020B2">
              <w:rPr>
                <w:rFonts w:cstheme="minorHAnsi"/>
                <w:sz w:val="20"/>
                <w:szCs w:val="20"/>
              </w:rPr>
              <w:t xml:space="preserve">competencies </w:t>
            </w:r>
            <w:r w:rsidRPr="00147C6B">
              <w:rPr>
                <w:rFonts w:cstheme="minorHAnsi"/>
                <w:sz w:val="20"/>
                <w:szCs w:val="20"/>
              </w:rPr>
              <w:t xml:space="preserve">that can help in sustainable development </w:t>
            </w:r>
            <w:r w:rsidR="00B020B2">
              <w:rPr>
                <w:rFonts w:cstheme="minorHAnsi"/>
                <w:sz w:val="20"/>
                <w:szCs w:val="20"/>
              </w:rPr>
              <w:t>via</w:t>
            </w:r>
            <w:r w:rsidR="00B020B2" w:rsidRPr="00147C6B">
              <w:rPr>
                <w:rFonts w:cstheme="minorHAnsi"/>
                <w:sz w:val="20"/>
                <w:szCs w:val="20"/>
              </w:rPr>
              <w:t xml:space="preserve"> </w:t>
            </w:r>
            <w:r w:rsidRPr="00147C6B">
              <w:rPr>
                <w:rFonts w:cstheme="minorHAnsi"/>
                <w:sz w:val="20"/>
                <w:szCs w:val="20"/>
              </w:rPr>
              <w:t xml:space="preserve">innovation. </w:t>
            </w:r>
            <w:r w:rsidR="00B020B2">
              <w:rPr>
                <w:rFonts w:cstheme="minorHAnsi"/>
                <w:sz w:val="20"/>
                <w:szCs w:val="20"/>
              </w:rPr>
              <w:t>This</w:t>
            </w:r>
            <w:r w:rsidRPr="00147C6B">
              <w:rPr>
                <w:rFonts w:cstheme="minorHAnsi"/>
                <w:sz w:val="20"/>
                <w:szCs w:val="20"/>
              </w:rPr>
              <w:t xml:space="preserve"> includes acquiring latest technologies, developing recycling and reuse facilities within the organization. </w:t>
            </w:r>
          </w:p>
        </w:tc>
      </w:tr>
      <w:tr w:rsidR="00AD3C2F" w14:paraId="27B6756B" w14:textId="77777777" w:rsidTr="000B7256">
        <w:tc>
          <w:tcPr>
            <w:tcW w:w="3823" w:type="dxa"/>
          </w:tcPr>
          <w:p w14:paraId="79371AF7" w14:textId="77777777" w:rsidR="00AD3C2F" w:rsidRPr="00147C6B" w:rsidRDefault="004E428A" w:rsidP="00165CAF">
            <w:pPr>
              <w:spacing w:line="360" w:lineRule="auto"/>
              <w:rPr>
                <w:rFonts w:cstheme="minorHAnsi"/>
                <w:sz w:val="20"/>
                <w:szCs w:val="20"/>
              </w:rPr>
            </w:pPr>
            <w:r w:rsidRPr="00147C6B">
              <w:rPr>
                <w:rFonts w:cstheme="minorHAnsi"/>
                <w:sz w:val="20"/>
                <w:szCs w:val="20"/>
              </w:rPr>
              <w:t xml:space="preserve">Research and Development strategy (ST4) </w:t>
            </w:r>
          </w:p>
        </w:tc>
        <w:tc>
          <w:tcPr>
            <w:tcW w:w="5193" w:type="dxa"/>
          </w:tcPr>
          <w:p w14:paraId="52126B98" w14:textId="2B162558" w:rsidR="00AD3C2F" w:rsidRPr="00147C6B" w:rsidRDefault="00C93C0D" w:rsidP="00B020B2">
            <w:pPr>
              <w:spacing w:line="360" w:lineRule="auto"/>
              <w:jc w:val="both"/>
              <w:rPr>
                <w:rFonts w:cstheme="minorHAnsi"/>
                <w:sz w:val="20"/>
                <w:szCs w:val="20"/>
              </w:rPr>
            </w:pPr>
            <w:r w:rsidRPr="00147C6B">
              <w:rPr>
                <w:rFonts w:cstheme="minorHAnsi"/>
                <w:sz w:val="20"/>
                <w:szCs w:val="20"/>
              </w:rPr>
              <w:t xml:space="preserve">This strategy </w:t>
            </w:r>
            <w:r w:rsidR="00B020B2">
              <w:rPr>
                <w:rFonts w:cstheme="minorHAnsi"/>
                <w:sz w:val="20"/>
                <w:szCs w:val="20"/>
              </w:rPr>
              <w:t>aim</w:t>
            </w:r>
            <w:r w:rsidR="00B020B2" w:rsidRPr="00147C6B">
              <w:rPr>
                <w:rFonts w:cstheme="minorHAnsi"/>
                <w:sz w:val="20"/>
                <w:szCs w:val="20"/>
              </w:rPr>
              <w:t xml:space="preserve">s </w:t>
            </w:r>
            <w:r w:rsidR="00B020B2">
              <w:rPr>
                <w:rFonts w:cstheme="minorHAnsi"/>
                <w:sz w:val="20"/>
                <w:szCs w:val="20"/>
              </w:rPr>
              <w:t xml:space="preserve">at aiding the </w:t>
            </w:r>
            <w:r w:rsidRPr="00147C6B">
              <w:rPr>
                <w:rFonts w:cstheme="minorHAnsi"/>
                <w:sz w:val="20"/>
                <w:szCs w:val="20"/>
              </w:rPr>
              <w:t>develop</w:t>
            </w:r>
            <w:r w:rsidR="00B020B2">
              <w:rPr>
                <w:rFonts w:cstheme="minorHAnsi"/>
                <w:sz w:val="20"/>
                <w:szCs w:val="20"/>
              </w:rPr>
              <w:t>ment of</w:t>
            </w:r>
            <w:r w:rsidRPr="00147C6B">
              <w:rPr>
                <w:rFonts w:cstheme="minorHAnsi"/>
                <w:sz w:val="20"/>
                <w:szCs w:val="20"/>
              </w:rPr>
              <w:t xml:space="preserve"> research facilities within the organization for developing and improving </w:t>
            </w:r>
            <w:r w:rsidRPr="00147C6B">
              <w:rPr>
                <w:rFonts w:cstheme="minorHAnsi"/>
                <w:sz w:val="20"/>
                <w:szCs w:val="20"/>
              </w:rPr>
              <w:lastRenderedPageBreak/>
              <w:t>products and processes</w:t>
            </w:r>
            <w:r w:rsidR="00B020B2">
              <w:rPr>
                <w:rFonts w:cstheme="minorHAnsi"/>
                <w:sz w:val="20"/>
                <w:szCs w:val="20"/>
              </w:rPr>
              <w:t xml:space="preserve"> innovation</w:t>
            </w:r>
            <w:r w:rsidRPr="00147C6B">
              <w:rPr>
                <w:rFonts w:cstheme="minorHAnsi"/>
                <w:sz w:val="20"/>
                <w:szCs w:val="20"/>
              </w:rPr>
              <w:t xml:space="preserve">. </w:t>
            </w:r>
            <w:r w:rsidR="00B020B2">
              <w:rPr>
                <w:rFonts w:cstheme="minorHAnsi"/>
                <w:sz w:val="20"/>
                <w:szCs w:val="20"/>
              </w:rPr>
              <w:t>This</w:t>
            </w:r>
            <w:r w:rsidRPr="00147C6B">
              <w:rPr>
                <w:rFonts w:cstheme="minorHAnsi"/>
                <w:sz w:val="20"/>
                <w:szCs w:val="20"/>
              </w:rPr>
              <w:t xml:space="preserve"> includes </w:t>
            </w:r>
            <w:r w:rsidR="00C75BBC" w:rsidRPr="00147C6B">
              <w:rPr>
                <w:rFonts w:cstheme="minorHAnsi"/>
                <w:sz w:val="20"/>
                <w:szCs w:val="20"/>
              </w:rPr>
              <w:t>setting up research labs for material reduction, energy management etc.</w:t>
            </w:r>
          </w:p>
        </w:tc>
      </w:tr>
      <w:tr w:rsidR="00AD3C2F" w14:paraId="1CD1F71A" w14:textId="77777777" w:rsidTr="000B7256">
        <w:tc>
          <w:tcPr>
            <w:tcW w:w="3823" w:type="dxa"/>
          </w:tcPr>
          <w:p w14:paraId="1DC3637D" w14:textId="77777777" w:rsidR="00AD3C2F" w:rsidRPr="00147C6B" w:rsidRDefault="00BF5237" w:rsidP="00165CAF">
            <w:pPr>
              <w:spacing w:line="360" w:lineRule="auto"/>
              <w:rPr>
                <w:rFonts w:cstheme="minorHAnsi"/>
                <w:sz w:val="20"/>
                <w:szCs w:val="20"/>
              </w:rPr>
            </w:pPr>
            <w:r w:rsidRPr="00147C6B">
              <w:rPr>
                <w:rFonts w:cstheme="minorHAnsi"/>
                <w:sz w:val="20"/>
                <w:szCs w:val="20"/>
              </w:rPr>
              <w:lastRenderedPageBreak/>
              <w:t>Networking strategy (ST5)</w:t>
            </w:r>
          </w:p>
        </w:tc>
        <w:tc>
          <w:tcPr>
            <w:tcW w:w="5193" w:type="dxa"/>
          </w:tcPr>
          <w:p w14:paraId="6BCC6F2D" w14:textId="056B2275" w:rsidR="00AD3C2F" w:rsidRPr="00147C6B" w:rsidRDefault="00851867" w:rsidP="00B020B2">
            <w:pPr>
              <w:spacing w:line="360" w:lineRule="auto"/>
              <w:jc w:val="both"/>
              <w:rPr>
                <w:rFonts w:cstheme="minorHAnsi"/>
                <w:sz w:val="20"/>
                <w:szCs w:val="20"/>
              </w:rPr>
            </w:pPr>
            <w:r w:rsidRPr="00147C6B">
              <w:rPr>
                <w:rFonts w:cstheme="minorHAnsi"/>
                <w:sz w:val="20"/>
                <w:szCs w:val="20"/>
              </w:rPr>
              <w:t xml:space="preserve">This strategy </w:t>
            </w:r>
            <w:r w:rsidR="00B020B2">
              <w:rPr>
                <w:rFonts w:cstheme="minorHAnsi"/>
                <w:sz w:val="20"/>
                <w:szCs w:val="20"/>
              </w:rPr>
              <w:t xml:space="preserve">aims at building </w:t>
            </w:r>
            <w:r w:rsidRPr="00147C6B">
              <w:rPr>
                <w:rFonts w:cstheme="minorHAnsi"/>
                <w:sz w:val="20"/>
                <w:szCs w:val="20"/>
              </w:rPr>
              <w:t>collaborati</w:t>
            </w:r>
            <w:r w:rsidR="00B020B2">
              <w:rPr>
                <w:rFonts w:cstheme="minorHAnsi"/>
                <w:sz w:val="20"/>
                <w:szCs w:val="20"/>
              </w:rPr>
              <w:t>ve</w:t>
            </w:r>
            <w:r w:rsidRPr="00147C6B">
              <w:rPr>
                <w:rFonts w:cstheme="minorHAnsi"/>
                <w:sz w:val="20"/>
                <w:szCs w:val="20"/>
              </w:rPr>
              <w:t xml:space="preserve"> </w:t>
            </w:r>
            <w:r w:rsidR="00B020B2">
              <w:rPr>
                <w:rFonts w:cstheme="minorHAnsi"/>
                <w:sz w:val="20"/>
                <w:szCs w:val="20"/>
              </w:rPr>
              <w:t>capabilities and competencies within the organization and</w:t>
            </w:r>
            <w:r w:rsidRPr="00147C6B">
              <w:rPr>
                <w:rFonts w:cstheme="minorHAnsi"/>
                <w:sz w:val="20"/>
                <w:szCs w:val="20"/>
              </w:rPr>
              <w:t xml:space="preserve"> </w:t>
            </w:r>
            <w:r w:rsidR="00B020B2">
              <w:rPr>
                <w:rFonts w:cstheme="minorHAnsi"/>
                <w:sz w:val="20"/>
                <w:szCs w:val="20"/>
              </w:rPr>
              <w:t>between</w:t>
            </w:r>
            <w:r w:rsidR="00B020B2" w:rsidRPr="00147C6B">
              <w:rPr>
                <w:rFonts w:cstheme="minorHAnsi"/>
                <w:sz w:val="20"/>
                <w:szCs w:val="20"/>
              </w:rPr>
              <w:t xml:space="preserve"> </w:t>
            </w:r>
            <w:r w:rsidRPr="00147C6B">
              <w:rPr>
                <w:rFonts w:cstheme="minorHAnsi"/>
                <w:sz w:val="20"/>
                <w:szCs w:val="20"/>
              </w:rPr>
              <w:t xml:space="preserve">external organizations </w:t>
            </w:r>
            <w:r w:rsidR="00B020B2">
              <w:rPr>
                <w:rFonts w:cstheme="minorHAnsi"/>
                <w:sz w:val="20"/>
                <w:szCs w:val="20"/>
              </w:rPr>
              <w:t>and</w:t>
            </w:r>
            <w:r w:rsidR="00B020B2" w:rsidRPr="00147C6B">
              <w:rPr>
                <w:rFonts w:cstheme="minorHAnsi"/>
                <w:sz w:val="20"/>
                <w:szCs w:val="20"/>
              </w:rPr>
              <w:t xml:space="preserve"> </w:t>
            </w:r>
            <w:r w:rsidRPr="00147C6B">
              <w:rPr>
                <w:rFonts w:cstheme="minorHAnsi"/>
                <w:sz w:val="20"/>
                <w:szCs w:val="20"/>
              </w:rPr>
              <w:t>institutions. Collaboration can be in terms of technology exchange, joint training of employees</w:t>
            </w:r>
            <w:r w:rsidR="00B020B2">
              <w:rPr>
                <w:rFonts w:cstheme="minorHAnsi"/>
                <w:sz w:val="20"/>
                <w:szCs w:val="20"/>
              </w:rPr>
              <w:t>,</w:t>
            </w:r>
            <w:r w:rsidRPr="00147C6B">
              <w:rPr>
                <w:rFonts w:cstheme="minorHAnsi"/>
                <w:sz w:val="20"/>
                <w:szCs w:val="20"/>
              </w:rPr>
              <w:t xml:space="preserve"> </w:t>
            </w:r>
            <w:r w:rsidR="00B020B2">
              <w:rPr>
                <w:rFonts w:cstheme="minorHAnsi"/>
                <w:sz w:val="20"/>
                <w:szCs w:val="20"/>
              </w:rPr>
              <w:t xml:space="preserve">and joint </w:t>
            </w:r>
            <w:r w:rsidRPr="00147C6B">
              <w:rPr>
                <w:rFonts w:cstheme="minorHAnsi"/>
                <w:sz w:val="20"/>
                <w:szCs w:val="20"/>
              </w:rPr>
              <w:t>development of new sustainable technology along with some R&amp;D labs or institutions.</w:t>
            </w:r>
          </w:p>
        </w:tc>
      </w:tr>
      <w:tr w:rsidR="00AD3C2F" w14:paraId="6786F78F" w14:textId="77777777" w:rsidTr="000B7256">
        <w:tc>
          <w:tcPr>
            <w:tcW w:w="3823" w:type="dxa"/>
          </w:tcPr>
          <w:p w14:paraId="3E016DB2" w14:textId="3A91CB4D" w:rsidR="00AD3C2F" w:rsidRPr="00147C6B" w:rsidRDefault="00BF5237" w:rsidP="00165CAF">
            <w:pPr>
              <w:spacing w:line="360" w:lineRule="auto"/>
              <w:rPr>
                <w:rFonts w:cstheme="minorHAnsi"/>
                <w:sz w:val="20"/>
                <w:szCs w:val="20"/>
              </w:rPr>
            </w:pPr>
            <w:r w:rsidRPr="00147C6B">
              <w:rPr>
                <w:rFonts w:cstheme="minorHAnsi"/>
                <w:sz w:val="20"/>
                <w:szCs w:val="20"/>
              </w:rPr>
              <w:t xml:space="preserve">Economic </w:t>
            </w:r>
            <w:r w:rsidR="008D0256" w:rsidRPr="00147C6B">
              <w:rPr>
                <w:rFonts w:cstheme="minorHAnsi"/>
                <w:sz w:val="20"/>
                <w:szCs w:val="20"/>
              </w:rPr>
              <w:t>and incentives</w:t>
            </w:r>
            <w:r w:rsidR="00A307E5">
              <w:rPr>
                <w:rFonts w:cstheme="minorHAnsi"/>
                <w:sz w:val="20"/>
                <w:szCs w:val="20"/>
              </w:rPr>
              <w:t>-</w:t>
            </w:r>
            <w:r w:rsidR="008D0256" w:rsidRPr="00147C6B">
              <w:rPr>
                <w:rFonts w:cstheme="minorHAnsi"/>
                <w:sz w:val="20"/>
                <w:szCs w:val="20"/>
              </w:rPr>
              <w:t xml:space="preserve">based </w:t>
            </w:r>
            <w:r w:rsidRPr="00147C6B">
              <w:rPr>
                <w:rFonts w:cstheme="minorHAnsi"/>
                <w:sz w:val="20"/>
                <w:szCs w:val="20"/>
              </w:rPr>
              <w:t>strategy (ST6)</w:t>
            </w:r>
            <w:r w:rsidR="00851867" w:rsidRPr="00147C6B">
              <w:rPr>
                <w:rFonts w:cstheme="minorHAnsi"/>
                <w:sz w:val="20"/>
                <w:szCs w:val="20"/>
              </w:rPr>
              <w:t xml:space="preserve"> </w:t>
            </w:r>
          </w:p>
        </w:tc>
        <w:tc>
          <w:tcPr>
            <w:tcW w:w="5193" w:type="dxa"/>
          </w:tcPr>
          <w:p w14:paraId="57DA29EB" w14:textId="090F91BF" w:rsidR="00AD3C2F" w:rsidRPr="00147C6B" w:rsidRDefault="00B5089D" w:rsidP="00B020B2">
            <w:pPr>
              <w:spacing w:line="360" w:lineRule="auto"/>
              <w:jc w:val="both"/>
              <w:rPr>
                <w:rFonts w:cstheme="minorHAnsi"/>
                <w:sz w:val="20"/>
                <w:szCs w:val="20"/>
              </w:rPr>
            </w:pPr>
            <w:r w:rsidRPr="00147C6B">
              <w:rPr>
                <w:rFonts w:cstheme="minorHAnsi"/>
                <w:sz w:val="20"/>
                <w:szCs w:val="20"/>
              </w:rPr>
              <w:t xml:space="preserve">This strategy </w:t>
            </w:r>
            <w:r w:rsidR="00B020B2">
              <w:rPr>
                <w:rFonts w:cstheme="minorHAnsi"/>
                <w:sz w:val="20"/>
                <w:szCs w:val="20"/>
              </w:rPr>
              <w:t>aims at promoting the</w:t>
            </w:r>
            <w:r w:rsidRPr="00147C6B">
              <w:rPr>
                <w:rFonts w:cstheme="minorHAnsi"/>
                <w:sz w:val="20"/>
                <w:szCs w:val="20"/>
              </w:rPr>
              <w:t xml:space="preserve"> allocation of separate funds for sustainability innovation initiatives. </w:t>
            </w:r>
            <w:r w:rsidR="00B020B2">
              <w:rPr>
                <w:rFonts w:cstheme="minorHAnsi"/>
                <w:sz w:val="20"/>
                <w:szCs w:val="20"/>
              </w:rPr>
              <w:t>This</w:t>
            </w:r>
            <w:r w:rsidRPr="00147C6B">
              <w:rPr>
                <w:rFonts w:cstheme="minorHAnsi"/>
                <w:sz w:val="20"/>
                <w:szCs w:val="20"/>
              </w:rPr>
              <w:t xml:space="preserve"> includes investment in technologies related to sustainability and providing financial incentives to employees for suggesting and implementing innovati</w:t>
            </w:r>
            <w:r w:rsidR="00B020B2">
              <w:rPr>
                <w:rFonts w:cstheme="minorHAnsi"/>
                <w:sz w:val="20"/>
                <w:szCs w:val="20"/>
              </w:rPr>
              <w:t>ve ideas</w:t>
            </w:r>
            <w:r w:rsidRPr="00147C6B">
              <w:rPr>
                <w:rFonts w:cstheme="minorHAnsi"/>
                <w:sz w:val="20"/>
                <w:szCs w:val="20"/>
              </w:rPr>
              <w:t xml:space="preserve"> related to greening of the organizations.</w:t>
            </w:r>
          </w:p>
        </w:tc>
      </w:tr>
      <w:tr w:rsidR="007B4BE2" w14:paraId="7E09DE4D" w14:textId="77777777" w:rsidTr="000B7256">
        <w:tc>
          <w:tcPr>
            <w:tcW w:w="3823" w:type="dxa"/>
          </w:tcPr>
          <w:p w14:paraId="3FD404F6" w14:textId="77777777" w:rsidR="007B4BE2" w:rsidRPr="00147C6B" w:rsidRDefault="007B4BE2" w:rsidP="00165CAF">
            <w:pPr>
              <w:spacing w:line="360" w:lineRule="auto"/>
              <w:rPr>
                <w:rFonts w:cstheme="minorHAnsi"/>
                <w:sz w:val="20"/>
                <w:szCs w:val="20"/>
              </w:rPr>
            </w:pPr>
            <w:r w:rsidRPr="00147C6B">
              <w:rPr>
                <w:rFonts w:cstheme="minorHAnsi"/>
                <w:sz w:val="20"/>
                <w:szCs w:val="20"/>
              </w:rPr>
              <w:t>Marketing and promotion strategy (ST7)</w:t>
            </w:r>
          </w:p>
        </w:tc>
        <w:tc>
          <w:tcPr>
            <w:tcW w:w="5193" w:type="dxa"/>
          </w:tcPr>
          <w:p w14:paraId="43CF2D4E" w14:textId="3F851D73" w:rsidR="007B4BE2" w:rsidRPr="00147C6B" w:rsidRDefault="007B4BE2" w:rsidP="00B020B2">
            <w:pPr>
              <w:spacing w:line="360" w:lineRule="auto"/>
              <w:jc w:val="both"/>
              <w:rPr>
                <w:rFonts w:cstheme="minorHAnsi"/>
                <w:sz w:val="20"/>
                <w:szCs w:val="20"/>
              </w:rPr>
            </w:pPr>
            <w:r w:rsidRPr="00147C6B">
              <w:rPr>
                <w:rFonts w:cstheme="minorHAnsi"/>
                <w:sz w:val="20"/>
                <w:szCs w:val="20"/>
              </w:rPr>
              <w:t xml:space="preserve">This strategy </w:t>
            </w:r>
            <w:r w:rsidR="00B020B2">
              <w:rPr>
                <w:rFonts w:cstheme="minorHAnsi"/>
                <w:sz w:val="20"/>
                <w:szCs w:val="20"/>
              </w:rPr>
              <w:t xml:space="preserve">aims at aiding </w:t>
            </w:r>
            <w:r w:rsidRPr="00147C6B">
              <w:rPr>
                <w:rFonts w:cstheme="minorHAnsi"/>
                <w:sz w:val="20"/>
                <w:szCs w:val="20"/>
              </w:rPr>
              <w:t xml:space="preserve">marketing and promoting the benefits of sustainable products to the customers so that the demand of the products increases among customers as well as their acceptability for green </w:t>
            </w:r>
            <w:r w:rsidR="00B020B2">
              <w:rPr>
                <w:rFonts w:cstheme="minorHAnsi"/>
                <w:sz w:val="20"/>
                <w:szCs w:val="20"/>
              </w:rPr>
              <w:t xml:space="preserve">and sustainable </w:t>
            </w:r>
            <w:r w:rsidRPr="00147C6B">
              <w:rPr>
                <w:rFonts w:cstheme="minorHAnsi"/>
                <w:sz w:val="20"/>
                <w:szCs w:val="20"/>
              </w:rPr>
              <w:t>products.</w:t>
            </w:r>
          </w:p>
        </w:tc>
      </w:tr>
      <w:bookmarkEnd w:id="7"/>
    </w:tbl>
    <w:p w14:paraId="5BA22F6D" w14:textId="4DFE8A48" w:rsidR="004D16A6" w:rsidRDefault="004D16A6" w:rsidP="00DF4EE8">
      <w:pPr>
        <w:spacing w:after="0" w:line="480" w:lineRule="auto"/>
        <w:rPr>
          <w:rFonts w:cstheme="minorHAnsi"/>
          <w:sz w:val="24"/>
          <w:szCs w:val="24"/>
        </w:rPr>
      </w:pPr>
    </w:p>
    <w:p w14:paraId="390BDB47" w14:textId="6027C640" w:rsidR="00475F6C" w:rsidRDefault="00475F6C" w:rsidP="00137009">
      <w:pPr>
        <w:spacing w:after="0" w:line="480" w:lineRule="auto"/>
        <w:ind w:firstLine="357"/>
        <w:jc w:val="both"/>
        <w:rPr>
          <w:rFonts w:cstheme="minorHAnsi"/>
          <w:sz w:val="24"/>
          <w:szCs w:val="24"/>
        </w:rPr>
      </w:pPr>
      <w:r>
        <w:rPr>
          <w:rFonts w:cstheme="minorHAnsi"/>
          <w:sz w:val="24"/>
          <w:szCs w:val="24"/>
        </w:rPr>
        <w:t xml:space="preserve">After the barriers and strategies are identified and finalized through literature review and series of discussions with experts, the next step is to rank the barriers. </w:t>
      </w:r>
      <w:r w:rsidR="00C057D7">
        <w:rPr>
          <w:rFonts w:cstheme="minorHAnsi"/>
          <w:sz w:val="24"/>
          <w:szCs w:val="24"/>
        </w:rPr>
        <w:t>Following the BWM methodology, e</w:t>
      </w:r>
      <w:r>
        <w:rPr>
          <w:rFonts w:cstheme="minorHAnsi"/>
          <w:sz w:val="24"/>
          <w:szCs w:val="24"/>
        </w:rPr>
        <w:t>ach of the expert</w:t>
      </w:r>
      <w:r w:rsidR="0022651C">
        <w:rPr>
          <w:rFonts w:cstheme="minorHAnsi"/>
          <w:sz w:val="24"/>
          <w:szCs w:val="24"/>
        </w:rPr>
        <w:t>s</w:t>
      </w:r>
      <w:r>
        <w:rPr>
          <w:rFonts w:cstheme="minorHAnsi"/>
          <w:sz w:val="24"/>
          <w:szCs w:val="24"/>
        </w:rPr>
        <w:t xml:space="preserve"> </w:t>
      </w:r>
      <w:r w:rsidR="00D64167">
        <w:rPr>
          <w:rFonts w:cstheme="minorHAnsi"/>
          <w:sz w:val="24"/>
          <w:szCs w:val="24"/>
        </w:rPr>
        <w:t xml:space="preserve">was </w:t>
      </w:r>
      <w:r>
        <w:rPr>
          <w:rFonts w:cstheme="minorHAnsi"/>
          <w:sz w:val="24"/>
          <w:szCs w:val="24"/>
        </w:rPr>
        <w:t xml:space="preserve">asked to individually identify the best and worst barriers among the main category as well as </w:t>
      </w:r>
      <w:r w:rsidR="00C057D7">
        <w:rPr>
          <w:rFonts w:cstheme="minorHAnsi"/>
          <w:sz w:val="24"/>
          <w:szCs w:val="24"/>
        </w:rPr>
        <w:t xml:space="preserve">the </w:t>
      </w:r>
      <w:r w:rsidR="00951AA4">
        <w:rPr>
          <w:rFonts w:cstheme="minorHAnsi"/>
          <w:sz w:val="24"/>
          <w:szCs w:val="24"/>
        </w:rPr>
        <w:t>sub-category</w:t>
      </w:r>
      <w:r>
        <w:rPr>
          <w:rFonts w:cstheme="minorHAnsi"/>
          <w:sz w:val="24"/>
          <w:szCs w:val="24"/>
        </w:rPr>
        <w:t xml:space="preserve"> barriers. The experts were </w:t>
      </w:r>
      <w:r w:rsidR="00C057D7">
        <w:rPr>
          <w:rFonts w:cstheme="minorHAnsi"/>
          <w:sz w:val="24"/>
          <w:szCs w:val="24"/>
        </w:rPr>
        <w:t xml:space="preserve">further </w:t>
      </w:r>
      <w:r>
        <w:rPr>
          <w:rFonts w:cstheme="minorHAnsi"/>
          <w:sz w:val="24"/>
          <w:szCs w:val="24"/>
        </w:rPr>
        <w:t xml:space="preserve">asked to rate best-to-others and others-to-worst for all the main and </w:t>
      </w:r>
      <w:r w:rsidR="00951AA4">
        <w:rPr>
          <w:rFonts w:cstheme="minorHAnsi"/>
          <w:sz w:val="24"/>
          <w:szCs w:val="24"/>
        </w:rPr>
        <w:t>sub-category</w:t>
      </w:r>
      <w:r>
        <w:rPr>
          <w:rFonts w:cstheme="minorHAnsi"/>
          <w:sz w:val="24"/>
          <w:szCs w:val="24"/>
        </w:rPr>
        <w:t xml:space="preserve"> barriers respectively using 1 – 9 scale. The pairwise comparison for main category barriers for </w:t>
      </w:r>
      <w:r w:rsidR="0022651C">
        <w:rPr>
          <w:rFonts w:cstheme="minorHAnsi"/>
          <w:sz w:val="24"/>
          <w:szCs w:val="24"/>
        </w:rPr>
        <w:t xml:space="preserve">all </w:t>
      </w:r>
      <w:r>
        <w:rPr>
          <w:rFonts w:cstheme="minorHAnsi"/>
          <w:sz w:val="24"/>
          <w:szCs w:val="24"/>
        </w:rPr>
        <w:t xml:space="preserve">eight experts is presented in Table </w:t>
      </w:r>
      <w:r w:rsidR="004E3A94">
        <w:rPr>
          <w:rFonts w:cstheme="minorHAnsi"/>
          <w:sz w:val="24"/>
          <w:szCs w:val="24"/>
        </w:rPr>
        <w:t>4</w:t>
      </w:r>
      <w:r w:rsidR="002205E7">
        <w:rPr>
          <w:rFonts w:cstheme="minorHAnsi"/>
          <w:sz w:val="24"/>
          <w:szCs w:val="24"/>
        </w:rPr>
        <w:t>.</w:t>
      </w:r>
    </w:p>
    <w:p w14:paraId="0F27C34D" w14:textId="231CA4AB" w:rsidR="00B43322" w:rsidRDefault="00B43322" w:rsidP="00475F6C">
      <w:pPr>
        <w:spacing w:after="0" w:line="480" w:lineRule="auto"/>
        <w:jc w:val="both"/>
        <w:rPr>
          <w:rFonts w:cstheme="minorHAnsi"/>
          <w:sz w:val="24"/>
          <w:szCs w:val="24"/>
        </w:rPr>
      </w:pPr>
    </w:p>
    <w:p w14:paraId="38284E47" w14:textId="2EF82410" w:rsidR="00B43322" w:rsidRPr="001E4D81" w:rsidRDefault="00B43322" w:rsidP="004E3A94">
      <w:pPr>
        <w:jc w:val="center"/>
        <w:rPr>
          <w:b/>
        </w:rPr>
      </w:pPr>
      <w:r w:rsidRPr="001E4D81">
        <w:rPr>
          <w:b/>
        </w:rPr>
        <w:t xml:space="preserve">Table </w:t>
      </w:r>
      <w:r w:rsidR="004E3A94">
        <w:rPr>
          <w:b/>
        </w:rPr>
        <w:t xml:space="preserve">4 </w:t>
      </w:r>
      <w:r w:rsidRPr="001E4D81">
        <w:rPr>
          <w:b/>
        </w:rPr>
        <w:t>Pairwise comparison for Main category barriers</w:t>
      </w:r>
    </w:p>
    <w:p w14:paraId="7D4FBB34" w14:textId="77777777" w:rsidR="00B43322" w:rsidRDefault="00B43322" w:rsidP="00B43322">
      <w:r w:rsidRPr="001E4D81">
        <w:rPr>
          <w:b/>
        </w:rPr>
        <w:t xml:space="preserve">Best to Others for </w:t>
      </w:r>
      <w:r>
        <w:rPr>
          <w:b/>
        </w:rPr>
        <w:t>8</w:t>
      </w:r>
      <w:r w:rsidRPr="001E4D81">
        <w:rPr>
          <w:b/>
        </w:rPr>
        <w:t xml:space="preserve"> respondents</w:t>
      </w:r>
    </w:p>
    <w:tbl>
      <w:tblPr>
        <w:tblStyle w:val="TableGrid"/>
        <w:tblW w:w="0" w:type="auto"/>
        <w:tblLook w:val="04A0" w:firstRow="1" w:lastRow="0" w:firstColumn="1" w:lastColumn="0" w:noHBand="0" w:noVBand="1"/>
      </w:tblPr>
      <w:tblGrid>
        <w:gridCol w:w="969"/>
        <w:gridCol w:w="1469"/>
        <w:gridCol w:w="464"/>
        <w:gridCol w:w="425"/>
        <w:gridCol w:w="399"/>
        <w:gridCol w:w="437"/>
        <w:gridCol w:w="505"/>
        <w:gridCol w:w="554"/>
      </w:tblGrid>
      <w:tr w:rsidR="00B43322" w14:paraId="05A6E6B1" w14:textId="77777777" w:rsidTr="00490979">
        <w:trPr>
          <w:trHeight w:val="518"/>
        </w:trPr>
        <w:tc>
          <w:tcPr>
            <w:tcW w:w="0" w:type="auto"/>
          </w:tcPr>
          <w:p w14:paraId="76CDA9AE" w14:textId="77777777" w:rsidR="00B43322" w:rsidRPr="00382518" w:rsidRDefault="00B43322" w:rsidP="00490979">
            <w:pPr>
              <w:rPr>
                <w:b/>
              </w:rPr>
            </w:pPr>
            <w:r>
              <w:rPr>
                <w:b/>
              </w:rPr>
              <w:t>Expert</w:t>
            </w:r>
            <w:r w:rsidRPr="00382518">
              <w:rPr>
                <w:b/>
              </w:rPr>
              <w:t>s</w:t>
            </w:r>
          </w:p>
        </w:tc>
        <w:tc>
          <w:tcPr>
            <w:tcW w:w="0" w:type="auto"/>
          </w:tcPr>
          <w:p w14:paraId="4AF378B6" w14:textId="77777777" w:rsidR="00B43322" w:rsidRPr="00382518" w:rsidRDefault="00B43322" w:rsidP="00490979">
            <w:pPr>
              <w:rPr>
                <w:b/>
              </w:rPr>
            </w:pPr>
            <w:r w:rsidRPr="00382518">
              <w:rPr>
                <w:b/>
              </w:rPr>
              <w:t>Best Criterion</w:t>
            </w:r>
          </w:p>
        </w:tc>
        <w:tc>
          <w:tcPr>
            <w:tcW w:w="0" w:type="auto"/>
          </w:tcPr>
          <w:p w14:paraId="796ACBBC" w14:textId="77777777" w:rsidR="00B43322" w:rsidRPr="00D04CB1" w:rsidRDefault="00B43322" w:rsidP="00490979">
            <w:pPr>
              <w:rPr>
                <w:b/>
              </w:rPr>
            </w:pPr>
            <w:r w:rsidRPr="00D04CB1">
              <w:rPr>
                <w:b/>
              </w:rPr>
              <w:t>TH</w:t>
            </w:r>
          </w:p>
        </w:tc>
        <w:tc>
          <w:tcPr>
            <w:tcW w:w="0" w:type="auto"/>
          </w:tcPr>
          <w:p w14:paraId="1116E189" w14:textId="77777777" w:rsidR="00B43322" w:rsidRPr="00D04CB1" w:rsidRDefault="00B43322" w:rsidP="00490979">
            <w:pPr>
              <w:rPr>
                <w:b/>
              </w:rPr>
            </w:pPr>
            <w:r>
              <w:rPr>
                <w:b/>
              </w:rPr>
              <w:t>EF</w:t>
            </w:r>
          </w:p>
        </w:tc>
        <w:tc>
          <w:tcPr>
            <w:tcW w:w="0" w:type="auto"/>
          </w:tcPr>
          <w:p w14:paraId="35D71086" w14:textId="77777777" w:rsidR="00B43322" w:rsidRPr="00D04CB1" w:rsidRDefault="00B43322" w:rsidP="00490979">
            <w:pPr>
              <w:rPr>
                <w:b/>
              </w:rPr>
            </w:pPr>
            <w:r>
              <w:rPr>
                <w:b/>
              </w:rPr>
              <w:t>RI</w:t>
            </w:r>
          </w:p>
        </w:tc>
        <w:tc>
          <w:tcPr>
            <w:tcW w:w="0" w:type="auto"/>
          </w:tcPr>
          <w:p w14:paraId="16A1B0A9" w14:textId="77777777" w:rsidR="00B43322" w:rsidRPr="00D04CB1" w:rsidRDefault="00B43322" w:rsidP="00490979">
            <w:pPr>
              <w:rPr>
                <w:b/>
              </w:rPr>
            </w:pPr>
            <w:r>
              <w:rPr>
                <w:b/>
              </w:rPr>
              <w:t>SC</w:t>
            </w:r>
          </w:p>
        </w:tc>
        <w:tc>
          <w:tcPr>
            <w:tcW w:w="0" w:type="auto"/>
          </w:tcPr>
          <w:p w14:paraId="5402FDEA" w14:textId="77777777" w:rsidR="00B43322" w:rsidRPr="00D04CB1" w:rsidRDefault="00B43322" w:rsidP="00490979">
            <w:pPr>
              <w:rPr>
                <w:b/>
              </w:rPr>
            </w:pPr>
            <w:r>
              <w:rPr>
                <w:b/>
              </w:rPr>
              <w:t>OG</w:t>
            </w:r>
          </w:p>
        </w:tc>
        <w:tc>
          <w:tcPr>
            <w:tcW w:w="0" w:type="auto"/>
          </w:tcPr>
          <w:p w14:paraId="11D3CE88" w14:textId="77777777" w:rsidR="00B43322" w:rsidRPr="00D04CB1" w:rsidRDefault="00B43322" w:rsidP="00490979">
            <w:pPr>
              <w:rPr>
                <w:b/>
              </w:rPr>
            </w:pPr>
            <w:r>
              <w:rPr>
                <w:b/>
              </w:rPr>
              <w:t>MN</w:t>
            </w:r>
          </w:p>
        </w:tc>
      </w:tr>
      <w:tr w:rsidR="00B43322" w14:paraId="45978AC3" w14:textId="77777777" w:rsidTr="00490979">
        <w:trPr>
          <w:trHeight w:val="533"/>
        </w:trPr>
        <w:tc>
          <w:tcPr>
            <w:tcW w:w="0" w:type="auto"/>
          </w:tcPr>
          <w:p w14:paraId="6EECB903" w14:textId="77777777" w:rsidR="00B43322" w:rsidRPr="00382518" w:rsidRDefault="00B43322" w:rsidP="00490979">
            <w:pPr>
              <w:rPr>
                <w:b/>
              </w:rPr>
            </w:pPr>
            <w:r>
              <w:rPr>
                <w:b/>
              </w:rPr>
              <w:t xml:space="preserve">Expert </w:t>
            </w:r>
            <w:r w:rsidRPr="00382518">
              <w:rPr>
                <w:b/>
              </w:rPr>
              <w:t>1</w:t>
            </w:r>
          </w:p>
        </w:tc>
        <w:tc>
          <w:tcPr>
            <w:tcW w:w="0" w:type="auto"/>
          </w:tcPr>
          <w:p w14:paraId="0A82A872" w14:textId="77777777" w:rsidR="00B43322" w:rsidRPr="004C50DA" w:rsidRDefault="00B43322" w:rsidP="00490979">
            <w:pPr>
              <w:jc w:val="center"/>
            </w:pPr>
            <w:r>
              <w:t>TH</w:t>
            </w:r>
          </w:p>
        </w:tc>
        <w:tc>
          <w:tcPr>
            <w:tcW w:w="0" w:type="auto"/>
            <w:vAlign w:val="bottom"/>
          </w:tcPr>
          <w:p w14:paraId="5184D6BC" w14:textId="77777777" w:rsidR="00B43322" w:rsidRDefault="00B43322" w:rsidP="00490979">
            <w:pPr>
              <w:jc w:val="right"/>
              <w:rPr>
                <w:rFonts w:ascii="Calibri" w:hAnsi="Calibri" w:cs="Calibri"/>
                <w:color w:val="000000"/>
              </w:rPr>
            </w:pPr>
            <w:r>
              <w:rPr>
                <w:rFonts w:ascii="Calibri" w:hAnsi="Calibri" w:cs="Calibri"/>
                <w:color w:val="000000"/>
              </w:rPr>
              <w:t>1</w:t>
            </w:r>
          </w:p>
        </w:tc>
        <w:tc>
          <w:tcPr>
            <w:tcW w:w="0" w:type="auto"/>
            <w:vAlign w:val="bottom"/>
          </w:tcPr>
          <w:p w14:paraId="702EC269" w14:textId="77777777" w:rsidR="00B43322" w:rsidRDefault="00B43322" w:rsidP="00490979">
            <w:pPr>
              <w:jc w:val="right"/>
              <w:rPr>
                <w:rFonts w:ascii="Calibri" w:hAnsi="Calibri" w:cs="Calibri"/>
                <w:color w:val="000000"/>
              </w:rPr>
            </w:pPr>
            <w:r>
              <w:rPr>
                <w:rFonts w:ascii="Calibri" w:hAnsi="Calibri" w:cs="Calibri"/>
                <w:color w:val="000000"/>
              </w:rPr>
              <w:t>2</w:t>
            </w:r>
          </w:p>
        </w:tc>
        <w:tc>
          <w:tcPr>
            <w:tcW w:w="0" w:type="auto"/>
            <w:vAlign w:val="bottom"/>
          </w:tcPr>
          <w:p w14:paraId="4CE5275C" w14:textId="77777777" w:rsidR="00B43322" w:rsidRDefault="00B43322" w:rsidP="00490979">
            <w:pPr>
              <w:jc w:val="right"/>
              <w:rPr>
                <w:rFonts w:ascii="Calibri" w:hAnsi="Calibri" w:cs="Calibri"/>
                <w:color w:val="000000"/>
              </w:rPr>
            </w:pPr>
            <w:r>
              <w:rPr>
                <w:rFonts w:ascii="Calibri" w:hAnsi="Calibri" w:cs="Calibri"/>
                <w:color w:val="000000"/>
              </w:rPr>
              <w:t>5</w:t>
            </w:r>
          </w:p>
        </w:tc>
        <w:tc>
          <w:tcPr>
            <w:tcW w:w="0" w:type="auto"/>
            <w:vAlign w:val="bottom"/>
          </w:tcPr>
          <w:p w14:paraId="0E23DFF3" w14:textId="77777777" w:rsidR="00B43322" w:rsidRDefault="00B43322" w:rsidP="00490979">
            <w:pPr>
              <w:jc w:val="right"/>
              <w:rPr>
                <w:rFonts w:ascii="Calibri" w:hAnsi="Calibri" w:cs="Calibri"/>
                <w:color w:val="000000"/>
              </w:rPr>
            </w:pPr>
            <w:r>
              <w:rPr>
                <w:rFonts w:ascii="Calibri" w:hAnsi="Calibri" w:cs="Calibri"/>
                <w:color w:val="000000"/>
              </w:rPr>
              <w:t>4</w:t>
            </w:r>
          </w:p>
        </w:tc>
        <w:tc>
          <w:tcPr>
            <w:tcW w:w="0" w:type="auto"/>
            <w:vAlign w:val="bottom"/>
          </w:tcPr>
          <w:p w14:paraId="1153137E" w14:textId="77777777" w:rsidR="00B43322" w:rsidRDefault="00B43322" w:rsidP="00490979">
            <w:pPr>
              <w:jc w:val="right"/>
              <w:rPr>
                <w:rFonts w:ascii="Calibri" w:hAnsi="Calibri" w:cs="Calibri"/>
                <w:color w:val="000000"/>
              </w:rPr>
            </w:pPr>
            <w:r>
              <w:rPr>
                <w:rFonts w:ascii="Calibri" w:hAnsi="Calibri" w:cs="Calibri"/>
                <w:color w:val="000000"/>
              </w:rPr>
              <w:t>6</w:t>
            </w:r>
          </w:p>
        </w:tc>
        <w:tc>
          <w:tcPr>
            <w:tcW w:w="0" w:type="auto"/>
            <w:vAlign w:val="bottom"/>
          </w:tcPr>
          <w:p w14:paraId="3B1F94AD" w14:textId="77777777" w:rsidR="00B43322" w:rsidRDefault="00B43322" w:rsidP="00490979">
            <w:pPr>
              <w:jc w:val="right"/>
              <w:rPr>
                <w:rFonts w:ascii="Calibri" w:hAnsi="Calibri" w:cs="Calibri"/>
                <w:color w:val="000000"/>
              </w:rPr>
            </w:pPr>
            <w:r>
              <w:rPr>
                <w:rFonts w:ascii="Calibri" w:hAnsi="Calibri" w:cs="Calibri"/>
                <w:color w:val="000000"/>
              </w:rPr>
              <w:t>9</w:t>
            </w:r>
          </w:p>
        </w:tc>
      </w:tr>
      <w:tr w:rsidR="00B43322" w14:paraId="70E15916" w14:textId="77777777" w:rsidTr="00490979">
        <w:trPr>
          <w:trHeight w:val="518"/>
        </w:trPr>
        <w:tc>
          <w:tcPr>
            <w:tcW w:w="0" w:type="auto"/>
          </w:tcPr>
          <w:p w14:paraId="61B3337A" w14:textId="77777777" w:rsidR="00B43322" w:rsidRPr="00382518" w:rsidRDefault="00B43322" w:rsidP="00490979">
            <w:pPr>
              <w:rPr>
                <w:b/>
              </w:rPr>
            </w:pPr>
            <w:r>
              <w:rPr>
                <w:b/>
              </w:rPr>
              <w:lastRenderedPageBreak/>
              <w:t>Expert 2</w:t>
            </w:r>
          </w:p>
        </w:tc>
        <w:tc>
          <w:tcPr>
            <w:tcW w:w="0" w:type="auto"/>
            <w:vAlign w:val="bottom"/>
          </w:tcPr>
          <w:p w14:paraId="32CACAF4" w14:textId="77777777" w:rsidR="00B43322" w:rsidRDefault="00B43322" w:rsidP="00490979">
            <w:pPr>
              <w:rPr>
                <w:rFonts w:ascii="Calibri" w:hAnsi="Calibri" w:cs="Calibri"/>
                <w:color w:val="000000"/>
              </w:rPr>
            </w:pPr>
            <w:r>
              <w:rPr>
                <w:rFonts w:ascii="Calibri" w:hAnsi="Calibri" w:cs="Calibri"/>
                <w:color w:val="000000"/>
              </w:rPr>
              <w:t>SC</w:t>
            </w:r>
          </w:p>
        </w:tc>
        <w:tc>
          <w:tcPr>
            <w:tcW w:w="0" w:type="auto"/>
            <w:vAlign w:val="bottom"/>
          </w:tcPr>
          <w:p w14:paraId="28D8C13E" w14:textId="77777777" w:rsidR="00B43322" w:rsidRDefault="00B43322" w:rsidP="00490979">
            <w:pPr>
              <w:jc w:val="right"/>
              <w:rPr>
                <w:rFonts w:ascii="Calibri" w:hAnsi="Calibri" w:cs="Calibri"/>
                <w:color w:val="000000"/>
              </w:rPr>
            </w:pPr>
            <w:r>
              <w:rPr>
                <w:rFonts w:ascii="Calibri" w:hAnsi="Calibri" w:cs="Calibri"/>
                <w:color w:val="000000"/>
              </w:rPr>
              <w:t>2</w:t>
            </w:r>
          </w:p>
        </w:tc>
        <w:tc>
          <w:tcPr>
            <w:tcW w:w="0" w:type="auto"/>
            <w:vAlign w:val="bottom"/>
          </w:tcPr>
          <w:p w14:paraId="1E7A2FC2" w14:textId="77777777" w:rsidR="00B43322" w:rsidRDefault="00B43322" w:rsidP="00490979">
            <w:pPr>
              <w:jc w:val="right"/>
              <w:rPr>
                <w:rFonts w:ascii="Calibri" w:hAnsi="Calibri" w:cs="Calibri"/>
                <w:color w:val="000000"/>
              </w:rPr>
            </w:pPr>
            <w:r>
              <w:rPr>
                <w:rFonts w:ascii="Calibri" w:hAnsi="Calibri" w:cs="Calibri"/>
                <w:color w:val="000000"/>
              </w:rPr>
              <w:t>3</w:t>
            </w:r>
          </w:p>
        </w:tc>
        <w:tc>
          <w:tcPr>
            <w:tcW w:w="0" w:type="auto"/>
            <w:vAlign w:val="bottom"/>
          </w:tcPr>
          <w:p w14:paraId="5086DCD9" w14:textId="77777777" w:rsidR="00B43322" w:rsidRDefault="00B43322" w:rsidP="00490979">
            <w:pPr>
              <w:jc w:val="right"/>
              <w:rPr>
                <w:rFonts w:ascii="Calibri" w:hAnsi="Calibri" w:cs="Calibri"/>
                <w:color w:val="000000"/>
              </w:rPr>
            </w:pPr>
            <w:r>
              <w:rPr>
                <w:rFonts w:ascii="Calibri" w:hAnsi="Calibri" w:cs="Calibri"/>
                <w:color w:val="000000"/>
              </w:rPr>
              <w:t>9</w:t>
            </w:r>
          </w:p>
        </w:tc>
        <w:tc>
          <w:tcPr>
            <w:tcW w:w="0" w:type="auto"/>
            <w:vAlign w:val="bottom"/>
          </w:tcPr>
          <w:p w14:paraId="60D35396" w14:textId="77777777" w:rsidR="00B43322" w:rsidRDefault="00B43322" w:rsidP="00490979">
            <w:pPr>
              <w:jc w:val="right"/>
              <w:rPr>
                <w:rFonts w:ascii="Calibri" w:hAnsi="Calibri" w:cs="Calibri"/>
                <w:color w:val="000000"/>
              </w:rPr>
            </w:pPr>
            <w:r>
              <w:rPr>
                <w:rFonts w:ascii="Calibri" w:hAnsi="Calibri" w:cs="Calibri"/>
                <w:color w:val="000000"/>
              </w:rPr>
              <w:t>1</w:t>
            </w:r>
          </w:p>
        </w:tc>
        <w:tc>
          <w:tcPr>
            <w:tcW w:w="0" w:type="auto"/>
            <w:vAlign w:val="bottom"/>
          </w:tcPr>
          <w:p w14:paraId="263A8AC5" w14:textId="77777777" w:rsidR="00B43322" w:rsidRDefault="00B43322" w:rsidP="00490979">
            <w:pPr>
              <w:jc w:val="right"/>
              <w:rPr>
                <w:rFonts w:ascii="Calibri" w:hAnsi="Calibri" w:cs="Calibri"/>
                <w:color w:val="000000"/>
              </w:rPr>
            </w:pPr>
            <w:r>
              <w:rPr>
                <w:rFonts w:ascii="Calibri" w:hAnsi="Calibri" w:cs="Calibri"/>
                <w:color w:val="000000"/>
              </w:rPr>
              <w:t>4</w:t>
            </w:r>
          </w:p>
        </w:tc>
        <w:tc>
          <w:tcPr>
            <w:tcW w:w="0" w:type="auto"/>
            <w:vAlign w:val="bottom"/>
          </w:tcPr>
          <w:p w14:paraId="2EEA62E9" w14:textId="77777777" w:rsidR="00B43322" w:rsidRDefault="00B43322" w:rsidP="00490979">
            <w:pPr>
              <w:jc w:val="right"/>
              <w:rPr>
                <w:rFonts w:ascii="Calibri" w:hAnsi="Calibri" w:cs="Calibri"/>
                <w:color w:val="000000"/>
              </w:rPr>
            </w:pPr>
            <w:r>
              <w:rPr>
                <w:rFonts w:ascii="Calibri" w:hAnsi="Calibri" w:cs="Calibri"/>
                <w:color w:val="000000"/>
              </w:rPr>
              <w:t>6</w:t>
            </w:r>
          </w:p>
        </w:tc>
      </w:tr>
      <w:tr w:rsidR="00B43322" w14:paraId="24E4EED7" w14:textId="77777777" w:rsidTr="00490979">
        <w:trPr>
          <w:trHeight w:val="533"/>
        </w:trPr>
        <w:tc>
          <w:tcPr>
            <w:tcW w:w="0" w:type="auto"/>
          </w:tcPr>
          <w:p w14:paraId="10239609" w14:textId="77777777" w:rsidR="00B43322" w:rsidRPr="00382518" w:rsidRDefault="00B43322" w:rsidP="00490979">
            <w:pPr>
              <w:rPr>
                <w:b/>
              </w:rPr>
            </w:pPr>
            <w:r>
              <w:rPr>
                <w:b/>
              </w:rPr>
              <w:t>Expert 3</w:t>
            </w:r>
          </w:p>
        </w:tc>
        <w:tc>
          <w:tcPr>
            <w:tcW w:w="0" w:type="auto"/>
            <w:vAlign w:val="bottom"/>
          </w:tcPr>
          <w:p w14:paraId="403F8041" w14:textId="77777777" w:rsidR="00B43322" w:rsidRDefault="00B43322" w:rsidP="00490979">
            <w:pPr>
              <w:rPr>
                <w:rFonts w:ascii="Calibri" w:hAnsi="Calibri" w:cs="Calibri"/>
                <w:color w:val="000000"/>
              </w:rPr>
            </w:pPr>
            <w:r>
              <w:rPr>
                <w:rFonts w:ascii="Calibri" w:hAnsi="Calibri" w:cs="Calibri"/>
                <w:color w:val="000000"/>
              </w:rPr>
              <w:t>TH</w:t>
            </w:r>
          </w:p>
        </w:tc>
        <w:tc>
          <w:tcPr>
            <w:tcW w:w="0" w:type="auto"/>
            <w:vAlign w:val="bottom"/>
          </w:tcPr>
          <w:p w14:paraId="5F28252A" w14:textId="77777777" w:rsidR="00B43322" w:rsidRDefault="00B43322" w:rsidP="00490979">
            <w:pPr>
              <w:jc w:val="right"/>
              <w:rPr>
                <w:rFonts w:ascii="Calibri" w:hAnsi="Calibri" w:cs="Calibri"/>
                <w:color w:val="000000"/>
              </w:rPr>
            </w:pPr>
            <w:r>
              <w:rPr>
                <w:rFonts w:ascii="Calibri" w:hAnsi="Calibri" w:cs="Calibri"/>
                <w:color w:val="000000"/>
              </w:rPr>
              <w:t>1</w:t>
            </w:r>
          </w:p>
        </w:tc>
        <w:tc>
          <w:tcPr>
            <w:tcW w:w="0" w:type="auto"/>
            <w:vAlign w:val="bottom"/>
          </w:tcPr>
          <w:p w14:paraId="22269726" w14:textId="77777777" w:rsidR="00B43322" w:rsidRDefault="00B43322" w:rsidP="00490979">
            <w:pPr>
              <w:jc w:val="right"/>
              <w:rPr>
                <w:rFonts w:ascii="Calibri" w:hAnsi="Calibri" w:cs="Calibri"/>
                <w:color w:val="000000"/>
              </w:rPr>
            </w:pPr>
            <w:r>
              <w:rPr>
                <w:rFonts w:ascii="Calibri" w:hAnsi="Calibri" w:cs="Calibri"/>
                <w:color w:val="000000"/>
              </w:rPr>
              <w:t>4</w:t>
            </w:r>
          </w:p>
        </w:tc>
        <w:tc>
          <w:tcPr>
            <w:tcW w:w="0" w:type="auto"/>
            <w:vAlign w:val="bottom"/>
          </w:tcPr>
          <w:p w14:paraId="3D814CF2" w14:textId="77777777" w:rsidR="00B43322" w:rsidRDefault="00B43322" w:rsidP="00490979">
            <w:pPr>
              <w:jc w:val="right"/>
              <w:rPr>
                <w:rFonts w:ascii="Calibri" w:hAnsi="Calibri" w:cs="Calibri"/>
                <w:color w:val="000000"/>
              </w:rPr>
            </w:pPr>
            <w:r>
              <w:rPr>
                <w:rFonts w:ascii="Calibri" w:hAnsi="Calibri" w:cs="Calibri"/>
                <w:color w:val="000000"/>
              </w:rPr>
              <w:t>5</w:t>
            </w:r>
          </w:p>
        </w:tc>
        <w:tc>
          <w:tcPr>
            <w:tcW w:w="0" w:type="auto"/>
            <w:vAlign w:val="bottom"/>
          </w:tcPr>
          <w:p w14:paraId="2471A5F9" w14:textId="77777777" w:rsidR="00B43322" w:rsidRDefault="00B43322" w:rsidP="00490979">
            <w:pPr>
              <w:jc w:val="right"/>
              <w:rPr>
                <w:rFonts w:ascii="Calibri" w:hAnsi="Calibri" w:cs="Calibri"/>
                <w:color w:val="000000"/>
              </w:rPr>
            </w:pPr>
            <w:r>
              <w:rPr>
                <w:rFonts w:ascii="Calibri" w:hAnsi="Calibri" w:cs="Calibri"/>
                <w:color w:val="000000"/>
              </w:rPr>
              <w:t>2</w:t>
            </w:r>
          </w:p>
        </w:tc>
        <w:tc>
          <w:tcPr>
            <w:tcW w:w="0" w:type="auto"/>
            <w:vAlign w:val="bottom"/>
          </w:tcPr>
          <w:p w14:paraId="36F914EE" w14:textId="77777777" w:rsidR="00B43322" w:rsidRDefault="00B43322" w:rsidP="00490979">
            <w:pPr>
              <w:jc w:val="right"/>
              <w:rPr>
                <w:rFonts w:ascii="Calibri" w:hAnsi="Calibri" w:cs="Calibri"/>
                <w:color w:val="000000"/>
              </w:rPr>
            </w:pPr>
            <w:r>
              <w:rPr>
                <w:rFonts w:ascii="Calibri" w:hAnsi="Calibri" w:cs="Calibri"/>
                <w:color w:val="000000"/>
              </w:rPr>
              <w:t>9</w:t>
            </w:r>
          </w:p>
        </w:tc>
        <w:tc>
          <w:tcPr>
            <w:tcW w:w="0" w:type="auto"/>
            <w:vAlign w:val="bottom"/>
          </w:tcPr>
          <w:p w14:paraId="0CA4AF47" w14:textId="77777777" w:rsidR="00B43322" w:rsidRDefault="00B43322" w:rsidP="00490979">
            <w:pPr>
              <w:jc w:val="right"/>
              <w:rPr>
                <w:rFonts w:ascii="Calibri" w:hAnsi="Calibri" w:cs="Calibri"/>
                <w:color w:val="000000"/>
              </w:rPr>
            </w:pPr>
            <w:r>
              <w:rPr>
                <w:rFonts w:ascii="Calibri" w:hAnsi="Calibri" w:cs="Calibri"/>
                <w:color w:val="000000"/>
              </w:rPr>
              <w:t>7</w:t>
            </w:r>
          </w:p>
        </w:tc>
      </w:tr>
      <w:tr w:rsidR="00B43322" w14:paraId="230881D1" w14:textId="77777777" w:rsidTr="00490979">
        <w:trPr>
          <w:trHeight w:val="518"/>
        </w:trPr>
        <w:tc>
          <w:tcPr>
            <w:tcW w:w="0" w:type="auto"/>
          </w:tcPr>
          <w:p w14:paraId="7DAB82D9" w14:textId="77777777" w:rsidR="00B43322" w:rsidRPr="00382518" w:rsidRDefault="00B43322" w:rsidP="00490979">
            <w:pPr>
              <w:rPr>
                <w:b/>
              </w:rPr>
            </w:pPr>
            <w:r>
              <w:rPr>
                <w:b/>
              </w:rPr>
              <w:t>Expert 4</w:t>
            </w:r>
          </w:p>
        </w:tc>
        <w:tc>
          <w:tcPr>
            <w:tcW w:w="0" w:type="auto"/>
            <w:vAlign w:val="bottom"/>
          </w:tcPr>
          <w:p w14:paraId="37C7A962" w14:textId="77777777" w:rsidR="00B43322" w:rsidRDefault="00B43322" w:rsidP="00490979">
            <w:pPr>
              <w:rPr>
                <w:rFonts w:ascii="Calibri" w:hAnsi="Calibri" w:cs="Calibri"/>
                <w:color w:val="000000"/>
              </w:rPr>
            </w:pPr>
            <w:r>
              <w:rPr>
                <w:rFonts w:ascii="Calibri" w:hAnsi="Calibri" w:cs="Calibri"/>
                <w:color w:val="000000"/>
              </w:rPr>
              <w:t>EF</w:t>
            </w:r>
          </w:p>
        </w:tc>
        <w:tc>
          <w:tcPr>
            <w:tcW w:w="0" w:type="auto"/>
            <w:vAlign w:val="bottom"/>
          </w:tcPr>
          <w:p w14:paraId="01B9D378" w14:textId="77777777" w:rsidR="00B43322" w:rsidRDefault="00B43322" w:rsidP="00490979">
            <w:pPr>
              <w:jc w:val="right"/>
              <w:rPr>
                <w:rFonts w:ascii="Calibri" w:hAnsi="Calibri" w:cs="Calibri"/>
                <w:color w:val="000000"/>
              </w:rPr>
            </w:pPr>
            <w:r>
              <w:rPr>
                <w:rFonts w:ascii="Calibri" w:hAnsi="Calibri" w:cs="Calibri"/>
                <w:color w:val="000000"/>
              </w:rPr>
              <w:t>2</w:t>
            </w:r>
          </w:p>
        </w:tc>
        <w:tc>
          <w:tcPr>
            <w:tcW w:w="0" w:type="auto"/>
            <w:vAlign w:val="bottom"/>
          </w:tcPr>
          <w:p w14:paraId="50F26547" w14:textId="77777777" w:rsidR="00B43322" w:rsidRDefault="00B43322" w:rsidP="00490979">
            <w:pPr>
              <w:jc w:val="right"/>
              <w:rPr>
                <w:rFonts w:ascii="Calibri" w:hAnsi="Calibri" w:cs="Calibri"/>
                <w:color w:val="000000"/>
              </w:rPr>
            </w:pPr>
            <w:r>
              <w:rPr>
                <w:rFonts w:ascii="Calibri" w:hAnsi="Calibri" w:cs="Calibri"/>
                <w:color w:val="000000"/>
              </w:rPr>
              <w:t>1</w:t>
            </w:r>
          </w:p>
        </w:tc>
        <w:tc>
          <w:tcPr>
            <w:tcW w:w="0" w:type="auto"/>
            <w:vAlign w:val="bottom"/>
          </w:tcPr>
          <w:p w14:paraId="7E2447F5" w14:textId="77777777" w:rsidR="00B43322" w:rsidRDefault="00B43322" w:rsidP="00490979">
            <w:pPr>
              <w:jc w:val="right"/>
              <w:rPr>
                <w:rFonts w:ascii="Calibri" w:hAnsi="Calibri" w:cs="Calibri"/>
                <w:color w:val="000000"/>
              </w:rPr>
            </w:pPr>
            <w:r>
              <w:rPr>
                <w:rFonts w:ascii="Calibri" w:hAnsi="Calibri" w:cs="Calibri"/>
                <w:color w:val="000000"/>
              </w:rPr>
              <w:t>7</w:t>
            </w:r>
          </w:p>
        </w:tc>
        <w:tc>
          <w:tcPr>
            <w:tcW w:w="0" w:type="auto"/>
            <w:vAlign w:val="bottom"/>
          </w:tcPr>
          <w:p w14:paraId="50E979D0" w14:textId="77777777" w:rsidR="00B43322" w:rsidRDefault="00B43322" w:rsidP="00490979">
            <w:pPr>
              <w:jc w:val="right"/>
              <w:rPr>
                <w:rFonts w:ascii="Calibri" w:hAnsi="Calibri" w:cs="Calibri"/>
                <w:color w:val="000000"/>
              </w:rPr>
            </w:pPr>
            <w:r>
              <w:rPr>
                <w:rFonts w:ascii="Calibri" w:hAnsi="Calibri" w:cs="Calibri"/>
                <w:color w:val="000000"/>
              </w:rPr>
              <w:t>3</w:t>
            </w:r>
          </w:p>
        </w:tc>
        <w:tc>
          <w:tcPr>
            <w:tcW w:w="0" w:type="auto"/>
            <w:vAlign w:val="bottom"/>
          </w:tcPr>
          <w:p w14:paraId="27F30B7D" w14:textId="77777777" w:rsidR="00B43322" w:rsidRDefault="00B43322" w:rsidP="00490979">
            <w:pPr>
              <w:jc w:val="right"/>
              <w:rPr>
                <w:rFonts w:ascii="Calibri" w:hAnsi="Calibri" w:cs="Calibri"/>
                <w:color w:val="000000"/>
              </w:rPr>
            </w:pPr>
            <w:r>
              <w:rPr>
                <w:rFonts w:ascii="Calibri" w:hAnsi="Calibri" w:cs="Calibri"/>
                <w:color w:val="000000"/>
              </w:rPr>
              <w:t>5</w:t>
            </w:r>
          </w:p>
        </w:tc>
        <w:tc>
          <w:tcPr>
            <w:tcW w:w="0" w:type="auto"/>
            <w:vAlign w:val="bottom"/>
          </w:tcPr>
          <w:p w14:paraId="320C759B" w14:textId="77777777" w:rsidR="00B43322" w:rsidRDefault="00B43322" w:rsidP="00490979">
            <w:pPr>
              <w:jc w:val="right"/>
              <w:rPr>
                <w:rFonts w:ascii="Calibri" w:hAnsi="Calibri" w:cs="Calibri"/>
                <w:color w:val="000000"/>
              </w:rPr>
            </w:pPr>
            <w:r>
              <w:rPr>
                <w:rFonts w:ascii="Calibri" w:hAnsi="Calibri" w:cs="Calibri"/>
                <w:color w:val="000000"/>
              </w:rPr>
              <w:t>9</w:t>
            </w:r>
          </w:p>
        </w:tc>
      </w:tr>
      <w:tr w:rsidR="00B43322" w14:paraId="797BA592" w14:textId="77777777" w:rsidTr="00490979">
        <w:trPr>
          <w:trHeight w:val="533"/>
        </w:trPr>
        <w:tc>
          <w:tcPr>
            <w:tcW w:w="0" w:type="auto"/>
          </w:tcPr>
          <w:p w14:paraId="186905D8" w14:textId="77777777" w:rsidR="00B43322" w:rsidRPr="00382518" w:rsidRDefault="00B43322" w:rsidP="00490979">
            <w:pPr>
              <w:rPr>
                <w:b/>
              </w:rPr>
            </w:pPr>
            <w:r>
              <w:rPr>
                <w:b/>
              </w:rPr>
              <w:t>Expert 5</w:t>
            </w:r>
          </w:p>
        </w:tc>
        <w:tc>
          <w:tcPr>
            <w:tcW w:w="0" w:type="auto"/>
            <w:vAlign w:val="bottom"/>
          </w:tcPr>
          <w:p w14:paraId="1011FDEC" w14:textId="77777777" w:rsidR="00B43322" w:rsidRDefault="00B43322" w:rsidP="00490979">
            <w:pPr>
              <w:rPr>
                <w:rFonts w:ascii="Calibri" w:hAnsi="Calibri" w:cs="Calibri"/>
                <w:color w:val="000000"/>
              </w:rPr>
            </w:pPr>
            <w:r>
              <w:rPr>
                <w:rFonts w:ascii="Calibri" w:hAnsi="Calibri" w:cs="Calibri"/>
                <w:color w:val="000000"/>
              </w:rPr>
              <w:t>SC</w:t>
            </w:r>
          </w:p>
        </w:tc>
        <w:tc>
          <w:tcPr>
            <w:tcW w:w="0" w:type="auto"/>
            <w:vAlign w:val="bottom"/>
          </w:tcPr>
          <w:p w14:paraId="1D470108" w14:textId="77777777" w:rsidR="00B43322" w:rsidRDefault="00B43322" w:rsidP="00490979">
            <w:pPr>
              <w:jc w:val="right"/>
              <w:rPr>
                <w:rFonts w:ascii="Calibri" w:hAnsi="Calibri" w:cs="Calibri"/>
                <w:color w:val="000000"/>
              </w:rPr>
            </w:pPr>
            <w:r>
              <w:rPr>
                <w:rFonts w:ascii="Calibri" w:hAnsi="Calibri" w:cs="Calibri"/>
                <w:color w:val="000000"/>
              </w:rPr>
              <w:t>2</w:t>
            </w:r>
          </w:p>
        </w:tc>
        <w:tc>
          <w:tcPr>
            <w:tcW w:w="0" w:type="auto"/>
            <w:vAlign w:val="bottom"/>
          </w:tcPr>
          <w:p w14:paraId="47FF4F85" w14:textId="77777777" w:rsidR="00B43322" w:rsidRDefault="00B43322" w:rsidP="00490979">
            <w:pPr>
              <w:jc w:val="right"/>
              <w:rPr>
                <w:rFonts w:ascii="Calibri" w:hAnsi="Calibri" w:cs="Calibri"/>
                <w:color w:val="000000"/>
              </w:rPr>
            </w:pPr>
            <w:r>
              <w:rPr>
                <w:rFonts w:ascii="Calibri" w:hAnsi="Calibri" w:cs="Calibri"/>
                <w:color w:val="000000"/>
              </w:rPr>
              <w:t>4</w:t>
            </w:r>
          </w:p>
        </w:tc>
        <w:tc>
          <w:tcPr>
            <w:tcW w:w="0" w:type="auto"/>
            <w:vAlign w:val="bottom"/>
          </w:tcPr>
          <w:p w14:paraId="289A8353" w14:textId="77777777" w:rsidR="00B43322" w:rsidRDefault="00B43322" w:rsidP="00490979">
            <w:pPr>
              <w:jc w:val="right"/>
              <w:rPr>
                <w:rFonts w:ascii="Calibri" w:hAnsi="Calibri" w:cs="Calibri"/>
                <w:color w:val="000000"/>
              </w:rPr>
            </w:pPr>
            <w:r>
              <w:rPr>
                <w:rFonts w:ascii="Calibri" w:hAnsi="Calibri" w:cs="Calibri"/>
                <w:color w:val="000000"/>
              </w:rPr>
              <w:t>7</w:t>
            </w:r>
          </w:p>
        </w:tc>
        <w:tc>
          <w:tcPr>
            <w:tcW w:w="0" w:type="auto"/>
            <w:vAlign w:val="bottom"/>
          </w:tcPr>
          <w:p w14:paraId="4AACD11B" w14:textId="77777777" w:rsidR="00B43322" w:rsidRDefault="00B43322" w:rsidP="00490979">
            <w:pPr>
              <w:jc w:val="right"/>
              <w:rPr>
                <w:rFonts w:ascii="Calibri" w:hAnsi="Calibri" w:cs="Calibri"/>
                <w:color w:val="000000"/>
              </w:rPr>
            </w:pPr>
            <w:r>
              <w:rPr>
                <w:rFonts w:ascii="Calibri" w:hAnsi="Calibri" w:cs="Calibri"/>
                <w:color w:val="000000"/>
              </w:rPr>
              <w:t>1</w:t>
            </w:r>
          </w:p>
        </w:tc>
        <w:tc>
          <w:tcPr>
            <w:tcW w:w="0" w:type="auto"/>
            <w:vAlign w:val="bottom"/>
          </w:tcPr>
          <w:p w14:paraId="62DEDD5C" w14:textId="77777777" w:rsidR="00B43322" w:rsidRDefault="00B43322" w:rsidP="00490979">
            <w:pPr>
              <w:jc w:val="right"/>
              <w:rPr>
                <w:rFonts w:ascii="Calibri" w:hAnsi="Calibri" w:cs="Calibri"/>
                <w:color w:val="000000"/>
              </w:rPr>
            </w:pPr>
            <w:r>
              <w:rPr>
                <w:rFonts w:ascii="Calibri" w:hAnsi="Calibri" w:cs="Calibri"/>
                <w:color w:val="000000"/>
              </w:rPr>
              <w:t>6</w:t>
            </w:r>
          </w:p>
        </w:tc>
        <w:tc>
          <w:tcPr>
            <w:tcW w:w="0" w:type="auto"/>
            <w:vAlign w:val="bottom"/>
          </w:tcPr>
          <w:p w14:paraId="1ADF097C" w14:textId="77777777" w:rsidR="00B43322" w:rsidRDefault="00B43322" w:rsidP="00490979">
            <w:pPr>
              <w:jc w:val="right"/>
              <w:rPr>
                <w:rFonts w:ascii="Calibri" w:hAnsi="Calibri" w:cs="Calibri"/>
                <w:color w:val="000000"/>
              </w:rPr>
            </w:pPr>
            <w:r>
              <w:rPr>
                <w:rFonts w:ascii="Calibri" w:hAnsi="Calibri" w:cs="Calibri"/>
                <w:color w:val="000000"/>
              </w:rPr>
              <w:t>9</w:t>
            </w:r>
          </w:p>
        </w:tc>
      </w:tr>
      <w:tr w:rsidR="00B43322" w14:paraId="2C6710A3" w14:textId="77777777" w:rsidTr="00490979">
        <w:trPr>
          <w:trHeight w:val="518"/>
        </w:trPr>
        <w:tc>
          <w:tcPr>
            <w:tcW w:w="0" w:type="auto"/>
          </w:tcPr>
          <w:p w14:paraId="178BD5D7" w14:textId="77777777" w:rsidR="00B43322" w:rsidRPr="00382518" w:rsidRDefault="00B43322" w:rsidP="00490979">
            <w:pPr>
              <w:rPr>
                <w:b/>
              </w:rPr>
            </w:pPr>
            <w:r>
              <w:rPr>
                <w:b/>
              </w:rPr>
              <w:t>Expert 6</w:t>
            </w:r>
          </w:p>
        </w:tc>
        <w:tc>
          <w:tcPr>
            <w:tcW w:w="0" w:type="auto"/>
            <w:vAlign w:val="bottom"/>
          </w:tcPr>
          <w:p w14:paraId="6A97600F" w14:textId="77777777" w:rsidR="00B43322" w:rsidRDefault="00B43322" w:rsidP="00490979">
            <w:pPr>
              <w:rPr>
                <w:rFonts w:ascii="Calibri" w:hAnsi="Calibri" w:cs="Calibri"/>
                <w:color w:val="000000"/>
              </w:rPr>
            </w:pPr>
            <w:r>
              <w:rPr>
                <w:rFonts w:ascii="Calibri" w:hAnsi="Calibri" w:cs="Calibri"/>
                <w:color w:val="000000"/>
              </w:rPr>
              <w:t>TH</w:t>
            </w:r>
          </w:p>
        </w:tc>
        <w:tc>
          <w:tcPr>
            <w:tcW w:w="0" w:type="auto"/>
            <w:vAlign w:val="bottom"/>
          </w:tcPr>
          <w:p w14:paraId="4C4D202D" w14:textId="77777777" w:rsidR="00B43322" w:rsidRDefault="00B43322" w:rsidP="00490979">
            <w:pPr>
              <w:jc w:val="right"/>
              <w:rPr>
                <w:rFonts w:ascii="Calibri" w:hAnsi="Calibri" w:cs="Calibri"/>
                <w:color w:val="000000"/>
              </w:rPr>
            </w:pPr>
            <w:r>
              <w:rPr>
                <w:rFonts w:ascii="Calibri" w:hAnsi="Calibri" w:cs="Calibri"/>
                <w:color w:val="000000"/>
              </w:rPr>
              <w:t>1</w:t>
            </w:r>
          </w:p>
        </w:tc>
        <w:tc>
          <w:tcPr>
            <w:tcW w:w="0" w:type="auto"/>
            <w:vAlign w:val="bottom"/>
          </w:tcPr>
          <w:p w14:paraId="45D83A6F" w14:textId="77777777" w:rsidR="00B43322" w:rsidRDefault="00B43322" w:rsidP="00490979">
            <w:pPr>
              <w:jc w:val="right"/>
              <w:rPr>
                <w:rFonts w:ascii="Calibri" w:hAnsi="Calibri" w:cs="Calibri"/>
                <w:color w:val="000000"/>
              </w:rPr>
            </w:pPr>
            <w:r>
              <w:rPr>
                <w:rFonts w:ascii="Calibri" w:hAnsi="Calibri" w:cs="Calibri"/>
                <w:color w:val="000000"/>
              </w:rPr>
              <w:t>3</w:t>
            </w:r>
          </w:p>
        </w:tc>
        <w:tc>
          <w:tcPr>
            <w:tcW w:w="0" w:type="auto"/>
            <w:vAlign w:val="bottom"/>
          </w:tcPr>
          <w:p w14:paraId="1346973C" w14:textId="77777777" w:rsidR="00B43322" w:rsidRDefault="00B43322" w:rsidP="00490979">
            <w:pPr>
              <w:jc w:val="right"/>
              <w:rPr>
                <w:rFonts w:ascii="Calibri" w:hAnsi="Calibri" w:cs="Calibri"/>
                <w:color w:val="000000"/>
              </w:rPr>
            </w:pPr>
            <w:r>
              <w:rPr>
                <w:rFonts w:ascii="Calibri" w:hAnsi="Calibri" w:cs="Calibri"/>
                <w:color w:val="000000"/>
              </w:rPr>
              <w:t>6</w:t>
            </w:r>
          </w:p>
        </w:tc>
        <w:tc>
          <w:tcPr>
            <w:tcW w:w="0" w:type="auto"/>
            <w:vAlign w:val="bottom"/>
          </w:tcPr>
          <w:p w14:paraId="16248349" w14:textId="77777777" w:rsidR="00B43322" w:rsidRDefault="00B43322" w:rsidP="00490979">
            <w:pPr>
              <w:jc w:val="right"/>
              <w:rPr>
                <w:rFonts w:ascii="Calibri" w:hAnsi="Calibri" w:cs="Calibri"/>
                <w:color w:val="000000"/>
              </w:rPr>
            </w:pPr>
            <w:r>
              <w:rPr>
                <w:rFonts w:ascii="Calibri" w:hAnsi="Calibri" w:cs="Calibri"/>
                <w:color w:val="000000"/>
              </w:rPr>
              <w:t>2</w:t>
            </w:r>
          </w:p>
        </w:tc>
        <w:tc>
          <w:tcPr>
            <w:tcW w:w="0" w:type="auto"/>
            <w:vAlign w:val="bottom"/>
          </w:tcPr>
          <w:p w14:paraId="11CD3AA0" w14:textId="77777777" w:rsidR="00B43322" w:rsidRDefault="00B43322" w:rsidP="00490979">
            <w:pPr>
              <w:jc w:val="right"/>
              <w:rPr>
                <w:rFonts w:ascii="Calibri" w:hAnsi="Calibri" w:cs="Calibri"/>
                <w:color w:val="000000"/>
              </w:rPr>
            </w:pPr>
            <w:r>
              <w:rPr>
                <w:rFonts w:ascii="Calibri" w:hAnsi="Calibri" w:cs="Calibri"/>
                <w:color w:val="000000"/>
              </w:rPr>
              <w:t>4</w:t>
            </w:r>
          </w:p>
        </w:tc>
        <w:tc>
          <w:tcPr>
            <w:tcW w:w="0" w:type="auto"/>
            <w:vAlign w:val="bottom"/>
          </w:tcPr>
          <w:p w14:paraId="094EBAF5" w14:textId="77777777" w:rsidR="00B43322" w:rsidRDefault="00B43322" w:rsidP="00490979">
            <w:pPr>
              <w:jc w:val="right"/>
              <w:rPr>
                <w:rFonts w:ascii="Calibri" w:hAnsi="Calibri" w:cs="Calibri"/>
                <w:color w:val="000000"/>
              </w:rPr>
            </w:pPr>
            <w:r>
              <w:rPr>
                <w:rFonts w:ascii="Calibri" w:hAnsi="Calibri" w:cs="Calibri"/>
                <w:color w:val="000000"/>
              </w:rPr>
              <w:t>9</w:t>
            </w:r>
          </w:p>
        </w:tc>
      </w:tr>
      <w:tr w:rsidR="00B43322" w14:paraId="48CF809F" w14:textId="77777777" w:rsidTr="00490979">
        <w:trPr>
          <w:trHeight w:val="533"/>
        </w:trPr>
        <w:tc>
          <w:tcPr>
            <w:tcW w:w="0" w:type="auto"/>
          </w:tcPr>
          <w:p w14:paraId="08F60992" w14:textId="77777777" w:rsidR="00B43322" w:rsidRPr="00382518" w:rsidRDefault="00B43322" w:rsidP="00490979">
            <w:pPr>
              <w:rPr>
                <w:b/>
              </w:rPr>
            </w:pPr>
            <w:r>
              <w:rPr>
                <w:b/>
              </w:rPr>
              <w:t>Expert 7</w:t>
            </w:r>
          </w:p>
        </w:tc>
        <w:tc>
          <w:tcPr>
            <w:tcW w:w="0" w:type="auto"/>
            <w:vAlign w:val="bottom"/>
          </w:tcPr>
          <w:p w14:paraId="61D9DD09" w14:textId="77777777" w:rsidR="00B43322" w:rsidRDefault="00B43322" w:rsidP="00490979">
            <w:pPr>
              <w:rPr>
                <w:rFonts w:ascii="Calibri" w:hAnsi="Calibri" w:cs="Calibri"/>
                <w:color w:val="000000"/>
              </w:rPr>
            </w:pPr>
            <w:r>
              <w:rPr>
                <w:rFonts w:ascii="Calibri" w:hAnsi="Calibri" w:cs="Calibri"/>
                <w:color w:val="000000"/>
              </w:rPr>
              <w:t>SC</w:t>
            </w:r>
          </w:p>
        </w:tc>
        <w:tc>
          <w:tcPr>
            <w:tcW w:w="0" w:type="auto"/>
            <w:vAlign w:val="bottom"/>
          </w:tcPr>
          <w:p w14:paraId="7E01888B" w14:textId="77777777" w:rsidR="00B43322" w:rsidRDefault="00B43322" w:rsidP="00490979">
            <w:pPr>
              <w:jc w:val="right"/>
              <w:rPr>
                <w:rFonts w:ascii="Calibri" w:hAnsi="Calibri" w:cs="Calibri"/>
                <w:color w:val="000000"/>
              </w:rPr>
            </w:pPr>
            <w:r>
              <w:rPr>
                <w:rFonts w:ascii="Calibri" w:hAnsi="Calibri" w:cs="Calibri"/>
                <w:color w:val="000000"/>
              </w:rPr>
              <w:t>2</w:t>
            </w:r>
          </w:p>
        </w:tc>
        <w:tc>
          <w:tcPr>
            <w:tcW w:w="0" w:type="auto"/>
            <w:vAlign w:val="bottom"/>
          </w:tcPr>
          <w:p w14:paraId="1BE03A61" w14:textId="77777777" w:rsidR="00B43322" w:rsidRDefault="00B43322" w:rsidP="00490979">
            <w:pPr>
              <w:jc w:val="right"/>
              <w:rPr>
                <w:rFonts w:ascii="Calibri" w:hAnsi="Calibri" w:cs="Calibri"/>
                <w:color w:val="000000"/>
              </w:rPr>
            </w:pPr>
            <w:r>
              <w:rPr>
                <w:rFonts w:ascii="Calibri" w:hAnsi="Calibri" w:cs="Calibri"/>
                <w:color w:val="000000"/>
              </w:rPr>
              <w:t>4</w:t>
            </w:r>
          </w:p>
        </w:tc>
        <w:tc>
          <w:tcPr>
            <w:tcW w:w="0" w:type="auto"/>
            <w:vAlign w:val="bottom"/>
          </w:tcPr>
          <w:p w14:paraId="042C54B6" w14:textId="77777777" w:rsidR="00B43322" w:rsidRDefault="00B43322" w:rsidP="00490979">
            <w:pPr>
              <w:jc w:val="right"/>
              <w:rPr>
                <w:rFonts w:ascii="Calibri" w:hAnsi="Calibri" w:cs="Calibri"/>
                <w:color w:val="000000"/>
              </w:rPr>
            </w:pPr>
            <w:r>
              <w:rPr>
                <w:rFonts w:ascii="Calibri" w:hAnsi="Calibri" w:cs="Calibri"/>
                <w:color w:val="000000"/>
              </w:rPr>
              <w:t>8</w:t>
            </w:r>
          </w:p>
        </w:tc>
        <w:tc>
          <w:tcPr>
            <w:tcW w:w="0" w:type="auto"/>
            <w:vAlign w:val="bottom"/>
          </w:tcPr>
          <w:p w14:paraId="33BA89CF" w14:textId="77777777" w:rsidR="00B43322" w:rsidRDefault="00B43322" w:rsidP="00490979">
            <w:pPr>
              <w:jc w:val="right"/>
              <w:rPr>
                <w:rFonts w:ascii="Calibri" w:hAnsi="Calibri" w:cs="Calibri"/>
                <w:color w:val="000000"/>
              </w:rPr>
            </w:pPr>
            <w:r>
              <w:rPr>
                <w:rFonts w:ascii="Calibri" w:hAnsi="Calibri" w:cs="Calibri"/>
                <w:color w:val="000000"/>
              </w:rPr>
              <w:t>1</w:t>
            </w:r>
          </w:p>
        </w:tc>
        <w:tc>
          <w:tcPr>
            <w:tcW w:w="0" w:type="auto"/>
            <w:vAlign w:val="bottom"/>
          </w:tcPr>
          <w:p w14:paraId="16458CD0" w14:textId="77777777" w:rsidR="00B43322" w:rsidRDefault="00B43322" w:rsidP="00490979">
            <w:pPr>
              <w:jc w:val="right"/>
              <w:rPr>
                <w:rFonts w:ascii="Calibri" w:hAnsi="Calibri" w:cs="Calibri"/>
                <w:color w:val="000000"/>
              </w:rPr>
            </w:pPr>
            <w:r>
              <w:rPr>
                <w:rFonts w:ascii="Calibri" w:hAnsi="Calibri" w:cs="Calibri"/>
                <w:color w:val="000000"/>
              </w:rPr>
              <w:t>9</w:t>
            </w:r>
          </w:p>
        </w:tc>
        <w:tc>
          <w:tcPr>
            <w:tcW w:w="0" w:type="auto"/>
            <w:vAlign w:val="bottom"/>
          </w:tcPr>
          <w:p w14:paraId="0537CD66" w14:textId="77777777" w:rsidR="00B43322" w:rsidRDefault="00B43322" w:rsidP="00490979">
            <w:pPr>
              <w:jc w:val="right"/>
              <w:rPr>
                <w:rFonts w:ascii="Calibri" w:hAnsi="Calibri" w:cs="Calibri"/>
                <w:color w:val="000000"/>
              </w:rPr>
            </w:pPr>
            <w:r>
              <w:rPr>
                <w:rFonts w:ascii="Calibri" w:hAnsi="Calibri" w:cs="Calibri"/>
                <w:color w:val="000000"/>
              </w:rPr>
              <w:t>6</w:t>
            </w:r>
          </w:p>
        </w:tc>
      </w:tr>
      <w:tr w:rsidR="00B43322" w14:paraId="25C165AF" w14:textId="77777777" w:rsidTr="00490979">
        <w:trPr>
          <w:trHeight w:val="518"/>
        </w:trPr>
        <w:tc>
          <w:tcPr>
            <w:tcW w:w="0" w:type="auto"/>
          </w:tcPr>
          <w:p w14:paraId="5B8620F0" w14:textId="77777777" w:rsidR="00B43322" w:rsidRPr="00382518" w:rsidRDefault="00B43322" w:rsidP="00490979">
            <w:pPr>
              <w:rPr>
                <w:b/>
              </w:rPr>
            </w:pPr>
            <w:r>
              <w:rPr>
                <w:b/>
              </w:rPr>
              <w:t>Expert 8</w:t>
            </w:r>
          </w:p>
        </w:tc>
        <w:tc>
          <w:tcPr>
            <w:tcW w:w="0" w:type="auto"/>
            <w:vAlign w:val="bottom"/>
          </w:tcPr>
          <w:p w14:paraId="43AA7479" w14:textId="77777777" w:rsidR="00B43322" w:rsidRDefault="00B43322" w:rsidP="00490979">
            <w:pPr>
              <w:rPr>
                <w:rFonts w:ascii="Calibri" w:hAnsi="Calibri" w:cs="Calibri"/>
                <w:color w:val="000000"/>
              </w:rPr>
            </w:pPr>
            <w:r>
              <w:rPr>
                <w:rFonts w:ascii="Calibri" w:hAnsi="Calibri" w:cs="Calibri"/>
                <w:color w:val="000000"/>
              </w:rPr>
              <w:t>TH</w:t>
            </w:r>
          </w:p>
        </w:tc>
        <w:tc>
          <w:tcPr>
            <w:tcW w:w="0" w:type="auto"/>
            <w:vAlign w:val="bottom"/>
          </w:tcPr>
          <w:p w14:paraId="7D432543" w14:textId="77777777" w:rsidR="00B43322" w:rsidRDefault="00B43322" w:rsidP="00490979">
            <w:pPr>
              <w:jc w:val="right"/>
              <w:rPr>
                <w:rFonts w:ascii="Calibri" w:hAnsi="Calibri" w:cs="Calibri"/>
                <w:color w:val="000000"/>
              </w:rPr>
            </w:pPr>
            <w:r>
              <w:rPr>
                <w:rFonts w:ascii="Calibri" w:hAnsi="Calibri" w:cs="Calibri"/>
                <w:color w:val="000000"/>
              </w:rPr>
              <w:t>1</w:t>
            </w:r>
          </w:p>
        </w:tc>
        <w:tc>
          <w:tcPr>
            <w:tcW w:w="0" w:type="auto"/>
            <w:vAlign w:val="bottom"/>
          </w:tcPr>
          <w:p w14:paraId="13F97D58" w14:textId="77777777" w:rsidR="00B43322" w:rsidRDefault="00B43322" w:rsidP="00490979">
            <w:pPr>
              <w:jc w:val="right"/>
              <w:rPr>
                <w:rFonts w:ascii="Calibri" w:hAnsi="Calibri" w:cs="Calibri"/>
                <w:color w:val="000000"/>
              </w:rPr>
            </w:pPr>
            <w:r>
              <w:rPr>
                <w:rFonts w:ascii="Calibri" w:hAnsi="Calibri" w:cs="Calibri"/>
                <w:color w:val="000000"/>
              </w:rPr>
              <w:t>4</w:t>
            </w:r>
          </w:p>
        </w:tc>
        <w:tc>
          <w:tcPr>
            <w:tcW w:w="0" w:type="auto"/>
            <w:vAlign w:val="bottom"/>
          </w:tcPr>
          <w:p w14:paraId="654A5223" w14:textId="77777777" w:rsidR="00B43322" w:rsidRDefault="00B43322" w:rsidP="00490979">
            <w:pPr>
              <w:jc w:val="right"/>
              <w:rPr>
                <w:rFonts w:ascii="Calibri" w:hAnsi="Calibri" w:cs="Calibri"/>
                <w:color w:val="000000"/>
              </w:rPr>
            </w:pPr>
            <w:r>
              <w:rPr>
                <w:rFonts w:ascii="Calibri" w:hAnsi="Calibri" w:cs="Calibri"/>
                <w:color w:val="000000"/>
              </w:rPr>
              <w:t>9</w:t>
            </w:r>
          </w:p>
        </w:tc>
        <w:tc>
          <w:tcPr>
            <w:tcW w:w="0" w:type="auto"/>
            <w:vAlign w:val="bottom"/>
          </w:tcPr>
          <w:p w14:paraId="6F3DF941" w14:textId="77777777" w:rsidR="00B43322" w:rsidRDefault="00B43322" w:rsidP="00490979">
            <w:pPr>
              <w:jc w:val="right"/>
              <w:rPr>
                <w:rFonts w:ascii="Calibri" w:hAnsi="Calibri" w:cs="Calibri"/>
                <w:color w:val="000000"/>
              </w:rPr>
            </w:pPr>
            <w:r>
              <w:rPr>
                <w:rFonts w:ascii="Calibri" w:hAnsi="Calibri" w:cs="Calibri"/>
                <w:color w:val="000000"/>
              </w:rPr>
              <w:t>2</w:t>
            </w:r>
          </w:p>
        </w:tc>
        <w:tc>
          <w:tcPr>
            <w:tcW w:w="0" w:type="auto"/>
            <w:vAlign w:val="bottom"/>
          </w:tcPr>
          <w:p w14:paraId="37902C13" w14:textId="77777777" w:rsidR="00B43322" w:rsidRDefault="00B43322" w:rsidP="00490979">
            <w:pPr>
              <w:jc w:val="right"/>
              <w:rPr>
                <w:rFonts w:ascii="Calibri" w:hAnsi="Calibri" w:cs="Calibri"/>
                <w:color w:val="000000"/>
              </w:rPr>
            </w:pPr>
            <w:r>
              <w:rPr>
                <w:rFonts w:ascii="Calibri" w:hAnsi="Calibri" w:cs="Calibri"/>
                <w:color w:val="000000"/>
              </w:rPr>
              <w:t>3</w:t>
            </w:r>
          </w:p>
        </w:tc>
        <w:tc>
          <w:tcPr>
            <w:tcW w:w="0" w:type="auto"/>
            <w:vAlign w:val="bottom"/>
          </w:tcPr>
          <w:p w14:paraId="30F79950" w14:textId="77777777" w:rsidR="00B43322" w:rsidRDefault="00B43322" w:rsidP="00490979">
            <w:pPr>
              <w:jc w:val="right"/>
              <w:rPr>
                <w:rFonts w:ascii="Calibri" w:hAnsi="Calibri" w:cs="Calibri"/>
                <w:color w:val="000000"/>
              </w:rPr>
            </w:pPr>
            <w:r>
              <w:rPr>
                <w:rFonts w:ascii="Calibri" w:hAnsi="Calibri" w:cs="Calibri"/>
                <w:color w:val="000000"/>
              </w:rPr>
              <w:t>6</w:t>
            </w:r>
          </w:p>
        </w:tc>
      </w:tr>
    </w:tbl>
    <w:p w14:paraId="0766B954" w14:textId="77777777" w:rsidR="00B43322" w:rsidRDefault="00B43322" w:rsidP="00B43322"/>
    <w:p w14:paraId="0AE07B53" w14:textId="77777777" w:rsidR="00B43322" w:rsidRPr="001E4D81" w:rsidRDefault="00B43322" w:rsidP="00B43322">
      <w:pPr>
        <w:rPr>
          <w:b/>
        </w:rPr>
      </w:pPr>
      <w:r w:rsidRPr="001E4D81">
        <w:rPr>
          <w:b/>
        </w:rPr>
        <w:t xml:space="preserve">Others to Worst for </w:t>
      </w:r>
      <w:r>
        <w:rPr>
          <w:b/>
        </w:rPr>
        <w:t>8</w:t>
      </w:r>
      <w:r w:rsidRPr="001E4D81">
        <w:rPr>
          <w:b/>
        </w:rPr>
        <w:t xml:space="preserve"> respondents</w:t>
      </w:r>
    </w:p>
    <w:tbl>
      <w:tblPr>
        <w:tblStyle w:val="TableGrid"/>
        <w:tblW w:w="0" w:type="auto"/>
        <w:tblLook w:val="04A0" w:firstRow="1" w:lastRow="0" w:firstColumn="1" w:lastColumn="0" w:noHBand="0" w:noVBand="1"/>
      </w:tblPr>
      <w:tblGrid>
        <w:gridCol w:w="1512"/>
        <w:gridCol w:w="938"/>
        <w:gridCol w:w="938"/>
        <w:gridCol w:w="938"/>
        <w:gridCol w:w="938"/>
        <w:gridCol w:w="938"/>
        <w:gridCol w:w="938"/>
        <w:gridCol w:w="938"/>
        <w:gridCol w:w="938"/>
      </w:tblGrid>
      <w:tr w:rsidR="00B43322" w14:paraId="70EF6775" w14:textId="77777777" w:rsidTr="00490979">
        <w:tc>
          <w:tcPr>
            <w:tcW w:w="0" w:type="auto"/>
          </w:tcPr>
          <w:p w14:paraId="60E7CE48" w14:textId="77777777" w:rsidR="00B43322" w:rsidRPr="00382518" w:rsidRDefault="00B43322" w:rsidP="00490979">
            <w:pPr>
              <w:rPr>
                <w:b/>
              </w:rPr>
            </w:pPr>
            <w:r>
              <w:rPr>
                <w:b/>
              </w:rPr>
              <w:t>Expert</w:t>
            </w:r>
            <w:r w:rsidRPr="00382518">
              <w:rPr>
                <w:b/>
              </w:rPr>
              <w:t xml:space="preserve">s </w:t>
            </w:r>
          </w:p>
          <w:p w14:paraId="37E183A9" w14:textId="77777777" w:rsidR="00B43322" w:rsidRPr="00382518" w:rsidRDefault="00B43322" w:rsidP="00490979">
            <w:pPr>
              <w:rPr>
                <w:b/>
              </w:rPr>
            </w:pPr>
            <w:r w:rsidRPr="00382518">
              <w:rPr>
                <w:b/>
                <w:noProof/>
                <w:lang w:val="en-US"/>
              </w:rPr>
              <mc:AlternateContent>
                <mc:Choice Requires="wps">
                  <w:drawing>
                    <wp:anchor distT="0" distB="0" distL="114300" distR="114300" simplePos="0" relativeHeight="251659264" behindDoc="0" locked="0" layoutInCell="1" allowOverlap="1" wp14:anchorId="5FF27BF9" wp14:editId="748AF2C5">
                      <wp:simplePos x="0" y="0"/>
                      <wp:positionH relativeFrom="column">
                        <wp:posOffset>-28575</wp:posOffset>
                      </wp:positionH>
                      <wp:positionV relativeFrom="paragraph">
                        <wp:posOffset>33020</wp:posOffset>
                      </wp:positionV>
                      <wp:extent cx="619125" cy="123825"/>
                      <wp:effectExtent l="0" t="19050" r="47625" b="47625"/>
                      <wp:wrapNone/>
                      <wp:docPr id="10" name="Right Arrow 10"/>
                      <wp:cNvGraphicFramePr/>
                      <a:graphic xmlns:a="http://schemas.openxmlformats.org/drawingml/2006/main">
                        <a:graphicData uri="http://schemas.microsoft.com/office/word/2010/wordprocessingShape">
                          <wps:wsp>
                            <wps:cNvSpPr/>
                            <wps:spPr>
                              <a:xfrm>
                                <a:off x="0" y="0"/>
                                <a:ext cx="619125" cy="123825"/>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1508603"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10" o:spid="_x0000_s1026" type="#_x0000_t13" style="position:absolute;margin-left:-2.25pt;margin-top:2.6pt;width:48.75pt;height: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" adj="19440" fillcolor="black [3200]" strokecolor="black [1600]" strokeweight="1pt"/>
                  </w:pict>
                </mc:Fallback>
              </mc:AlternateContent>
            </w:r>
          </w:p>
        </w:tc>
        <w:tc>
          <w:tcPr>
            <w:tcW w:w="0" w:type="auto"/>
          </w:tcPr>
          <w:p w14:paraId="6184CCA0" w14:textId="77777777" w:rsidR="00B43322" w:rsidRPr="00382518" w:rsidRDefault="00B43322" w:rsidP="00490979">
            <w:pPr>
              <w:rPr>
                <w:b/>
              </w:rPr>
            </w:pPr>
            <w:r>
              <w:rPr>
                <w:b/>
              </w:rPr>
              <w:t>Expert</w:t>
            </w:r>
            <w:r w:rsidRPr="00382518">
              <w:rPr>
                <w:b/>
              </w:rPr>
              <w:t xml:space="preserve"> 1</w:t>
            </w:r>
          </w:p>
        </w:tc>
        <w:tc>
          <w:tcPr>
            <w:tcW w:w="0" w:type="auto"/>
          </w:tcPr>
          <w:p w14:paraId="3EAAF4FC" w14:textId="77777777" w:rsidR="00B43322" w:rsidRPr="00382518" w:rsidRDefault="00B43322" w:rsidP="00490979">
            <w:pPr>
              <w:rPr>
                <w:b/>
              </w:rPr>
            </w:pPr>
            <w:r>
              <w:rPr>
                <w:b/>
              </w:rPr>
              <w:t>Expert</w:t>
            </w:r>
            <w:r w:rsidRPr="00382518">
              <w:rPr>
                <w:b/>
              </w:rPr>
              <w:t xml:space="preserve"> 2</w:t>
            </w:r>
          </w:p>
        </w:tc>
        <w:tc>
          <w:tcPr>
            <w:tcW w:w="0" w:type="auto"/>
          </w:tcPr>
          <w:p w14:paraId="3F853FBD" w14:textId="77777777" w:rsidR="00B43322" w:rsidRPr="00382518" w:rsidRDefault="00B43322" w:rsidP="00490979">
            <w:pPr>
              <w:rPr>
                <w:b/>
              </w:rPr>
            </w:pPr>
            <w:r>
              <w:rPr>
                <w:b/>
              </w:rPr>
              <w:t>Expert</w:t>
            </w:r>
            <w:r w:rsidRPr="00382518">
              <w:rPr>
                <w:b/>
              </w:rPr>
              <w:t xml:space="preserve"> 3</w:t>
            </w:r>
          </w:p>
        </w:tc>
        <w:tc>
          <w:tcPr>
            <w:tcW w:w="0" w:type="auto"/>
          </w:tcPr>
          <w:p w14:paraId="75EB077B" w14:textId="77777777" w:rsidR="00B43322" w:rsidRPr="00382518" w:rsidRDefault="00B43322" w:rsidP="00490979">
            <w:pPr>
              <w:rPr>
                <w:b/>
              </w:rPr>
            </w:pPr>
            <w:r>
              <w:rPr>
                <w:b/>
              </w:rPr>
              <w:t>Expert</w:t>
            </w:r>
            <w:r w:rsidRPr="00382518">
              <w:rPr>
                <w:b/>
              </w:rPr>
              <w:t xml:space="preserve"> 4</w:t>
            </w:r>
          </w:p>
        </w:tc>
        <w:tc>
          <w:tcPr>
            <w:tcW w:w="0" w:type="auto"/>
          </w:tcPr>
          <w:p w14:paraId="548AE102" w14:textId="77777777" w:rsidR="00B43322" w:rsidRPr="00382518" w:rsidRDefault="00B43322" w:rsidP="00490979">
            <w:pPr>
              <w:rPr>
                <w:b/>
              </w:rPr>
            </w:pPr>
            <w:r>
              <w:rPr>
                <w:b/>
              </w:rPr>
              <w:t>Expert</w:t>
            </w:r>
            <w:r w:rsidRPr="00382518">
              <w:rPr>
                <w:b/>
              </w:rPr>
              <w:t xml:space="preserve"> 5</w:t>
            </w:r>
          </w:p>
        </w:tc>
        <w:tc>
          <w:tcPr>
            <w:tcW w:w="0" w:type="auto"/>
          </w:tcPr>
          <w:p w14:paraId="6EE6F625" w14:textId="77777777" w:rsidR="00B43322" w:rsidRPr="00382518" w:rsidRDefault="00B43322" w:rsidP="00490979">
            <w:pPr>
              <w:rPr>
                <w:b/>
              </w:rPr>
            </w:pPr>
            <w:r>
              <w:rPr>
                <w:b/>
              </w:rPr>
              <w:t>Expert 6</w:t>
            </w:r>
          </w:p>
        </w:tc>
        <w:tc>
          <w:tcPr>
            <w:tcW w:w="0" w:type="auto"/>
          </w:tcPr>
          <w:p w14:paraId="2D7DE347" w14:textId="77777777" w:rsidR="00B43322" w:rsidRPr="00382518" w:rsidRDefault="00B43322" w:rsidP="00490979">
            <w:pPr>
              <w:rPr>
                <w:b/>
              </w:rPr>
            </w:pPr>
            <w:r>
              <w:rPr>
                <w:b/>
              </w:rPr>
              <w:t>Expert 7</w:t>
            </w:r>
          </w:p>
        </w:tc>
        <w:tc>
          <w:tcPr>
            <w:tcW w:w="0" w:type="auto"/>
          </w:tcPr>
          <w:p w14:paraId="5184DBC1" w14:textId="77777777" w:rsidR="00B43322" w:rsidRPr="00382518" w:rsidRDefault="00B43322" w:rsidP="00490979">
            <w:pPr>
              <w:rPr>
                <w:b/>
              </w:rPr>
            </w:pPr>
            <w:r>
              <w:rPr>
                <w:b/>
              </w:rPr>
              <w:t>Expert 8</w:t>
            </w:r>
          </w:p>
        </w:tc>
      </w:tr>
      <w:tr w:rsidR="00B43322" w14:paraId="76997AB3" w14:textId="77777777" w:rsidTr="00490979">
        <w:trPr>
          <w:trHeight w:val="1007"/>
        </w:trPr>
        <w:tc>
          <w:tcPr>
            <w:tcW w:w="0" w:type="auto"/>
          </w:tcPr>
          <w:p w14:paraId="2B60E65F" w14:textId="77777777" w:rsidR="00B43322" w:rsidRPr="00382518" w:rsidRDefault="00B43322" w:rsidP="00490979">
            <w:pPr>
              <w:rPr>
                <w:b/>
              </w:rPr>
            </w:pPr>
            <w:r w:rsidRPr="00382518">
              <w:rPr>
                <w:b/>
              </w:rPr>
              <w:t>Worst Criterion</w:t>
            </w:r>
          </w:p>
          <w:p w14:paraId="3F728F85" w14:textId="77777777" w:rsidR="00B43322" w:rsidRDefault="00B43322" w:rsidP="00490979">
            <w:r>
              <w:rPr>
                <w:noProof/>
                <w:lang w:val="en-US"/>
              </w:rPr>
              <mc:AlternateContent>
                <mc:Choice Requires="wps">
                  <w:drawing>
                    <wp:anchor distT="0" distB="0" distL="114300" distR="114300" simplePos="0" relativeHeight="251660288" behindDoc="0" locked="0" layoutInCell="1" allowOverlap="1" wp14:anchorId="11905E50" wp14:editId="6A7EE885">
                      <wp:simplePos x="0" y="0"/>
                      <wp:positionH relativeFrom="column">
                        <wp:posOffset>-28575</wp:posOffset>
                      </wp:positionH>
                      <wp:positionV relativeFrom="paragraph">
                        <wp:posOffset>10795</wp:posOffset>
                      </wp:positionV>
                      <wp:extent cx="619125" cy="123825"/>
                      <wp:effectExtent l="0" t="19050" r="47625" b="47625"/>
                      <wp:wrapNone/>
                      <wp:docPr id="11" name="Right Arrow 11"/>
                      <wp:cNvGraphicFramePr/>
                      <a:graphic xmlns:a="http://schemas.openxmlformats.org/drawingml/2006/main">
                        <a:graphicData uri="http://schemas.microsoft.com/office/word/2010/wordprocessingShape">
                          <wps:wsp>
                            <wps:cNvSpPr/>
                            <wps:spPr>
                              <a:xfrm>
                                <a:off x="0" y="0"/>
                                <a:ext cx="619125" cy="123825"/>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11CD1A" id="Right Arrow 11" o:spid="_x0000_s1026" type="#_x0000_t13" style="position:absolute;margin-left:-2.25pt;margin-top:.85pt;width:48.75pt;height:9.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" adj="19440" fillcolor="black [3200]" strokecolor="black [1600]" strokeweight="1pt"/>
                  </w:pict>
                </mc:Fallback>
              </mc:AlternateContent>
            </w:r>
          </w:p>
        </w:tc>
        <w:tc>
          <w:tcPr>
            <w:tcW w:w="0" w:type="auto"/>
            <w:vAlign w:val="bottom"/>
          </w:tcPr>
          <w:p w14:paraId="28F8C652" w14:textId="77777777" w:rsidR="00B43322" w:rsidRDefault="00B43322" w:rsidP="00490979">
            <w:pPr>
              <w:rPr>
                <w:rFonts w:ascii="Calibri" w:hAnsi="Calibri" w:cs="Calibri"/>
                <w:color w:val="000000"/>
              </w:rPr>
            </w:pPr>
            <w:r>
              <w:rPr>
                <w:rFonts w:ascii="Calibri" w:hAnsi="Calibri" w:cs="Calibri"/>
                <w:color w:val="000000"/>
              </w:rPr>
              <w:t>MN</w:t>
            </w:r>
          </w:p>
        </w:tc>
        <w:tc>
          <w:tcPr>
            <w:tcW w:w="0" w:type="auto"/>
            <w:vAlign w:val="bottom"/>
          </w:tcPr>
          <w:p w14:paraId="6ADD0BEE" w14:textId="77777777" w:rsidR="00B43322" w:rsidRDefault="00B43322" w:rsidP="00490979">
            <w:pPr>
              <w:rPr>
                <w:rFonts w:ascii="Calibri" w:hAnsi="Calibri" w:cs="Calibri"/>
                <w:color w:val="000000"/>
              </w:rPr>
            </w:pPr>
            <w:r>
              <w:rPr>
                <w:rFonts w:ascii="Calibri" w:hAnsi="Calibri" w:cs="Calibri"/>
                <w:color w:val="000000"/>
              </w:rPr>
              <w:t>RI</w:t>
            </w:r>
          </w:p>
        </w:tc>
        <w:tc>
          <w:tcPr>
            <w:tcW w:w="0" w:type="auto"/>
            <w:vAlign w:val="bottom"/>
          </w:tcPr>
          <w:p w14:paraId="3D1FA8FD" w14:textId="77777777" w:rsidR="00B43322" w:rsidRDefault="00B43322" w:rsidP="00490979">
            <w:pPr>
              <w:rPr>
                <w:rFonts w:ascii="Calibri" w:hAnsi="Calibri" w:cs="Calibri"/>
                <w:color w:val="000000"/>
              </w:rPr>
            </w:pPr>
            <w:r>
              <w:rPr>
                <w:rFonts w:ascii="Calibri" w:hAnsi="Calibri" w:cs="Calibri"/>
                <w:color w:val="000000"/>
              </w:rPr>
              <w:t>OG</w:t>
            </w:r>
          </w:p>
        </w:tc>
        <w:tc>
          <w:tcPr>
            <w:tcW w:w="0" w:type="auto"/>
            <w:vAlign w:val="bottom"/>
          </w:tcPr>
          <w:p w14:paraId="02A2D1BF" w14:textId="77777777" w:rsidR="00B43322" w:rsidRDefault="00B43322" w:rsidP="00490979">
            <w:pPr>
              <w:rPr>
                <w:rFonts w:ascii="Calibri" w:hAnsi="Calibri" w:cs="Calibri"/>
                <w:color w:val="000000"/>
              </w:rPr>
            </w:pPr>
            <w:r>
              <w:rPr>
                <w:rFonts w:ascii="Calibri" w:hAnsi="Calibri" w:cs="Calibri"/>
                <w:color w:val="000000"/>
              </w:rPr>
              <w:t>MN</w:t>
            </w:r>
          </w:p>
        </w:tc>
        <w:tc>
          <w:tcPr>
            <w:tcW w:w="0" w:type="auto"/>
            <w:vAlign w:val="bottom"/>
          </w:tcPr>
          <w:p w14:paraId="3B554C14" w14:textId="77777777" w:rsidR="00B43322" w:rsidRDefault="00B43322" w:rsidP="00490979">
            <w:pPr>
              <w:rPr>
                <w:rFonts w:ascii="Calibri" w:hAnsi="Calibri" w:cs="Calibri"/>
                <w:color w:val="000000"/>
              </w:rPr>
            </w:pPr>
            <w:r>
              <w:rPr>
                <w:rFonts w:ascii="Calibri" w:hAnsi="Calibri" w:cs="Calibri"/>
                <w:color w:val="000000"/>
              </w:rPr>
              <w:t>MN</w:t>
            </w:r>
          </w:p>
        </w:tc>
        <w:tc>
          <w:tcPr>
            <w:tcW w:w="0" w:type="auto"/>
            <w:vAlign w:val="bottom"/>
          </w:tcPr>
          <w:p w14:paraId="52545DE1" w14:textId="77777777" w:rsidR="00B43322" w:rsidRDefault="00B43322" w:rsidP="00490979">
            <w:pPr>
              <w:rPr>
                <w:rFonts w:ascii="Calibri" w:hAnsi="Calibri" w:cs="Calibri"/>
                <w:color w:val="000000"/>
              </w:rPr>
            </w:pPr>
            <w:r>
              <w:rPr>
                <w:rFonts w:ascii="Calibri" w:hAnsi="Calibri" w:cs="Calibri"/>
                <w:color w:val="000000"/>
              </w:rPr>
              <w:t>MN</w:t>
            </w:r>
          </w:p>
        </w:tc>
        <w:tc>
          <w:tcPr>
            <w:tcW w:w="0" w:type="auto"/>
            <w:vAlign w:val="bottom"/>
          </w:tcPr>
          <w:p w14:paraId="09A25D94" w14:textId="77777777" w:rsidR="00B43322" w:rsidRDefault="00B43322" w:rsidP="00490979">
            <w:pPr>
              <w:rPr>
                <w:rFonts w:ascii="Calibri" w:hAnsi="Calibri" w:cs="Calibri"/>
                <w:color w:val="000000"/>
              </w:rPr>
            </w:pPr>
            <w:r>
              <w:rPr>
                <w:rFonts w:ascii="Calibri" w:hAnsi="Calibri" w:cs="Calibri"/>
                <w:color w:val="000000"/>
              </w:rPr>
              <w:t>OG</w:t>
            </w:r>
          </w:p>
        </w:tc>
        <w:tc>
          <w:tcPr>
            <w:tcW w:w="0" w:type="auto"/>
            <w:vAlign w:val="bottom"/>
          </w:tcPr>
          <w:p w14:paraId="34ECAC44" w14:textId="77777777" w:rsidR="00B43322" w:rsidRDefault="00B43322" w:rsidP="00490979">
            <w:pPr>
              <w:rPr>
                <w:rFonts w:ascii="Calibri" w:hAnsi="Calibri" w:cs="Calibri"/>
                <w:color w:val="000000"/>
              </w:rPr>
            </w:pPr>
            <w:r>
              <w:rPr>
                <w:rFonts w:ascii="Calibri" w:hAnsi="Calibri" w:cs="Calibri"/>
                <w:color w:val="000000"/>
              </w:rPr>
              <w:t>RI</w:t>
            </w:r>
          </w:p>
        </w:tc>
      </w:tr>
      <w:tr w:rsidR="00B43322" w14:paraId="2604AEB1" w14:textId="77777777" w:rsidTr="00490979">
        <w:tc>
          <w:tcPr>
            <w:tcW w:w="0" w:type="auto"/>
          </w:tcPr>
          <w:p w14:paraId="79052899" w14:textId="77777777" w:rsidR="00B43322" w:rsidRPr="00D04CB1" w:rsidRDefault="00B43322" w:rsidP="00490979">
            <w:pPr>
              <w:rPr>
                <w:b/>
              </w:rPr>
            </w:pPr>
            <w:r w:rsidRPr="00D04CB1">
              <w:rPr>
                <w:b/>
              </w:rPr>
              <w:t>TH</w:t>
            </w:r>
          </w:p>
        </w:tc>
        <w:tc>
          <w:tcPr>
            <w:tcW w:w="0" w:type="auto"/>
            <w:vAlign w:val="bottom"/>
          </w:tcPr>
          <w:p w14:paraId="55F37449" w14:textId="77777777" w:rsidR="00B43322" w:rsidRDefault="00B43322" w:rsidP="00490979">
            <w:pPr>
              <w:jc w:val="right"/>
              <w:rPr>
                <w:rFonts w:ascii="Calibri" w:hAnsi="Calibri" w:cs="Calibri"/>
                <w:color w:val="000000"/>
              </w:rPr>
            </w:pPr>
            <w:r>
              <w:rPr>
                <w:rFonts w:ascii="Calibri" w:hAnsi="Calibri" w:cs="Calibri"/>
                <w:color w:val="000000"/>
              </w:rPr>
              <w:t>9</w:t>
            </w:r>
          </w:p>
        </w:tc>
        <w:tc>
          <w:tcPr>
            <w:tcW w:w="0" w:type="auto"/>
            <w:vAlign w:val="bottom"/>
          </w:tcPr>
          <w:p w14:paraId="77C0F45A" w14:textId="77777777" w:rsidR="00B43322" w:rsidRDefault="00B43322" w:rsidP="00490979">
            <w:pPr>
              <w:jc w:val="right"/>
              <w:rPr>
                <w:rFonts w:ascii="Calibri" w:hAnsi="Calibri" w:cs="Calibri"/>
                <w:color w:val="000000"/>
              </w:rPr>
            </w:pPr>
            <w:r>
              <w:rPr>
                <w:rFonts w:ascii="Calibri" w:hAnsi="Calibri" w:cs="Calibri"/>
                <w:color w:val="000000"/>
              </w:rPr>
              <w:t>6</w:t>
            </w:r>
          </w:p>
        </w:tc>
        <w:tc>
          <w:tcPr>
            <w:tcW w:w="0" w:type="auto"/>
            <w:vAlign w:val="bottom"/>
          </w:tcPr>
          <w:p w14:paraId="406B06BF" w14:textId="77777777" w:rsidR="00B43322" w:rsidRDefault="00B43322" w:rsidP="00490979">
            <w:pPr>
              <w:jc w:val="right"/>
              <w:rPr>
                <w:rFonts w:ascii="Calibri" w:hAnsi="Calibri" w:cs="Calibri"/>
                <w:color w:val="000000"/>
              </w:rPr>
            </w:pPr>
            <w:r>
              <w:rPr>
                <w:rFonts w:ascii="Calibri" w:hAnsi="Calibri" w:cs="Calibri"/>
                <w:color w:val="000000"/>
              </w:rPr>
              <w:t>9</w:t>
            </w:r>
          </w:p>
        </w:tc>
        <w:tc>
          <w:tcPr>
            <w:tcW w:w="0" w:type="auto"/>
            <w:vAlign w:val="bottom"/>
          </w:tcPr>
          <w:p w14:paraId="64EEB682" w14:textId="77777777" w:rsidR="00B43322" w:rsidRDefault="00B43322" w:rsidP="00490979">
            <w:pPr>
              <w:jc w:val="right"/>
              <w:rPr>
                <w:rFonts w:ascii="Calibri" w:hAnsi="Calibri" w:cs="Calibri"/>
                <w:color w:val="000000"/>
              </w:rPr>
            </w:pPr>
            <w:r>
              <w:rPr>
                <w:rFonts w:ascii="Calibri" w:hAnsi="Calibri" w:cs="Calibri"/>
                <w:color w:val="000000"/>
              </w:rPr>
              <w:t>7</w:t>
            </w:r>
          </w:p>
        </w:tc>
        <w:tc>
          <w:tcPr>
            <w:tcW w:w="0" w:type="auto"/>
            <w:vAlign w:val="bottom"/>
          </w:tcPr>
          <w:p w14:paraId="34DC935C" w14:textId="77777777" w:rsidR="00B43322" w:rsidRDefault="00B43322" w:rsidP="00490979">
            <w:pPr>
              <w:jc w:val="right"/>
              <w:rPr>
                <w:rFonts w:ascii="Calibri" w:hAnsi="Calibri" w:cs="Calibri"/>
                <w:color w:val="000000"/>
              </w:rPr>
            </w:pPr>
            <w:r>
              <w:rPr>
                <w:rFonts w:ascii="Calibri" w:hAnsi="Calibri" w:cs="Calibri"/>
                <w:color w:val="000000"/>
              </w:rPr>
              <w:t>7</w:t>
            </w:r>
          </w:p>
        </w:tc>
        <w:tc>
          <w:tcPr>
            <w:tcW w:w="0" w:type="auto"/>
            <w:vAlign w:val="bottom"/>
          </w:tcPr>
          <w:p w14:paraId="0D0E0D1D" w14:textId="77777777" w:rsidR="00B43322" w:rsidRDefault="00B43322" w:rsidP="00490979">
            <w:pPr>
              <w:jc w:val="right"/>
              <w:rPr>
                <w:rFonts w:ascii="Calibri" w:hAnsi="Calibri" w:cs="Calibri"/>
                <w:color w:val="000000"/>
              </w:rPr>
            </w:pPr>
            <w:r>
              <w:rPr>
                <w:rFonts w:ascii="Calibri" w:hAnsi="Calibri" w:cs="Calibri"/>
                <w:color w:val="000000"/>
              </w:rPr>
              <w:t>9</w:t>
            </w:r>
          </w:p>
        </w:tc>
        <w:tc>
          <w:tcPr>
            <w:tcW w:w="0" w:type="auto"/>
            <w:vAlign w:val="bottom"/>
          </w:tcPr>
          <w:p w14:paraId="6F19B918" w14:textId="77777777" w:rsidR="00B43322" w:rsidRDefault="00B43322" w:rsidP="00490979">
            <w:pPr>
              <w:jc w:val="right"/>
              <w:rPr>
                <w:rFonts w:ascii="Calibri" w:hAnsi="Calibri" w:cs="Calibri"/>
                <w:color w:val="000000"/>
              </w:rPr>
            </w:pPr>
            <w:r>
              <w:rPr>
                <w:rFonts w:ascii="Calibri" w:hAnsi="Calibri" w:cs="Calibri"/>
                <w:color w:val="000000"/>
              </w:rPr>
              <w:t>7</w:t>
            </w:r>
          </w:p>
        </w:tc>
        <w:tc>
          <w:tcPr>
            <w:tcW w:w="0" w:type="auto"/>
            <w:vAlign w:val="bottom"/>
          </w:tcPr>
          <w:p w14:paraId="48DECA53" w14:textId="77777777" w:rsidR="00B43322" w:rsidRDefault="00B43322" w:rsidP="00490979">
            <w:pPr>
              <w:jc w:val="right"/>
              <w:rPr>
                <w:rFonts w:ascii="Calibri" w:hAnsi="Calibri" w:cs="Calibri"/>
                <w:color w:val="000000"/>
              </w:rPr>
            </w:pPr>
            <w:r>
              <w:rPr>
                <w:rFonts w:ascii="Calibri" w:hAnsi="Calibri" w:cs="Calibri"/>
                <w:color w:val="000000"/>
              </w:rPr>
              <w:t>9</w:t>
            </w:r>
          </w:p>
        </w:tc>
      </w:tr>
      <w:tr w:rsidR="00B43322" w14:paraId="17D8743D" w14:textId="77777777" w:rsidTr="00490979">
        <w:tc>
          <w:tcPr>
            <w:tcW w:w="0" w:type="auto"/>
          </w:tcPr>
          <w:p w14:paraId="1CAE7C4B" w14:textId="77777777" w:rsidR="00B43322" w:rsidRPr="00D04CB1" w:rsidRDefault="00B43322" w:rsidP="00490979">
            <w:pPr>
              <w:rPr>
                <w:b/>
              </w:rPr>
            </w:pPr>
            <w:r>
              <w:rPr>
                <w:b/>
              </w:rPr>
              <w:t>EF</w:t>
            </w:r>
          </w:p>
        </w:tc>
        <w:tc>
          <w:tcPr>
            <w:tcW w:w="0" w:type="auto"/>
            <w:vAlign w:val="bottom"/>
          </w:tcPr>
          <w:p w14:paraId="6CE3015D" w14:textId="77777777" w:rsidR="00B43322" w:rsidRDefault="00B43322" w:rsidP="00490979">
            <w:pPr>
              <w:jc w:val="right"/>
              <w:rPr>
                <w:rFonts w:ascii="Calibri" w:hAnsi="Calibri" w:cs="Calibri"/>
                <w:color w:val="000000"/>
              </w:rPr>
            </w:pPr>
            <w:r>
              <w:rPr>
                <w:rFonts w:ascii="Calibri" w:hAnsi="Calibri" w:cs="Calibri"/>
                <w:color w:val="000000"/>
              </w:rPr>
              <w:t>6</w:t>
            </w:r>
          </w:p>
        </w:tc>
        <w:tc>
          <w:tcPr>
            <w:tcW w:w="0" w:type="auto"/>
            <w:vAlign w:val="bottom"/>
          </w:tcPr>
          <w:p w14:paraId="5BB84EDC" w14:textId="77777777" w:rsidR="00B43322" w:rsidRDefault="00B43322" w:rsidP="00490979">
            <w:pPr>
              <w:jc w:val="right"/>
              <w:rPr>
                <w:rFonts w:ascii="Calibri" w:hAnsi="Calibri" w:cs="Calibri"/>
                <w:color w:val="000000"/>
              </w:rPr>
            </w:pPr>
            <w:r>
              <w:rPr>
                <w:rFonts w:ascii="Calibri" w:hAnsi="Calibri" w:cs="Calibri"/>
                <w:color w:val="000000"/>
              </w:rPr>
              <w:t>6</w:t>
            </w:r>
          </w:p>
        </w:tc>
        <w:tc>
          <w:tcPr>
            <w:tcW w:w="0" w:type="auto"/>
            <w:vAlign w:val="bottom"/>
          </w:tcPr>
          <w:p w14:paraId="48B63459" w14:textId="77777777" w:rsidR="00B43322" w:rsidRDefault="00B43322" w:rsidP="00490979">
            <w:pPr>
              <w:jc w:val="right"/>
              <w:rPr>
                <w:rFonts w:ascii="Calibri" w:hAnsi="Calibri" w:cs="Calibri"/>
                <w:color w:val="000000"/>
              </w:rPr>
            </w:pPr>
            <w:r>
              <w:rPr>
                <w:rFonts w:ascii="Calibri" w:hAnsi="Calibri" w:cs="Calibri"/>
                <w:color w:val="000000"/>
              </w:rPr>
              <w:t>3</w:t>
            </w:r>
          </w:p>
        </w:tc>
        <w:tc>
          <w:tcPr>
            <w:tcW w:w="0" w:type="auto"/>
            <w:vAlign w:val="bottom"/>
          </w:tcPr>
          <w:p w14:paraId="11031FCA" w14:textId="77777777" w:rsidR="00B43322" w:rsidRDefault="00B43322" w:rsidP="00490979">
            <w:pPr>
              <w:jc w:val="right"/>
              <w:rPr>
                <w:rFonts w:ascii="Calibri" w:hAnsi="Calibri" w:cs="Calibri"/>
                <w:color w:val="000000"/>
              </w:rPr>
            </w:pPr>
            <w:r>
              <w:rPr>
                <w:rFonts w:ascii="Calibri" w:hAnsi="Calibri" w:cs="Calibri"/>
                <w:color w:val="000000"/>
              </w:rPr>
              <w:t>9</w:t>
            </w:r>
          </w:p>
        </w:tc>
        <w:tc>
          <w:tcPr>
            <w:tcW w:w="0" w:type="auto"/>
            <w:vAlign w:val="bottom"/>
          </w:tcPr>
          <w:p w14:paraId="3FE7399C" w14:textId="77777777" w:rsidR="00B43322" w:rsidRDefault="00B43322" w:rsidP="00490979">
            <w:pPr>
              <w:jc w:val="right"/>
              <w:rPr>
                <w:rFonts w:ascii="Calibri" w:hAnsi="Calibri" w:cs="Calibri"/>
                <w:color w:val="000000"/>
              </w:rPr>
            </w:pPr>
            <w:r>
              <w:rPr>
                <w:rFonts w:ascii="Calibri" w:hAnsi="Calibri" w:cs="Calibri"/>
                <w:color w:val="000000"/>
              </w:rPr>
              <w:t>3</w:t>
            </w:r>
          </w:p>
        </w:tc>
        <w:tc>
          <w:tcPr>
            <w:tcW w:w="0" w:type="auto"/>
            <w:vAlign w:val="bottom"/>
          </w:tcPr>
          <w:p w14:paraId="2499FC7A" w14:textId="77777777" w:rsidR="00B43322" w:rsidRDefault="00B43322" w:rsidP="00490979">
            <w:pPr>
              <w:jc w:val="right"/>
              <w:rPr>
                <w:rFonts w:ascii="Calibri" w:hAnsi="Calibri" w:cs="Calibri"/>
                <w:color w:val="000000"/>
              </w:rPr>
            </w:pPr>
            <w:r>
              <w:rPr>
                <w:rFonts w:ascii="Calibri" w:hAnsi="Calibri" w:cs="Calibri"/>
                <w:color w:val="000000"/>
              </w:rPr>
              <w:t>6</w:t>
            </w:r>
          </w:p>
        </w:tc>
        <w:tc>
          <w:tcPr>
            <w:tcW w:w="0" w:type="auto"/>
            <w:vAlign w:val="bottom"/>
          </w:tcPr>
          <w:p w14:paraId="42778FE3" w14:textId="77777777" w:rsidR="00B43322" w:rsidRDefault="00B43322" w:rsidP="00490979">
            <w:pPr>
              <w:jc w:val="right"/>
              <w:rPr>
                <w:rFonts w:ascii="Calibri" w:hAnsi="Calibri" w:cs="Calibri"/>
                <w:color w:val="000000"/>
              </w:rPr>
            </w:pPr>
            <w:r>
              <w:rPr>
                <w:rFonts w:ascii="Calibri" w:hAnsi="Calibri" w:cs="Calibri"/>
                <w:color w:val="000000"/>
              </w:rPr>
              <w:t>3</w:t>
            </w:r>
          </w:p>
        </w:tc>
        <w:tc>
          <w:tcPr>
            <w:tcW w:w="0" w:type="auto"/>
            <w:vAlign w:val="bottom"/>
          </w:tcPr>
          <w:p w14:paraId="7FD7E0CF" w14:textId="77777777" w:rsidR="00B43322" w:rsidRDefault="00B43322" w:rsidP="00490979">
            <w:pPr>
              <w:jc w:val="right"/>
              <w:rPr>
                <w:rFonts w:ascii="Calibri" w:hAnsi="Calibri" w:cs="Calibri"/>
                <w:color w:val="000000"/>
              </w:rPr>
            </w:pPr>
            <w:r>
              <w:rPr>
                <w:rFonts w:ascii="Calibri" w:hAnsi="Calibri" w:cs="Calibri"/>
                <w:color w:val="000000"/>
              </w:rPr>
              <w:t>4</w:t>
            </w:r>
          </w:p>
        </w:tc>
      </w:tr>
      <w:tr w:rsidR="00B43322" w14:paraId="58604AC6" w14:textId="77777777" w:rsidTr="00490979">
        <w:tc>
          <w:tcPr>
            <w:tcW w:w="0" w:type="auto"/>
          </w:tcPr>
          <w:p w14:paraId="65F0188E" w14:textId="77777777" w:rsidR="00B43322" w:rsidRPr="00D04CB1" w:rsidRDefault="00B43322" w:rsidP="00490979">
            <w:pPr>
              <w:rPr>
                <w:b/>
              </w:rPr>
            </w:pPr>
            <w:r>
              <w:rPr>
                <w:b/>
              </w:rPr>
              <w:t>RI</w:t>
            </w:r>
          </w:p>
        </w:tc>
        <w:tc>
          <w:tcPr>
            <w:tcW w:w="0" w:type="auto"/>
            <w:vAlign w:val="bottom"/>
          </w:tcPr>
          <w:p w14:paraId="46EAFBF8" w14:textId="77777777" w:rsidR="00B43322" w:rsidRDefault="00B43322" w:rsidP="00490979">
            <w:pPr>
              <w:jc w:val="right"/>
              <w:rPr>
                <w:rFonts w:ascii="Calibri" w:hAnsi="Calibri" w:cs="Calibri"/>
                <w:color w:val="000000"/>
              </w:rPr>
            </w:pPr>
            <w:r>
              <w:rPr>
                <w:rFonts w:ascii="Calibri" w:hAnsi="Calibri" w:cs="Calibri"/>
                <w:color w:val="000000"/>
              </w:rPr>
              <w:t>3</w:t>
            </w:r>
          </w:p>
        </w:tc>
        <w:tc>
          <w:tcPr>
            <w:tcW w:w="0" w:type="auto"/>
            <w:vAlign w:val="bottom"/>
          </w:tcPr>
          <w:p w14:paraId="3FD120A7" w14:textId="77777777" w:rsidR="00B43322" w:rsidRDefault="00B43322" w:rsidP="00490979">
            <w:pPr>
              <w:jc w:val="right"/>
              <w:rPr>
                <w:rFonts w:ascii="Calibri" w:hAnsi="Calibri" w:cs="Calibri"/>
                <w:color w:val="000000"/>
              </w:rPr>
            </w:pPr>
            <w:r>
              <w:rPr>
                <w:rFonts w:ascii="Calibri" w:hAnsi="Calibri" w:cs="Calibri"/>
                <w:color w:val="000000"/>
              </w:rPr>
              <w:t>1</w:t>
            </w:r>
          </w:p>
        </w:tc>
        <w:tc>
          <w:tcPr>
            <w:tcW w:w="0" w:type="auto"/>
            <w:vAlign w:val="bottom"/>
          </w:tcPr>
          <w:p w14:paraId="54DE6C0D" w14:textId="77777777" w:rsidR="00B43322" w:rsidRDefault="00B43322" w:rsidP="00490979">
            <w:pPr>
              <w:jc w:val="right"/>
              <w:rPr>
                <w:rFonts w:ascii="Calibri" w:hAnsi="Calibri" w:cs="Calibri"/>
                <w:color w:val="000000"/>
              </w:rPr>
            </w:pPr>
            <w:r>
              <w:rPr>
                <w:rFonts w:ascii="Calibri" w:hAnsi="Calibri" w:cs="Calibri"/>
                <w:color w:val="000000"/>
              </w:rPr>
              <w:t>4</w:t>
            </w:r>
          </w:p>
        </w:tc>
        <w:tc>
          <w:tcPr>
            <w:tcW w:w="0" w:type="auto"/>
            <w:vAlign w:val="bottom"/>
          </w:tcPr>
          <w:p w14:paraId="73E41034" w14:textId="77777777" w:rsidR="00B43322" w:rsidRDefault="00B43322" w:rsidP="00490979">
            <w:pPr>
              <w:jc w:val="right"/>
              <w:rPr>
                <w:rFonts w:ascii="Calibri" w:hAnsi="Calibri" w:cs="Calibri"/>
                <w:color w:val="000000"/>
              </w:rPr>
            </w:pPr>
            <w:r>
              <w:rPr>
                <w:rFonts w:ascii="Calibri" w:hAnsi="Calibri" w:cs="Calibri"/>
                <w:color w:val="000000"/>
              </w:rPr>
              <w:t>2</w:t>
            </w:r>
          </w:p>
        </w:tc>
        <w:tc>
          <w:tcPr>
            <w:tcW w:w="0" w:type="auto"/>
            <w:vAlign w:val="bottom"/>
          </w:tcPr>
          <w:p w14:paraId="0F4E80CC" w14:textId="77777777" w:rsidR="00B43322" w:rsidRDefault="00B43322" w:rsidP="00490979">
            <w:pPr>
              <w:jc w:val="right"/>
              <w:rPr>
                <w:rFonts w:ascii="Calibri" w:hAnsi="Calibri" w:cs="Calibri"/>
                <w:color w:val="000000"/>
              </w:rPr>
            </w:pPr>
            <w:r>
              <w:rPr>
                <w:rFonts w:ascii="Calibri" w:hAnsi="Calibri" w:cs="Calibri"/>
                <w:color w:val="000000"/>
              </w:rPr>
              <w:t>2</w:t>
            </w:r>
          </w:p>
        </w:tc>
        <w:tc>
          <w:tcPr>
            <w:tcW w:w="0" w:type="auto"/>
            <w:vAlign w:val="bottom"/>
          </w:tcPr>
          <w:p w14:paraId="51AFC6C9" w14:textId="77777777" w:rsidR="00B43322" w:rsidRDefault="00B43322" w:rsidP="00490979">
            <w:pPr>
              <w:jc w:val="right"/>
              <w:rPr>
                <w:rFonts w:ascii="Calibri" w:hAnsi="Calibri" w:cs="Calibri"/>
                <w:color w:val="000000"/>
              </w:rPr>
            </w:pPr>
            <w:r>
              <w:rPr>
                <w:rFonts w:ascii="Calibri" w:hAnsi="Calibri" w:cs="Calibri"/>
                <w:color w:val="000000"/>
              </w:rPr>
              <w:t>2</w:t>
            </w:r>
          </w:p>
        </w:tc>
        <w:tc>
          <w:tcPr>
            <w:tcW w:w="0" w:type="auto"/>
            <w:vAlign w:val="bottom"/>
          </w:tcPr>
          <w:p w14:paraId="5F69DB18" w14:textId="77777777" w:rsidR="00B43322" w:rsidRDefault="00B43322" w:rsidP="00490979">
            <w:pPr>
              <w:jc w:val="right"/>
              <w:rPr>
                <w:rFonts w:ascii="Calibri" w:hAnsi="Calibri" w:cs="Calibri"/>
                <w:color w:val="000000"/>
              </w:rPr>
            </w:pPr>
            <w:r>
              <w:rPr>
                <w:rFonts w:ascii="Calibri" w:hAnsi="Calibri" w:cs="Calibri"/>
                <w:color w:val="000000"/>
              </w:rPr>
              <w:t>2</w:t>
            </w:r>
          </w:p>
        </w:tc>
        <w:tc>
          <w:tcPr>
            <w:tcW w:w="0" w:type="auto"/>
            <w:vAlign w:val="bottom"/>
          </w:tcPr>
          <w:p w14:paraId="7B070BE5" w14:textId="77777777" w:rsidR="00B43322" w:rsidRDefault="00B43322" w:rsidP="00490979">
            <w:pPr>
              <w:jc w:val="right"/>
              <w:rPr>
                <w:rFonts w:ascii="Calibri" w:hAnsi="Calibri" w:cs="Calibri"/>
                <w:color w:val="000000"/>
              </w:rPr>
            </w:pPr>
            <w:r>
              <w:rPr>
                <w:rFonts w:ascii="Calibri" w:hAnsi="Calibri" w:cs="Calibri"/>
                <w:color w:val="000000"/>
              </w:rPr>
              <w:t>1</w:t>
            </w:r>
          </w:p>
        </w:tc>
      </w:tr>
      <w:tr w:rsidR="00B43322" w14:paraId="043DB7F3" w14:textId="77777777" w:rsidTr="00490979">
        <w:tc>
          <w:tcPr>
            <w:tcW w:w="0" w:type="auto"/>
          </w:tcPr>
          <w:p w14:paraId="01216E11" w14:textId="77777777" w:rsidR="00B43322" w:rsidRPr="00D04CB1" w:rsidRDefault="00B43322" w:rsidP="00490979">
            <w:pPr>
              <w:rPr>
                <w:b/>
              </w:rPr>
            </w:pPr>
            <w:r>
              <w:rPr>
                <w:b/>
              </w:rPr>
              <w:t>SC</w:t>
            </w:r>
          </w:p>
        </w:tc>
        <w:tc>
          <w:tcPr>
            <w:tcW w:w="0" w:type="auto"/>
            <w:vAlign w:val="bottom"/>
          </w:tcPr>
          <w:p w14:paraId="7A88375F" w14:textId="77777777" w:rsidR="00B43322" w:rsidRDefault="00B43322" w:rsidP="00490979">
            <w:pPr>
              <w:jc w:val="right"/>
              <w:rPr>
                <w:rFonts w:ascii="Calibri" w:hAnsi="Calibri" w:cs="Calibri"/>
                <w:color w:val="000000"/>
              </w:rPr>
            </w:pPr>
            <w:r>
              <w:rPr>
                <w:rFonts w:ascii="Calibri" w:hAnsi="Calibri" w:cs="Calibri"/>
                <w:color w:val="000000"/>
              </w:rPr>
              <w:t>4</w:t>
            </w:r>
          </w:p>
        </w:tc>
        <w:tc>
          <w:tcPr>
            <w:tcW w:w="0" w:type="auto"/>
            <w:vAlign w:val="bottom"/>
          </w:tcPr>
          <w:p w14:paraId="56C1365E" w14:textId="77777777" w:rsidR="00B43322" w:rsidRDefault="00B43322" w:rsidP="00490979">
            <w:pPr>
              <w:jc w:val="right"/>
              <w:rPr>
                <w:rFonts w:ascii="Calibri" w:hAnsi="Calibri" w:cs="Calibri"/>
                <w:color w:val="000000"/>
              </w:rPr>
            </w:pPr>
            <w:r>
              <w:rPr>
                <w:rFonts w:ascii="Calibri" w:hAnsi="Calibri" w:cs="Calibri"/>
                <w:color w:val="000000"/>
              </w:rPr>
              <w:t>9</w:t>
            </w:r>
          </w:p>
        </w:tc>
        <w:tc>
          <w:tcPr>
            <w:tcW w:w="0" w:type="auto"/>
            <w:vAlign w:val="bottom"/>
          </w:tcPr>
          <w:p w14:paraId="4D4F8718" w14:textId="77777777" w:rsidR="00B43322" w:rsidRDefault="00B43322" w:rsidP="00490979">
            <w:pPr>
              <w:jc w:val="right"/>
              <w:rPr>
                <w:rFonts w:ascii="Calibri" w:hAnsi="Calibri" w:cs="Calibri"/>
                <w:color w:val="000000"/>
              </w:rPr>
            </w:pPr>
            <w:r>
              <w:rPr>
                <w:rFonts w:ascii="Calibri" w:hAnsi="Calibri" w:cs="Calibri"/>
                <w:color w:val="000000"/>
              </w:rPr>
              <w:t>7</w:t>
            </w:r>
          </w:p>
        </w:tc>
        <w:tc>
          <w:tcPr>
            <w:tcW w:w="0" w:type="auto"/>
            <w:vAlign w:val="bottom"/>
          </w:tcPr>
          <w:p w14:paraId="7EFE807A" w14:textId="77777777" w:rsidR="00B43322" w:rsidRDefault="00B43322" w:rsidP="00490979">
            <w:pPr>
              <w:jc w:val="right"/>
              <w:rPr>
                <w:rFonts w:ascii="Calibri" w:hAnsi="Calibri" w:cs="Calibri"/>
                <w:color w:val="000000"/>
              </w:rPr>
            </w:pPr>
            <w:r>
              <w:rPr>
                <w:rFonts w:ascii="Calibri" w:hAnsi="Calibri" w:cs="Calibri"/>
                <w:color w:val="000000"/>
              </w:rPr>
              <w:t>5</w:t>
            </w:r>
          </w:p>
        </w:tc>
        <w:tc>
          <w:tcPr>
            <w:tcW w:w="0" w:type="auto"/>
            <w:vAlign w:val="bottom"/>
          </w:tcPr>
          <w:p w14:paraId="0493C395" w14:textId="77777777" w:rsidR="00B43322" w:rsidRDefault="00B43322" w:rsidP="00490979">
            <w:pPr>
              <w:jc w:val="right"/>
              <w:rPr>
                <w:rFonts w:ascii="Calibri" w:hAnsi="Calibri" w:cs="Calibri"/>
                <w:color w:val="000000"/>
              </w:rPr>
            </w:pPr>
            <w:r>
              <w:rPr>
                <w:rFonts w:ascii="Calibri" w:hAnsi="Calibri" w:cs="Calibri"/>
                <w:color w:val="000000"/>
              </w:rPr>
              <w:t>9</w:t>
            </w:r>
          </w:p>
        </w:tc>
        <w:tc>
          <w:tcPr>
            <w:tcW w:w="0" w:type="auto"/>
            <w:vAlign w:val="bottom"/>
          </w:tcPr>
          <w:p w14:paraId="33C2D6F7" w14:textId="77777777" w:rsidR="00B43322" w:rsidRDefault="00B43322" w:rsidP="00490979">
            <w:pPr>
              <w:jc w:val="right"/>
              <w:rPr>
                <w:rFonts w:ascii="Calibri" w:hAnsi="Calibri" w:cs="Calibri"/>
                <w:color w:val="000000"/>
              </w:rPr>
            </w:pPr>
            <w:r>
              <w:rPr>
                <w:rFonts w:ascii="Calibri" w:hAnsi="Calibri" w:cs="Calibri"/>
                <w:color w:val="000000"/>
              </w:rPr>
              <w:t>7</w:t>
            </w:r>
          </w:p>
        </w:tc>
        <w:tc>
          <w:tcPr>
            <w:tcW w:w="0" w:type="auto"/>
            <w:vAlign w:val="bottom"/>
          </w:tcPr>
          <w:p w14:paraId="54BD7F2C" w14:textId="77777777" w:rsidR="00B43322" w:rsidRDefault="00B43322" w:rsidP="00490979">
            <w:pPr>
              <w:jc w:val="right"/>
              <w:rPr>
                <w:rFonts w:ascii="Calibri" w:hAnsi="Calibri" w:cs="Calibri"/>
                <w:color w:val="000000"/>
              </w:rPr>
            </w:pPr>
            <w:r>
              <w:rPr>
                <w:rFonts w:ascii="Calibri" w:hAnsi="Calibri" w:cs="Calibri"/>
                <w:color w:val="000000"/>
              </w:rPr>
              <w:t>9</w:t>
            </w:r>
          </w:p>
        </w:tc>
        <w:tc>
          <w:tcPr>
            <w:tcW w:w="0" w:type="auto"/>
            <w:vAlign w:val="bottom"/>
          </w:tcPr>
          <w:p w14:paraId="04C492BB" w14:textId="77777777" w:rsidR="00B43322" w:rsidRDefault="00B43322" w:rsidP="00490979">
            <w:pPr>
              <w:jc w:val="right"/>
              <w:rPr>
                <w:rFonts w:ascii="Calibri" w:hAnsi="Calibri" w:cs="Calibri"/>
                <w:color w:val="000000"/>
              </w:rPr>
            </w:pPr>
            <w:r>
              <w:rPr>
                <w:rFonts w:ascii="Calibri" w:hAnsi="Calibri" w:cs="Calibri"/>
                <w:color w:val="000000"/>
              </w:rPr>
              <w:t>7</w:t>
            </w:r>
          </w:p>
        </w:tc>
      </w:tr>
      <w:tr w:rsidR="00B43322" w14:paraId="68C0A133" w14:textId="77777777" w:rsidTr="00490979">
        <w:tc>
          <w:tcPr>
            <w:tcW w:w="0" w:type="auto"/>
          </w:tcPr>
          <w:p w14:paraId="4EC6989A" w14:textId="77777777" w:rsidR="00B43322" w:rsidRPr="00D04CB1" w:rsidRDefault="00B43322" w:rsidP="00490979">
            <w:pPr>
              <w:rPr>
                <w:b/>
              </w:rPr>
            </w:pPr>
            <w:r>
              <w:rPr>
                <w:b/>
              </w:rPr>
              <w:t>OG</w:t>
            </w:r>
          </w:p>
        </w:tc>
        <w:tc>
          <w:tcPr>
            <w:tcW w:w="0" w:type="auto"/>
            <w:vAlign w:val="bottom"/>
          </w:tcPr>
          <w:p w14:paraId="33D9360B" w14:textId="77777777" w:rsidR="00B43322" w:rsidRDefault="00B43322" w:rsidP="00490979">
            <w:pPr>
              <w:jc w:val="right"/>
              <w:rPr>
                <w:rFonts w:ascii="Calibri" w:hAnsi="Calibri" w:cs="Calibri"/>
                <w:color w:val="000000"/>
              </w:rPr>
            </w:pPr>
            <w:r>
              <w:rPr>
                <w:rFonts w:ascii="Calibri" w:hAnsi="Calibri" w:cs="Calibri"/>
                <w:color w:val="000000"/>
              </w:rPr>
              <w:t>2</w:t>
            </w:r>
          </w:p>
        </w:tc>
        <w:tc>
          <w:tcPr>
            <w:tcW w:w="0" w:type="auto"/>
            <w:vAlign w:val="bottom"/>
          </w:tcPr>
          <w:p w14:paraId="2EFB25A1" w14:textId="77777777" w:rsidR="00B43322" w:rsidRDefault="00B43322" w:rsidP="00490979">
            <w:pPr>
              <w:jc w:val="right"/>
              <w:rPr>
                <w:rFonts w:ascii="Calibri" w:hAnsi="Calibri" w:cs="Calibri"/>
                <w:color w:val="000000"/>
              </w:rPr>
            </w:pPr>
            <w:r>
              <w:rPr>
                <w:rFonts w:ascii="Calibri" w:hAnsi="Calibri" w:cs="Calibri"/>
                <w:color w:val="000000"/>
              </w:rPr>
              <w:t>3</w:t>
            </w:r>
          </w:p>
        </w:tc>
        <w:tc>
          <w:tcPr>
            <w:tcW w:w="0" w:type="auto"/>
            <w:vAlign w:val="bottom"/>
          </w:tcPr>
          <w:p w14:paraId="73DF5EF6" w14:textId="77777777" w:rsidR="00B43322" w:rsidRDefault="00B43322" w:rsidP="00490979">
            <w:pPr>
              <w:jc w:val="right"/>
              <w:rPr>
                <w:rFonts w:ascii="Calibri" w:hAnsi="Calibri" w:cs="Calibri"/>
                <w:color w:val="000000"/>
              </w:rPr>
            </w:pPr>
            <w:r>
              <w:rPr>
                <w:rFonts w:ascii="Calibri" w:hAnsi="Calibri" w:cs="Calibri"/>
                <w:color w:val="000000"/>
              </w:rPr>
              <w:t>1</w:t>
            </w:r>
          </w:p>
        </w:tc>
        <w:tc>
          <w:tcPr>
            <w:tcW w:w="0" w:type="auto"/>
            <w:vAlign w:val="bottom"/>
          </w:tcPr>
          <w:p w14:paraId="5B4AFC86" w14:textId="77777777" w:rsidR="00B43322" w:rsidRDefault="00B43322" w:rsidP="00490979">
            <w:pPr>
              <w:jc w:val="right"/>
              <w:rPr>
                <w:rFonts w:ascii="Calibri" w:hAnsi="Calibri" w:cs="Calibri"/>
                <w:color w:val="000000"/>
              </w:rPr>
            </w:pPr>
            <w:r>
              <w:rPr>
                <w:rFonts w:ascii="Calibri" w:hAnsi="Calibri" w:cs="Calibri"/>
                <w:color w:val="000000"/>
              </w:rPr>
              <w:t>3</w:t>
            </w:r>
          </w:p>
        </w:tc>
        <w:tc>
          <w:tcPr>
            <w:tcW w:w="0" w:type="auto"/>
            <w:vAlign w:val="bottom"/>
          </w:tcPr>
          <w:p w14:paraId="66C695F1" w14:textId="77777777" w:rsidR="00B43322" w:rsidRDefault="00B43322" w:rsidP="00490979">
            <w:pPr>
              <w:jc w:val="right"/>
              <w:rPr>
                <w:rFonts w:ascii="Calibri" w:hAnsi="Calibri" w:cs="Calibri"/>
                <w:color w:val="000000"/>
              </w:rPr>
            </w:pPr>
            <w:r>
              <w:rPr>
                <w:rFonts w:ascii="Calibri" w:hAnsi="Calibri" w:cs="Calibri"/>
                <w:color w:val="000000"/>
              </w:rPr>
              <w:t>2</w:t>
            </w:r>
          </w:p>
        </w:tc>
        <w:tc>
          <w:tcPr>
            <w:tcW w:w="0" w:type="auto"/>
            <w:vAlign w:val="bottom"/>
          </w:tcPr>
          <w:p w14:paraId="6B7322A7" w14:textId="77777777" w:rsidR="00B43322" w:rsidRDefault="00B43322" w:rsidP="00490979">
            <w:pPr>
              <w:jc w:val="right"/>
              <w:rPr>
                <w:rFonts w:ascii="Calibri" w:hAnsi="Calibri" w:cs="Calibri"/>
                <w:color w:val="000000"/>
              </w:rPr>
            </w:pPr>
            <w:r>
              <w:rPr>
                <w:rFonts w:ascii="Calibri" w:hAnsi="Calibri" w:cs="Calibri"/>
                <w:color w:val="000000"/>
              </w:rPr>
              <w:t>3</w:t>
            </w:r>
          </w:p>
        </w:tc>
        <w:tc>
          <w:tcPr>
            <w:tcW w:w="0" w:type="auto"/>
            <w:vAlign w:val="bottom"/>
          </w:tcPr>
          <w:p w14:paraId="3B055448" w14:textId="77777777" w:rsidR="00B43322" w:rsidRDefault="00B43322" w:rsidP="00490979">
            <w:pPr>
              <w:jc w:val="right"/>
              <w:rPr>
                <w:rFonts w:ascii="Calibri" w:hAnsi="Calibri" w:cs="Calibri"/>
                <w:color w:val="000000"/>
              </w:rPr>
            </w:pPr>
            <w:r>
              <w:rPr>
                <w:rFonts w:ascii="Calibri" w:hAnsi="Calibri" w:cs="Calibri"/>
                <w:color w:val="000000"/>
              </w:rPr>
              <w:t>1</w:t>
            </w:r>
          </w:p>
        </w:tc>
        <w:tc>
          <w:tcPr>
            <w:tcW w:w="0" w:type="auto"/>
            <w:vAlign w:val="bottom"/>
          </w:tcPr>
          <w:p w14:paraId="567F327C" w14:textId="77777777" w:rsidR="00B43322" w:rsidRDefault="00B43322" w:rsidP="00490979">
            <w:pPr>
              <w:jc w:val="right"/>
              <w:rPr>
                <w:rFonts w:ascii="Calibri" w:hAnsi="Calibri" w:cs="Calibri"/>
                <w:color w:val="000000"/>
              </w:rPr>
            </w:pPr>
            <w:r>
              <w:rPr>
                <w:rFonts w:ascii="Calibri" w:hAnsi="Calibri" w:cs="Calibri"/>
                <w:color w:val="000000"/>
              </w:rPr>
              <w:t>5</w:t>
            </w:r>
          </w:p>
        </w:tc>
      </w:tr>
      <w:tr w:rsidR="00B43322" w14:paraId="40999670" w14:textId="77777777" w:rsidTr="00490979">
        <w:tc>
          <w:tcPr>
            <w:tcW w:w="0" w:type="auto"/>
          </w:tcPr>
          <w:p w14:paraId="40F51FC8" w14:textId="77777777" w:rsidR="00B43322" w:rsidRPr="00D04CB1" w:rsidRDefault="00B43322" w:rsidP="00490979">
            <w:pPr>
              <w:rPr>
                <w:b/>
              </w:rPr>
            </w:pPr>
            <w:r>
              <w:rPr>
                <w:b/>
              </w:rPr>
              <w:t>MN</w:t>
            </w:r>
          </w:p>
        </w:tc>
        <w:tc>
          <w:tcPr>
            <w:tcW w:w="0" w:type="auto"/>
            <w:vAlign w:val="bottom"/>
          </w:tcPr>
          <w:p w14:paraId="16D117F9" w14:textId="77777777" w:rsidR="00B43322" w:rsidRDefault="00B43322" w:rsidP="00490979">
            <w:pPr>
              <w:jc w:val="right"/>
              <w:rPr>
                <w:rFonts w:ascii="Calibri" w:hAnsi="Calibri" w:cs="Calibri"/>
                <w:color w:val="000000"/>
              </w:rPr>
            </w:pPr>
            <w:r>
              <w:rPr>
                <w:rFonts w:ascii="Calibri" w:hAnsi="Calibri" w:cs="Calibri"/>
                <w:color w:val="000000"/>
              </w:rPr>
              <w:t>1</w:t>
            </w:r>
          </w:p>
        </w:tc>
        <w:tc>
          <w:tcPr>
            <w:tcW w:w="0" w:type="auto"/>
            <w:vAlign w:val="bottom"/>
          </w:tcPr>
          <w:p w14:paraId="6E91568A" w14:textId="77777777" w:rsidR="00B43322" w:rsidRDefault="00B43322" w:rsidP="00490979">
            <w:pPr>
              <w:jc w:val="right"/>
              <w:rPr>
                <w:rFonts w:ascii="Calibri" w:hAnsi="Calibri" w:cs="Calibri"/>
                <w:color w:val="000000"/>
              </w:rPr>
            </w:pPr>
            <w:r>
              <w:rPr>
                <w:rFonts w:ascii="Calibri" w:hAnsi="Calibri" w:cs="Calibri"/>
                <w:color w:val="000000"/>
              </w:rPr>
              <w:t>2</w:t>
            </w:r>
          </w:p>
        </w:tc>
        <w:tc>
          <w:tcPr>
            <w:tcW w:w="0" w:type="auto"/>
            <w:vAlign w:val="bottom"/>
          </w:tcPr>
          <w:p w14:paraId="58B1D6FB" w14:textId="77777777" w:rsidR="00B43322" w:rsidRDefault="00B43322" w:rsidP="00490979">
            <w:pPr>
              <w:jc w:val="right"/>
              <w:rPr>
                <w:rFonts w:ascii="Calibri" w:hAnsi="Calibri" w:cs="Calibri"/>
                <w:color w:val="000000"/>
              </w:rPr>
            </w:pPr>
            <w:r>
              <w:rPr>
                <w:rFonts w:ascii="Calibri" w:hAnsi="Calibri" w:cs="Calibri"/>
                <w:color w:val="000000"/>
              </w:rPr>
              <w:t>2</w:t>
            </w:r>
          </w:p>
        </w:tc>
        <w:tc>
          <w:tcPr>
            <w:tcW w:w="0" w:type="auto"/>
            <w:vAlign w:val="bottom"/>
          </w:tcPr>
          <w:p w14:paraId="399135EC" w14:textId="77777777" w:rsidR="00B43322" w:rsidRDefault="00B43322" w:rsidP="00490979">
            <w:pPr>
              <w:jc w:val="right"/>
              <w:rPr>
                <w:rFonts w:ascii="Calibri" w:hAnsi="Calibri" w:cs="Calibri"/>
                <w:color w:val="000000"/>
              </w:rPr>
            </w:pPr>
            <w:r>
              <w:rPr>
                <w:rFonts w:ascii="Calibri" w:hAnsi="Calibri" w:cs="Calibri"/>
                <w:color w:val="000000"/>
              </w:rPr>
              <w:t>1</w:t>
            </w:r>
          </w:p>
        </w:tc>
        <w:tc>
          <w:tcPr>
            <w:tcW w:w="0" w:type="auto"/>
            <w:vAlign w:val="bottom"/>
          </w:tcPr>
          <w:p w14:paraId="12CE774D" w14:textId="77777777" w:rsidR="00B43322" w:rsidRDefault="00B43322" w:rsidP="00490979">
            <w:pPr>
              <w:jc w:val="right"/>
              <w:rPr>
                <w:rFonts w:ascii="Calibri" w:hAnsi="Calibri" w:cs="Calibri"/>
                <w:color w:val="000000"/>
              </w:rPr>
            </w:pPr>
            <w:r>
              <w:rPr>
                <w:rFonts w:ascii="Calibri" w:hAnsi="Calibri" w:cs="Calibri"/>
                <w:color w:val="000000"/>
              </w:rPr>
              <w:t>1</w:t>
            </w:r>
          </w:p>
        </w:tc>
        <w:tc>
          <w:tcPr>
            <w:tcW w:w="0" w:type="auto"/>
            <w:vAlign w:val="bottom"/>
          </w:tcPr>
          <w:p w14:paraId="15C39347" w14:textId="77777777" w:rsidR="00B43322" w:rsidRDefault="00B43322" w:rsidP="00490979">
            <w:pPr>
              <w:jc w:val="right"/>
              <w:rPr>
                <w:rFonts w:ascii="Calibri" w:hAnsi="Calibri" w:cs="Calibri"/>
                <w:color w:val="000000"/>
              </w:rPr>
            </w:pPr>
            <w:r>
              <w:rPr>
                <w:rFonts w:ascii="Calibri" w:hAnsi="Calibri" w:cs="Calibri"/>
                <w:color w:val="000000"/>
              </w:rPr>
              <w:t>1</w:t>
            </w:r>
          </w:p>
        </w:tc>
        <w:tc>
          <w:tcPr>
            <w:tcW w:w="0" w:type="auto"/>
            <w:vAlign w:val="bottom"/>
          </w:tcPr>
          <w:p w14:paraId="0AF5B727" w14:textId="77777777" w:rsidR="00B43322" w:rsidRDefault="00B43322" w:rsidP="00490979">
            <w:pPr>
              <w:jc w:val="right"/>
              <w:rPr>
                <w:rFonts w:ascii="Calibri" w:hAnsi="Calibri" w:cs="Calibri"/>
                <w:color w:val="000000"/>
              </w:rPr>
            </w:pPr>
            <w:r>
              <w:rPr>
                <w:rFonts w:ascii="Calibri" w:hAnsi="Calibri" w:cs="Calibri"/>
                <w:color w:val="000000"/>
              </w:rPr>
              <w:t>2</w:t>
            </w:r>
          </w:p>
        </w:tc>
        <w:tc>
          <w:tcPr>
            <w:tcW w:w="0" w:type="auto"/>
            <w:vAlign w:val="bottom"/>
          </w:tcPr>
          <w:p w14:paraId="0F801B07" w14:textId="77777777" w:rsidR="00B43322" w:rsidRDefault="00B43322" w:rsidP="00490979">
            <w:pPr>
              <w:jc w:val="right"/>
              <w:rPr>
                <w:rFonts w:ascii="Calibri" w:hAnsi="Calibri" w:cs="Calibri"/>
                <w:color w:val="000000"/>
              </w:rPr>
            </w:pPr>
            <w:r>
              <w:rPr>
                <w:rFonts w:ascii="Calibri" w:hAnsi="Calibri" w:cs="Calibri"/>
                <w:color w:val="000000"/>
              </w:rPr>
              <w:t>2</w:t>
            </w:r>
          </w:p>
        </w:tc>
      </w:tr>
    </w:tbl>
    <w:p w14:paraId="5F2D17AF" w14:textId="77777777" w:rsidR="00B43322" w:rsidRDefault="00B43322" w:rsidP="00B43322"/>
    <w:p w14:paraId="2688D8B3" w14:textId="70ED671B" w:rsidR="00475F6C" w:rsidRDefault="00B43322" w:rsidP="00475F6C">
      <w:pPr>
        <w:spacing w:after="0" w:line="480" w:lineRule="auto"/>
        <w:jc w:val="both"/>
        <w:rPr>
          <w:rFonts w:cstheme="minorHAnsi"/>
          <w:sz w:val="24"/>
          <w:szCs w:val="24"/>
        </w:rPr>
      </w:pPr>
      <w:r>
        <w:rPr>
          <w:rFonts w:cstheme="minorHAnsi"/>
          <w:sz w:val="24"/>
          <w:szCs w:val="24"/>
        </w:rPr>
        <w:t xml:space="preserve">The pairwise ratings for all the </w:t>
      </w:r>
      <w:r w:rsidR="00951AA4">
        <w:rPr>
          <w:rFonts w:cstheme="minorHAnsi"/>
          <w:sz w:val="24"/>
          <w:szCs w:val="24"/>
        </w:rPr>
        <w:t>sub-category</w:t>
      </w:r>
      <w:r>
        <w:rPr>
          <w:rFonts w:cstheme="minorHAnsi"/>
          <w:sz w:val="24"/>
          <w:szCs w:val="24"/>
        </w:rPr>
        <w:t xml:space="preserve"> barriers are presented in Appendix A</w:t>
      </w:r>
      <w:r w:rsidR="004024DD">
        <w:rPr>
          <w:rFonts w:cstheme="minorHAnsi"/>
          <w:sz w:val="24"/>
          <w:szCs w:val="24"/>
        </w:rPr>
        <w:t xml:space="preserve"> (Table A1-A6)</w:t>
      </w:r>
      <w:r>
        <w:rPr>
          <w:rFonts w:cstheme="minorHAnsi"/>
          <w:sz w:val="24"/>
          <w:szCs w:val="24"/>
        </w:rPr>
        <w:t>.</w:t>
      </w:r>
    </w:p>
    <w:p w14:paraId="027FFC5F" w14:textId="51F7749E" w:rsidR="009B5D49" w:rsidRDefault="009B5D49" w:rsidP="00475F6C">
      <w:pPr>
        <w:spacing w:after="0" w:line="480" w:lineRule="auto"/>
        <w:jc w:val="both"/>
        <w:rPr>
          <w:rFonts w:cstheme="minorHAnsi"/>
          <w:sz w:val="24"/>
          <w:szCs w:val="24"/>
        </w:rPr>
      </w:pPr>
      <w:r>
        <w:rPr>
          <w:rFonts w:cstheme="minorHAnsi"/>
          <w:sz w:val="24"/>
          <w:szCs w:val="24"/>
        </w:rPr>
        <w:t>N</w:t>
      </w:r>
      <w:r w:rsidR="00BE495D">
        <w:rPr>
          <w:rFonts w:cstheme="minorHAnsi"/>
          <w:sz w:val="24"/>
          <w:szCs w:val="24"/>
        </w:rPr>
        <w:t>ext</w:t>
      </w:r>
      <w:r w:rsidR="002205E7">
        <w:rPr>
          <w:rFonts w:cstheme="minorHAnsi"/>
          <w:sz w:val="24"/>
          <w:szCs w:val="24"/>
        </w:rPr>
        <w:t>,</w:t>
      </w:r>
      <w:r w:rsidR="00BE495D">
        <w:rPr>
          <w:rFonts w:cstheme="minorHAnsi"/>
          <w:sz w:val="24"/>
          <w:szCs w:val="24"/>
        </w:rPr>
        <w:t xml:space="preserve"> using equation 2</w:t>
      </w:r>
      <w:r>
        <w:rPr>
          <w:rFonts w:cstheme="minorHAnsi"/>
          <w:sz w:val="24"/>
          <w:szCs w:val="24"/>
        </w:rPr>
        <w:t xml:space="preserve"> and pairwise ratings obtained for all the ma</w:t>
      </w:r>
      <w:r w:rsidR="00951AA4">
        <w:rPr>
          <w:rFonts w:cstheme="minorHAnsi"/>
          <w:sz w:val="24"/>
          <w:szCs w:val="24"/>
        </w:rPr>
        <w:t>i</w:t>
      </w:r>
      <w:r>
        <w:rPr>
          <w:rFonts w:cstheme="minorHAnsi"/>
          <w:sz w:val="24"/>
          <w:szCs w:val="24"/>
        </w:rPr>
        <w:t xml:space="preserve">n category barriers as well </w:t>
      </w:r>
      <w:r w:rsidR="00951AA4">
        <w:rPr>
          <w:rFonts w:cstheme="minorHAnsi"/>
          <w:sz w:val="24"/>
          <w:szCs w:val="24"/>
        </w:rPr>
        <w:t>sub-</w:t>
      </w:r>
      <w:r>
        <w:rPr>
          <w:rFonts w:cstheme="minorHAnsi"/>
          <w:sz w:val="24"/>
          <w:szCs w:val="24"/>
        </w:rPr>
        <w:t xml:space="preserve">category barriers, </w:t>
      </w:r>
      <w:r w:rsidR="002205E7">
        <w:rPr>
          <w:rFonts w:cstheme="minorHAnsi"/>
          <w:sz w:val="24"/>
          <w:szCs w:val="24"/>
        </w:rPr>
        <w:t xml:space="preserve">the </w:t>
      </w:r>
      <w:r>
        <w:rPr>
          <w:rFonts w:cstheme="minorHAnsi"/>
          <w:sz w:val="24"/>
          <w:szCs w:val="24"/>
        </w:rPr>
        <w:t xml:space="preserve">weights of each of the main category and </w:t>
      </w:r>
      <w:r w:rsidR="00951AA4">
        <w:rPr>
          <w:rFonts w:cstheme="minorHAnsi"/>
          <w:sz w:val="24"/>
          <w:szCs w:val="24"/>
        </w:rPr>
        <w:t>sub-category</w:t>
      </w:r>
      <w:r>
        <w:rPr>
          <w:rFonts w:cstheme="minorHAnsi"/>
          <w:sz w:val="24"/>
          <w:szCs w:val="24"/>
        </w:rPr>
        <w:t xml:space="preserve"> barriers are calculated. The detailed weights as well as </w:t>
      </w:r>
      <w:r w:rsidR="002205E7">
        <w:rPr>
          <w:rFonts w:cstheme="minorHAnsi"/>
          <w:sz w:val="24"/>
          <w:szCs w:val="24"/>
        </w:rPr>
        <w:t xml:space="preserve">the </w:t>
      </w:r>
      <w:r>
        <w:rPr>
          <w:rFonts w:cstheme="minorHAnsi"/>
          <w:sz w:val="24"/>
          <w:szCs w:val="24"/>
        </w:rPr>
        <w:t>rank</w:t>
      </w:r>
      <w:r w:rsidR="002205E7">
        <w:rPr>
          <w:rFonts w:cstheme="minorHAnsi"/>
          <w:sz w:val="24"/>
          <w:szCs w:val="24"/>
        </w:rPr>
        <w:t>ing</w:t>
      </w:r>
      <w:r>
        <w:rPr>
          <w:rFonts w:cstheme="minorHAnsi"/>
          <w:sz w:val="24"/>
          <w:szCs w:val="24"/>
        </w:rPr>
        <w:t xml:space="preserve">s for </w:t>
      </w:r>
      <w:r w:rsidR="00951AA4">
        <w:rPr>
          <w:rFonts w:cstheme="minorHAnsi"/>
          <w:sz w:val="24"/>
          <w:szCs w:val="24"/>
        </w:rPr>
        <w:t>sub-category</w:t>
      </w:r>
      <w:r>
        <w:rPr>
          <w:rFonts w:cstheme="minorHAnsi"/>
          <w:sz w:val="24"/>
          <w:szCs w:val="24"/>
        </w:rPr>
        <w:t xml:space="preserve"> barriers are presented in Table </w:t>
      </w:r>
      <w:r w:rsidR="004E3A94">
        <w:rPr>
          <w:rFonts w:cstheme="minorHAnsi"/>
          <w:sz w:val="24"/>
          <w:szCs w:val="24"/>
        </w:rPr>
        <w:t>5</w:t>
      </w:r>
      <w:r>
        <w:rPr>
          <w:rFonts w:cstheme="minorHAnsi"/>
          <w:sz w:val="24"/>
          <w:szCs w:val="24"/>
        </w:rPr>
        <w:t>.</w:t>
      </w:r>
    </w:p>
    <w:p w14:paraId="435F79AF" w14:textId="77777777" w:rsidR="00B91AA5" w:rsidRDefault="00B91AA5" w:rsidP="00475F6C">
      <w:pPr>
        <w:spacing w:after="0" w:line="480" w:lineRule="auto"/>
        <w:jc w:val="both"/>
        <w:rPr>
          <w:rFonts w:cstheme="minorHAnsi"/>
          <w:sz w:val="24"/>
          <w:szCs w:val="24"/>
        </w:rPr>
      </w:pPr>
    </w:p>
    <w:p w14:paraId="32CE654F" w14:textId="63242BE0" w:rsidR="00B91AA5" w:rsidRPr="00B26C83" w:rsidRDefault="00B91AA5" w:rsidP="004E3A94">
      <w:pPr>
        <w:jc w:val="center"/>
        <w:rPr>
          <w:b/>
        </w:rPr>
      </w:pPr>
      <w:bookmarkStart w:id="8" w:name="_Hlk19952549"/>
      <w:r w:rsidRPr="00B26C83">
        <w:rPr>
          <w:b/>
        </w:rPr>
        <w:t xml:space="preserve">Table </w:t>
      </w:r>
      <w:r w:rsidR="004E3A94">
        <w:rPr>
          <w:b/>
        </w:rPr>
        <w:t xml:space="preserve">5 </w:t>
      </w:r>
      <w:r w:rsidRPr="00B26C83">
        <w:rPr>
          <w:b/>
        </w:rPr>
        <w:t>Criteria weights and ranking</w:t>
      </w:r>
      <w:r w:rsidR="002205E7">
        <w:rPr>
          <w:b/>
        </w:rPr>
        <w:t>s</w:t>
      </w:r>
      <w:r w:rsidRPr="00B26C83">
        <w:rPr>
          <w:b/>
        </w:rPr>
        <w:t xml:space="preserve"> of the barriers</w:t>
      </w:r>
    </w:p>
    <w:tbl>
      <w:tblPr>
        <w:tblW w:w="8438" w:type="dxa"/>
        <w:tblInd w:w="113" w:type="dxa"/>
        <w:tblLook w:val="04A0" w:firstRow="1" w:lastRow="0" w:firstColumn="1" w:lastColumn="0" w:noHBand="0" w:noVBand="1"/>
      </w:tblPr>
      <w:tblGrid>
        <w:gridCol w:w="1518"/>
        <w:gridCol w:w="1384"/>
        <w:gridCol w:w="1384"/>
        <w:gridCol w:w="1384"/>
        <w:gridCol w:w="1384"/>
        <w:gridCol w:w="1384"/>
      </w:tblGrid>
      <w:tr w:rsidR="00B91AA5" w:rsidRPr="00513E0F" w14:paraId="214574A8" w14:textId="77777777" w:rsidTr="00490979">
        <w:trPr>
          <w:trHeight w:val="290"/>
        </w:trPr>
        <w:tc>
          <w:tcPr>
            <w:tcW w:w="15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116164" w14:textId="77777777" w:rsidR="00B91AA5" w:rsidRPr="00513E0F" w:rsidRDefault="00B91AA5" w:rsidP="00490979">
            <w:pPr>
              <w:spacing w:after="0" w:line="240" w:lineRule="auto"/>
              <w:rPr>
                <w:rFonts w:ascii="Calibri" w:eastAsia="Times New Roman" w:hAnsi="Calibri" w:cs="Calibri"/>
                <w:b/>
                <w:color w:val="000000"/>
                <w:lang w:eastAsia="en-IN"/>
              </w:rPr>
            </w:pPr>
            <w:r w:rsidRPr="00513E0F">
              <w:rPr>
                <w:rFonts w:ascii="Calibri" w:eastAsia="Times New Roman" w:hAnsi="Calibri" w:cs="Calibri"/>
                <w:b/>
                <w:color w:val="000000"/>
                <w:lang w:eastAsia="en-IN"/>
              </w:rPr>
              <w:t>Main Criteria</w:t>
            </w:r>
          </w:p>
        </w:tc>
        <w:tc>
          <w:tcPr>
            <w:tcW w:w="1384" w:type="dxa"/>
            <w:tcBorders>
              <w:top w:val="single" w:sz="4" w:space="0" w:color="auto"/>
              <w:left w:val="nil"/>
              <w:bottom w:val="single" w:sz="4" w:space="0" w:color="auto"/>
              <w:right w:val="single" w:sz="4" w:space="0" w:color="auto"/>
            </w:tcBorders>
            <w:shd w:val="clear" w:color="auto" w:fill="auto"/>
            <w:noWrap/>
            <w:vAlign w:val="bottom"/>
            <w:hideMark/>
          </w:tcPr>
          <w:p w14:paraId="3CD20891" w14:textId="77777777" w:rsidR="00B91AA5" w:rsidRPr="00513E0F" w:rsidRDefault="00B91AA5" w:rsidP="00490979">
            <w:pPr>
              <w:spacing w:after="0" w:line="240" w:lineRule="auto"/>
              <w:jc w:val="center"/>
              <w:rPr>
                <w:rFonts w:ascii="Calibri" w:eastAsia="Times New Roman" w:hAnsi="Calibri" w:cs="Calibri"/>
                <w:b/>
                <w:color w:val="000000"/>
                <w:lang w:eastAsia="en-IN"/>
              </w:rPr>
            </w:pPr>
            <w:r w:rsidRPr="00513E0F">
              <w:rPr>
                <w:rFonts w:ascii="Calibri" w:eastAsia="Times New Roman" w:hAnsi="Calibri" w:cs="Calibri"/>
                <w:b/>
                <w:color w:val="000000"/>
                <w:lang w:eastAsia="en-IN"/>
              </w:rPr>
              <w:t>Main Criteria Weight</w:t>
            </w:r>
          </w:p>
        </w:tc>
        <w:tc>
          <w:tcPr>
            <w:tcW w:w="1384" w:type="dxa"/>
            <w:tcBorders>
              <w:top w:val="single" w:sz="4" w:space="0" w:color="auto"/>
              <w:left w:val="nil"/>
              <w:bottom w:val="single" w:sz="4" w:space="0" w:color="auto"/>
              <w:right w:val="single" w:sz="4" w:space="0" w:color="auto"/>
            </w:tcBorders>
            <w:shd w:val="clear" w:color="auto" w:fill="auto"/>
            <w:noWrap/>
            <w:vAlign w:val="bottom"/>
            <w:hideMark/>
          </w:tcPr>
          <w:p w14:paraId="609F6C97" w14:textId="77777777" w:rsidR="00B91AA5" w:rsidRPr="00513E0F" w:rsidRDefault="00B91AA5" w:rsidP="00490979">
            <w:pPr>
              <w:spacing w:after="0" w:line="240" w:lineRule="auto"/>
              <w:jc w:val="center"/>
              <w:rPr>
                <w:rFonts w:ascii="Calibri" w:eastAsia="Times New Roman" w:hAnsi="Calibri" w:cs="Calibri"/>
                <w:b/>
                <w:color w:val="000000"/>
                <w:lang w:eastAsia="en-IN"/>
              </w:rPr>
            </w:pPr>
            <w:r w:rsidRPr="00513E0F">
              <w:rPr>
                <w:rFonts w:ascii="Calibri" w:eastAsia="Times New Roman" w:hAnsi="Calibri" w:cs="Calibri"/>
                <w:b/>
                <w:color w:val="000000"/>
                <w:lang w:eastAsia="en-IN"/>
              </w:rPr>
              <w:t>Sub Criteria</w:t>
            </w:r>
          </w:p>
        </w:tc>
        <w:tc>
          <w:tcPr>
            <w:tcW w:w="1384" w:type="dxa"/>
            <w:tcBorders>
              <w:top w:val="single" w:sz="4" w:space="0" w:color="auto"/>
              <w:left w:val="nil"/>
              <w:bottom w:val="single" w:sz="4" w:space="0" w:color="auto"/>
              <w:right w:val="single" w:sz="4" w:space="0" w:color="auto"/>
            </w:tcBorders>
            <w:shd w:val="clear" w:color="auto" w:fill="auto"/>
            <w:noWrap/>
            <w:vAlign w:val="bottom"/>
            <w:hideMark/>
          </w:tcPr>
          <w:p w14:paraId="5F15D125" w14:textId="36CF894E" w:rsidR="00B91AA5" w:rsidRPr="00513E0F" w:rsidRDefault="00B91AA5" w:rsidP="00951AA4">
            <w:pPr>
              <w:spacing w:after="0" w:line="240" w:lineRule="auto"/>
              <w:jc w:val="center"/>
              <w:rPr>
                <w:rFonts w:ascii="Calibri" w:eastAsia="Times New Roman" w:hAnsi="Calibri" w:cs="Calibri"/>
                <w:b/>
                <w:color w:val="000000"/>
                <w:lang w:eastAsia="en-IN"/>
              </w:rPr>
            </w:pPr>
            <w:r w:rsidRPr="00513E0F">
              <w:rPr>
                <w:rFonts w:ascii="Calibri" w:eastAsia="Times New Roman" w:hAnsi="Calibri" w:cs="Calibri"/>
                <w:b/>
                <w:color w:val="000000"/>
                <w:lang w:eastAsia="en-IN"/>
              </w:rPr>
              <w:t xml:space="preserve">Sub Criteria </w:t>
            </w:r>
            <w:r w:rsidR="00951AA4">
              <w:rPr>
                <w:rFonts w:ascii="Calibri" w:eastAsia="Times New Roman" w:hAnsi="Calibri" w:cs="Calibri"/>
                <w:b/>
                <w:color w:val="000000"/>
                <w:lang w:eastAsia="en-IN"/>
              </w:rPr>
              <w:t xml:space="preserve">Local </w:t>
            </w:r>
            <w:r w:rsidRPr="00513E0F">
              <w:rPr>
                <w:rFonts w:ascii="Calibri" w:eastAsia="Times New Roman" w:hAnsi="Calibri" w:cs="Calibri"/>
                <w:b/>
                <w:color w:val="000000"/>
                <w:lang w:eastAsia="en-IN"/>
              </w:rPr>
              <w:t>Weights</w:t>
            </w:r>
          </w:p>
        </w:tc>
        <w:tc>
          <w:tcPr>
            <w:tcW w:w="1384" w:type="dxa"/>
            <w:tcBorders>
              <w:top w:val="single" w:sz="4" w:space="0" w:color="auto"/>
              <w:left w:val="nil"/>
              <w:bottom w:val="single" w:sz="4" w:space="0" w:color="auto"/>
              <w:right w:val="single" w:sz="4" w:space="0" w:color="auto"/>
            </w:tcBorders>
            <w:shd w:val="clear" w:color="auto" w:fill="auto"/>
            <w:noWrap/>
            <w:vAlign w:val="bottom"/>
            <w:hideMark/>
          </w:tcPr>
          <w:p w14:paraId="63054EAF" w14:textId="574D66F9" w:rsidR="00B91AA5" w:rsidRPr="00513E0F" w:rsidRDefault="00951AA4" w:rsidP="00490979">
            <w:pPr>
              <w:spacing w:after="0" w:line="240" w:lineRule="auto"/>
              <w:jc w:val="center"/>
              <w:rPr>
                <w:rFonts w:ascii="Calibri" w:eastAsia="Times New Roman" w:hAnsi="Calibri" w:cs="Calibri"/>
                <w:b/>
                <w:color w:val="000000"/>
                <w:lang w:eastAsia="en-IN"/>
              </w:rPr>
            </w:pPr>
            <w:r w:rsidRPr="00513E0F">
              <w:rPr>
                <w:rFonts w:ascii="Calibri" w:eastAsia="Times New Roman" w:hAnsi="Calibri" w:cs="Calibri"/>
                <w:b/>
                <w:color w:val="000000"/>
                <w:lang w:eastAsia="en-IN"/>
              </w:rPr>
              <w:t xml:space="preserve">Sub Criteria </w:t>
            </w:r>
            <w:r w:rsidR="00B91AA5" w:rsidRPr="00513E0F">
              <w:rPr>
                <w:rFonts w:ascii="Calibri" w:eastAsia="Times New Roman" w:hAnsi="Calibri" w:cs="Calibri"/>
                <w:b/>
                <w:color w:val="000000"/>
                <w:lang w:eastAsia="en-IN"/>
              </w:rPr>
              <w:t>Global Weights</w:t>
            </w:r>
          </w:p>
        </w:tc>
        <w:tc>
          <w:tcPr>
            <w:tcW w:w="1384" w:type="dxa"/>
            <w:tcBorders>
              <w:top w:val="single" w:sz="4" w:space="0" w:color="auto"/>
              <w:left w:val="nil"/>
              <w:bottom w:val="single" w:sz="4" w:space="0" w:color="auto"/>
              <w:right w:val="single" w:sz="4" w:space="0" w:color="auto"/>
            </w:tcBorders>
            <w:shd w:val="clear" w:color="auto" w:fill="auto"/>
            <w:noWrap/>
            <w:vAlign w:val="bottom"/>
            <w:hideMark/>
          </w:tcPr>
          <w:p w14:paraId="5DA86C09" w14:textId="77777777" w:rsidR="00B91AA5" w:rsidRPr="00513E0F" w:rsidRDefault="00B91AA5" w:rsidP="00490979">
            <w:pPr>
              <w:spacing w:after="0" w:line="240" w:lineRule="auto"/>
              <w:jc w:val="center"/>
              <w:rPr>
                <w:rFonts w:ascii="Calibri" w:eastAsia="Times New Roman" w:hAnsi="Calibri" w:cs="Calibri"/>
                <w:b/>
                <w:color w:val="000000"/>
                <w:lang w:eastAsia="en-IN"/>
              </w:rPr>
            </w:pPr>
            <w:r w:rsidRPr="00513E0F">
              <w:rPr>
                <w:rFonts w:ascii="Calibri" w:eastAsia="Times New Roman" w:hAnsi="Calibri" w:cs="Calibri"/>
                <w:b/>
                <w:color w:val="000000"/>
                <w:lang w:eastAsia="en-IN"/>
              </w:rPr>
              <w:t>Ranks</w:t>
            </w:r>
          </w:p>
        </w:tc>
      </w:tr>
      <w:tr w:rsidR="00B91AA5" w:rsidRPr="00513E0F" w14:paraId="78B49233" w14:textId="77777777" w:rsidTr="00490979">
        <w:trPr>
          <w:trHeight w:val="290"/>
        </w:trPr>
        <w:tc>
          <w:tcPr>
            <w:tcW w:w="1518" w:type="dxa"/>
            <w:vMerge w:val="restart"/>
            <w:tcBorders>
              <w:top w:val="nil"/>
              <w:left w:val="single" w:sz="4" w:space="0" w:color="auto"/>
              <w:right w:val="single" w:sz="4" w:space="0" w:color="auto"/>
            </w:tcBorders>
            <w:shd w:val="clear" w:color="auto" w:fill="auto"/>
            <w:noWrap/>
            <w:vAlign w:val="center"/>
            <w:hideMark/>
          </w:tcPr>
          <w:p w14:paraId="00990D47" w14:textId="0949EC85" w:rsidR="00B91AA5" w:rsidRPr="00513E0F" w:rsidRDefault="00B91AA5" w:rsidP="00490979">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lastRenderedPageBreak/>
              <w:t>Technological (</w:t>
            </w:r>
            <w:r w:rsidRPr="00513E0F">
              <w:rPr>
                <w:rFonts w:ascii="Calibri" w:eastAsia="Times New Roman" w:hAnsi="Calibri" w:cs="Calibri"/>
                <w:color w:val="000000"/>
                <w:lang w:eastAsia="en-IN"/>
              </w:rPr>
              <w:t>TH</w:t>
            </w:r>
            <w:r>
              <w:rPr>
                <w:rFonts w:ascii="Calibri" w:eastAsia="Times New Roman" w:hAnsi="Calibri" w:cs="Calibri"/>
                <w:color w:val="000000"/>
                <w:lang w:eastAsia="en-IN"/>
              </w:rPr>
              <w:t>)</w:t>
            </w:r>
          </w:p>
        </w:tc>
        <w:tc>
          <w:tcPr>
            <w:tcW w:w="1384" w:type="dxa"/>
            <w:vMerge w:val="restart"/>
            <w:tcBorders>
              <w:top w:val="nil"/>
              <w:left w:val="nil"/>
              <w:right w:val="single" w:sz="4" w:space="0" w:color="auto"/>
            </w:tcBorders>
            <w:shd w:val="clear" w:color="auto" w:fill="auto"/>
            <w:noWrap/>
            <w:vAlign w:val="center"/>
            <w:hideMark/>
          </w:tcPr>
          <w:p w14:paraId="0A9F11C5" w14:textId="77777777" w:rsidR="00B91AA5" w:rsidRPr="00513E0F" w:rsidRDefault="00B91AA5" w:rsidP="00490979">
            <w:pPr>
              <w:spacing w:after="0" w:line="240" w:lineRule="auto"/>
              <w:jc w:val="center"/>
              <w:rPr>
                <w:rFonts w:ascii="Calibri" w:eastAsia="Times New Roman" w:hAnsi="Calibri" w:cs="Calibri"/>
                <w:color w:val="000000"/>
                <w:lang w:eastAsia="en-IN"/>
              </w:rPr>
            </w:pPr>
            <w:r w:rsidRPr="00513E0F">
              <w:rPr>
                <w:rFonts w:ascii="Calibri" w:eastAsia="Times New Roman" w:hAnsi="Calibri" w:cs="Calibri"/>
                <w:color w:val="000000"/>
                <w:lang w:eastAsia="en-IN"/>
              </w:rPr>
              <w:t>0.325</w:t>
            </w:r>
          </w:p>
        </w:tc>
        <w:tc>
          <w:tcPr>
            <w:tcW w:w="1384" w:type="dxa"/>
            <w:tcBorders>
              <w:top w:val="nil"/>
              <w:left w:val="nil"/>
              <w:bottom w:val="single" w:sz="4" w:space="0" w:color="auto"/>
              <w:right w:val="single" w:sz="4" w:space="0" w:color="auto"/>
            </w:tcBorders>
            <w:shd w:val="clear" w:color="auto" w:fill="auto"/>
            <w:noWrap/>
            <w:vAlign w:val="bottom"/>
            <w:hideMark/>
          </w:tcPr>
          <w:p w14:paraId="13797628" w14:textId="77777777" w:rsidR="00B91AA5" w:rsidRPr="00513E0F" w:rsidRDefault="00B91AA5" w:rsidP="00490979">
            <w:pPr>
              <w:spacing w:after="0" w:line="240" w:lineRule="auto"/>
              <w:jc w:val="center"/>
              <w:rPr>
                <w:rFonts w:ascii="Calibri" w:eastAsia="Times New Roman" w:hAnsi="Calibri" w:cs="Calibri"/>
                <w:color w:val="000000"/>
                <w:lang w:eastAsia="en-IN"/>
              </w:rPr>
            </w:pPr>
            <w:r w:rsidRPr="00513E0F">
              <w:rPr>
                <w:rFonts w:ascii="Calibri" w:eastAsia="Times New Roman" w:hAnsi="Calibri" w:cs="Calibri"/>
                <w:color w:val="000000"/>
                <w:lang w:eastAsia="en-IN"/>
              </w:rPr>
              <w:t>TH1</w:t>
            </w:r>
          </w:p>
        </w:tc>
        <w:tc>
          <w:tcPr>
            <w:tcW w:w="1384" w:type="dxa"/>
            <w:tcBorders>
              <w:top w:val="nil"/>
              <w:left w:val="nil"/>
              <w:bottom w:val="single" w:sz="4" w:space="0" w:color="auto"/>
              <w:right w:val="single" w:sz="4" w:space="0" w:color="auto"/>
            </w:tcBorders>
            <w:shd w:val="clear" w:color="auto" w:fill="auto"/>
            <w:noWrap/>
            <w:vAlign w:val="bottom"/>
            <w:hideMark/>
          </w:tcPr>
          <w:p w14:paraId="35B6955E" w14:textId="77777777" w:rsidR="00B91AA5" w:rsidRPr="00513E0F" w:rsidRDefault="00B91AA5" w:rsidP="00490979">
            <w:pPr>
              <w:spacing w:after="0" w:line="240" w:lineRule="auto"/>
              <w:jc w:val="center"/>
              <w:rPr>
                <w:rFonts w:ascii="Calibri" w:eastAsia="Times New Roman" w:hAnsi="Calibri" w:cs="Calibri"/>
                <w:color w:val="000000"/>
                <w:lang w:eastAsia="en-IN"/>
              </w:rPr>
            </w:pPr>
            <w:r w:rsidRPr="00513E0F">
              <w:rPr>
                <w:rFonts w:ascii="Calibri" w:eastAsia="Times New Roman" w:hAnsi="Calibri" w:cs="Calibri"/>
                <w:color w:val="000000"/>
                <w:lang w:eastAsia="en-IN"/>
              </w:rPr>
              <w:t>0.081</w:t>
            </w:r>
          </w:p>
        </w:tc>
        <w:tc>
          <w:tcPr>
            <w:tcW w:w="1384" w:type="dxa"/>
            <w:tcBorders>
              <w:top w:val="nil"/>
              <w:left w:val="nil"/>
              <w:bottom w:val="single" w:sz="4" w:space="0" w:color="auto"/>
              <w:right w:val="single" w:sz="4" w:space="0" w:color="auto"/>
            </w:tcBorders>
            <w:shd w:val="clear" w:color="auto" w:fill="auto"/>
            <w:noWrap/>
            <w:vAlign w:val="bottom"/>
            <w:hideMark/>
          </w:tcPr>
          <w:p w14:paraId="388CF527" w14:textId="77777777" w:rsidR="00B91AA5" w:rsidRPr="00513E0F" w:rsidRDefault="00B91AA5" w:rsidP="00490979">
            <w:pPr>
              <w:spacing w:after="0" w:line="240" w:lineRule="auto"/>
              <w:jc w:val="center"/>
              <w:rPr>
                <w:rFonts w:ascii="Calibri" w:eastAsia="Times New Roman" w:hAnsi="Calibri" w:cs="Calibri"/>
                <w:color w:val="000000"/>
                <w:lang w:eastAsia="en-IN"/>
              </w:rPr>
            </w:pPr>
            <w:r w:rsidRPr="00513E0F">
              <w:rPr>
                <w:rFonts w:ascii="Calibri" w:eastAsia="Times New Roman" w:hAnsi="Calibri" w:cs="Calibri"/>
                <w:color w:val="000000"/>
                <w:lang w:eastAsia="en-IN"/>
              </w:rPr>
              <w:t>0.026</w:t>
            </w:r>
          </w:p>
        </w:tc>
        <w:tc>
          <w:tcPr>
            <w:tcW w:w="1384" w:type="dxa"/>
            <w:tcBorders>
              <w:top w:val="nil"/>
              <w:left w:val="nil"/>
              <w:bottom w:val="single" w:sz="4" w:space="0" w:color="auto"/>
              <w:right w:val="single" w:sz="4" w:space="0" w:color="auto"/>
            </w:tcBorders>
            <w:shd w:val="clear" w:color="auto" w:fill="auto"/>
            <w:noWrap/>
            <w:vAlign w:val="bottom"/>
            <w:hideMark/>
          </w:tcPr>
          <w:p w14:paraId="12A5AB98" w14:textId="77777777" w:rsidR="00B91AA5" w:rsidRPr="00513E0F" w:rsidRDefault="00B91AA5" w:rsidP="00490979">
            <w:pPr>
              <w:spacing w:after="0" w:line="240" w:lineRule="auto"/>
              <w:jc w:val="center"/>
              <w:rPr>
                <w:rFonts w:ascii="Calibri" w:eastAsia="Times New Roman" w:hAnsi="Calibri" w:cs="Calibri"/>
                <w:color w:val="000000"/>
                <w:lang w:eastAsia="en-IN"/>
              </w:rPr>
            </w:pPr>
            <w:r w:rsidRPr="00513E0F">
              <w:rPr>
                <w:rFonts w:ascii="Calibri" w:eastAsia="Times New Roman" w:hAnsi="Calibri" w:cs="Calibri"/>
                <w:color w:val="000000"/>
                <w:lang w:eastAsia="en-IN"/>
              </w:rPr>
              <w:t>11</w:t>
            </w:r>
          </w:p>
        </w:tc>
      </w:tr>
      <w:tr w:rsidR="00B91AA5" w:rsidRPr="00513E0F" w14:paraId="15DBB083" w14:textId="77777777" w:rsidTr="00490979">
        <w:trPr>
          <w:trHeight w:val="290"/>
        </w:trPr>
        <w:tc>
          <w:tcPr>
            <w:tcW w:w="1518" w:type="dxa"/>
            <w:vMerge/>
            <w:tcBorders>
              <w:left w:val="single" w:sz="4" w:space="0" w:color="auto"/>
              <w:right w:val="single" w:sz="4" w:space="0" w:color="auto"/>
            </w:tcBorders>
            <w:shd w:val="clear" w:color="auto" w:fill="auto"/>
            <w:noWrap/>
            <w:vAlign w:val="center"/>
          </w:tcPr>
          <w:p w14:paraId="4259A045" w14:textId="77777777" w:rsidR="00B91AA5" w:rsidRPr="00513E0F" w:rsidRDefault="00B91AA5" w:rsidP="00490979">
            <w:pPr>
              <w:spacing w:after="0" w:line="240" w:lineRule="auto"/>
              <w:rPr>
                <w:rFonts w:ascii="Calibri" w:eastAsia="Times New Roman" w:hAnsi="Calibri" w:cs="Calibri"/>
                <w:color w:val="000000"/>
                <w:lang w:eastAsia="en-IN"/>
              </w:rPr>
            </w:pPr>
          </w:p>
        </w:tc>
        <w:tc>
          <w:tcPr>
            <w:tcW w:w="1384" w:type="dxa"/>
            <w:vMerge/>
            <w:tcBorders>
              <w:left w:val="nil"/>
              <w:right w:val="single" w:sz="4" w:space="0" w:color="auto"/>
            </w:tcBorders>
            <w:shd w:val="clear" w:color="auto" w:fill="auto"/>
            <w:noWrap/>
            <w:vAlign w:val="center"/>
          </w:tcPr>
          <w:p w14:paraId="036646B8" w14:textId="77777777" w:rsidR="00B91AA5" w:rsidRPr="00513E0F" w:rsidRDefault="00B91AA5" w:rsidP="00490979">
            <w:pPr>
              <w:spacing w:after="0" w:line="240" w:lineRule="auto"/>
              <w:jc w:val="center"/>
              <w:rPr>
                <w:rFonts w:ascii="Calibri" w:eastAsia="Times New Roman" w:hAnsi="Calibri" w:cs="Calibri"/>
                <w:color w:val="000000"/>
                <w:lang w:eastAsia="en-IN"/>
              </w:rPr>
            </w:pPr>
          </w:p>
        </w:tc>
        <w:tc>
          <w:tcPr>
            <w:tcW w:w="1384" w:type="dxa"/>
            <w:tcBorders>
              <w:top w:val="nil"/>
              <w:left w:val="nil"/>
              <w:bottom w:val="single" w:sz="4" w:space="0" w:color="auto"/>
              <w:right w:val="single" w:sz="4" w:space="0" w:color="auto"/>
            </w:tcBorders>
            <w:shd w:val="clear" w:color="auto" w:fill="auto"/>
            <w:noWrap/>
            <w:vAlign w:val="bottom"/>
            <w:hideMark/>
          </w:tcPr>
          <w:p w14:paraId="05B3B78C" w14:textId="77777777" w:rsidR="00B91AA5" w:rsidRPr="00513E0F" w:rsidRDefault="00B91AA5" w:rsidP="00490979">
            <w:pPr>
              <w:spacing w:after="0" w:line="240" w:lineRule="auto"/>
              <w:jc w:val="center"/>
              <w:rPr>
                <w:rFonts w:ascii="Calibri" w:eastAsia="Times New Roman" w:hAnsi="Calibri" w:cs="Calibri"/>
                <w:color w:val="000000"/>
                <w:lang w:eastAsia="en-IN"/>
              </w:rPr>
            </w:pPr>
            <w:r w:rsidRPr="00513E0F">
              <w:rPr>
                <w:rFonts w:ascii="Calibri" w:eastAsia="Times New Roman" w:hAnsi="Calibri" w:cs="Calibri"/>
                <w:color w:val="000000"/>
                <w:lang w:eastAsia="en-IN"/>
              </w:rPr>
              <w:t>TH2</w:t>
            </w:r>
          </w:p>
        </w:tc>
        <w:tc>
          <w:tcPr>
            <w:tcW w:w="1384" w:type="dxa"/>
            <w:tcBorders>
              <w:top w:val="nil"/>
              <w:left w:val="nil"/>
              <w:bottom w:val="single" w:sz="4" w:space="0" w:color="auto"/>
              <w:right w:val="single" w:sz="4" w:space="0" w:color="auto"/>
            </w:tcBorders>
            <w:shd w:val="clear" w:color="auto" w:fill="auto"/>
            <w:noWrap/>
            <w:vAlign w:val="bottom"/>
            <w:hideMark/>
          </w:tcPr>
          <w:p w14:paraId="5A9519E6" w14:textId="77777777" w:rsidR="00B91AA5" w:rsidRPr="00513E0F" w:rsidRDefault="00B91AA5" w:rsidP="00490979">
            <w:pPr>
              <w:spacing w:after="0" w:line="240" w:lineRule="auto"/>
              <w:jc w:val="center"/>
              <w:rPr>
                <w:rFonts w:ascii="Calibri" w:eastAsia="Times New Roman" w:hAnsi="Calibri" w:cs="Calibri"/>
                <w:color w:val="000000"/>
                <w:lang w:eastAsia="en-IN"/>
              </w:rPr>
            </w:pPr>
            <w:r w:rsidRPr="00513E0F">
              <w:rPr>
                <w:rFonts w:ascii="Calibri" w:eastAsia="Times New Roman" w:hAnsi="Calibri" w:cs="Calibri"/>
                <w:color w:val="000000"/>
                <w:lang w:eastAsia="en-IN"/>
              </w:rPr>
              <w:t>0.354</w:t>
            </w:r>
          </w:p>
        </w:tc>
        <w:tc>
          <w:tcPr>
            <w:tcW w:w="1384" w:type="dxa"/>
            <w:tcBorders>
              <w:top w:val="nil"/>
              <w:left w:val="nil"/>
              <w:bottom w:val="single" w:sz="4" w:space="0" w:color="auto"/>
              <w:right w:val="single" w:sz="4" w:space="0" w:color="auto"/>
            </w:tcBorders>
            <w:shd w:val="clear" w:color="auto" w:fill="auto"/>
            <w:noWrap/>
            <w:vAlign w:val="bottom"/>
            <w:hideMark/>
          </w:tcPr>
          <w:p w14:paraId="250F748F" w14:textId="77777777" w:rsidR="00B91AA5" w:rsidRPr="00513E0F" w:rsidRDefault="00B91AA5" w:rsidP="00490979">
            <w:pPr>
              <w:spacing w:after="0" w:line="240" w:lineRule="auto"/>
              <w:jc w:val="center"/>
              <w:rPr>
                <w:rFonts w:ascii="Calibri" w:eastAsia="Times New Roman" w:hAnsi="Calibri" w:cs="Calibri"/>
                <w:color w:val="000000"/>
                <w:lang w:eastAsia="en-IN"/>
              </w:rPr>
            </w:pPr>
            <w:r w:rsidRPr="00513E0F">
              <w:rPr>
                <w:rFonts w:ascii="Calibri" w:eastAsia="Times New Roman" w:hAnsi="Calibri" w:cs="Calibri"/>
                <w:color w:val="000000"/>
                <w:lang w:eastAsia="en-IN"/>
              </w:rPr>
              <w:t>0.115</w:t>
            </w:r>
          </w:p>
        </w:tc>
        <w:tc>
          <w:tcPr>
            <w:tcW w:w="1384" w:type="dxa"/>
            <w:tcBorders>
              <w:top w:val="nil"/>
              <w:left w:val="nil"/>
              <w:bottom w:val="single" w:sz="4" w:space="0" w:color="auto"/>
              <w:right w:val="single" w:sz="4" w:space="0" w:color="auto"/>
            </w:tcBorders>
            <w:shd w:val="clear" w:color="auto" w:fill="auto"/>
            <w:noWrap/>
            <w:vAlign w:val="bottom"/>
            <w:hideMark/>
          </w:tcPr>
          <w:p w14:paraId="5CF749EB" w14:textId="77777777" w:rsidR="00B91AA5" w:rsidRPr="00513E0F" w:rsidRDefault="00B91AA5" w:rsidP="00490979">
            <w:pPr>
              <w:spacing w:after="0" w:line="240" w:lineRule="auto"/>
              <w:jc w:val="center"/>
              <w:rPr>
                <w:rFonts w:ascii="Calibri" w:eastAsia="Times New Roman" w:hAnsi="Calibri" w:cs="Calibri"/>
                <w:color w:val="000000"/>
                <w:lang w:eastAsia="en-IN"/>
              </w:rPr>
            </w:pPr>
            <w:r w:rsidRPr="00513E0F">
              <w:rPr>
                <w:rFonts w:ascii="Calibri" w:eastAsia="Times New Roman" w:hAnsi="Calibri" w:cs="Calibri"/>
                <w:color w:val="000000"/>
                <w:lang w:eastAsia="en-IN"/>
              </w:rPr>
              <w:t>1</w:t>
            </w:r>
          </w:p>
        </w:tc>
      </w:tr>
      <w:tr w:rsidR="00B91AA5" w:rsidRPr="00513E0F" w14:paraId="17189220" w14:textId="77777777" w:rsidTr="00490979">
        <w:trPr>
          <w:trHeight w:val="290"/>
        </w:trPr>
        <w:tc>
          <w:tcPr>
            <w:tcW w:w="1518" w:type="dxa"/>
            <w:vMerge/>
            <w:tcBorders>
              <w:left w:val="single" w:sz="4" w:space="0" w:color="auto"/>
              <w:right w:val="single" w:sz="4" w:space="0" w:color="auto"/>
            </w:tcBorders>
            <w:shd w:val="clear" w:color="auto" w:fill="auto"/>
            <w:noWrap/>
            <w:vAlign w:val="center"/>
          </w:tcPr>
          <w:p w14:paraId="280F59E6" w14:textId="77777777" w:rsidR="00B91AA5" w:rsidRPr="00513E0F" w:rsidRDefault="00B91AA5" w:rsidP="00490979">
            <w:pPr>
              <w:spacing w:after="0" w:line="240" w:lineRule="auto"/>
              <w:rPr>
                <w:rFonts w:ascii="Calibri" w:eastAsia="Times New Roman" w:hAnsi="Calibri" w:cs="Calibri"/>
                <w:color w:val="000000"/>
                <w:lang w:eastAsia="en-IN"/>
              </w:rPr>
            </w:pPr>
          </w:p>
        </w:tc>
        <w:tc>
          <w:tcPr>
            <w:tcW w:w="1384" w:type="dxa"/>
            <w:vMerge/>
            <w:tcBorders>
              <w:left w:val="nil"/>
              <w:right w:val="single" w:sz="4" w:space="0" w:color="auto"/>
            </w:tcBorders>
            <w:shd w:val="clear" w:color="auto" w:fill="auto"/>
            <w:noWrap/>
            <w:vAlign w:val="center"/>
          </w:tcPr>
          <w:p w14:paraId="6FF88AE4" w14:textId="77777777" w:rsidR="00B91AA5" w:rsidRPr="00513E0F" w:rsidRDefault="00B91AA5" w:rsidP="00490979">
            <w:pPr>
              <w:spacing w:after="0" w:line="240" w:lineRule="auto"/>
              <w:jc w:val="center"/>
              <w:rPr>
                <w:rFonts w:ascii="Calibri" w:eastAsia="Times New Roman" w:hAnsi="Calibri" w:cs="Calibri"/>
                <w:color w:val="000000"/>
                <w:lang w:eastAsia="en-IN"/>
              </w:rPr>
            </w:pPr>
          </w:p>
        </w:tc>
        <w:tc>
          <w:tcPr>
            <w:tcW w:w="1384" w:type="dxa"/>
            <w:tcBorders>
              <w:top w:val="nil"/>
              <w:left w:val="nil"/>
              <w:bottom w:val="single" w:sz="4" w:space="0" w:color="auto"/>
              <w:right w:val="single" w:sz="4" w:space="0" w:color="auto"/>
            </w:tcBorders>
            <w:shd w:val="clear" w:color="auto" w:fill="auto"/>
            <w:noWrap/>
            <w:vAlign w:val="bottom"/>
            <w:hideMark/>
          </w:tcPr>
          <w:p w14:paraId="2CF551D4" w14:textId="77777777" w:rsidR="00B91AA5" w:rsidRPr="00513E0F" w:rsidRDefault="00B91AA5" w:rsidP="00490979">
            <w:pPr>
              <w:spacing w:after="0" w:line="240" w:lineRule="auto"/>
              <w:jc w:val="center"/>
              <w:rPr>
                <w:rFonts w:ascii="Calibri" w:eastAsia="Times New Roman" w:hAnsi="Calibri" w:cs="Calibri"/>
                <w:color w:val="000000"/>
                <w:lang w:eastAsia="en-IN"/>
              </w:rPr>
            </w:pPr>
            <w:r w:rsidRPr="00513E0F">
              <w:rPr>
                <w:rFonts w:ascii="Calibri" w:eastAsia="Times New Roman" w:hAnsi="Calibri" w:cs="Calibri"/>
                <w:color w:val="000000"/>
                <w:lang w:eastAsia="en-IN"/>
              </w:rPr>
              <w:t>TH3</w:t>
            </w:r>
          </w:p>
        </w:tc>
        <w:tc>
          <w:tcPr>
            <w:tcW w:w="1384" w:type="dxa"/>
            <w:tcBorders>
              <w:top w:val="nil"/>
              <w:left w:val="nil"/>
              <w:bottom w:val="single" w:sz="4" w:space="0" w:color="auto"/>
              <w:right w:val="single" w:sz="4" w:space="0" w:color="auto"/>
            </w:tcBorders>
            <w:shd w:val="clear" w:color="auto" w:fill="auto"/>
            <w:noWrap/>
            <w:vAlign w:val="bottom"/>
            <w:hideMark/>
          </w:tcPr>
          <w:p w14:paraId="5A50F560" w14:textId="77777777" w:rsidR="00B91AA5" w:rsidRPr="00513E0F" w:rsidRDefault="00B91AA5" w:rsidP="00490979">
            <w:pPr>
              <w:spacing w:after="0" w:line="240" w:lineRule="auto"/>
              <w:jc w:val="center"/>
              <w:rPr>
                <w:rFonts w:ascii="Calibri" w:eastAsia="Times New Roman" w:hAnsi="Calibri" w:cs="Calibri"/>
                <w:color w:val="000000"/>
                <w:lang w:eastAsia="en-IN"/>
              </w:rPr>
            </w:pPr>
            <w:r w:rsidRPr="00513E0F">
              <w:rPr>
                <w:rFonts w:ascii="Calibri" w:eastAsia="Times New Roman" w:hAnsi="Calibri" w:cs="Calibri"/>
                <w:color w:val="000000"/>
                <w:lang w:eastAsia="en-IN"/>
              </w:rPr>
              <w:t>0.072</w:t>
            </w:r>
          </w:p>
        </w:tc>
        <w:tc>
          <w:tcPr>
            <w:tcW w:w="1384" w:type="dxa"/>
            <w:tcBorders>
              <w:top w:val="nil"/>
              <w:left w:val="nil"/>
              <w:bottom w:val="single" w:sz="4" w:space="0" w:color="auto"/>
              <w:right w:val="single" w:sz="4" w:space="0" w:color="auto"/>
            </w:tcBorders>
            <w:shd w:val="clear" w:color="auto" w:fill="auto"/>
            <w:noWrap/>
            <w:vAlign w:val="bottom"/>
            <w:hideMark/>
          </w:tcPr>
          <w:p w14:paraId="6EE24907" w14:textId="77777777" w:rsidR="00B91AA5" w:rsidRPr="00513E0F" w:rsidRDefault="00B91AA5" w:rsidP="00490979">
            <w:pPr>
              <w:spacing w:after="0" w:line="240" w:lineRule="auto"/>
              <w:jc w:val="center"/>
              <w:rPr>
                <w:rFonts w:ascii="Calibri" w:eastAsia="Times New Roman" w:hAnsi="Calibri" w:cs="Calibri"/>
                <w:color w:val="000000"/>
                <w:lang w:eastAsia="en-IN"/>
              </w:rPr>
            </w:pPr>
            <w:r w:rsidRPr="00513E0F">
              <w:rPr>
                <w:rFonts w:ascii="Calibri" w:eastAsia="Times New Roman" w:hAnsi="Calibri" w:cs="Calibri"/>
                <w:color w:val="000000"/>
                <w:lang w:eastAsia="en-IN"/>
              </w:rPr>
              <w:t>0.023</w:t>
            </w:r>
          </w:p>
        </w:tc>
        <w:tc>
          <w:tcPr>
            <w:tcW w:w="1384" w:type="dxa"/>
            <w:tcBorders>
              <w:top w:val="nil"/>
              <w:left w:val="nil"/>
              <w:bottom w:val="single" w:sz="4" w:space="0" w:color="auto"/>
              <w:right w:val="single" w:sz="4" w:space="0" w:color="auto"/>
            </w:tcBorders>
            <w:shd w:val="clear" w:color="auto" w:fill="auto"/>
            <w:noWrap/>
            <w:vAlign w:val="bottom"/>
            <w:hideMark/>
          </w:tcPr>
          <w:p w14:paraId="7A18739F" w14:textId="77777777" w:rsidR="00B91AA5" w:rsidRPr="00513E0F" w:rsidRDefault="00B91AA5" w:rsidP="00490979">
            <w:pPr>
              <w:spacing w:after="0" w:line="240" w:lineRule="auto"/>
              <w:jc w:val="center"/>
              <w:rPr>
                <w:rFonts w:ascii="Calibri" w:eastAsia="Times New Roman" w:hAnsi="Calibri" w:cs="Calibri"/>
                <w:color w:val="000000"/>
                <w:lang w:eastAsia="en-IN"/>
              </w:rPr>
            </w:pPr>
            <w:r w:rsidRPr="00513E0F">
              <w:rPr>
                <w:rFonts w:ascii="Calibri" w:eastAsia="Times New Roman" w:hAnsi="Calibri" w:cs="Calibri"/>
                <w:color w:val="000000"/>
                <w:lang w:eastAsia="en-IN"/>
              </w:rPr>
              <w:t>14</w:t>
            </w:r>
          </w:p>
        </w:tc>
      </w:tr>
      <w:tr w:rsidR="00B91AA5" w:rsidRPr="00513E0F" w14:paraId="432227E6" w14:textId="77777777" w:rsidTr="00490979">
        <w:trPr>
          <w:trHeight w:val="290"/>
        </w:trPr>
        <w:tc>
          <w:tcPr>
            <w:tcW w:w="1518" w:type="dxa"/>
            <w:vMerge/>
            <w:tcBorders>
              <w:left w:val="single" w:sz="4" w:space="0" w:color="auto"/>
              <w:right w:val="single" w:sz="4" w:space="0" w:color="auto"/>
            </w:tcBorders>
            <w:shd w:val="clear" w:color="auto" w:fill="auto"/>
            <w:noWrap/>
            <w:vAlign w:val="center"/>
          </w:tcPr>
          <w:p w14:paraId="24AA96BD" w14:textId="77777777" w:rsidR="00B91AA5" w:rsidRPr="00513E0F" w:rsidRDefault="00B91AA5" w:rsidP="00490979">
            <w:pPr>
              <w:spacing w:after="0" w:line="240" w:lineRule="auto"/>
              <w:rPr>
                <w:rFonts w:ascii="Calibri" w:eastAsia="Times New Roman" w:hAnsi="Calibri" w:cs="Calibri"/>
                <w:color w:val="000000"/>
                <w:lang w:eastAsia="en-IN"/>
              </w:rPr>
            </w:pPr>
          </w:p>
        </w:tc>
        <w:tc>
          <w:tcPr>
            <w:tcW w:w="1384" w:type="dxa"/>
            <w:vMerge/>
            <w:tcBorders>
              <w:left w:val="nil"/>
              <w:right w:val="single" w:sz="4" w:space="0" w:color="auto"/>
            </w:tcBorders>
            <w:shd w:val="clear" w:color="auto" w:fill="auto"/>
            <w:noWrap/>
            <w:vAlign w:val="center"/>
          </w:tcPr>
          <w:p w14:paraId="3F65A495" w14:textId="77777777" w:rsidR="00B91AA5" w:rsidRPr="00513E0F" w:rsidRDefault="00B91AA5" w:rsidP="00490979">
            <w:pPr>
              <w:spacing w:after="0" w:line="240" w:lineRule="auto"/>
              <w:jc w:val="center"/>
              <w:rPr>
                <w:rFonts w:ascii="Calibri" w:eastAsia="Times New Roman" w:hAnsi="Calibri" w:cs="Calibri"/>
                <w:color w:val="000000"/>
                <w:lang w:eastAsia="en-IN"/>
              </w:rPr>
            </w:pPr>
          </w:p>
        </w:tc>
        <w:tc>
          <w:tcPr>
            <w:tcW w:w="1384" w:type="dxa"/>
            <w:tcBorders>
              <w:top w:val="nil"/>
              <w:left w:val="nil"/>
              <w:bottom w:val="single" w:sz="4" w:space="0" w:color="auto"/>
              <w:right w:val="single" w:sz="4" w:space="0" w:color="auto"/>
            </w:tcBorders>
            <w:shd w:val="clear" w:color="auto" w:fill="auto"/>
            <w:noWrap/>
            <w:vAlign w:val="bottom"/>
            <w:hideMark/>
          </w:tcPr>
          <w:p w14:paraId="3967AC64" w14:textId="77777777" w:rsidR="00B91AA5" w:rsidRPr="00513E0F" w:rsidRDefault="00B91AA5" w:rsidP="00490979">
            <w:pPr>
              <w:spacing w:after="0" w:line="240" w:lineRule="auto"/>
              <w:jc w:val="center"/>
              <w:rPr>
                <w:rFonts w:ascii="Calibri" w:eastAsia="Times New Roman" w:hAnsi="Calibri" w:cs="Calibri"/>
                <w:color w:val="000000"/>
                <w:lang w:eastAsia="en-IN"/>
              </w:rPr>
            </w:pPr>
            <w:r w:rsidRPr="00513E0F">
              <w:rPr>
                <w:rFonts w:ascii="Calibri" w:eastAsia="Times New Roman" w:hAnsi="Calibri" w:cs="Calibri"/>
                <w:color w:val="000000"/>
                <w:lang w:eastAsia="en-IN"/>
              </w:rPr>
              <w:t>TH4</w:t>
            </w:r>
          </w:p>
        </w:tc>
        <w:tc>
          <w:tcPr>
            <w:tcW w:w="1384" w:type="dxa"/>
            <w:tcBorders>
              <w:top w:val="nil"/>
              <w:left w:val="nil"/>
              <w:bottom w:val="single" w:sz="4" w:space="0" w:color="auto"/>
              <w:right w:val="single" w:sz="4" w:space="0" w:color="auto"/>
            </w:tcBorders>
            <w:shd w:val="clear" w:color="auto" w:fill="auto"/>
            <w:noWrap/>
            <w:vAlign w:val="bottom"/>
            <w:hideMark/>
          </w:tcPr>
          <w:p w14:paraId="594D3E03" w14:textId="77777777" w:rsidR="00B91AA5" w:rsidRPr="00513E0F" w:rsidRDefault="00B91AA5" w:rsidP="00490979">
            <w:pPr>
              <w:spacing w:after="0" w:line="240" w:lineRule="auto"/>
              <w:jc w:val="center"/>
              <w:rPr>
                <w:rFonts w:ascii="Calibri" w:eastAsia="Times New Roman" w:hAnsi="Calibri" w:cs="Calibri"/>
                <w:color w:val="000000"/>
                <w:lang w:eastAsia="en-IN"/>
              </w:rPr>
            </w:pPr>
            <w:r w:rsidRPr="00513E0F">
              <w:rPr>
                <w:rFonts w:ascii="Calibri" w:eastAsia="Times New Roman" w:hAnsi="Calibri" w:cs="Calibri"/>
                <w:color w:val="000000"/>
                <w:lang w:eastAsia="en-IN"/>
              </w:rPr>
              <w:t>0.291</w:t>
            </w:r>
          </w:p>
        </w:tc>
        <w:tc>
          <w:tcPr>
            <w:tcW w:w="1384" w:type="dxa"/>
            <w:tcBorders>
              <w:top w:val="nil"/>
              <w:left w:val="nil"/>
              <w:bottom w:val="single" w:sz="4" w:space="0" w:color="auto"/>
              <w:right w:val="single" w:sz="4" w:space="0" w:color="auto"/>
            </w:tcBorders>
            <w:shd w:val="clear" w:color="auto" w:fill="auto"/>
            <w:noWrap/>
            <w:vAlign w:val="bottom"/>
            <w:hideMark/>
          </w:tcPr>
          <w:p w14:paraId="0350D016" w14:textId="77777777" w:rsidR="00B91AA5" w:rsidRPr="00513E0F" w:rsidRDefault="00B91AA5" w:rsidP="00490979">
            <w:pPr>
              <w:spacing w:after="0" w:line="240" w:lineRule="auto"/>
              <w:jc w:val="center"/>
              <w:rPr>
                <w:rFonts w:ascii="Calibri" w:eastAsia="Times New Roman" w:hAnsi="Calibri" w:cs="Calibri"/>
                <w:color w:val="000000"/>
                <w:lang w:eastAsia="en-IN"/>
              </w:rPr>
            </w:pPr>
            <w:r w:rsidRPr="00513E0F">
              <w:rPr>
                <w:rFonts w:ascii="Calibri" w:eastAsia="Times New Roman" w:hAnsi="Calibri" w:cs="Calibri"/>
                <w:color w:val="000000"/>
                <w:lang w:eastAsia="en-IN"/>
              </w:rPr>
              <w:t>0.094</w:t>
            </w:r>
          </w:p>
        </w:tc>
        <w:tc>
          <w:tcPr>
            <w:tcW w:w="1384" w:type="dxa"/>
            <w:tcBorders>
              <w:top w:val="nil"/>
              <w:left w:val="nil"/>
              <w:bottom w:val="single" w:sz="4" w:space="0" w:color="auto"/>
              <w:right w:val="single" w:sz="4" w:space="0" w:color="auto"/>
            </w:tcBorders>
            <w:shd w:val="clear" w:color="auto" w:fill="auto"/>
            <w:noWrap/>
            <w:vAlign w:val="bottom"/>
            <w:hideMark/>
          </w:tcPr>
          <w:p w14:paraId="4E4B8B0C" w14:textId="77777777" w:rsidR="00B91AA5" w:rsidRPr="00513E0F" w:rsidRDefault="00B91AA5" w:rsidP="00490979">
            <w:pPr>
              <w:spacing w:after="0" w:line="240" w:lineRule="auto"/>
              <w:jc w:val="center"/>
              <w:rPr>
                <w:rFonts w:ascii="Calibri" w:eastAsia="Times New Roman" w:hAnsi="Calibri" w:cs="Calibri"/>
                <w:color w:val="000000"/>
                <w:lang w:eastAsia="en-IN"/>
              </w:rPr>
            </w:pPr>
            <w:r w:rsidRPr="00513E0F">
              <w:rPr>
                <w:rFonts w:ascii="Calibri" w:eastAsia="Times New Roman" w:hAnsi="Calibri" w:cs="Calibri"/>
                <w:color w:val="000000"/>
                <w:lang w:eastAsia="en-IN"/>
              </w:rPr>
              <w:t>2</w:t>
            </w:r>
          </w:p>
        </w:tc>
      </w:tr>
      <w:tr w:rsidR="00B91AA5" w:rsidRPr="00513E0F" w14:paraId="51CEB83D" w14:textId="77777777" w:rsidTr="00490979">
        <w:trPr>
          <w:trHeight w:val="290"/>
        </w:trPr>
        <w:tc>
          <w:tcPr>
            <w:tcW w:w="1518" w:type="dxa"/>
            <w:vMerge/>
            <w:tcBorders>
              <w:left w:val="single" w:sz="4" w:space="0" w:color="auto"/>
              <w:bottom w:val="single" w:sz="4" w:space="0" w:color="auto"/>
              <w:right w:val="single" w:sz="4" w:space="0" w:color="auto"/>
            </w:tcBorders>
            <w:shd w:val="clear" w:color="auto" w:fill="auto"/>
            <w:noWrap/>
            <w:vAlign w:val="center"/>
          </w:tcPr>
          <w:p w14:paraId="1061798D" w14:textId="77777777" w:rsidR="00B91AA5" w:rsidRPr="00513E0F" w:rsidRDefault="00B91AA5" w:rsidP="00490979">
            <w:pPr>
              <w:spacing w:after="0" w:line="240" w:lineRule="auto"/>
              <w:rPr>
                <w:rFonts w:ascii="Calibri" w:eastAsia="Times New Roman" w:hAnsi="Calibri" w:cs="Calibri"/>
                <w:color w:val="000000"/>
                <w:lang w:eastAsia="en-IN"/>
              </w:rPr>
            </w:pPr>
          </w:p>
        </w:tc>
        <w:tc>
          <w:tcPr>
            <w:tcW w:w="1384" w:type="dxa"/>
            <w:vMerge/>
            <w:tcBorders>
              <w:left w:val="nil"/>
              <w:bottom w:val="single" w:sz="4" w:space="0" w:color="auto"/>
              <w:right w:val="single" w:sz="4" w:space="0" w:color="auto"/>
            </w:tcBorders>
            <w:shd w:val="clear" w:color="auto" w:fill="auto"/>
            <w:noWrap/>
            <w:vAlign w:val="center"/>
          </w:tcPr>
          <w:p w14:paraId="0680C548" w14:textId="77777777" w:rsidR="00B91AA5" w:rsidRPr="00513E0F" w:rsidRDefault="00B91AA5" w:rsidP="00490979">
            <w:pPr>
              <w:spacing w:after="0" w:line="240" w:lineRule="auto"/>
              <w:jc w:val="center"/>
              <w:rPr>
                <w:rFonts w:ascii="Calibri" w:eastAsia="Times New Roman" w:hAnsi="Calibri" w:cs="Calibri"/>
                <w:color w:val="000000"/>
                <w:lang w:eastAsia="en-IN"/>
              </w:rPr>
            </w:pPr>
          </w:p>
        </w:tc>
        <w:tc>
          <w:tcPr>
            <w:tcW w:w="1384" w:type="dxa"/>
            <w:tcBorders>
              <w:top w:val="nil"/>
              <w:left w:val="nil"/>
              <w:bottom w:val="single" w:sz="4" w:space="0" w:color="auto"/>
              <w:right w:val="single" w:sz="4" w:space="0" w:color="auto"/>
            </w:tcBorders>
            <w:shd w:val="clear" w:color="auto" w:fill="auto"/>
            <w:noWrap/>
            <w:vAlign w:val="bottom"/>
            <w:hideMark/>
          </w:tcPr>
          <w:p w14:paraId="151D1155" w14:textId="77777777" w:rsidR="00B91AA5" w:rsidRPr="00513E0F" w:rsidRDefault="00B91AA5" w:rsidP="00490979">
            <w:pPr>
              <w:spacing w:after="0" w:line="240" w:lineRule="auto"/>
              <w:jc w:val="center"/>
              <w:rPr>
                <w:rFonts w:ascii="Calibri" w:eastAsia="Times New Roman" w:hAnsi="Calibri" w:cs="Calibri"/>
                <w:color w:val="000000"/>
                <w:lang w:eastAsia="en-IN"/>
              </w:rPr>
            </w:pPr>
            <w:r w:rsidRPr="00513E0F">
              <w:rPr>
                <w:rFonts w:ascii="Calibri" w:eastAsia="Times New Roman" w:hAnsi="Calibri" w:cs="Calibri"/>
                <w:color w:val="000000"/>
                <w:lang w:eastAsia="en-IN"/>
              </w:rPr>
              <w:t>TH5</w:t>
            </w:r>
          </w:p>
        </w:tc>
        <w:tc>
          <w:tcPr>
            <w:tcW w:w="1384" w:type="dxa"/>
            <w:tcBorders>
              <w:top w:val="nil"/>
              <w:left w:val="nil"/>
              <w:bottom w:val="single" w:sz="4" w:space="0" w:color="auto"/>
              <w:right w:val="single" w:sz="4" w:space="0" w:color="auto"/>
            </w:tcBorders>
            <w:shd w:val="clear" w:color="auto" w:fill="auto"/>
            <w:noWrap/>
            <w:vAlign w:val="bottom"/>
            <w:hideMark/>
          </w:tcPr>
          <w:p w14:paraId="172EA9DF" w14:textId="77777777" w:rsidR="00B91AA5" w:rsidRPr="00513E0F" w:rsidRDefault="00B91AA5" w:rsidP="00490979">
            <w:pPr>
              <w:spacing w:after="0" w:line="240" w:lineRule="auto"/>
              <w:jc w:val="center"/>
              <w:rPr>
                <w:rFonts w:ascii="Calibri" w:eastAsia="Times New Roman" w:hAnsi="Calibri" w:cs="Calibri"/>
                <w:color w:val="000000"/>
                <w:lang w:eastAsia="en-IN"/>
              </w:rPr>
            </w:pPr>
            <w:r w:rsidRPr="00513E0F">
              <w:rPr>
                <w:rFonts w:ascii="Calibri" w:eastAsia="Times New Roman" w:hAnsi="Calibri" w:cs="Calibri"/>
                <w:color w:val="000000"/>
                <w:lang w:eastAsia="en-IN"/>
              </w:rPr>
              <w:t>0.203</w:t>
            </w:r>
          </w:p>
        </w:tc>
        <w:tc>
          <w:tcPr>
            <w:tcW w:w="1384" w:type="dxa"/>
            <w:tcBorders>
              <w:top w:val="nil"/>
              <w:left w:val="nil"/>
              <w:bottom w:val="single" w:sz="4" w:space="0" w:color="auto"/>
              <w:right w:val="single" w:sz="4" w:space="0" w:color="auto"/>
            </w:tcBorders>
            <w:shd w:val="clear" w:color="auto" w:fill="auto"/>
            <w:noWrap/>
            <w:vAlign w:val="bottom"/>
            <w:hideMark/>
          </w:tcPr>
          <w:p w14:paraId="74378821" w14:textId="77777777" w:rsidR="00B91AA5" w:rsidRPr="00513E0F" w:rsidRDefault="00B91AA5" w:rsidP="00490979">
            <w:pPr>
              <w:spacing w:after="0" w:line="240" w:lineRule="auto"/>
              <w:jc w:val="center"/>
              <w:rPr>
                <w:rFonts w:ascii="Calibri" w:eastAsia="Times New Roman" w:hAnsi="Calibri" w:cs="Calibri"/>
                <w:color w:val="000000"/>
                <w:lang w:eastAsia="en-IN"/>
              </w:rPr>
            </w:pPr>
            <w:r w:rsidRPr="00513E0F">
              <w:rPr>
                <w:rFonts w:ascii="Calibri" w:eastAsia="Times New Roman" w:hAnsi="Calibri" w:cs="Calibri"/>
                <w:color w:val="000000"/>
                <w:lang w:eastAsia="en-IN"/>
              </w:rPr>
              <w:t>0.066</w:t>
            </w:r>
          </w:p>
        </w:tc>
        <w:tc>
          <w:tcPr>
            <w:tcW w:w="1384" w:type="dxa"/>
            <w:tcBorders>
              <w:top w:val="nil"/>
              <w:left w:val="nil"/>
              <w:bottom w:val="single" w:sz="4" w:space="0" w:color="auto"/>
              <w:right w:val="single" w:sz="4" w:space="0" w:color="auto"/>
            </w:tcBorders>
            <w:shd w:val="clear" w:color="auto" w:fill="auto"/>
            <w:noWrap/>
            <w:vAlign w:val="bottom"/>
            <w:hideMark/>
          </w:tcPr>
          <w:p w14:paraId="116E5C11" w14:textId="77777777" w:rsidR="00B91AA5" w:rsidRPr="00513E0F" w:rsidRDefault="00B91AA5" w:rsidP="00490979">
            <w:pPr>
              <w:spacing w:after="0" w:line="240" w:lineRule="auto"/>
              <w:jc w:val="center"/>
              <w:rPr>
                <w:rFonts w:ascii="Calibri" w:eastAsia="Times New Roman" w:hAnsi="Calibri" w:cs="Calibri"/>
                <w:color w:val="000000"/>
                <w:lang w:eastAsia="en-IN"/>
              </w:rPr>
            </w:pPr>
            <w:r w:rsidRPr="00513E0F">
              <w:rPr>
                <w:rFonts w:ascii="Calibri" w:eastAsia="Times New Roman" w:hAnsi="Calibri" w:cs="Calibri"/>
                <w:color w:val="000000"/>
                <w:lang w:eastAsia="en-IN"/>
              </w:rPr>
              <w:t>6</w:t>
            </w:r>
          </w:p>
        </w:tc>
      </w:tr>
      <w:tr w:rsidR="00B91AA5" w:rsidRPr="00513E0F" w14:paraId="202A7470" w14:textId="77777777" w:rsidTr="00490979">
        <w:trPr>
          <w:trHeight w:val="290"/>
        </w:trPr>
        <w:tc>
          <w:tcPr>
            <w:tcW w:w="1518" w:type="dxa"/>
            <w:vMerge w:val="restart"/>
            <w:tcBorders>
              <w:top w:val="nil"/>
              <w:left w:val="single" w:sz="4" w:space="0" w:color="auto"/>
              <w:right w:val="single" w:sz="4" w:space="0" w:color="auto"/>
            </w:tcBorders>
            <w:shd w:val="clear" w:color="auto" w:fill="auto"/>
            <w:noWrap/>
            <w:vAlign w:val="center"/>
            <w:hideMark/>
          </w:tcPr>
          <w:p w14:paraId="027EE19E" w14:textId="77777777" w:rsidR="00B91AA5" w:rsidRPr="00513E0F" w:rsidRDefault="00B91AA5" w:rsidP="00490979">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Economical and Financial (</w:t>
            </w:r>
            <w:r w:rsidRPr="00513E0F">
              <w:rPr>
                <w:rFonts w:ascii="Calibri" w:eastAsia="Times New Roman" w:hAnsi="Calibri" w:cs="Calibri"/>
                <w:color w:val="000000"/>
                <w:lang w:eastAsia="en-IN"/>
              </w:rPr>
              <w:t>EF</w:t>
            </w:r>
            <w:r>
              <w:rPr>
                <w:rFonts w:ascii="Calibri" w:eastAsia="Times New Roman" w:hAnsi="Calibri" w:cs="Calibri"/>
                <w:color w:val="000000"/>
                <w:lang w:eastAsia="en-IN"/>
              </w:rPr>
              <w:t>)</w:t>
            </w:r>
          </w:p>
        </w:tc>
        <w:tc>
          <w:tcPr>
            <w:tcW w:w="1384" w:type="dxa"/>
            <w:vMerge w:val="restart"/>
            <w:tcBorders>
              <w:top w:val="nil"/>
              <w:left w:val="nil"/>
              <w:right w:val="single" w:sz="4" w:space="0" w:color="auto"/>
            </w:tcBorders>
            <w:shd w:val="clear" w:color="auto" w:fill="auto"/>
            <w:noWrap/>
            <w:vAlign w:val="center"/>
            <w:hideMark/>
          </w:tcPr>
          <w:p w14:paraId="58A21BA0" w14:textId="77777777" w:rsidR="00B91AA5" w:rsidRPr="00513E0F" w:rsidRDefault="00B91AA5" w:rsidP="00490979">
            <w:pPr>
              <w:spacing w:after="0" w:line="240" w:lineRule="auto"/>
              <w:jc w:val="center"/>
              <w:rPr>
                <w:rFonts w:ascii="Calibri" w:eastAsia="Times New Roman" w:hAnsi="Calibri" w:cs="Calibri"/>
                <w:color w:val="000000"/>
                <w:lang w:eastAsia="en-IN"/>
              </w:rPr>
            </w:pPr>
            <w:r w:rsidRPr="00513E0F">
              <w:rPr>
                <w:rFonts w:ascii="Calibri" w:eastAsia="Times New Roman" w:hAnsi="Calibri" w:cs="Calibri"/>
                <w:color w:val="000000"/>
                <w:lang w:eastAsia="en-IN"/>
              </w:rPr>
              <w:t>0.180</w:t>
            </w:r>
          </w:p>
        </w:tc>
        <w:tc>
          <w:tcPr>
            <w:tcW w:w="1384" w:type="dxa"/>
            <w:tcBorders>
              <w:top w:val="nil"/>
              <w:left w:val="nil"/>
              <w:bottom w:val="single" w:sz="4" w:space="0" w:color="auto"/>
              <w:right w:val="single" w:sz="4" w:space="0" w:color="auto"/>
            </w:tcBorders>
            <w:shd w:val="clear" w:color="auto" w:fill="auto"/>
            <w:noWrap/>
            <w:vAlign w:val="bottom"/>
            <w:hideMark/>
          </w:tcPr>
          <w:p w14:paraId="5E0AAFED" w14:textId="77777777" w:rsidR="00B91AA5" w:rsidRPr="00513E0F" w:rsidRDefault="00B91AA5" w:rsidP="00490979">
            <w:pPr>
              <w:spacing w:after="0" w:line="240" w:lineRule="auto"/>
              <w:jc w:val="center"/>
              <w:rPr>
                <w:rFonts w:ascii="Calibri" w:eastAsia="Times New Roman" w:hAnsi="Calibri" w:cs="Calibri"/>
                <w:color w:val="000000"/>
                <w:lang w:eastAsia="en-IN"/>
              </w:rPr>
            </w:pPr>
            <w:r w:rsidRPr="00513E0F">
              <w:rPr>
                <w:rFonts w:ascii="Calibri" w:eastAsia="Times New Roman" w:hAnsi="Calibri" w:cs="Calibri"/>
                <w:color w:val="000000"/>
                <w:lang w:eastAsia="en-IN"/>
              </w:rPr>
              <w:t>EF1</w:t>
            </w:r>
          </w:p>
        </w:tc>
        <w:tc>
          <w:tcPr>
            <w:tcW w:w="1384" w:type="dxa"/>
            <w:tcBorders>
              <w:top w:val="nil"/>
              <w:left w:val="nil"/>
              <w:bottom w:val="single" w:sz="4" w:space="0" w:color="auto"/>
              <w:right w:val="single" w:sz="4" w:space="0" w:color="auto"/>
            </w:tcBorders>
            <w:shd w:val="clear" w:color="auto" w:fill="auto"/>
            <w:noWrap/>
            <w:vAlign w:val="bottom"/>
            <w:hideMark/>
          </w:tcPr>
          <w:p w14:paraId="5B0C1008" w14:textId="77777777" w:rsidR="00B91AA5" w:rsidRPr="00513E0F" w:rsidRDefault="00B91AA5" w:rsidP="00490979">
            <w:pPr>
              <w:spacing w:after="0" w:line="240" w:lineRule="auto"/>
              <w:jc w:val="center"/>
              <w:rPr>
                <w:rFonts w:ascii="Calibri" w:eastAsia="Times New Roman" w:hAnsi="Calibri" w:cs="Calibri"/>
                <w:color w:val="000000"/>
                <w:lang w:eastAsia="en-IN"/>
              </w:rPr>
            </w:pPr>
            <w:r w:rsidRPr="00513E0F">
              <w:rPr>
                <w:rFonts w:ascii="Calibri" w:eastAsia="Times New Roman" w:hAnsi="Calibri" w:cs="Calibri"/>
                <w:color w:val="000000"/>
                <w:lang w:eastAsia="en-IN"/>
              </w:rPr>
              <w:t>0.138</w:t>
            </w:r>
          </w:p>
        </w:tc>
        <w:tc>
          <w:tcPr>
            <w:tcW w:w="1384" w:type="dxa"/>
            <w:tcBorders>
              <w:top w:val="nil"/>
              <w:left w:val="nil"/>
              <w:bottom w:val="single" w:sz="4" w:space="0" w:color="auto"/>
              <w:right w:val="single" w:sz="4" w:space="0" w:color="auto"/>
            </w:tcBorders>
            <w:shd w:val="clear" w:color="auto" w:fill="auto"/>
            <w:noWrap/>
            <w:vAlign w:val="bottom"/>
            <w:hideMark/>
          </w:tcPr>
          <w:p w14:paraId="78CFE330" w14:textId="77777777" w:rsidR="00B91AA5" w:rsidRPr="00513E0F" w:rsidRDefault="00B91AA5" w:rsidP="00490979">
            <w:pPr>
              <w:spacing w:after="0" w:line="240" w:lineRule="auto"/>
              <w:jc w:val="center"/>
              <w:rPr>
                <w:rFonts w:ascii="Calibri" w:eastAsia="Times New Roman" w:hAnsi="Calibri" w:cs="Calibri"/>
                <w:color w:val="000000"/>
                <w:lang w:eastAsia="en-IN"/>
              </w:rPr>
            </w:pPr>
            <w:r w:rsidRPr="00513E0F">
              <w:rPr>
                <w:rFonts w:ascii="Calibri" w:eastAsia="Times New Roman" w:hAnsi="Calibri" w:cs="Calibri"/>
                <w:color w:val="000000"/>
                <w:lang w:eastAsia="en-IN"/>
              </w:rPr>
              <w:t>0.025</w:t>
            </w:r>
          </w:p>
        </w:tc>
        <w:tc>
          <w:tcPr>
            <w:tcW w:w="1384" w:type="dxa"/>
            <w:tcBorders>
              <w:top w:val="nil"/>
              <w:left w:val="nil"/>
              <w:bottom w:val="single" w:sz="4" w:space="0" w:color="auto"/>
              <w:right w:val="single" w:sz="4" w:space="0" w:color="auto"/>
            </w:tcBorders>
            <w:shd w:val="clear" w:color="auto" w:fill="auto"/>
            <w:noWrap/>
            <w:vAlign w:val="bottom"/>
            <w:hideMark/>
          </w:tcPr>
          <w:p w14:paraId="5A4B91EF" w14:textId="77777777" w:rsidR="00B91AA5" w:rsidRPr="00513E0F" w:rsidRDefault="00B91AA5" w:rsidP="00490979">
            <w:pPr>
              <w:spacing w:after="0" w:line="240" w:lineRule="auto"/>
              <w:jc w:val="center"/>
              <w:rPr>
                <w:rFonts w:ascii="Calibri" w:eastAsia="Times New Roman" w:hAnsi="Calibri" w:cs="Calibri"/>
                <w:color w:val="000000"/>
                <w:lang w:eastAsia="en-IN"/>
              </w:rPr>
            </w:pPr>
            <w:r w:rsidRPr="00513E0F">
              <w:rPr>
                <w:rFonts w:ascii="Calibri" w:eastAsia="Times New Roman" w:hAnsi="Calibri" w:cs="Calibri"/>
                <w:color w:val="000000"/>
                <w:lang w:eastAsia="en-IN"/>
              </w:rPr>
              <w:t>12</w:t>
            </w:r>
          </w:p>
        </w:tc>
      </w:tr>
      <w:tr w:rsidR="00B91AA5" w:rsidRPr="00513E0F" w14:paraId="34FA36D3" w14:textId="77777777" w:rsidTr="00490979">
        <w:trPr>
          <w:trHeight w:val="290"/>
        </w:trPr>
        <w:tc>
          <w:tcPr>
            <w:tcW w:w="1518" w:type="dxa"/>
            <w:vMerge/>
            <w:tcBorders>
              <w:left w:val="single" w:sz="4" w:space="0" w:color="auto"/>
              <w:right w:val="single" w:sz="4" w:space="0" w:color="auto"/>
            </w:tcBorders>
            <w:shd w:val="clear" w:color="auto" w:fill="auto"/>
            <w:noWrap/>
            <w:vAlign w:val="center"/>
          </w:tcPr>
          <w:p w14:paraId="17C1B4C5" w14:textId="77777777" w:rsidR="00B91AA5" w:rsidRPr="00513E0F" w:rsidRDefault="00B91AA5" w:rsidP="00490979">
            <w:pPr>
              <w:spacing w:after="0" w:line="240" w:lineRule="auto"/>
              <w:rPr>
                <w:rFonts w:ascii="Calibri" w:eastAsia="Times New Roman" w:hAnsi="Calibri" w:cs="Calibri"/>
                <w:color w:val="000000"/>
                <w:lang w:eastAsia="en-IN"/>
              </w:rPr>
            </w:pPr>
          </w:p>
        </w:tc>
        <w:tc>
          <w:tcPr>
            <w:tcW w:w="1384" w:type="dxa"/>
            <w:vMerge/>
            <w:tcBorders>
              <w:left w:val="nil"/>
              <w:right w:val="single" w:sz="4" w:space="0" w:color="auto"/>
            </w:tcBorders>
            <w:shd w:val="clear" w:color="auto" w:fill="auto"/>
            <w:noWrap/>
            <w:vAlign w:val="center"/>
          </w:tcPr>
          <w:p w14:paraId="7D40B95D" w14:textId="77777777" w:rsidR="00B91AA5" w:rsidRPr="00513E0F" w:rsidRDefault="00B91AA5" w:rsidP="00490979">
            <w:pPr>
              <w:spacing w:after="0" w:line="240" w:lineRule="auto"/>
              <w:jc w:val="center"/>
              <w:rPr>
                <w:rFonts w:ascii="Calibri" w:eastAsia="Times New Roman" w:hAnsi="Calibri" w:cs="Calibri"/>
                <w:color w:val="000000"/>
                <w:lang w:eastAsia="en-IN"/>
              </w:rPr>
            </w:pPr>
          </w:p>
        </w:tc>
        <w:tc>
          <w:tcPr>
            <w:tcW w:w="1384" w:type="dxa"/>
            <w:tcBorders>
              <w:top w:val="nil"/>
              <w:left w:val="nil"/>
              <w:bottom w:val="single" w:sz="4" w:space="0" w:color="auto"/>
              <w:right w:val="single" w:sz="4" w:space="0" w:color="auto"/>
            </w:tcBorders>
            <w:shd w:val="clear" w:color="auto" w:fill="auto"/>
            <w:noWrap/>
            <w:vAlign w:val="bottom"/>
            <w:hideMark/>
          </w:tcPr>
          <w:p w14:paraId="37140FC9" w14:textId="77777777" w:rsidR="00B91AA5" w:rsidRPr="00513E0F" w:rsidRDefault="00B91AA5" w:rsidP="00490979">
            <w:pPr>
              <w:spacing w:after="0" w:line="240" w:lineRule="auto"/>
              <w:jc w:val="center"/>
              <w:rPr>
                <w:rFonts w:ascii="Calibri" w:eastAsia="Times New Roman" w:hAnsi="Calibri" w:cs="Calibri"/>
                <w:color w:val="000000"/>
                <w:lang w:eastAsia="en-IN"/>
              </w:rPr>
            </w:pPr>
            <w:r w:rsidRPr="00513E0F">
              <w:rPr>
                <w:rFonts w:ascii="Calibri" w:eastAsia="Times New Roman" w:hAnsi="Calibri" w:cs="Calibri"/>
                <w:color w:val="000000"/>
                <w:lang w:eastAsia="en-IN"/>
              </w:rPr>
              <w:t>EF2</w:t>
            </w:r>
          </w:p>
        </w:tc>
        <w:tc>
          <w:tcPr>
            <w:tcW w:w="1384" w:type="dxa"/>
            <w:tcBorders>
              <w:top w:val="nil"/>
              <w:left w:val="nil"/>
              <w:bottom w:val="single" w:sz="4" w:space="0" w:color="auto"/>
              <w:right w:val="single" w:sz="4" w:space="0" w:color="auto"/>
            </w:tcBorders>
            <w:shd w:val="clear" w:color="auto" w:fill="auto"/>
            <w:noWrap/>
            <w:vAlign w:val="bottom"/>
            <w:hideMark/>
          </w:tcPr>
          <w:p w14:paraId="17AE542F" w14:textId="77777777" w:rsidR="00B91AA5" w:rsidRPr="00513E0F" w:rsidRDefault="00B91AA5" w:rsidP="00490979">
            <w:pPr>
              <w:spacing w:after="0" w:line="240" w:lineRule="auto"/>
              <w:jc w:val="center"/>
              <w:rPr>
                <w:rFonts w:ascii="Calibri" w:eastAsia="Times New Roman" w:hAnsi="Calibri" w:cs="Calibri"/>
                <w:color w:val="000000"/>
                <w:lang w:eastAsia="en-IN"/>
              </w:rPr>
            </w:pPr>
            <w:r w:rsidRPr="00513E0F">
              <w:rPr>
                <w:rFonts w:ascii="Calibri" w:eastAsia="Times New Roman" w:hAnsi="Calibri" w:cs="Calibri"/>
                <w:color w:val="000000"/>
                <w:lang w:eastAsia="en-IN"/>
              </w:rPr>
              <w:t>0.089</w:t>
            </w:r>
          </w:p>
        </w:tc>
        <w:tc>
          <w:tcPr>
            <w:tcW w:w="1384" w:type="dxa"/>
            <w:tcBorders>
              <w:top w:val="nil"/>
              <w:left w:val="nil"/>
              <w:bottom w:val="single" w:sz="4" w:space="0" w:color="auto"/>
              <w:right w:val="single" w:sz="4" w:space="0" w:color="auto"/>
            </w:tcBorders>
            <w:shd w:val="clear" w:color="auto" w:fill="auto"/>
            <w:noWrap/>
            <w:vAlign w:val="bottom"/>
            <w:hideMark/>
          </w:tcPr>
          <w:p w14:paraId="15E05177" w14:textId="77777777" w:rsidR="00B91AA5" w:rsidRPr="00513E0F" w:rsidRDefault="00B91AA5" w:rsidP="00490979">
            <w:pPr>
              <w:spacing w:after="0" w:line="240" w:lineRule="auto"/>
              <w:jc w:val="center"/>
              <w:rPr>
                <w:rFonts w:ascii="Calibri" w:eastAsia="Times New Roman" w:hAnsi="Calibri" w:cs="Calibri"/>
                <w:color w:val="000000"/>
                <w:lang w:eastAsia="en-IN"/>
              </w:rPr>
            </w:pPr>
            <w:r w:rsidRPr="00513E0F">
              <w:rPr>
                <w:rFonts w:ascii="Calibri" w:eastAsia="Times New Roman" w:hAnsi="Calibri" w:cs="Calibri"/>
                <w:color w:val="000000"/>
                <w:lang w:eastAsia="en-IN"/>
              </w:rPr>
              <w:t>0.016</w:t>
            </w:r>
          </w:p>
        </w:tc>
        <w:tc>
          <w:tcPr>
            <w:tcW w:w="1384" w:type="dxa"/>
            <w:tcBorders>
              <w:top w:val="nil"/>
              <w:left w:val="nil"/>
              <w:bottom w:val="single" w:sz="4" w:space="0" w:color="auto"/>
              <w:right w:val="single" w:sz="4" w:space="0" w:color="auto"/>
            </w:tcBorders>
            <w:shd w:val="clear" w:color="auto" w:fill="auto"/>
            <w:noWrap/>
            <w:vAlign w:val="bottom"/>
            <w:hideMark/>
          </w:tcPr>
          <w:p w14:paraId="59A1F328" w14:textId="77777777" w:rsidR="00B91AA5" w:rsidRPr="00513E0F" w:rsidRDefault="00B91AA5" w:rsidP="00490979">
            <w:pPr>
              <w:spacing w:after="0" w:line="240" w:lineRule="auto"/>
              <w:jc w:val="center"/>
              <w:rPr>
                <w:rFonts w:ascii="Calibri" w:eastAsia="Times New Roman" w:hAnsi="Calibri" w:cs="Calibri"/>
                <w:color w:val="000000"/>
                <w:lang w:eastAsia="en-IN"/>
              </w:rPr>
            </w:pPr>
            <w:r w:rsidRPr="00513E0F">
              <w:rPr>
                <w:rFonts w:ascii="Calibri" w:eastAsia="Times New Roman" w:hAnsi="Calibri" w:cs="Calibri"/>
                <w:color w:val="000000"/>
                <w:lang w:eastAsia="en-IN"/>
              </w:rPr>
              <w:t>19</w:t>
            </w:r>
          </w:p>
        </w:tc>
      </w:tr>
      <w:tr w:rsidR="00B91AA5" w:rsidRPr="00513E0F" w14:paraId="1C0F2CDF" w14:textId="77777777" w:rsidTr="00490979">
        <w:trPr>
          <w:trHeight w:val="290"/>
        </w:trPr>
        <w:tc>
          <w:tcPr>
            <w:tcW w:w="1518" w:type="dxa"/>
            <w:vMerge/>
            <w:tcBorders>
              <w:left w:val="single" w:sz="4" w:space="0" w:color="auto"/>
              <w:right w:val="single" w:sz="4" w:space="0" w:color="auto"/>
            </w:tcBorders>
            <w:shd w:val="clear" w:color="auto" w:fill="auto"/>
            <w:noWrap/>
            <w:vAlign w:val="center"/>
          </w:tcPr>
          <w:p w14:paraId="7E1608B3" w14:textId="77777777" w:rsidR="00B91AA5" w:rsidRPr="00513E0F" w:rsidRDefault="00B91AA5" w:rsidP="00490979">
            <w:pPr>
              <w:spacing w:after="0" w:line="240" w:lineRule="auto"/>
              <w:rPr>
                <w:rFonts w:ascii="Calibri" w:eastAsia="Times New Roman" w:hAnsi="Calibri" w:cs="Calibri"/>
                <w:color w:val="000000"/>
                <w:lang w:eastAsia="en-IN"/>
              </w:rPr>
            </w:pPr>
          </w:p>
        </w:tc>
        <w:tc>
          <w:tcPr>
            <w:tcW w:w="1384" w:type="dxa"/>
            <w:vMerge/>
            <w:tcBorders>
              <w:left w:val="nil"/>
              <w:right w:val="single" w:sz="4" w:space="0" w:color="auto"/>
            </w:tcBorders>
            <w:shd w:val="clear" w:color="auto" w:fill="auto"/>
            <w:noWrap/>
            <w:vAlign w:val="center"/>
          </w:tcPr>
          <w:p w14:paraId="2E58C93E" w14:textId="77777777" w:rsidR="00B91AA5" w:rsidRPr="00513E0F" w:rsidRDefault="00B91AA5" w:rsidP="00490979">
            <w:pPr>
              <w:spacing w:after="0" w:line="240" w:lineRule="auto"/>
              <w:jc w:val="center"/>
              <w:rPr>
                <w:rFonts w:ascii="Calibri" w:eastAsia="Times New Roman" w:hAnsi="Calibri" w:cs="Calibri"/>
                <w:color w:val="000000"/>
                <w:lang w:eastAsia="en-IN"/>
              </w:rPr>
            </w:pPr>
          </w:p>
        </w:tc>
        <w:tc>
          <w:tcPr>
            <w:tcW w:w="1384" w:type="dxa"/>
            <w:tcBorders>
              <w:top w:val="nil"/>
              <w:left w:val="nil"/>
              <w:bottom w:val="single" w:sz="4" w:space="0" w:color="auto"/>
              <w:right w:val="single" w:sz="4" w:space="0" w:color="auto"/>
            </w:tcBorders>
            <w:shd w:val="clear" w:color="auto" w:fill="auto"/>
            <w:noWrap/>
            <w:vAlign w:val="bottom"/>
            <w:hideMark/>
          </w:tcPr>
          <w:p w14:paraId="1F2D2013" w14:textId="77777777" w:rsidR="00B91AA5" w:rsidRPr="00513E0F" w:rsidRDefault="00B91AA5" w:rsidP="00490979">
            <w:pPr>
              <w:spacing w:after="0" w:line="240" w:lineRule="auto"/>
              <w:jc w:val="center"/>
              <w:rPr>
                <w:rFonts w:ascii="Calibri" w:eastAsia="Times New Roman" w:hAnsi="Calibri" w:cs="Calibri"/>
                <w:color w:val="000000"/>
                <w:lang w:eastAsia="en-IN"/>
              </w:rPr>
            </w:pPr>
            <w:r w:rsidRPr="00513E0F">
              <w:rPr>
                <w:rFonts w:ascii="Calibri" w:eastAsia="Times New Roman" w:hAnsi="Calibri" w:cs="Calibri"/>
                <w:color w:val="000000"/>
                <w:lang w:eastAsia="en-IN"/>
              </w:rPr>
              <w:t>EF3</w:t>
            </w:r>
          </w:p>
        </w:tc>
        <w:tc>
          <w:tcPr>
            <w:tcW w:w="1384" w:type="dxa"/>
            <w:tcBorders>
              <w:top w:val="nil"/>
              <w:left w:val="nil"/>
              <w:bottom w:val="single" w:sz="4" w:space="0" w:color="auto"/>
              <w:right w:val="single" w:sz="4" w:space="0" w:color="auto"/>
            </w:tcBorders>
            <w:shd w:val="clear" w:color="auto" w:fill="auto"/>
            <w:noWrap/>
            <w:vAlign w:val="bottom"/>
            <w:hideMark/>
          </w:tcPr>
          <w:p w14:paraId="2134367F" w14:textId="77777777" w:rsidR="00B91AA5" w:rsidRPr="00513E0F" w:rsidRDefault="00B91AA5" w:rsidP="00490979">
            <w:pPr>
              <w:spacing w:after="0" w:line="240" w:lineRule="auto"/>
              <w:jc w:val="center"/>
              <w:rPr>
                <w:rFonts w:ascii="Calibri" w:eastAsia="Times New Roman" w:hAnsi="Calibri" w:cs="Calibri"/>
                <w:color w:val="000000"/>
                <w:lang w:eastAsia="en-IN"/>
              </w:rPr>
            </w:pPr>
            <w:r w:rsidRPr="00513E0F">
              <w:rPr>
                <w:rFonts w:ascii="Calibri" w:eastAsia="Times New Roman" w:hAnsi="Calibri" w:cs="Calibri"/>
                <w:color w:val="000000"/>
                <w:lang w:eastAsia="en-IN"/>
              </w:rPr>
              <w:t>0.469</w:t>
            </w:r>
          </w:p>
        </w:tc>
        <w:tc>
          <w:tcPr>
            <w:tcW w:w="1384" w:type="dxa"/>
            <w:tcBorders>
              <w:top w:val="nil"/>
              <w:left w:val="nil"/>
              <w:bottom w:val="single" w:sz="4" w:space="0" w:color="auto"/>
              <w:right w:val="single" w:sz="4" w:space="0" w:color="auto"/>
            </w:tcBorders>
            <w:shd w:val="clear" w:color="auto" w:fill="auto"/>
            <w:noWrap/>
            <w:vAlign w:val="bottom"/>
            <w:hideMark/>
          </w:tcPr>
          <w:p w14:paraId="6B1B6573" w14:textId="77777777" w:rsidR="00B91AA5" w:rsidRPr="00513E0F" w:rsidRDefault="00B91AA5" w:rsidP="00490979">
            <w:pPr>
              <w:spacing w:after="0" w:line="240" w:lineRule="auto"/>
              <w:jc w:val="center"/>
              <w:rPr>
                <w:rFonts w:ascii="Calibri" w:eastAsia="Times New Roman" w:hAnsi="Calibri" w:cs="Calibri"/>
                <w:color w:val="000000"/>
                <w:lang w:eastAsia="en-IN"/>
              </w:rPr>
            </w:pPr>
            <w:r w:rsidRPr="00513E0F">
              <w:rPr>
                <w:rFonts w:ascii="Calibri" w:eastAsia="Times New Roman" w:hAnsi="Calibri" w:cs="Calibri"/>
                <w:color w:val="000000"/>
                <w:lang w:eastAsia="en-IN"/>
              </w:rPr>
              <w:t>0.084</w:t>
            </w:r>
          </w:p>
        </w:tc>
        <w:tc>
          <w:tcPr>
            <w:tcW w:w="1384" w:type="dxa"/>
            <w:tcBorders>
              <w:top w:val="nil"/>
              <w:left w:val="nil"/>
              <w:bottom w:val="single" w:sz="4" w:space="0" w:color="auto"/>
              <w:right w:val="single" w:sz="4" w:space="0" w:color="auto"/>
            </w:tcBorders>
            <w:shd w:val="clear" w:color="auto" w:fill="auto"/>
            <w:noWrap/>
            <w:vAlign w:val="bottom"/>
            <w:hideMark/>
          </w:tcPr>
          <w:p w14:paraId="150FD947" w14:textId="77777777" w:rsidR="00B91AA5" w:rsidRPr="00513E0F" w:rsidRDefault="00B91AA5" w:rsidP="00490979">
            <w:pPr>
              <w:spacing w:after="0" w:line="240" w:lineRule="auto"/>
              <w:jc w:val="center"/>
              <w:rPr>
                <w:rFonts w:ascii="Calibri" w:eastAsia="Times New Roman" w:hAnsi="Calibri" w:cs="Calibri"/>
                <w:color w:val="000000"/>
                <w:lang w:eastAsia="en-IN"/>
              </w:rPr>
            </w:pPr>
            <w:r w:rsidRPr="00513E0F">
              <w:rPr>
                <w:rFonts w:ascii="Calibri" w:eastAsia="Times New Roman" w:hAnsi="Calibri" w:cs="Calibri"/>
                <w:color w:val="000000"/>
                <w:lang w:eastAsia="en-IN"/>
              </w:rPr>
              <w:t>4</w:t>
            </w:r>
          </w:p>
        </w:tc>
      </w:tr>
      <w:tr w:rsidR="00B91AA5" w:rsidRPr="00513E0F" w14:paraId="5DDB4131" w14:textId="77777777" w:rsidTr="00490979">
        <w:trPr>
          <w:trHeight w:val="290"/>
        </w:trPr>
        <w:tc>
          <w:tcPr>
            <w:tcW w:w="1518" w:type="dxa"/>
            <w:vMerge/>
            <w:tcBorders>
              <w:left w:val="single" w:sz="4" w:space="0" w:color="auto"/>
              <w:bottom w:val="single" w:sz="4" w:space="0" w:color="auto"/>
              <w:right w:val="single" w:sz="4" w:space="0" w:color="auto"/>
            </w:tcBorders>
            <w:shd w:val="clear" w:color="auto" w:fill="auto"/>
            <w:noWrap/>
            <w:vAlign w:val="center"/>
          </w:tcPr>
          <w:p w14:paraId="0D3923B5" w14:textId="77777777" w:rsidR="00B91AA5" w:rsidRPr="00513E0F" w:rsidRDefault="00B91AA5" w:rsidP="00490979">
            <w:pPr>
              <w:spacing w:after="0" w:line="240" w:lineRule="auto"/>
              <w:rPr>
                <w:rFonts w:ascii="Calibri" w:eastAsia="Times New Roman" w:hAnsi="Calibri" w:cs="Calibri"/>
                <w:color w:val="000000"/>
                <w:lang w:eastAsia="en-IN"/>
              </w:rPr>
            </w:pPr>
          </w:p>
        </w:tc>
        <w:tc>
          <w:tcPr>
            <w:tcW w:w="1384" w:type="dxa"/>
            <w:vMerge/>
            <w:tcBorders>
              <w:left w:val="nil"/>
              <w:bottom w:val="single" w:sz="4" w:space="0" w:color="auto"/>
              <w:right w:val="single" w:sz="4" w:space="0" w:color="auto"/>
            </w:tcBorders>
            <w:shd w:val="clear" w:color="auto" w:fill="auto"/>
            <w:noWrap/>
            <w:vAlign w:val="center"/>
          </w:tcPr>
          <w:p w14:paraId="641B8F2C" w14:textId="77777777" w:rsidR="00B91AA5" w:rsidRPr="00513E0F" w:rsidRDefault="00B91AA5" w:rsidP="00490979">
            <w:pPr>
              <w:spacing w:after="0" w:line="240" w:lineRule="auto"/>
              <w:jc w:val="center"/>
              <w:rPr>
                <w:rFonts w:ascii="Calibri" w:eastAsia="Times New Roman" w:hAnsi="Calibri" w:cs="Calibri"/>
                <w:color w:val="000000"/>
                <w:lang w:eastAsia="en-IN"/>
              </w:rPr>
            </w:pPr>
          </w:p>
        </w:tc>
        <w:tc>
          <w:tcPr>
            <w:tcW w:w="1384" w:type="dxa"/>
            <w:tcBorders>
              <w:top w:val="nil"/>
              <w:left w:val="nil"/>
              <w:bottom w:val="single" w:sz="4" w:space="0" w:color="auto"/>
              <w:right w:val="single" w:sz="4" w:space="0" w:color="auto"/>
            </w:tcBorders>
            <w:shd w:val="clear" w:color="auto" w:fill="auto"/>
            <w:noWrap/>
            <w:vAlign w:val="bottom"/>
            <w:hideMark/>
          </w:tcPr>
          <w:p w14:paraId="10508293" w14:textId="77777777" w:rsidR="00B91AA5" w:rsidRPr="00513E0F" w:rsidRDefault="00B91AA5" w:rsidP="00490979">
            <w:pPr>
              <w:spacing w:after="0" w:line="240" w:lineRule="auto"/>
              <w:jc w:val="center"/>
              <w:rPr>
                <w:rFonts w:ascii="Calibri" w:eastAsia="Times New Roman" w:hAnsi="Calibri" w:cs="Calibri"/>
                <w:color w:val="000000"/>
                <w:lang w:eastAsia="en-IN"/>
              </w:rPr>
            </w:pPr>
            <w:r w:rsidRPr="00513E0F">
              <w:rPr>
                <w:rFonts w:ascii="Calibri" w:eastAsia="Times New Roman" w:hAnsi="Calibri" w:cs="Calibri"/>
                <w:color w:val="000000"/>
                <w:lang w:eastAsia="en-IN"/>
              </w:rPr>
              <w:t>EF4</w:t>
            </w:r>
          </w:p>
        </w:tc>
        <w:tc>
          <w:tcPr>
            <w:tcW w:w="1384" w:type="dxa"/>
            <w:tcBorders>
              <w:top w:val="nil"/>
              <w:left w:val="nil"/>
              <w:bottom w:val="single" w:sz="4" w:space="0" w:color="auto"/>
              <w:right w:val="single" w:sz="4" w:space="0" w:color="auto"/>
            </w:tcBorders>
            <w:shd w:val="clear" w:color="auto" w:fill="auto"/>
            <w:noWrap/>
            <w:vAlign w:val="bottom"/>
            <w:hideMark/>
          </w:tcPr>
          <w:p w14:paraId="7BADF0FA" w14:textId="77777777" w:rsidR="00B91AA5" w:rsidRPr="00513E0F" w:rsidRDefault="00B91AA5" w:rsidP="00490979">
            <w:pPr>
              <w:spacing w:after="0" w:line="240" w:lineRule="auto"/>
              <w:jc w:val="center"/>
              <w:rPr>
                <w:rFonts w:ascii="Calibri" w:eastAsia="Times New Roman" w:hAnsi="Calibri" w:cs="Calibri"/>
                <w:color w:val="000000"/>
                <w:lang w:eastAsia="en-IN"/>
              </w:rPr>
            </w:pPr>
            <w:r w:rsidRPr="00513E0F">
              <w:rPr>
                <w:rFonts w:ascii="Calibri" w:eastAsia="Times New Roman" w:hAnsi="Calibri" w:cs="Calibri"/>
                <w:color w:val="000000"/>
                <w:lang w:eastAsia="en-IN"/>
              </w:rPr>
              <w:t>0.304</w:t>
            </w:r>
          </w:p>
        </w:tc>
        <w:tc>
          <w:tcPr>
            <w:tcW w:w="1384" w:type="dxa"/>
            <w:tcBorders>
              <w:top w:val="nil"/>
              <w:left w:val="nil"/>
              <w:bottom w:val="single" w:sz="4" w:space="0" w:color="auto"/>
              <w:right w:val="single" w:sz="4" w:space="0" w:color="auto"/>
            </w:tcBorders>
            <w:shd w:val="clear" w:color="auto" w:fill="auto"/>
            <w:noWrap/>
            <w:vAlign w:val="bottom"/>
            <w:hideMark/>
          </w:tcPr>
          <w:p w14:paraId="5B02B422" w14:textId="77777777" w:rsidR="00B91AA5" w:rsidRPr="00513E0F" w:rsidRDefault="00B91AA5" w:rsidP="00490979">
            <w:pPr>
              <w:spacing w:after="0" w:line="240" w:lineRule="auto"/>
              <w:jc w:val="center"/>
              <w:rPr>
                <w:rFonts w:ascii="Calibri" w:eastAsia="Times New Roman" w:hAnsi="Calibri" w:cs="Calibri"/>
                <w:color w:val="000000"/>
                <w:lang w:eastAsia="en-IN"/>
              </w:rPr>
            </w:pPr>
            <w:r w:rsidRPr="00513E0F">
              <w:rPr>
                <w:rFonts w:ascii="Calibri" w:eastAsia="Times New Roman" w:hAnsi="Calibri" w:cs="Calibri"/>
                <w:color w:val="000000"/>
                <w:lang w:eastAsia="en-IN"/>
              </w:rPr>
              <w:t>0.055</w:t>
            </w:r>
          </w:p>
        </w:tc>
        <w:tc>
          <w:tcPr>
            <w:tcW w:w="1384" w:type="dxa"/>
            <w:tcBorders>
              <w:top w:val="nil"/>
              <w:left w:val="nil"/>
              <w:bottom w:val="single" w:sz="4" w:space="0" w:color="auto"/>
              <w:right w:val="single" w:sz="4" w:space="0" w:color="auto"/>
            </w:tcBorders>
            <w:shd w:val="clear" w:color="auto" w:fill="auto"/>
            <w:noWrap/>
            <w:vAlign w:val="bottom"/>
            <w:hideMark/>
          </w:tcPr>
          <w:p w14:paraId="11C56C5F" w14:textId="77777777" w:rsidR="00B91AA5" w:rsidRPr="00513E0F" w:rsidRDefault="00B91AA5" w:rsidP="00490979">
            <w:pPr>
              <w:spacing w:after="0" w:line="240" w:lineRule="auto"/>
              <w:jc w:val="center"/>
              <w:rPr>
                <w:rFonts w:ascii="Calibri" w:eastAsia="Times New Roman" w:hAnsi="Calibri" w:cs="Calibri"/>
                <w:color w:val="000000"/>
                <w:lang w:eastAsia="en-IN"/>
              </w:rPr>
            </w:pPr>
            <w:r w:rsidRPr="00513E0F">
              <w:rPr>
                <w:rFonts w:ascii="Calibri" w:eastAsia="Times New Roman" w:hAnsi="Calibri" w:cs="Calibri"/>
                <w:color w:val="000000"/>
                <w:lang w:eastAsia="en-IN"/>
              </w:rPr>
              <w:t>7</w:t>
            </w:r>
          </w:p>
        </w:tc>
      </w:tr>
      <w:tr w:rsidR="00B91AA5" w:rsidRPr="00513E0F" w14:paraId="4C8ED36C" w14:textId="77777777" w:rsidTr="00490979">
        <w:trPr>
          <w:trHeight w:val="290"/>
        </w:trPr>
        <w:tc>
          <w:tcPr>
            <w:tcW w:w="1518" w:type="dxa"/>
            <w:vMerge w:val="restart"/>
            <w:tcBorders>
              <w:top w:val="nil"/>
              <w:left w:val="single" w:sz="4" w:space="0" w:color="auto"/>
              <w:right w:val="single" w:sz="4" w:space="0" w:color="auto"/>
            </w:tcBorders>
            <w:shd w:val="clear" w:color="auto" w:fill="auto"/>
            <w:noWrap/>
            <w:vAlign w:val="center"/>
            <w:hideMark/>
          </w:tcPr>
          <w:p w14:paraId="3F60D5FC" w14:textId="77777777" w:rsidR="00B91AA5" w:rsidRPr="00513E0F" w:rsidRDefault="00B91AA5" w:rsidP="00490979">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Regulatory and Institutional (</w:t>
            </w:r>
            <w:r w:rsidRPr="00513E0F">
              <w:rPr>
                <w:rFonts w:ascii="Calibri" w:eastAsia="Times New Roman" w:hAnsi="Calibri" w:cs="Calibri"/>
                <w:color w:val="000000"/>
                <w:lang w:eastAsia="en-IN"/>
              </w:rPr>
              <w:t>RI</w:t>
            </w:r>
            <w:r>
              <w:rPr>
                <w:rFonts w:ascii="Calibri" w:eastAsia="Times New Roman" w:hAnsi="Calibri" w:cs="Calibri"/>
                <w:color w:val="000000"/>
                <w:lang w:eastAsia="en-IN"/>
              </w:rPr>
              <w:t>)</w:t>
            </w:r>
          </w:p>
        </w:tc>
        <w:tc>
          <w:tcPr>
            <w:tcW w:w="1384" w:type="dxa"/>
            <w:vMerge w:val="restart"/>
            <w:tcBorders>
              <w:top w:val="nil"/>
              <w:left w:val="nil"/>
              <w:right w:val="single" w:sz="4" w:space="0" w:color="auto"/>
            </w:tcBorders>
            <w:shd w:val="clear" w:color="auto" w:fill="auto"/>
            <w:noWrap/>
            <w:vAlign w:val="center"/>
            <w:hideMark/>
          </w:tcPr>
          <w:p w14:paraId="00FDEE95" w14:textId="77777777" w:rsidR="00B91AA5" w:rsidRPr="00513E0F" w:rsidRDefault="00B91AA5" w:rsidP="00490979">
            <w:pPr>
              <w:spacing w:after="0" w:line="240" w:lineRule="auto"/>
              <w:jc w:val="center"/>
              <w:rPr>
                <w:rFonts w:ascii="Calibri" w:eastAsia="Times New Roman" w:hAnsi="Calibri" w:cs="Calibri"/>
                <w:color w:val="000000"/>
                <w:lang w:eastAsia="en-IN"/>
              </w:rPr>
            </w:pPr>
            <w:r w:rsidRPr="00513E0F">
              <w:rPr>
                <w:rFonts w:ascii="Calibri" w:eastAsia="Times New Roman" w:hAnsi="Calibri" w:cs="Calibri"/>
                <w:color w:val="000000"/>
                <w:lang w:eastAsia="en-IN"/>
              </w:rPr>
              <w:t>0.068</w:t>
            </w:r>
          </w:p>
        </w:tc>
        <w:tc>
          <w:tcPr>
            <w:tcW w:w="1384" w:type="dxa"/>
            <w:tcBorders>
              <w:top w:val="nil"/>
              <w:left w:val="nil"/>
              <w:bottom w:val="single" w:sz="4" w:space="0" w:color="auto"/>
              <w:right w:val="single" w:sz="4" w:space="0" w:color="auto"/>
            </w:tcBorders>
            <w:shd w:val="clear" w:color="auto" w:fill="auto"/>
            <w:noWrap/>
            <w:vAlign w:val="bottom"/>
            <w:hideMark/>
          </w:tcPr>
          <w:p w14:paraId="28B668ED" w14:textId="77777777" w:rsidR="00B91AA5" w:rsidRPr="00513E0F" w:rsidRDefault="00B91AA5" w:rsidP="00490979">
            <w:pPr>
              <w:spacing w:after="0" w:line="240" w:lineRule="auto"/>
              <w:jc w:val="center"/>
              <w:rPr>
                <w:rFonts w:ascii="Calibri" w:eastAsia="Times New Roman" w:hAnsi="Calibri" w:cs="Calibri"/>
                <w:color w:val="000000"/>
                <w:lang w:eastAsia="en-IN"/>
              </w:rPr>
            </w:pPr>
            <w:r w:rsidRPr="00513E0F">
              <w:rPr>
                <w:rFonts w:ascii="Calibri" w:eastAsia="Times New Roman" w:hAnsi="Calibri" w:cs="Calibri"/>
                <w:color w:val="000000"/>
                <w:lang w:eastAsia="en-IN"/>
              </w:rPr>
              <w:t>RI1</w:t>
            </w:r>
          </w:p>
        </w:tc>
        <w:tc>
          <w:tcPr>
            <w:tcW w:w="1384" w:type="dxa"/>
            <w:tcBorders>
              <w:top w:val="nil"/>
              <w:left w:val="nil"/>
              <w:bottom w:val="single" w:sz="4" w:space="0" w:color="auto"/>
              <w:right w:val="single" w:sz="4" w:space="0" w:color="auto"/>
            </w:tcBorders>
            <w:shd w:val="clear" w:color="auto" w:fill="auto"/>
            <w:noWrap/>
            <w:vAlign w:val="bottom"/>
            <w:hideMark/>
          </w:tcPr>
          <w:p w14:paraId="78E418AC" w14:textId="77777777" w:rsidR="00B91AA5" w:rsidRPr="00513E0F" w:rsidRDefault="00B91AA5" w:rsidP="00490979">
            <w:pPr>
              <w:spacing w:after="0" w:line="240" w:lineRule="auto"/>
              <w:jc w:val="center"/>
              <w:rPr>
                <w:rFonts w:ascii="Calibri" w:eastAsia="Times New Roman" w:hAnsi="Calibri" w:cs="Calibri"/>
                <w:color w:val="000000"/>
                <w:lang w:eastAsia="en-IN"/>
              </w:rPr>
            </w:pPr>
            <w:r w:rsidRPr="00513E0F">
              <w:rPr>
                <w:rFonts w:ascii="Calibri" w:eastAsia="Times New Roman" w:hAnsi="Calibri" w:cs="Calibri"/>
                <w:color w:val="000000"/>
                <w:lang w:eastAsia="en-IN"/>
              </w:rPr>
              <w:t>0.195</w:t>
            </w:r>
          </w:p>
        </w:tc>
        <w:tc>
          <w:tcPr>
            <w:tcW w:w="1384" w:type="dxa"/>
            <w:tcBorders>
              <w:top w:val="nil"/>
              <w:left w:val="nil"/>
              <w:bottom w:val="single" w:sz="4" w:space="0" w:color="auto"/>
              <w:right w:val="single" w:sz="4" w:space="0" w:color="auto"/>
            </w:tcBorders>
            <w:shd w:val="clear" w:color="auto" w:fill="auto"/>
            <w:noWrap/>
            <w:vAlign w:val="bottom"/>
            <w:hideMark/>
          </w:tcPr>
          <w:p w14:paraId="61937C40" w14:textId="77777777" w:rsidR="00B91AA5" w:rsidRPr="00513E0F" w:rsidRDefault="00B91AA5" w:rsidP="00490979">
            <w:pPr>
              <w:spacing w:after="0" w:line="240" w:lineRule="auto"/>
              <w:jc w:val="center"/>
              <w:rPr>
                <w:rFonts w:ascii="Calibri" w:eastAsia="Times New Roman" w:hAnsi="Calibri" w:cs="Calibri"/>
                <w:color w:val="000000"/>
                <w:lang w:eastAsia="en-IN"/>
              </w:rPr>
            </w:pPr>
            <w:r w:rsidRPr="00513E0F">
              <w:rPr>
                <w:rFonts w:ascii="Calibri" w:eastAsia="Times New Roman" w:hAnsi="Calibri" w:cs="Calibri"/>
                <w:color w:val="000000"/>
                <w:lang w:eastAsia="en-IN"/>
              </w:rPr>
              <w:t>0.013</w:t>
            </w:r>
          </w:p>
        </w:tc>
        <w:tc>
          <w:tcPr>
            <w:tcW w:w="1384" w:type="dxa"/>
            <w:tcBorders>
              <w:top w:val="nil"/>
              <w:left w:val="nil"/>
              <w:bottom w:val="single" w:sz="4" w:space="0" w:color="auto"/>
              <w:right w:val="single" w:sz="4" w:space="0" w:color="auto"/>
            </w:tcBorders>
            <w:shd w:val="clear" w:color="auto" w:fill="auto"/>
            <w:noWrap/>
            <w:vAlign w:val="bottom"/>
            <w:hideMark/>
          </w:tcPr>
          <w:p w14:paraId="72128BEC" w14:textId="77777777" w:rsidR="00B91AA5" w:rsidRPr="00513E0F" w:rsidRDefault="00B91AA5" w:rsidP="00490979">
            <w:pPr>
              <w:spacing w:after="0" w:line="240" w:lineRule="auto"/>
              <w:jc w:val="center"/>
              <w:rPr>
                <w:rFonts w:ascii="Calibri" w:eastAsia="Times New Roman" w:hAnsi="Calibri" w:cs="Calibri"/>
                <w:color w:val="000000"/>
                <w:lang w:eastAsia="en-IN"/>
              </w:rPr>
            </w:pPr>
            <w:r w:rsidRPr="00513E0F">
              <w:rPr>
                <w:rFonts w:ascii="Calibri" w:eastAsia="Times New Roman" w:hAnsi="Calibri" w:cs="Calibri"/>
                <w:color w:val="000000"/>
                <w:lang w:eastAsia="en-IN"/>
              </w:rPr>
              <w:t>21</w:t>
            </w:r>
          </w:p>
        </w:tc>
      </w:tr>
      <w:tr w:rsidR="00B91AA5" w:rsidRPr="00513E0F" w14:paraId="630F93DB" w14:textId="77777777" w:rsidTr="00490979">
        <w:trPr>
          <w:trHeight w:val="290"/>
        </w:trPr>
        <w:tc>
          <w:tcPr>
            <w:tcW w:w="1518" w:type="dxa"/>
            <w:vMerge/>
            <w:tcBorders>
              <w:left w:val="single" w:sz="4" w:space="0" w:color="auto"/>
              <w:right w:val="single" w:sz="4" w:space="0" w:color="auto"/>
            </w:tcBorders>
            <w:shd w:val="clear" w:color="auto" w:fill="auto"/>
            <w:noWrap/>
            <w:vAlign w:val="center"/>
          </w:tcPr>
          <w:p w14:paraId="1E51A549" w14:textId="77777777" w:rsidR="00B91AA5" w:rsidRPr="00513E0F" w:rsidRDefault="00B91AA5" w:rsidP="00490979">
            <w:pPr>
              <w:spacing w:after="0" w:line="240" w:lineRule="auto"/>
              <w:rPr>
                <w:rFonts w:ascii="Calibri" w:eastAsia="Times New Roman" w:hAnsi="Calibri" w:cs="Calibri"/>
                <w:color w:val="000000"/>
                <w:lang w:eastAsia="en-IN"/>
              </w:rPr>
            </w:pPr>
          </w:p>
        </w:tc>
        <w:tc>
          <w:tcPr>
            <w:tcW w:w="1384" w:type="dxa"/>
            <w:vMerge/>
            <w:tcBorders>
              <w:left w:val="nil"/>
              <w:right w:val="single" w:sz="4" w:space="0" w:color="auto"/>
            </w:tcBorders>
            <w:shd w:val="clear" w:color="auto" w:fill="auto"/>
            <w:noWrap/>
            <w:vAlign w:val="center"/>
          </w:tcPr>
          <w:p w14:paraId="3D3EAD33" w14:textId="77777777" w:rsidR="00B91AA5" w:rsidRPr="00513E0F" w:rsidRDefault="00B91AA5" w:rsidP="00490979">
            <w:pPr>
              <w:spacing w:after="0" w:line="240" w:lineRule="auto"/>
              <w:jc w:val="center"/>
              <w:rPr>
                <w:rFonts w:ascii="Calibri" w:eastAsia="Times New Roman" w:hAnsi="Calibri" w:cs="Calibri"/>
                <w:color w:val="000000"/>
                <w:lang w:eastAsia="en-IN"/>
              </w:rPr>
            </w:pPr>
          </w:p>
        </w:tc>
        <w:tc>
          <w:tcPr>
            <w:tcW w:w="1384" w:type="dxa"/>
            <w:tcBorders>
              <w:top w:val="nil"/>
              <w:left w:val="nil"/>
              <w:bottom w:val="single" w:sz="4" w:space="0" w:color="auto"/>
              <w:right w:val="single" w:sz="4" w:space="0" w:color="auto"/>
            </w:tcBorders>
            <w:shd w:val="clear" w:color="auto" w:fill="auto"/>
            <w:noWrap/>
            <w:vAlign w:val="bottom"/>
            <w:hideMark/>
          </w:tcPr>
          <w:p w14:paraId="2887428A" w14:textId="77777777" w:rsidR="00B91AA5" w:rsidRPr="00513E0F" w:rsidRDefault="00B91AA5" w:rsidP="00490979">
            <w:pPr>
              <w:spacing w:after="0" w:line="240" w:lineRule="auto"/>
              <w:jc w:val="center"/>
              <w:rPr>
                <w:rFonts w:ascii="Calibri" w:eastAsia="Times New Roman" w:hAnsi="Calibri" w:cs="Calibri"/>
                <w:color w:val="000000"/>
                <w:lang w:eastAsia="en-IN"/>
              </w:rPr>
            </w:pPr>
            <w:r w:rsidRPr="00513E0F">
              <w:rPr>
                <w:rFonts w:ascii="Calibri" w:eastAsia="Times New Roman" w:hAnsi="Calibri" w:cs="Calibri"/>
                <w:color w:val="000000"/>
                <w:lang w:eastAsia="en-IN"/>
              </w:rPr>
              <w:t>RI2</w:t>
            </w:r>
          </w:p>
        </w:tc>
        <w:tc>
          <w:tcPr>
            <w:tcW w:w="1384" w:type="dxa"/>
            <w:tcBorders>
              <w:top w:val="nil"/>
              <w:left w:val="nil"/>
              <w:bottom w:val="single" w:sz="4" w:space="0" w:color="auto"/>
              <w:right w:val="single" w:sz="4" w:space="0" w:color="auto"/>
            </w:tcBorders>
            <w:shd w:val="clear" w:color="auto" w:fill="auto"/>
            <w:noWrap/>
            <w:vAlign w:val="bottom"/>
            <w:hideMark/>
          </w:tcPr>
          <w:p w14:paraId="681066C5" w14:textId="77777777" w:rsidR="00B91AA5" w:rsidRPr="00513E0F" w:rsidRDefault="00B91AA5" w:rsidP="00490979">
            <w:pPr>
              <w:spacing w:after="0" w:line="240" w:lineRule="auto"/>
              <w:jc w:val="center"/>
              <w:rPr>
                <w:rFonts w:ascii="Calibri" w:eastAsia="Times New Roman" w:hAnsi="Calibri" w:cs="Calibri"/>
                <w:color w:val="000000"/>
                <w:lang w:eastAsia="en-IN"/>
              </w:rPr>
            </w:pPr>
            <w:r w:rsidRPr="00513E0F">
              <w:rPr>
                <w:rFonts w:ascii="Calibri" w:eastAsia="Times New Roman" w:hAnsi="Calibri" w:cs="Calibri"/>
                <w:color w:val="000000"/>
                <w:lang w:eastAsia="en-IN"/>
              </w:rPr>
              <w:t>0.288</w:t>
            </w:r>
          </w:p>
        </w:tc>
        <w:tc>
          <w:tcPr>
            <w:tcW w:w="1384" w:type="dxa"/>
            <w:tcBorders>
              <w:top w:val="nil"/>
              <w:left w:val="nil"/>
              <w:bottom w:val="single" w:sz="4" w:space="0" w:color="auto"/>
              <w:right w:val="single" w:sz="4" w:space="0" w:color="auto"/>
            </w:tcBorders>
            <w:shd w:val="clear" w:color="auto" w:fill="auto"/>
            <w:noWrap/>
            <w:vAlign w:val="bottom"/>
            <w:hideMark/>
          </w:tcPr>
          <w:p w14:paraId="58438E13" w14:textId="77777777" w:rsidR="00B91AA5" w:rsidRPr="00513E0F" w:rsidRDefault="00B91AA5" w:rsidP="00490979">
            <w:pPr>
              <w:spacing w:after="0" w:line="240" w:lineRule="auto"/>
              <w:jc w:val="center"/>
              <w:rPr>
                <w:rFonts w:ascii="Calibri" w:eastAsia="Times New Roman" w:hAnsi="Calibri" w:cs="Calibri"/>
                <w:color w:val="000000"/>
                <w:lang w:eastAsia="en-IN"/>
              </w:rPr>
            </w:pPr>
            <w:r w:rsidRPr="00513E0F">
              <w:rPr>
                <w:rFonts w:ascii="Calibri" w:eastAsia="Times New Roman" w:hAnsi="Calibri" w:cs="Calibri"/>
                <w:color w:val="000000"/>
                <w:lang w:eastAsia="en-IN"/>
              </w:rPr>
              <w:t>0.020</w:t>
            </w:r>
          </w:p>
        </w:tc>
        <w:tc>
          <w:tcPr>
            <w:tcW w:w="1384" w:type="dxa"/>
            <w:tcBorders>
              <w:top w:val="nil"/>
              <w:left w:val="nil"/>
              <w:bottom w:val="single" w:sz="4" w:space="0" w:color="auto"/>
              <w:right w:val="single" w:sz="4" w:space="0" w:color="auto"/>
            </w:tcBorders>
            <w:shd w:val="clear" w:color="auto" w:fill="auto"/>
            <w:noWrap/>
            <w:vAlign w:val="bottom"/>
            <w:hideMark/>
          </w:tcPr>
          <w:p w14:paraId="32AE4811" w14:textId="77777777" w:rsidR="00B91AA5" w:rsidRPr="00513E0F" w:rsidRDefault="00B91AA5" w:rsidP="00490979">
            <w:pPr>
              <w:spacing w:after="0" w:line="240" w:lineRule="auto"/>
              <w:jc w:val="center"/>
              <w:rPr>
                <w:rFonts w:ascii="Calibri" w:eastAsia="Times New Roman" w:hAnsi="Calibri" w:cs="Calibri"/>
                <w:color w:val="000000"/>
                <w:lang w:eastAsia="en-IN"/>
              </w:rPr>
            </w:pPr>
            <w:r w:rsidRPr="00513E0F">
              <w:rPr>
                <w:rFonts w:ascii="Calibri" w:eastAsia="Times New Roman" w:hAnsi="Calibri" w:cs="Calibri"/>
                <w:color w:val="000000"/>
                <w:lang w:eastAsia="en-IN"/>
              </w:rPr>
              <w:t>16</w:t>
            </w:r>
          </w:p>
        </w:tc>
      </w:tr>
      <w:tr w:rsidR="00B91AA5" w:rsidRPr="00513E0F" w14:paraId="4BD0BFBC" w14:textId="77777777" w:rsidTr="00490979">
        <w:trPr>
          <w:trHeight w:val="290"/>
        </w:trPr>
        <w:tc>
          <w:tcPr>
            <w:tcW w:w="1518" w:type="dxa"/>
            <w:vMerge/>
            <w:tcBorders>
              <w:left w:val="single" w:sz="4" w:space="0" w:color="auto"/>
              <w:right w:val="single" w:sz="4" w:space="0" w:color="auto"/>
            </w:tcBorders>
            <w:shd w:val="clear" w:color="auto" w:fill="auto"/>
            <w:noWrap/>
            <w:vAlign w:val="center"/>
          </w:tcPr>
          <w:p w14:paraId="67A83709" w14:textId="77777777" w:rsidR="00B91AA5" w:rsidRPr="00513E0F" w:rsidRDefault="00B91AA5" w:rsidP="00490979">
            <w:pPr>
              <w:spacing w:after="0" w:line="240" w:lineRule="auto"/>
              <w:rPr>
                <w:rFonts w:ascii="Calibri" w:eastAsia="Times New Roman" w:hAnsi="Calibri" w:cs="Calibri"/>
                <w:color w:val="000000"/>
                <w:lang w:eastAsia="en-IN"/>
              </w:rPr>
            </w:pPr>
          </w:p>
        </w:tc>
        <w:tc>
          <w:tcPr>
            <w:tcW w:w="1384" w:type="dxa"/>
            <w:vMerge/>
            <w:tcBorders>
              <w:left w:val="nil"/>
              <w:right w:val="single" w:sz="4" w:space="0" w:color="auto"/>
            </w:tcBorders>
            <w:shd w:val="clear" w:color="auto" w:fill="auto"/>
            <w:noWrap/>
            <w:vAlign w:val="center"/>
          </w:tcPr>
          <w:p w14:paraId="3B54457D" w14:textId="77777777" w:rsidR="00B91AA5" w:rsidRPr="00513E0F" w:rsidRDefault="00B91AA5" w:rsidP="00490979">
            <w:pPr>
              <w:spacing w:after="0" w:line="240" w:lineRule="auto"/>
              <w:jc w:val="center"/>
              <w:rPr>
                <w:rFonts w:ascii="Calibri" w:eastAsia="Times New Roman" w:hAnsi="Calibri" w:cs="Calibri"/>
                <w:color w:val="000000"/>
                <w:lang w:eastAsia="en-IN"/>
              </w:rPr>
            </w:pPr>
          </w:p>
        </w:tc>
        <w:tc>
          <w:tcPr>
            <w:tcW w:w="1384" w:type="dxa"/>
            <w:tcBorders>
              <w:top w:val="nil"/>
              <w:left w:val="nil"/>
              <w:bottom w:val="single" w:sz="4" w:space="0" w:color="auto"/>
              <w:right w:val="single" w:sz="4" w:space="0" w:color="auto"/>
            </w:tcBorders>
            <w:shd w:val="clear" w:color="auto" w:fill="auto"/>
            <w:noWrap/>
            <w:vAlign w:val="bottom"/>
            <w:hideMark/>
          </w:tcPr>
          <w:p w14:paraId="2AFA917F" w14:textId="77777777" w:rsidR="00B91AA5" w:rsidRPr="00513E0F" w:rsidRDefault="00B91AA5" w:rsidP="00490979">
            <w:pPr>
              <w:spacing w:after="0" w:line="240" w:lineRule="auto"/>
              <w:jc w:val="center"/>
              <w:rPr>
                <w:rFonts w:ascii="Calibri" w:eastAsia="Times New Roman" w:hAnsi="Calibri" w:cs="Calibri"/>
                <w:color w:val="000000"/>
                <w:lang w:eastAsia="en-IN"/>
              </w:rPr>
            </w:pPr>
            <w:r w:rsidRPr="00513E0F">
              <w:rPr>
                <w:rFonts w:ascii="Calibri" w:eastAsia="Times New Roman" w:hAnsi="Calibri" w:cs="Calibri"/>
                <w:color w:val="000000"/>
                <w:lang w:eastAsia="en-IN"/>
              </w:rPr>
              <w:t>RI3</w:t>
            </w:r>
          </w:p>
        </w:tc>
        <w:tc>
          <w:tcPr>
            <w:tcW w:w="1384" w:type="dxa"/>
            <w:tcBorders>
              <w:top w:val="nil"/>
              <w:left w:val="nil"/>
              <w:bottom w:val="single" w:sz="4" w:space="0" w:color="auto"/>
              <w:right w:val="single" w:sz="4" w:space="0" w:color="auto"/>
            </w:tcBorders>
            <w:shd w:val="clear" w:color="auto" w:fill="auto"/>
            <w:noWrap/>
            <w:vAlign w:val="bottom"/>
            <w:hideMark/>
          </w:tcPr>
          <w:p w14:paraId="69AC7ABE" w14:textId="77777777" w:rsidR="00B91AA5" w:rsidRPr="00513E0F" w:rsidRDefault="00B91AA5" w:rsidP="00490979">
            <w:pPr>
              <w:spacing w:after="0" w:line="240" w:lineRule="auto"/>
              <w:jc w:val="center"/>
              <w:rPr>
                <w:rFonts w:ascii="Calibri" w:eastAsia="Times New Roman" w:hAnsi="Calibri" w:cs="Calibri"/>
                <w:color w:val="000000"/>
                <w:lang w:eastAsia="en-IN"/>
              </w:rPr>
            </w:pPr>
            <w:r w:rsidRPr="00513E0F">
              <w:rPr>
                <w:rFonts w:ascii="Calibri" w:eastAsia="Times New Roman" w:hAnsi="Calibri" w:cs="Calibri"/>
                <w:color w:val="000000"/>
                <w:lang w:eastAsia="en-IN"/>
              </w:rPr>
              <w:t>0.358</w:t>
            </w:r>
          </w:p>
        </w:tc>
        <w:tc>
          <w:tcPr>
            <w:tcW w:w="1384" w:type="dxa"/>
            <w:tcBorders>
              <w:top w:val="nil"/>
              <w:left w:val="nil"/>
              <w:bottom w:val="single" w:sz="4" w:space="0" w:color="auto"/>
              <w:right w:val="single" w:sz="4" w:space="0" w:color="auto"/>
            </w:tcBorders>
            <w:shd w:val="clear" w:color="auto" w:fill="auto"/>
            <w:noWrap/>
            <w:vAlign w:val="bottom"/>
            <w:hideMark/>
          </w:tcPr>
          <w:p w14:paraId="18EDC16A" w14:textId="77777777" w:rsidR="00B91AA5" w:rsidRPr="00513E0F" w:rsidRDefault="00B91AA5" w:rsidP="00490979">
            <w:pPr>
              <w:spacing w:after="0" w:line="240" w:lineRule="auto"/>
              <w:jc w:val="center"/>
              <w:rPr>
                <w:rFonts w:ascii="Calibri" w:eastAsia="Times New Roman" w:hAnsi="Calibri" w:cs="Calibri"/>
                <w:color w:val="000000"/>
                <w:lang w:eastAsia="en-IN"/>
              </w:rPr>
            </w:pPr>
            <w:r w:rsidRPr="00513E0F">
              <w:rPr>
                <w:rFonts w:ascii="Calibri" w:eastAsia="Times New Roman" w:hAnsi="Calibri" w:cs="Calibri"/>
                <w:color w:val="000000"/>
                <w:lang w:eastAsia="en-IN"/>
              </w:rPr>
              <w:t>0.024</w:t>
            </w:r>
          </w:p>
        </w:tc>
        <w:tc>
          <w:tcPr>
            <w:tcW w:w="1384" w:type="dxa"/>
            <w:tcBorders>
              <w:top w:val="nil"/>
              <w:left w:val="nil"/>
              <w:bottom w:val="single" w:sz="4" w:space="0" w:color="auto"/>
              <w:right w:val="single" w:sz="4" w:space="0" w:color="auto"/>
            </w:tcBorders>
            <w:shd w:val="clear" w:color="auto" w:fill="auto"/>
            <w:noWrap/>
            <w:vAlign w:val="bottom"/>
            <w:hideMark/>
          </w:tcPr>
          <w:p w14:paraId="7421B2AE" w14:textId="77777777" w:rsidR="00B91AA5" w:rsidRPr="00513E0F" w:rsidRDefault="00B91AA5" w:rsidP="00490979">
            <w:pPr>
              <w:spacing w:after="0" w:line="240" w:lineRule="auto"/>
              <w:jc w:val="center"/>
              <w:rPr>
                <w:rFonts w:ascii="Calibri" w:eastAsia="Times New Roman" w:hAnsi="Calibri" w:cs="Calibri"/>
                <w:color w:val="000000"/>
                <w:lang w:eastAsia="en-IN"/>
              </w:rPr>
            </w:pPr>
            <w:r w:rsidRPr="00513E0F">
              <w:rPr>
                <w:rFonts w:ascii="Calibri" w:eastAsia="Times New Roman" w:hAnsi="Calibri" w:cs="Calibri"/>
                <w:color w:val="000000"/>
                <w:lang w:eastAsia="en-IN"/>
              </w:rPr>
              <w:t>13</w:t>
            </w:r>
          </w:p>
        </w:tc>
      </w:tr>
      <w:tr w:rsidR="00B91AA5" w:rsidRPr="00513E0F" w14:paraId="3892DE07" w14:textId="77777777" w:rsidTr="00490979">
        <w:trPr>
          <w:trHeight w:val="290"/>
        </w:trPr>
        <w:tc>
          <w:tcPr>
            <w:tcW w:w="1518" w:type="dxa"/>
            <w:vMerge/>
            <w:tcBorders>
              <w:left w:val="single" w:sz="4" w:space="0" w:color="auto"/>
              <w:right w:val="single" w:sz="4" w:space="0" w:color="auto"/>
            </w:tcBorders>
            <w:shd w:val="clear" w:color="auto" w:fill="auto"/>
            <w:noWrap/>
            <w:vAlign w:val="center"/>
          </w:tcPr>
          <w:p w14:paraId="22587953" w14:textId="77777777" w:rsidR="00B91AA5" w:rsidRPr="00513E0F" w:rsidRDefault="00B91AA5" w:rsidP="00490979">
            <w:pPr>
              <w:spacing w:after="0" w:line="240" w:lineRule="auto"/>
              <w:rPr>
                <w:rFonts w:ascii="Calibri" w:eastAsia="Times New Roman" w:hAnsi="Calibri" w:cs="Calibri"/>
                <w:color w:val="000000"/>
                <w:lang w:eastAsia="en-IN"/>
              </w:rPr>
            </w:pPr>
          </w:p>
        </w:tc>
        <w:tc>
          <w:tcPr>
            <w:tcW w:w="1384" w:type="dxa"/>
            <w:vMerge/>
            <w:tcBorders>
              <w:left w:val="nil"/>
              <w:right w:val="single" w:sz="4" w:space="0" w:color="auto"/>
            </w:tcBorders>
            <w:shd w:val="clear" w:color="auto" w:fill="auto"/>
            <w:noWrap/>
            <w:vAlign w:val="center"/>
          </w:tcPr>
          <w:p w14:paraId="37331974" w14:textId="77777777" w:rsidR="00B91AA5" w:rsidRPr="00513E0F" w:rsidRDefault="00B91AA5" w:rsidP="00490979">
            <w:pPr>
              <w:spacing w:after="0" w:line="240" w:lineRule="auto"/>
              <w:jc w:val="center"/>
              <w:rPr>
                <w:rFonts w:ascii="Calibri" w:eastAsia="Times New Roman" w:hAnsi="Calibri" w:cs="Calibri"/>
                <w:color w:val="000000"/>
                <w:lang w:eastAsia="en-IN"/>
              </w:rPr>
            </w:pPr>
          </w:p>
        </w:tc>
        <w:tc>
          <w:tcPr>
            <w:tcW w:w="1384" w:type="dxa"/>
            <w:tcBorders>
              <w:top w:val="nil"/>
              <w:left w:val="nil"/>
              <w:bottom w:val="single" w:sz="4" w:space="0" w:color="auto"/>
              <w:right w:val="single" w:sz="4" w:space="0" w:color="auto"/>
            </w:tcBorders>
            <w:shd w:val="clear" w:color="auto" w:fill="auto"/>
            <w:noWrap/>
            <w:vAlign w:val="bottom"/>
            <w:hideMark/>
          </w:tcPr>
          <w:p w14:paraId="3E6448BD" w14:textId="77777777" w:rsidR="00B91AA5" w:rsidRPr="00513E0F" w:rsidRDefault="00B91AA5" w:rsidP="00490979">
            <w:pPr>
              <w:spacing w:after="0" w:line="240" w:lineRule="auto"/>
              <w:jc w:val="center"/>
              <w:rPr>
                <w:rFonts w:ascii="Calibri" w:eastAsia="Times New Roman" w:hAnsi="Calibri" w:cs="Calibri"/>
                <w:color w:val="000000"/>
                <w:lang w:eastAsia="en-IN"/>
              </w:rPr>
            </w:pPr>
            <w:r w:rsidRPr="00513E0F">
              <w:rPr>
                <w:rFonts w:ascii="Calibri" w:eastAsia="Times New Roman" w:hAnsi="Calibri" w:cs="Calibri"/>
                <w:color w:val="000000"/>
                <w:lang w:eastAsia="en-IN"/>
              </w:rPr>
              <w:t>RI4</w:t>
            </w:r>
          </w:p>
        </w:tc>
        <w:tc>
          <w:tcPr>
            <w:tcW w:w="1384" w:type="dxa"/>
            <w:tcBorders>
              <w:top w:val="nil"/>
              <w:left w:val="nil"/>
              <w:bottom w:val="single" w:sz="4" w:space="0" w:color="auto"/>
              <w:right w:val="single" w:sz="4" w:space="0" w:color="auto"/>
            </w:tcBorders>
            <w:shd w:val="clear" w:color="auto" w:fill="auto"/>
            <w:noWrap/>
            <w:vAlign w:val="bottom"/>
            <w:hideMark/>
          </w:tcPr>
          <w:p w14:paraId="28474D15" w14:textId="77777777" w:rsidR="00B91AA5" w:rsidRPr="00513E0F" w:rsidRDefault="00B91AA5" w:rsidP="00490979">
            <w:pPr>
              <w:spacing w:after="0" w:line="240" w:lineRule="auto"/>
              <w:jc w:val="center"/>
              <w:rPr>
                <w:rFonts w:ascii="Calibri" w:eastAsia="Times New Roman" w:hAnsi="Calibri" w:cs="Calibri"/>
                <w:color w:val="000000"/>
                <w:lang w:eastAsia="en-IN"/>
              </w:rPr>
            </w:pPr>
            <w:r w:rsidRPr="00513E0F">
              <w:rPr>
                <w:rFonts w:ascii="Calibri" w:eastAsia="Times New Roman" w:hAnsi="Calibri" w:cs="Calibri"/>
                <w:color w:val="000000"/>
                <w:lang w:eastAsia="en-IN"/>
              </w:rPr>
              <w:t>0.080</w:t>
            </w:r>
          </w:p>
        </w:tc>
        <w:tc>
          <w:tcPr>
            <w:tcW w:w="1384" w:type="dxa"/>
            <w:tcBorders>
              <w:top w:val="nil"/>
              <w:left w:val="nil"/>
              <w:bottom w:val="single" w:sz="4" w:space="0" w:color="auto"/>
              <w:right w:val="single" w:sz="4" w:space="0" w:color="auto"/>
            </w:tcBorders>
            <w:shd w:val="clear" w:color="auto" w:fill="auto"/>
            <w:noWrap/>
            <w:vAlign w:val="bottom"/>
            <w:hideMark/>
          </w:tcPr>
          <w:p w14:paraId="5264F0F9" w14:textId="77777777" w:rsidR="00B91AA5" w:rsidRPr="00513E0F" w:rsidRDefault="00B91AA5" w:rsidP="00490979">
            <w:pPr>
              <w:spacing w:after="0" w:line="240" w:lineRule="auto"/>
              <w:jc w:val="center"/>
              <w:rPr>
                <w:rFonts w:ascii="Calibri" w:eastAsia="Times New Roman" w:hAnsi="Calibri" w:cs="Calibri"/>
                <w:color w:val="000000"/>
                <w:lang w:eastAsia="en-IN"/>
              </w:rPr>
            </w:pPr>
            <w:r w:rsidRPr="00513E0F">
              <w:rPr>
                <w:rFonts w:ascii="Calibri" w:eastAsia="Times New Roman" w:hAnsi="Calibri" w:cs="Calibri"/>
                <w:color w:val="000000"/>
                <w:lang w:eastAsia="en-IN"/>
              </w:rPr>
              <w:t>0.005</w:t>
            </w:r>
          </w:p>
        </w:tc>
        <w:tc>
          <w:tcPr>
            <w:tcW w:w="1384" w:type="dxa"/>
            <w:tcBorders>
              <w:top w:val="nil"/>
              <w:left w:val="nil"/>
              <w:bottom w:val="single" w:sz="4" w:space="0" w:color="auto"/>
              <w:right w:val="single" w:sz="4" w:space="0" w:color="auto"/>
            </w:tcBorders>
            <w:shd w:val="clear" w:color="auto" w:fill="auto"/>
            <w:noWrap/>
            <w:vAlign w:val="bottom"/>
            <w:hideMark/>
          </w:tcPr>
          <w:p w14:paraId="057D7234" w14:textId="77777777" w:rsidR="00B91AA5" w:rsidRPr="00513E0F" w:rsidRDefault="00B91AA5" w:rsidP="00490979">
            <w:pPr>
              <w:spacing w:after="0" w:line="240" w:lineRule="auto"/>
              <w:jc w:val="center"/>
              <w:rPr>
                <w:rFonts w:ascii="Calibri" w:eastAsia="Times New Roman" w:hAnsi="Calibri" w:cs="Calibri"/>
                <w:color w:val="000000"/>
                <w:lang w:eastAsia="en-IN"/>
              </w:rPr>
            </w:pPr>
            <w:r w:rsidRPr="00513E0F">
              <w:rPr>
                <w:rFonts w:ascii="Calibri" w:eastAsia="Times New Roman" w:hAnsi="Calibri" w:cs="Calibri"/>
                <w:color w:val="000000"/>
                <w:lang w:eastAsia="en-IN"/>
              </w:rPr>
              <w:t>31</w:t>
            </w:r>
          </w:p>
        </w:tc>
      </w:tr>
      <w:tr w:rsidR="00B91AA5" w:rsidRPr="00513E0F" w14:paraId="242C2F4D" w14:textId="77777777" w:rsidTr="00490979">
        <w:trPr>
          <w:trHeight w:val="290"/>
        </w:trPr>
        <w:tc>
          <w:tcPr>
            <w:tcW w:w="1518" w:type="dxa"/>
            <w:vMerge/>
            <w:tcBorders>
              <w:left w:val="single" w:sz="4" w:space="0" w:color="auto"/>
              <w:bottom w:val="single" w:sz="4" w:space="0" w:color="auto"/>
              <w:right w:val="single" w:sz="4" w:space="0" w:color="auto"/>
            </w:tcBorders>
            <w:shd w:val="clear" w:color="auto" w:fill="auto"/>
            <w:noWrap/>
            <w:vAlign w:val="center"/>
          </w:tcPr>
          <w:p w14:paraId="755C81AA" w14:textId="77777777" w:rsidR="00B91AA5" w:rsidRPr="00513E0F" w:rsidRDefault="00B91AA5" w:rsidP="00490979">
            <w:pPr>
              <w:spacing w:after="0" w:line="240" w:lineRule="auto"/>
              <w:rPr>
                <w:rFonts w:ascii="Calibri" w:eastAsia="Times New Roman" w:hAnsi="Calibri" w:cs="Calibri"/>
                <w:color w:val="000000"/>
                <w:lang w:eastAsia="en-IN"/>
              </w:rPr>
            </w:pPr>
          </w:p>
        </w:tc>
        <w:tc>
          <w:tcPr>
            <w:tcW w:w="1384" w:type="dxa"/>
            <w:vMerge/>
            <w:tcBorders>
              <w:left w:val="nil"/>
              <w:bottom w:val="single" w:sz="4" w:space="0" w:color="auto"/>
              <w:right w:val="single" w:sz="4" w:space="0" w:color="auto"/>
            </w:tcBorders>
            <w:shd w:val="clear" w:color="auto" w:fill="auto"/>
            <w:noWrap/>
            <w:vAlign w:val="center"/>
          </w:tcPr>
          <w:p w14:paraId="78E74FC4" w14:textId="77777777" w:rsidR="00B91AA5" w:rsidRPr="00513E0F" w:rsidRDefault="00B91AA5" w:rsidP="00490979">
            <w:pPr>
              <w:spacing w:after="0" w:line="240" w:lineRule="auto"/>
              <w:jc w:val="center"/>
              <w:rPr>
                <w:rFonts w:ascii="Calibri" w:eastAsia="Times New Roman" w:hAnsi="Calibri" w:cs="Calibri"/>
                <w:color w:val="000000"/>
                <w:lang w:eastAsia="en-IN"/>
              </w:rPr>
            </w:pPr>
          </w:p>
        </w:tc>
        <w:tc>
          <w:tcPr>
            <w:tcW w:w="1384" w:type="dxa"/>
            <w:tcBorders>
              <w:top w:val="nil"/>
              <w:left w:val="nil"/>
              <w:bottom w:val="single" w:sz="4" w:space="0" w:color="auto"/>
              <w:right w:val="single" w:sz="4" w:space="0" w:color="auto"/>
            </w:tcBorders>
            <w:shd w:val="clear" w:color="auto" w:fill="auto"/>
            <w:noWrap/>
            <w:vAlign w:val="bottom"/>
            <w:hideMark/>
          </w:tcPr>
          <w:p w14:paraId="5CEBF987" w14:textId="77777777" w:rsidR="00B91AA5" w:rsidRPr="00513E0F" w:rsidRDefault="00B91AA5" w:rsidP="00490979">
            <w:pPr>
              <w:spacing w:after="0" w:line="240" w:lineRule="auto"/>
              <w:jc w:val="center"/>
              <w:rPr>
                <w:rFonts w:ascii="Calibri" w:eastAsia="Times New Roman" w:hAnsi="Calibri" w:cs="Calibri"/>
                <w:color w:val="000000"/>
                <w:lang w:eastAsia="en-IN"/>
              </w:rPr>
            </w:pPr>
            <w:r w:rsidRPr="00513E0F">
              <w:rPr>
                <w:rFonts w:ascii="Calibri" w:eastAsia="Times New Roman" w:hAnsi="Calibri" w:cs="Calibri"/>
                <w:color w:val="000000"/>
                <w:lang w:eastAsia="en-IN"/>
              </w:rPr>
              <w:t>RI5</w:t>
            </w:r>
          </w:p>
        </w:tc>
        <w:tc>
          <w:tcPr>
            <w:tcW w:w="1384" w:type="dxa"/>
            <w:tcBorders>
              <w:top w:val="nil"/>
              <w:left w:val="nil"/>
              <w:bottom w:val="single" w:sz="4" w:space="0" w:color="auto"/>
              <w:right w:val="single" w:sz="4" w:space="0" w:color="auto"/>
            </w:tcBorders>
            <w:shd w:val="clear" w:color="auto" w:fill="auto"/>
            <w:noWrap/>
            <w:vAlign w:val="bottom"/>
            <w:hideMark/>
          </w:tcPr>
          <w:p w14:paraId="63D09C76" w14:textId="77777777" w:rsidR="00B91AA5" w:rsidRPr="00513E0F" w:rsidRDefault="00B91AA5" w:rsidP="00490979">
            <w:pPr>
              <w:spacing w:after="0" w:line="240" w:lineRule="auto"/>
              <w:jc w:val="center"/>
              <w:rPr>
                <w:rFonts w:ascii="Calibri" w:eastAsia="Times New Roman" w:hAnsi="Calibri" w:cs="Calibri"/>
                <w:color w:val="000000"/>
                <w:lang w:eastAsia="en-IN"/>
              </w:rPr>
            </w:pPr>
            <w:r w:rsidRPr="00513E0F">
              <w:rPr>
                <w:rFonts w:ascii="Calibri" w:eastAsia="Times New Roman" w:hAnsi="Calibri" w:cs="Calibri"/>
                <w:color w:val="000000"/>
                <w:lang w:eastAsia="en-IN"/>
              </w:rPr>
              <w:t>0.079</w:t>
            </w:r>
          </w:p>
        </w:tc>
        <w:tc>
          <w:tcPr>
            <w:tcW w:w="1384" w:type="dxa"/>
            <w:tcBorders>
              <w:top w:val="nil"/>
              <w:left w:val="nil"/>
              <w:bottom w:val="single" w:sz="4" w:space="0" w:color="auto"/>
              <w:right w:val="single" w:sz="4" w:space="0" w:color="auto"/>
            </w:tcBorders>
            <w:shd w:val="clear" w:color="auto" w:fill="auto"/>
            <w:noWrap/>
            <w:vAlign w:val="bottom"/>
            <w:hideMark/>
          </w:tcPr>
          <w:p w14:paraId="550F54B3" w14:textId="77777777" w:rsidR="00B91AA5" w:rsidRPr="00513E0F" w:rsidRDefault="00B91AA5" w:rsidP="00490979">
            <w:pPr>
              <w:spacing w:after="0" w:line="240" w:lineRule="auto"/>
              <w:jc w:val="center"/>
              <w:rPr>
                <w:rFonts w:ascii="Calibri" w:eastAsia="Times New Roman" w:hAnsi="Calibri" w:cs="Calibri"/>
                <w:color w:val="000000"/>
                <w:lang w:eastAsia="en-IN"/>
              </w:rPr>
            </w:pPr>
            <w:r w:rsidRPr="00513E0F">
              <w:rPr>
                <w:rFonts w:ascii="Calibri" w:eastAsia="Times New Roman" w:hAnsi="Calibri" w:cs="Calibri"/>
                <w:color w:val="000000"/>
                <w:lang w:eastAsia="en-IN"/>
              </w:rPr>
              <w:t>0.005</w:t>
            </w:r>
          </w:p>
        </w:tc>
        <w:tc>
          <w:tcPr>
            <w:tcW w:w="1384" w:type="dxa"/>
            <w:tcBorders>
              <w:top w:val="nil"/>
              <w:left w:val="nil"/>
              <w:bottom w:val="single" w:sz="4" w:space="0" w:color="auto"/>
              <w:right w:val="single" w:sz="4" w:space="0" w:color="auto"/>
            </w:tcBorders>
            <w:shd w:val="clear" w:color="auto" w:fill="auto"/>
            <w:noWrap/>
            <w:vAlign w:val="bottom"/>
            <w:hideMark/>
          </w:tcPr>
          <w:p w14:paraId="48313E34" w14:textId="77777777" w:rsidR="00B91AA5" w:rsidRPr="00513E0F" w:rsidRDefault="00B91AA5" w:rsidP="00490979">
            <w:pPr>
              <w:spacing w:after="0" w:line="240" w:lineRule="auto"/>
              <w:jc w:val="center"/>
              <w:rPr>
                <w:rFonts w:ascii="Calibri" w:eastAsia="Times New Roman" w:hAnsi="Calibri" w:cs="Calibri"/>
                <w:color w:val="000000"/>
                <w:lang w:eastAsia="en-IN"/>
              </w:rPr>
            </w:pPr>
            <w:r w:rsidRPr="00513E0F">
              <w:rPr>
                <w:rFonts w:ascii="Calibri" w:eastAsia="Times New Roman" w:hAnsi="Calibri" w:cs="Calibri"/>
                <w:color w:val="000000"/>
                <w:lang w:eastAsia="en-IN"/>
              </w:rPr>
              <w:t>32</w:t>
            </w:r>
          </w:p>
        </w:tc>
      </w:tr>
      <w:tr w:rsidR="00B91AA5" w:rsidRPr="00513E0F" w14:paraId="25FB980F" w14:textId="77777777" w:rsidTr="00490979">
        <w:trPr>
          <w:trHeight w:val="290"/>
        </w:trPr>
        <w:tc>
          <w:tcPr>
            <w:tcW w:w="1518" w:type="dxa"/>
            <w:vMerge w:val="restart"/>
            <w:tcBorders>
              <w:top w:val="nil"/>
              <w:left w:val="single" w:sz="4" w:space="0" w:color="auto"/>
              <w:right w:val="single" w:sz="4" w:space="0" w:color="auto"/>
            </w:tcBorders>
            <w:shd w:val="clear" w:color="auto" w:fill="auto"/>
            <w:noWrap/>
            <w:vAlign w:val="center"/>
            <w:hideMark/>
          </w:tcPr>
          <w:p w14:paraId="4E1F71B7" w14:textId="77777777" w:rsidR="00B91AA5" w:rsidRPr="00513E0F" w:rsidRDefault="00B91AA5" w:rsidP="00490979">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Social and Cultural (</w:t>
            </w:r>
            <w:r w:rsidRPr="00513E0F">
              <w:rPr>
                <w:rFonts w:ascii="Calibri" w:eastAsia="Times New Roman" w:hAnsi="Calibri" w:cs="Calibri"/>
                <w:color w:val="000000"/>
                <w:lang w:eastAsia="en-IN"/>
              </w:rPr>
              <w:t>SC</w:t>
            </w:r>
            <w:r>
              <w:rPr>
                <w:rFonts w:ascii="Calibri" w:eastAsia="Times New Roman" w:hAnsi="Calibri" w:cs="Calibri"/>
                <w:color w:val="000000"/>
                <w:lang w:eastAsia="en-IN"/>
              </w:rPr>
              <w:t>)</w:t>
            </w:r>
          </w:p>
        </w:tc>
        <w:tc>
          <w:tcPr>
            <w:tcW w:w="1384" w:type="dxa"/>
            <w:vMerge w:val="restart"/>
            <w:tcBorders>
              <w:top w:val="nil"/>
              <w:left w:val="nil"/>
              <w:right w:val="single" w:sz="4" w:space="0" w:color="auto"/>
            </w:tcBorders>
            <w:shd w:val="clear" w:color="auto" w:fill="auto"/>
            <w:noWrap/>
            <w:vAlign w:val="center"/>
            <w:hideMark/>
          </w:tcPr>
          <w:p w14:paraId="275A6408" w14:textId="77777777" w:rsidR="00B91AA5" w:rsidRPr="00513E0F" w:rsidRDefault="00B91AA5" w:rsidP="00490979">
            <w:pPr>
              <w:spacing w:after="0" w:line="240" w:lineRule="auto"/>
              <w:jc w:val="center"/>
              <w:rPr>
                <w:rFonts w:ascii="Calibri" w:eastAsia="Times New Roman" w:hAnsi="Calibri" w:cs="Calibri"/>
                <w:color w:val="000000"/>
                <w:lang w:eastAsia="en-IN"/>
              </w:rPr>
            </w:pPr>
            <w:r w:rsidRPr="00513E0F">
              <w:rPr>
                <w:rFonts w:ascii="Calibri" w:eastAsia="Times New Roman" w:hAnsi="Calibri" w:cs="Calibri"/>
                <w:color w:val="000000"/>
                <w:lang w:eastAsia="en-IN"/>
              </w:rPr>
              <w:t>0.280</w:t>
            </w:r>
          </w:p>
        </w:tc>
        <w:tc>
          <w:tcPr>
            <w:tcW w:w="1384" w:type="dxa"/>
            <w:tcBorders>
              <w:top w:val="nil"/>
              <w:left w:val="nil"/>
              <w:bottom w:val="single" w:sz="4" w:space="0" w:color="auto"/>
              <w:right w:val="single" w:sz="4" w:space="0" w:color="auto"/>
            </w:tcBorders>
            <w:shd w:val="clear" w:color="auto" w:fill="auto"/>
            <w:noWrap/>
            <w:vAlign w:val="bottom"/>
            <w:hideMark/>
          </w:tcPr>
          <w:p w14:paraId="51BC459F" w14:textId="77777777" w:rsidR="00B91AA5" w:rsidRPr="00513E0F" w:rsidRDefault="00B91AA5" w:rsidP="00490979">
            <w:pPr>
              <w:spacing w:after="0" w:line="240" w:lineRule="auto"/>
              <w:jc w:val="center"/>
              <w:rPr>
                <w:rFonts w:ascii="Calibri" w:eastAsia="Times New Roman" w:hAnsi="Calibri" w:cs="Calibri"/>
                <w:color w:val="000000"/>
                <w:lang w:eastAsia="en-IN"/>
              </w:rPr>
            </w:pPr>
            <w:r w:rsidRPr="00513E0F">
              <w:rPr>
                <w:rFonts w:ascii="Calibri" w:eastAsia="Times New Roman" w:hAnsi="Calibri" w:cs="Calibri"/>
                <w:color w:val="000000"/>
                <w:lang w:eastAsia="en-IN"/>
              </w:rPr>
              <w:t>SC1</w:t>
            </w:r>
          </w:p>
        </w:tc>
        <w:tc>
          <w:tcPr>
            <w:tcW w:w="1384" w:type="dxa"/>
            <w:tcBorders>
              <w:top w:val="nil"/>
              <w:left w:val="nil"/>
              <w:bottom w:val="single" w:sz="4" w:space="0" w:color="auto"/>
              <w:right w:val="single" w:sz="4" w:space="0" w:color="auto"/>
            </w:tcBorders>
            <w:shd w:val="clear" w:color="auto" w:fill="auto"/>
            <w:noWrap/>
            <w:vAlign w:val="bottom"/>
            <w:hideMark/>
          </w:tcPr>
          <w:p w14:paraId="3EC7BFE0" w14:textId="77777777" w:rsidR="00B91AA5" w:rsidRPr="00513E0F" w:rsidRDefault="00B91AA5" w:rsidP="00490979">
            <w:pPr>
              <w:spacing w:after="0" w:line="240" w:lineRule="auto"/>
              <w:jc w:val="center"/>
              <w:rPr>
                <w:rFonts w:ascii="Calibri" w:eastAsia="Times New Roman" w:hAnsi="Calibri" w:cs="Calibri"/>
                <w:color w:val="000000"/>
                <w:lang w:eastAsia="en-IN"/>
              </w:rPr>
            </w:pPr>
            <w:r w:rsidRPr="00513E0F">
              <w:rPr>
                <w:rFonts w:ascii="Calibri" w:eastAsia="Times New Roman" w:hAnsi="Calibri" w:cs="Calibri"/>
                <w:color w:val="000000"/>
                <w:lang w:eastAsia="en-IN"/>
              </w:rPr>
              <w:t>0.170</w:t>
            </w:r>
          </w:p>
        </w:tc>
        <w:tc>
          <w:tcPr>
            <w:tcW w:w="1384" w:type="dxa"/>
            <w:tcBorders>
              <w:top w:val="nil"/>
              <w:left w:val="nil"/>
              <w:bottom w:val="single" w:sz="4" w:space="0" w:color="auto"/>
              <w:right w:val="single" w:sz="4" w:space="0" w:color="auto"/>
            </w:tcBorders>
            <w:shd w:val="clear" w:color="auto" w:fill="auto"/>
            <w:noWrap/>
            <w:vAlign w:val="bottom"/>
            <w:hideMark/>
          </w:tcPr>
          <w:p w14:paraId="1018C96C" w14:textId="77777777" w:rsidR="00B91AA5" w:rsidRPr="00513E0F" w:rsidRDefault="00B91AA5" w:rsidP="00490979">
            <w:pPr>
              <w:spacing w:after="0" w:line="240" w:lineRule="auto"/>
              <w:jc w:val="center"/>
              <w:rPr>
                <w:rFonts w:ascii="Calibri" w:eastAsia="Times New Roman" w:hAnsi="Calibri" w:cs="Calibri"/>
                <w:color w:val="000000"/>
                <w:lang w:eastAsia="en-IN"/>
              </w:rPr>
            </w:pPr>
            <w:r w:rsidRPr="00513E0F">
              <w:rPr>
                <w:rFonts w:ascii="Calibri" w:eastAsia="Times New Roman" w:hAnsi="Calibri" w:cs="Calibri"/>
                <w:color w:val="000000"/>
                <w:lang w:eastAsia="en-IN"/>
              </w:rPr>
              <w:t>0.048</w:t>
            </w:r>
          </w:p>
        </w:tc>
        <w:tc>
          <w:tcPr>
            <w:tcW w:w="1384" w:type="dxa"/>
            <w:tcBorders>
              <w:top w:val="nil"/>
              <w:left w:val="nil"/>
              <w:bottom w:val="single" w:sz="4" w:space="0" w:color="auto"/>
              <w:right w:val="single" w:sz="4" w:space="0" w:color="auto"/>
            </w:tcBorders>
            <w:shd w:val="clear" w:color="auto" w:fill="auto"/>
            <w:noWrap/>
            <w:vAlign w:val="bottom"/>
            <w:hideMark/>
          </w:tcPr>
          <w:p w14:paraId="21F3EDEE" w14:textId="77777777" w:rsidR="00B91AA5" w:rsidRPr="00513E0F" w:rsidRDefault="00B91AA5" w:rsidP="00490979">
            <w:pPr>
              <w:spacing w:after="0" w:line="240" w:lineRule="auto"/>
              <w:jc w:val="center"/>
              <w:rPr>
                <w:rFonts w:ascii="Calibri" w:eastAsia="Times New Roman" w:hAnsi="Calibri" w:cs="Calibri"/>
                <w:color w:val="000000"/>
                <w:lang w:eastAsia="en-IN"/>
              </w:rPr>
            </w:pPr>
            <w:r w:rsidRPr="00513E0F">
              <w:rPr>
                <w:rFonts w:ascii="Calibri" w:eastAsia="Times New Roman" w:hAnsi="Calibri" w:cs="Calibri"/>
                <w:color w:val="000000"/>
                <w:lang w:eastAsia="en-IN"/>
              </w:rPr>
              <w:t>8</w:t>
            </w:r>
          </w:p>
        </w:tc>
      </w:tr>
      <w:tr w:rsidR="00B91AA5" w:rsidRPr="00513E0F" w14:paraId="15C8078E" w14:textId="77777777" w:rsidTr="00490979">
        <w:trPr>
          <w:trHeight w:val="290"/>
        </w:trPr>
        <w:tc>
          <w:tcPr>
            <w:tcW w:w="1518" w:type="dxa"/>
            <w:vMerge/>
            <w:tcBorders>
              <w:left w:val="single" w:sz="4" w:space="0" w:color="auto"/>
              <w:right w:val="single" w:sz="4" w:space="0" w:color="auto"/>
            </w:tcBorders>
            <w:shd w:val="clear" w:color="auto" w:fill="auto"/>
            <w:noWrap/>
            <w:vAlign w:val="center"/>
          </w:tcPr>
          <w:p w14:paraId="40052DB3" w14:textId="77777777" w:rsidR="00B91AA5" w:rsidRPr="00513E0F" w:rsidRDefault="00B91AA5" w:rsidP="00490979">
            <w:pPr>
              <w:spacing w:after="0" w:line="240" w:lineRule="auto"/>
              <w:rPr>
                <w:rFonts w:ascii="Calibri" w:eastAsia="Times New Roman" w:hAnsi="Calibri" w:cs="Calibri"/>
                <w:color w:val="000000"/>
                <w:lang w:eastAsia="en-IN"/>
              </w:rPr>
            </w:pPr>
          </w:p>
        </w:tc>
        <w:tc>
          <w:tcPr>
            <w:tcW w:w="1384" w:type="dxa"/>
            <w:vMerge/>
            <w:tcBorders>
              <w:left w:val="nil"/>
              <w:right w:val="single" w:sz="4" w:space="0" w:color="auto"/>
            </w:tcBorders>
            <w:shd w:val="clear" w:color="auto" w:fill="auto"/>
            <w:noWrap/>
            <w:vAlign w:val="center"/>
          </w:tcPr>
          <w:p w14:paraId="21B6F2FD" w14:textId="77777777" w:rsidR="00B91AA5" w:rsidRPr="00513E0F" w:rsidRDefault="00B91AA5" w:rsidP="00490979">
            <w:pPr>
              <w:spacing w:after="0" w:line="240" w:lineRule="auto"/>
              <w:jc w:val="center"/>
              <w:rPr>
                <w:rFonts w:ascii="Calibri" w:eastAsia="Times New Roman" w:hAnsi="Calibri" w:cs="Calibri"/>
                <w:color w:val="000000"/>
                <w:lang w:eastAsia="en-IN"/>
              </w:rPr>
            </w:pPr>
          </w:p>
        </w:tc>
        <w:tc>
          <w:tcPr>
            <w:tcW w:w="1384" w:type="dxa"/>
            <w:tcBorders>
              <w:top w:val="nil"/>
              <w:left w:val="nil"/>
              <w:bottom w:val="single" w:sz="4" w:space="0" w:color="auto"/>
              <w:right w:val="single" w:sz="4" w:space="0" w:color="auto"/>
            </w:tcBorders>
            <w:shd w:val="clear" w:color="auto" w:fill="auto"/>
            <w:noWrap/>
            <w:vAlign w:val="bottom"/>
            <w:hideMark/>
          </w:tcPr>
          <w:p w14:paraId="029487EA" w14:textId="77777777" w:rsidR="00B91AA5" w:rsidRPr="00513E0F" w:rsidRDefault="00B91AA5" w:rsidP="00490979">
            <w:pPr>
              <w:spacing w:after="0" w:line="240" w:lineRule="auto"/>
              <w:jc w:val="center"/>
              <w:rPr>
                <w:rFonts w:ascii="Calibri" w:eastAsia="Times New Roman" w:hAnsi="Calibri" w:cs="Calibri"/>
                <w:color w:val="000000"/>
                <w:lang w:eastAsia="en-IN"/>
              </w:rPr>
            </w:pPr>
            <w:r w:rsidRPr="00513E0F">
              <w:rPr>
                <w:rFonts w:ascii="Calibri" w:eastAsia="Times New Roman" w:hAnsi="Calibri" w:cs="Calibri"/>
                <w:color w:val="000000"/>
                <w:lang w:eastAsia="en-IN"/>
              </w:rPr>
              <w:t>SC2</w:t>
            </w:r>
          </w:p>
        </w:tc>
        <w:tc>
          <w:tcPr>
            <w:tcW w:w="1384" w:type="dxa"/>
            <w:tcBorders>
              <w:top w:val="nil"/>
              <w:left w:val="nil"/>
              <w:bottom w:val="single" w:sz="4" w:space="0" w:color="auto"/>
              <w:right w:val="single" w:sz="4" w:space="0" w:color="auto"/>
            </w:tcBorders>
            <w:shd w:val="clear" w:color="auto" w:fill="auto"/>
            <w:noWrap/>
            <w:vAlign w:val="bottom"/>
            <w:hideMark/>
          </w:tcPr>
          <w:p w14:paraId="172ED1BC" w14:textId="77777777" w:rsidR="00B91AA5" w:rsidRPr="00513E0F" w:rsidRDefault="00B91AA5" w:rsidP="00490979">
            <w:pPr>
              <w:spacing w:after="0" w:line="240" w:lineRule="auto"/>
              <w:jc w:val="center"/>
              <w:rPr>
                <w:rFonts w:ascii="Calibri" w:eastAsia="Times New Roman" w:hAnsi="Calibri" w:cs="Calibri"/>
                <w:color w:val="000000"/>
                <w:lang w:eastAsia="en-IN"/>
              </w:rPr>
            </w:pPr>
            <w:r w:rsidRPr="00513E0F">
              <w:rPr>
                <w:rFonts w:ascii="Calibri" w:eastAsia="Times New Roman" w:hAnsi="Calibri" w:cs="Calibri"/>
                <w:color w:val="000000"/>
                <w:lang w:eastAsia="en-IN"/>
              </w:rPr>
              <w:t>0.279</w:t>
            </w:r>
          </w:p>
        </w:tc>
        <w:tc>
          <w:tcPr>
            <w:tcW w:w="1384" w:type="dxa"/>
            <w:tcBorders>
              <w:top w:val="nil"/>
              <w:left w:val="nil"/>
              <w:bottom w:val="single" w:sz="4" w:space="0" w:color="auto"/>
              <w:right w:val="single" w:sz="4" w:space="0" w:color="auto"/>
            </w:tcBorders>
            <w:shd w:val="clear" w:color="auto" w:fill="auto"/>
            <w:noWrap/>
            <w:vAlign w:val="bottom"/>
            <w:hideMark/>
          </w:tcPr>
          <w:p w14:paraId="7A30D5D7" w14:textId="77777777" w:rsidR="00B91AA5" w:rsidRPr="00513E0F" w:rsidRDefault="00B91AA5" w:rsidP="00490979">
            <w:pPr>
              <w:spacing w:after="0" w:line="240" w:lineRule="auto"/>
              <w:jc w:val="center"/>
              <w:rPr>
                <w:rFonts w:ascii="Calibri" w:eastAsia="Times New Roman" w:hAnsi="Calibri" w:cs="Calibri"/>
                <w:color w:val="000000"/>
                <w:lang w:eastAsia="en-IN"/>
              </w:rPr>
            </w:pPr>
            <w:r w:rsidRPr="00513E0F">
              <w:rPr>
                <w:rFonts w:ascii="Calibri" w:eastAsia="Times New Roman" w:hAnsi="Calibri" w:cs="Calibri"/>
                <w:color w:val="000000"/>
                <w:lang w:eastAsia="en-IN"/>
              </w:rPr>
              <w:t>0.078</w:t>
            </w:r>
          </w:p>
        </w:tc>
        <w:tc>
          <w:tcPr>
            <w:tcW w:w="1384" w:type="dxa"/>
            <w:tcBorders>
              <w:top w:val="nil"/>
              <w:left w:val="nil"/>
              <w:bottom w:val="single" w:sz="4" w:space="0" w:color="auto"/>
              <w:right w:val="single" w:sz="4" w:space="0" w:color="auto"/>
            </w:tcBorders>
            <w:shd w:val="clear" w:color="auto" w:fill="auto"/>
            <w:noWrap/>
            <w:vAlign w:val="bottom"/>
            <w:hideMark/>
          </w:tcPr>
          <w:p w14:paraId="3E8880F5" w14:textId="77777777" w:rsidR="00B91AA5" w:rsidRPr="00513E0F" w:rsidRDefault="00B91AA5" w:rsidP="00490979">
            <w:pPr>
              <w:spacing w:after="0" w:line="240" w:lineRule="auto"/>
              <w:jc w:val="center"/>
              <w:rPr>
                <w:rFonts w:ascii="Calibri" w:eastAsia="Times New Roman" w:hAnsi="Calibri" w:cs="Calibri"/>
                <w:color w:val="000000"/>
                <w:lang w:eastAsia="en-IN"/>
              </w:rPr>
            </w:pPr>
            <w:r w:rsidRPr="00513E0F">
              <w:rPr>
                <w:rFonts w:ascii="Calibri" w:eastAsia="Times New Roman" w:hAnsi="Calibri" w:cs="Calibri"/>
                <w:color w:val="000000"/>
                <w:lang w:eastAsia="en-IN"/>
              </w:rPr>
              <w:t>5</w:t>
            </w:r>
          </w:p>
        </w:tc>
      </w:tr>
      <w:tr w:rsidR="00B91AA5" w:rsidRPr="00513E0F" w14:paraId="773DBE6B" w14:textId="77777777" w:rsidTr="00490979">
        <w:trPr>
          <w:trHeight w:val="290"/>
        </w:trPr>
        <w:tc>
          <w:tcPr>
            <w:tcW w:w="1518" w:type="dxa"/>
            <w:vMerge/>
            <w:tcBorders>
              <w:left w:val="single" w:sz="4" w:space="0" w:color="auto"/>
              <w:right w:val="single" w:sz="4" w:space="0" w:color="auto"/>
            </w:tcBorders>
            <w:shd w:val="clear" w:color="auto" w:fill="auto"/>
            <w:noWrap/>
            <w:vAlign w:val="center"/>
          </w:tcPr>
          <w:p w14:paraId="35D6902E" w14:textId="77777777" w:rsidR="00B91AA5" w:rsidRPr="00513E0F" w:rsidRDefault="00B91AA5" w:rsidP="00490979">
            <w:pPr>
              <w:spacing w:after="0" w:line="240" w:lineRule="auto"/>
              <w:rPr>
                <w:rFonts w:ascii="Calibri" w:eastAsia="Times New Roman" w:hAnsi="Calibri" w:cs="Calibri"/>
                <w:color w:val="000000"/>
                <w:lang w:eastAsia="en-IN"/>
              </w:rPr>
            </w:pPr>
          </w:p>
        </w:tc>
        <w:tc>
          <w:tcPr>
            <w:tcW w:w="1384" w:type="dxa"/>
            <w:vMerge/>
            <w:tcBorders>
              <w:left w:val="nil"/>
              <w:right w:val="single" w:sz="4" w:space="0" w:color="auto"/>
            </w:tcBorders>
            <w:shd w:val="clear" w:color="auto" w:fill="auto"/>
            <w:noWrap/>
            <w:vAlign w:val="center"/>
          </w:tcPr>
          <w:p w14:paraId="0365F408" w14:textId="77777777" w:rsidR="00B91AA5" w:rsidRPr="00513E0F" w:rsidRDefault="00B91AA5" w:rsidP="00490979">
            <w:pPr>
              <w:spacing w:after="0" w:line="240" w:lineRule="auto"/>
              <w:jc w:val="center"/>
              <w:rPr>
                <w:rFonts w:ascii="Calibri" w:eastAsia="Times New Roman" w:hAnsi="Calibri" w:cs="Calibri"/>
                <w:color w:val="000000"/>
                <w:lang w:eastAsia="en-IN"/>
              </w:rPr>
            </w:pPr>
          </w:p>
        </w:tc>
        <w:tc>
          <w:tcPr>
            <w:tcW w:w="1384" w:type="dxa"/>
            <w:tcBorders>
              <w:top w:val="nil"/>
              <w:left w:val="nil"/>
              <w:bottom w:val="single" w:sz="4" w:space="0" w:color="auto"/>
              <w:right w:val="single" w:sz="4" w:space="0" w:color="auto"/>
            </w:tcBorders>
            <w:shd w:val="clear" w:color="auto" w:fill="auto"/>
            <w:noWrap/>
            <w:vAlign w:val="bottom"/>
            <w:hideMark/>
          </w:tcPr>
          <w:p w14:paraId="794F76AC" w14:textId="77777777" w:rsidR="00B91AA5" w:rsidRPr="00513E0F" w:rsidRDefault="00B91AA5" w:rsidP="00490979">
            <w:pPr>
              <w:spacing w:after="0" w:line="240" w:lineRule="auto"/>
              <w:jc w:val="center"/>
              <w:rPr>
                <w:rFonts w:ascii="Calibri" w:eastAsia="Times New Roman" w:hAnsi="Calibri" w:cs="Calibri"/>
                <w:color w:val="000000"/>
                <w:lang w:eastAsia="en-IN"/>
              </w:rPr>
            </w:pPr>
            <w:r w:rsidRPr="00513E0F">
              <w:rPr>
                <w:rFonts w:ascii="Calibri" w:eastAsia="Times New Roman" w:hAnsi="Calibri" w:cs="Calibri"/>
                <w:color w:val="000000"/>
                <w:lang w:eastAsia="en-IN"/>
              </w:rPr>
              <w:t>SC3</w:t>
            </w:r>
          </w:p>
        </w:tc>
        <w:tc>
          <w:tcPr>
            <w:tcW w:w="1384" w:type="dxa"/>
            <w:tcBorders>
              <w:top w:val="nil"/>
              <w:left w:val="nil"/>
              <w:bottom w:val="single" w:sz="4" w:space="0" w:color="auto"/>
              <w:right w:val="single" w:sz="4" w:space="0" w:color="auto"/>
            </w:tcBorders>
            <w:shd w:val="clear" w:color="auto" w:fill="auto"/>
            <w:noWrap/>
            <w:vAlign w:val="bottom"/>
            <w:hideMark/>
          </w:tcPr>
          <w:p w14:paraId="7888A548" w14:textId="77777777" w:rsidR="00B91AA5" w:rsidRPr="00513E0F" w:rsidRDefault="00B91AA5" w:rsidP="00490979">
            <w:pPr>
              <w:spacing w:after="0" w:line="240" w:lineRule="auto"/>
              <w:jc w:val="center"/>
              <w:rPr>
                <w:rFonts w:ascii="Calibri" w:eastAsia="Times New Roman" w:hAnsi="Calibri" w:cs="Calibri"/>
                <w:color w:val="000000"/>
                <w:lang w:eastAsia="en-IN"/>
              </w:rPr>
            </w:pPr>
            <w:r w:rsidRPr="00513E0F">
              <w:rPr>
                <w:rFonts w:ascii="Calibri" w:eastAsia="Times New Roman" w:hAnsi="Calibri" w:cs="Calibri"/>
                <w:color w:val="000000"/>
                <w:lang w:eastAsia="en-IN"/>
              </w:rPr>
              <w:t>0.129</w:t>
            </w:r>
          </w:p>
        </w:tc>
        <w:tc>
          <w:tcPr>
            <w:tcW w:w="1384" w:type="dxa"/>
            <w:tcBorders>
              <w:top w:val="nil"/>
              <w:left w:val="nil"/>
              <w:bottom w:val="single" w:sz="4" w:space="0" w:color="auto"/>
              <w:right w:val="single" w:sz="4" w:space="0" w:color="auto"/>
            </w:tcBorders>
            <w:shd w:val="clear" w:color="auto" w:fill="auto"/>
            <w:noWrap/>
            <w:vAlign w:val="bottom"/>
            <w:hideMark/>
          </w:tcPr>
          <w:p w14:paraId="2D39C4A7" w14:textId="77777777" w:rsidR="00B91AA5" w:rsidRPr="00513E0F" w:rsidRDefault="00B91AA5" w:rsidP="00490979">
            <w:pPr>
              <w:spacing w:after="0" w:line="240" w:lineRule="auto"/>
              <w:jc w:val="center"/>
              <w:rPr>
                <w:rFonts w:ascii="Calibri" w:eastAsia="Times New Roman" w:hAnsi="Calibri" w:cs="Calibri"/>
                <w:color w:val="000000"/>
                <w:lang w:eastAsia="en-IN"/>
              </w:rPr>
            </w:pPr>
            <w:r w:rsidRPr="00513E0F">
              <w:rPr>
                <w:rFonts w:ascii="Calibri" w:eastAsia="Times New Roman" w:hAnsi="Calibri" w:cs="Calibri"/>
                <w:color w:val="000000"/>
                <w:lang w:eastAsia="en-IN"/>
              </w:rPr>
              <w:t>0.036</w:t>
            </w:r>
          </w:p>
        </w:tc>
        <w:tc>
          <w:tcPr>
            <w:tcW w:w="1384" w:type="dxa"/>
            <w:tcBorders>
              <w:top w:val="nil"/>
              <w:left w:val="nil"/>
              <w:bottom w:val="single" w:sz="4" w:space="0" w:color="auto"/>
              <w:right w:val="single" w:sz="4" w:space="0" w:color="auto"/>
            </w:tcBorders>
            <w:shd w:val="clear" w:color="auto" w:fill="auto"/>
            <w:noWrap/>
            <w:vAlign w:val="bottom"/>
            <w:hideMark/>
          </w:tcPr>
          <w:p w14:paraId="1C39FA22" w14:textId="77777777" w:rsidR="00B91AA5" w:rsidRPr="00513E0F" w:rsidRDefault="00B91AA5" w:rsidP="00490979">
            <w:pPr>
              <w:spacing w:after="0" w:line="240" w:lineRule="auto"/>
              <w:jc w:val="center"/>
              <w:rPr>
                <w:rFonts w:ascii="Calibri" w:eastAsia="Times New Roman" w:hAnsi="Calibri" w:cs="Calibri"/>
                <w:color w:val="000000"/>
                <w:lang w:eastAsia="en-IN"/>
              </w:rPr>
            </w:pPr>
            <w:r w:rsidRPr="00513E0F">
              <w:rPr>
                <w:rFonts w:ascii="Calibri" w:eastAsia="Times New Roman" w:hAnsi="Calibri" w:cs="Calibri"/>
                <w:color w:val="000000"/>
                <w:lang w:eastAsia="en-IN"/>
              </w:rPr>
              <w:t>9</w:t>
            </w:r>
          </w:p>
        </w:tc>
      </w:tr>
      <w:tr w:rsidR="00B91AA5" w:rsidRPr="00513E0F" w14:paraId="4604EE04" w14:textId="77777777" w:rsidTr="00490979">
        <w:trPr>
          <w:trHeight w:val="290"/>
        </w:trPr>
        <w:tc>
          <w:tcPr>
            <w:tcW w:w="1518" w:type="dxa"/>
            <w:vMerge/>
            <w:tcBorders>
              <w:left w:val="single" w:sz="4" w:space="0" w:color="auto"/>
              <w:right w:val="single" w:sz="4" w:space="0" w:color="auto"/>
            </w:tcBorders>
            <w:shd w:val="clear" w:color="auto" w:fill="auto"/>
            <w:noWrap/>
            <w:vAlign w:val="center"/>
          </w:tcPr>
          <w:p w14:paraId="16BF076F" w14:textId="77777777" w:rsidR="00B91AA5" w:rsidRPr="00513E0F" w:rsidRDefault="00B91AA5" w:rsidP="00490979">
            <w:pPr>
              <w:spacing w:after="0" w:line="240" w:lineRule="auto"/>
              <w:rPr>
                <w:rFonts w:ascii="Calibri" w:eastAsia="Times New Roman" w:hAnsi="Calibri" w:cs="Calibri"/>
                <w:color w:val="000000"/>
                <w:lang w:eastAsia="en-IN"/>
              </w:rPr>
            </w:pPr>
          </w:p>
        </w:tc>
        <w:tc>
          <w:tcPr>
            <w:tcW w:w="1384" w:type="dxa"/>
            <w:vMerge/>
            <w:tcBorders>
              <w:left w:val="nil"/>
              <w:right w:val="single" w:sz="4" w:space="0" w:color="auto"/>
            </w:tcBorders>
            <w:shd w:val="clear" w:color="auto" w:fill="auto"/>
            <w:noWrap/>
            <w:vAlign w:val="center"/>
          </w:tcPr>
          <w:p w14:paraId="398CEAD7" w14:textId="77777777" w:rsidR="00B91AA5" w:rsidRPr="00513E0F" w:rsidRDefault="00B91AA5" w:rsidP="00490979">
            <w:pPr>
              <w:spacing w:after="0" w:line="240" w:lineRule="auto"/>
              <w:jc w:val="center"/>
              <w:rPr>
                <w:rFonts w:ascii="Calibri" w:eastAsia="Times New Roman" w:hAnsi="Calibri" w:cs="Calibri"/>
                <w:color w:val="000000"/>
                <w:lang w:eastAsia="en-IN"/>
              </w:rPr>
            </w:pPr>
          </w:p>
        </w:tc>
        <w:tc>
          <w:tcPr>
            <w:tcW w:w="1384" w:type="dxa"/>
            <w:tcBorders>
              <w:top w:val="nil"/>
              <w:left w:val="nil"/>
              <w:bottom w:val="single" w:sz="4" w:space="0" w:color="auto"/>
              <w:right w:val="single" w:sz="4" w:space="0" w:color="auto"/>
            </w:tcBorders>
            <w:shd w:val="clear" w:color="auto" w:fill="auto"/>
            <w:noWrap/>
            <w:vAlign w:val="bottom"/>
            <w:hideMark/>
          </w:tcPr>
          <w:p w14:paraId="6E1A18D0" w14:textId="77777777" w:rsidR="00B91AA5" w:rsidRPr="00513E0F" w:rsidRDefault="00B91AA5" w:rsidP="00490979">
            <w:pPr>
              <w:spacing w:after="0" w:line="240" w:lineRule="auto"/>
              <w:jc w:val="center"/>
              <w:rPr>
                <w:rFonts w:ascii="Calibri" w:eastAsia="Times New Roman" w:hAnsi="Calibri" w:cs="Calibri"/>
                <w:color w:val="000000"/>
                <w:lang w:eastAsia="en-IN"/>
              </w:rPr>
            </w:pPr>
            <w:r w:rsidRPr="00513E0F">
              <w:rPr>
                <w:rFonts w:ascii="Calibri" w:eastAsia="Times New Roman" w:hAnsi="Calibri" w:cs="Calibri"/>
                <w:color w:val="000000"/>
                <w:lang w:eastAsia="en-IN"/>
              </w:rPr>
              <w:t>SC4</w:t>
            </w:r>
          </w:p>
        </w:tc>
        <w:tc>
          <w:tcPr>
            <w:tcW w:w="1384" w:type="dxa"/>
            <w:tcBorders>
              <w:top w:val="nil"/>
              <w:left w:val="nil"/>
              <w:bottom w:val="single" w:sz="4" w:space="0" w:color="auto"/>
              <w:right w:val="single" w:sz="4" w:space="0" w:color="auto"/>
            </w:tcBorders>
            <w:shd w:val="clear" w:color="auto" w:fill="auto"/>
            <w:noWrap/>
            <w:vAlign w:val="bottom"/>
            <w:hideMark/>
          </w:tcPr>
          <w:p w14:paraId="7A36D42D" w14:textId="77777777" w:rsidR="00B91AA5" w:rsidRPr="00513E0F" w:rsidRDefault="00B91AA5" w:rsidP="00490979">
            <w:pPr>
              <w:spacing w:after="0" w:line="240" w:lineRule="auto"/>
              <w:jc w:val="center"/>
              <w:rPr>
                <w:rFonts w:ascii="Calibri" w:eastAsia="Times New Roman" w:hAnsi="Calibri" w:cs="Calibri"/>
                <w:color w:val="000000"/>
                <w:lang w:eastAsia="en-IN"/>
              </w:rPr>
            </w:pPr>
            <w:r w:rsidRPr="00513E0F">
              <w:rPr>
                <w:rFonts w:ascii="Calibri" w:eastAsia="Times New Roman" w:hAnsi="Calibri" w:cs="Calibri"/>
                <w:color w:val="000000"/>
                <w:lang w:eastAsia="en-IN"/>
              </w:rPr>
              <w:t>0.096</w:t>
            </w:r>
          </w:p>
        </w:tc>
        <w:tc>
          <w:tcPr>
            <w:tcW w:w="1384" w:type="dxa"/>
            <w:tcBorders>
              <w:top w:val="nil"/>
              <w:left w:val="nil"/>
              <w:bottom w:val="single" w:sz="4" w:space="0" w:color="auto"/>
              <w:right w:val="single" w:sz="4" w:space="0" w:color="auto"/>
            </w:tcBorders>
            <w:shd w:val="clear" w:color="auto" w:fill="auto"/>
            <w:noWrap/>
            <w:vAlign w:val="bottom"/>
            <w:hideMark/>
          </w:tcPr>
          <w:p w14:paraId="2476C2DA" w14:textId="77777777" w:rsidR="00B91AA5" w:rsidRPr="00513E0F" w:rsidRDefault="00B91AA5" w:rsidP="00490979">
            <w:pPr>
              <w:spacing w:after="0" w:line="240" w:lineRule="auto"/>
              <w:jc w:val="center"/>
              <w:rPr>
                <w:rFonts w:ascii="Calibri" w:eastAsia="Times New Roman" w:hAnsi="Calibri" w:cs="Calibri"/>
                <w:color w:val="000000"/>
                <w:lang w:eastAsia="en-IN"/>
              </w:rPr>
            </w:pPr>
            <w:r w:rsidRPr="00513E0F">
              <w:rPr>
                <w:rFonts w:ascii="Calibri" w:eastAsia="Times New Roman" w:hAnsi="Calibri" w:cs="Calibri"/>
                <w:color w:val="000000"/>
                <w:lang w:eastAsia="en-IN"/>
              </w:rPr>
              <w:t>0.027</w:t>
            </w:r>
          </w:p>
        </w:tc>
        <w:tc>
          <w:tcPr>
            <w:tcW w:w="1384" w:type="dxa"/>
            <w:tcBorders>
              <w:top w:val="nil"/>
              <w:left w:val="nil"/>
              <w:bottom w:val="single" w:sz="4" w:space="0" w:color="auto"/>
              <w:right w:val="single" w:sz="4" w:space="0" w:color="auto"/>
            </w:tcBorders>
            <w:shd w:val="clear" w:color="auto" w:fill="auto"/>
            <w:noWrap/>
            <w:vAlign w:val="bottom"/>
            <w:hideMark/>
          </w:tcPr>
          <w:p w14:paraId="7B1DEC73" w14:textId="77777777" w:rsidR="00B91AA5" w:rsidRPr="00513E0F" w:rsidRDefault="00B91AA5" w:rsidP="00490979">
            <w:pPr>
              <w:spacing w:after="0" w:line="240" w:lineRule="auto"/>
              <w:jc w:val="center"/>
              <w:rPr>
                <w:rFonts w:ascii="Calibri" w:eastAsia="Times New Roman" w:hAnsi="Calibri" w:cs="Calibri"/>
                <w:color w:val="000000"/>
                <w:lang w:eastAsia="en-IN"/>
              </w:rPr>
            </w:pPr>
            <w:r w:rsidRPr="00513E0F">
              <w:rPr>
                <w:rFonts w:ascii="Calibri" w:eastAsia="Times New Roman" w:hAnsi="Calibri" w:cs="Calibri"/>
                <w:color w:val="000000"/>
                <w:lang w:eastAsia="en-IN"/>
              </w:rPr>
              <w:t>10</w:t>
            </w:r>
          </w:p>
        </w:tc>
      </w:tr>
      <w:tr w:rsidR="00B91AA5" w:rsidRPr="00513E0F" w14:paraId="4863A388" w14:textId="77777777" w:rsidTr="00490979">
        <w:trPr>
          <w:trHeight w:val="290"/>
        </w:trPr>
        <w:tc>
          <w:tcPr>
            <w:tcW w:w="1518" w:type="dxa"/>
            <w:vMerge/>
            <w:tcBorders>
              <w:left w:val="single" w:sz="4" w:space="0" w:color="auto"/>
              <w:bottom w:val="single" w:sz="4" w:space="0" w:color="auto"/>
              <w:right w:val="single" w:sz="4" w:space="0" w:color="auto"/>
            </w:tcBorders>
            <w:shd w:val="clear" w:color="auto" w:fill="auto"/>
            <w:noWrap/>
            <w:vAlign w:val="center"/>
          </w:tcPr>
          <w:p w14:paraId="462BDB35" w14:textId="77777777" w:rsidR="00B91AA5" w:rsidRPr="00513E0F" w:rsidRDefault="00B91AA5" w:rsidP="00490979">
            <w:pPr>
              <w:spacing w:after="0" w:line="240" w:lineRule="auto"/>
              <w:rPr>
                <w:rFonts w:ascii="Calibri" w:eastAsia="Times New Roman" w:hAnsi="Calibri" w:cs="Calibri"/>
                <w:color w:val="000000"/>
                <w:lang w:eastAsia="en-IN"/>
              </w:rPr>
            </w:pPr>
          </w:p>
        </w:tc>
        <w:tc>
          <w:tcPr>
            <w:tcW w:w="1384" w:type="dxa"/>
            <w:vMerge/>
            <w:tcBorders>
              <w:left w:val="nil"/>
              <w:bottom w:val="single" w:sz="4" w:space="0" w:color="auto"/>
              <w:right w:val="single" w:sz="4" w:space="0" w:color="auto"/>
            </w:tcBorders>
            <w:shd w:val="clear" w:color="auto" w:fill="auto"/>
            <w:noWrap/>
            <w:vAlign w:val="center"/>
          </w:tcPr>
          <w:p w14:paraId="1B854C3C" w14:textId="77777777" w:rsidR="00B91AA5" w:rsidRPr="00513E0F" w:rsidRDefault="00B91AA5" w:rsidP="00490979">
            <w:pPr>
              <w:spacing w:after="0" w:line="240" w:lineRule="auto"/>
              <w:jc w:val="center"/>
              <w:rPr>
                <w:rFonts w:ascii="Calibri" w:eastAsia="Times New Roman" w:hAnsi="Calibri" w:cs="Calibri"/>
                <w:color w:val="000000"/>
                <w:lang w:eastAsia="en-IN"/>
              </w:rPr>
            </w:pPr>
          </w:p>
        </w:tc>
        <w:tc>
          <w:tcPr>
            <w:tcW w:w="1384" w:type="dxa"/>
            <w:tcBorders>
              <w:top w:val="nil"/>
              <w:left w:val="nil"/>
              <w:bottom w:val="single" w:sz="4" w:space="0" w:color="auto"/>
              <w:right w:val="single" w:sz="4" w:space="0" w:color="auto"/>
            </w:tcBorders>
            <w:shd w:val="clear" w:color="auto" w:fill="auto"/>
            <w:noWrap/>
            <w:vAlign w:val="bottom"/>
            <w:hideMark/>
          </w:tcPr>
          <w:p w14:paraId="63CA5450" w14:textId="77777777" w:rsidR="00B91AA5" w:rsidRPr="00513E0F" w:rsidRDefault="00B91AA5" w:rsidP="00490979">
            <w:pPr>
              <w:spacing w:after="0" w:line="240" w:lineRule="auto"/>
              <w:jc w:val="center"/>
              <w:rPr>
                <w:rFonts w:ascii="Calibri" w:eastAsia="Times New Roman" w:hAnsi="Calibri" w:cs="Calibri"/>
                <w:color w:val="000000"/>
                <w:lang w:eastAsia="en-IN"/>
              </w:rPr>
            </w:pPr>
            <w:r w:rsidRPr="00513E0F">
              <w:rPr>
                <w:rFonts w:ascii="Calibri" w:eastAsia="Times New Roman" w:hAnsi="Calibri" w:cs="Calibri"/>
                <w:color w:val="000000"/>
                <w:lang w:eastAsia="en-IN"/>
              </w:rPr>
              <w:t>SC5</w:t>
            </w:r>
          </w:p>
        </w:tc>
        <w:tc>
          <w:tcPr>
            <w:tcW w:w="1384" w:type="dxa"/>
            <w:tcBorders>
              <w:top w:val="nil"/>
              <w:left w:val="nil"/>
              <w:bottom w:val="single" w:sz="4" w:space="0" w:color="auto"/>
              <w:right w:val="single" w:sz="4" w:space="0" w:color="auto"/>
            </w:tcBorders>
            <w:shd w:val="clear" w:color="auto" w:fill="auto"/>
            <w:noWrap/>
            <w:vAlign w:val="bottom"/>
            <w:hideMark/>
          </w:tcPr>
          <w:p w14:paraId="64117BF1" w14:textId="77777777" w:rsidR="00B91AA5" w:rsidRPr="00513E0F" w:rsidRDefault="00B91AA5" w:rsidP="00490979">
            <w:pPr>
              <w:spacing w:after="0" w:line="240" w:lineRule="auto"/>
              <w:jc w:val="center"/>
              <w:rPr>
                <w:rFonts w:ascii="Calibri" w:eastAsia="Times New Roman" w:hAnsi="Calibri" w:cs="Calibri"/>
                <w:color w:val="000000"/>
                <w:lang w:eastAsia="en-IN"/>
              </w:rPr>
            </w:pPr>
            <w:r w:rsidRPr="00513E0F">
              <w:rPr>
                <w:rFonts w:ascii="Calibri" w:eastAsia="Times New Roman" w:hAnsi="Calibri" w:cs="Calibri"/>
                <w:color w:val="000000"/>
                <w:lang w:eastAsia="en-IN"/>
              </w:rPr>
              <w:t>0.327</w:t>
            </w:r>
          </w:p>
        </w:tc>
        <w:tc>
          <w:tcPr>
            <w:tcW w:w="1384" w:type="dxa"/>
            <w:tcBorders>
              <w:top w:val="nil"/>
              <w:left w:val="nil"/>
              <w:bottom w:val="single" w:sz="4" w:space="0" w:color="auto"/>
              <w:right w:val="single" w:sz="4" w:space="0" w:color="auto"/>
            </w:tcBorders>
            <w:shd w:val="clear" w:color="auto" w:fill="auto"/>
            <w:noWrap/>
            <w:vAlign w:val="bottom"/>
            <w:hideMark/>
          </w:tcPr>
          <w:p w14:paraId="0DCCC88F" w14:textId="77777777" w:rsidR="00B91AA5" w:rsidRPr="00513E0F" w:rsidRDefault="00B91AA5" w:rsidP="00490979">
            <w:pPr>
              <w:spacing w:after="0" w:line="240" w:lineRule="auto"/>
              <w:jc w:val="center"/>
              <w:rPr>
                <w:rFonts w:ascii="Calibri" w:eastAsia="Times New Roman" w:hAnsi="Calibri" w:cs="Calibri"/>
                <w:color w:val="000000"/>
                <w:lang w:eastAsia="en-IN"/>
              </w:rPr>
            </w:pPr>
            <w:r w:rsidRPr="00513E0F">
              <w:rPr>
                <w:rFonts w:ascii="Calibri" w:eastAsia="Times New Roman" w:hAnsi="Calibri" w:cs="Calibri"/>
                <w:color w:val="000000"/>
                <w:lang w:eastAsia="en-IN"/>
              </w:rPr>
              <w:t>0.092</w:t>
            </w:r>
          </w:p>
        </w:tc>
        <w:tc>
          <w:tcPr>
            <w:tcW w:w="1384" w:type="dxa"/>
            <w:tcBorders>
              <w:top w:val="nil"/>
              <w:left w:val="nil"/>
              <w:bottom w:val="single" w:sz="4" w:space="0" w:color="auto"/>
              <w:right w:val="single" w:sz="4" w:space="0" w:color="auto"/>
            </w:tcBorders>
            <w:shd w:val="clear" w:color="auto" w:fill="auto"/>
            <w:noWrap/>
            <w:vAlign w:val="bottom"/>
            <w:hideMark/>
          </w:tcPr>
          <w:p w14:paraId="0436E108" w14:textId="77777777" w:rsidR="00B91AA5" w:rsidRPr="00513E0F" w:rsidRDefault="00B91AA5" w:rsidP="00490979">
            <w:pPr>
              <w:spacing w:after="0" w:line="240" w:lineRule="auto"/>
              <w:jc w:val="center"/>
              <w:rPr>
                <w:rFonts w:ascii="Calibri" w:eastAsia="Times New Roman" w:hAnsi="Calibri" w:cs="Calibri"/>
                <w:color w:val="000000"/>
                <w:lang w:eastAsia="en-IN"/>
              </w:rPr>
            </w:pPr>
            <w:r w:rsidRPr="00513E0F">
              <w:rPr>
                <w:rFonts w:ascii="Calibri" w:eastAsia="Times New Roman" w:hAnsi="Calibri" w:cs="Calibri"/>
                <w:color w:val="000000"/>
                <w:lang w:eastAsia="en-IN"/>
              </w:rPr>
              <w:t>3</w:t>
            </w:r>
          </w:p>
        </w:tc>
      </w:tr>
      <w:tr w:rsidR="00B91AA5" w:rsidRPr="00513E0F" w14:paraId="02A72C4C" w14:textId="77777777" w:rsidTr="00490979">
        <w:trPr>
          <w:trHeight w:val="290"/>
        </w:trPr>
        <w:tc>
          <w:tcPr>
            <w:tcW w:w="1518" w:type="dxa"/>
            <w:vMerge w:val="restart"/>
            <w:tcBorders>
              <w:top w:val="nil"/>
              <w:left w:val="single" w:sz="4" w:space="0" w:color="auto"/>
              <w:right w:val="single" w:sz="4" w:space="0" w:color="auto"/>
            </w:tcBorders>
            <w:shd w:val="clear" w:color="auto" w:fill="auto"/>
            <w:noWrap/>
            <w:vAlign w:val="center"/>
            <w:hideMark/>
          </w:tcPr>
          <w:p w14:paraId="31857804" w14:textId="77777777" w:rsidR="00B91AA5" w:rsidRPr="00513E0F" w:rsidRDefault="00B91AA5" w:rsidP="00490979">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Organizational (</w:t>
            </w:r>
            <w:r w:rsidRPr="00513E0F">
              <w:rPr>
                <w:rFonts w:ascii="Calibri" w:eastAsia="Times New Roman" w:hAnsi="Calibri" w:cs="Calibri"/>
                <w:color w:val="000000"/>
                <w:lang w:eastAsia="en-IN"/>
              </w:rPr>
              <w:t>OG</w:t>
            </w:r>
            <w:r>
              <w:rPr>
                <w:rFonts w:ascii="Calibri" w:eastAsia="Times New Roman" w:hAnsi="Calibri" w:cs="Calibri"/>
                <w:color w:val="000000"/>
                <w:lang w:eastAsia="en-IN"/>
              </w:rPr>
              <w:t>)</w:t>
            </w:r>
          </w:p>
        </w:tc>
        <w:tc>
          <w:tcPr>
            <w:tcW w:w="1384" w:type="dxa"/>
            <w:vMerge w:val="restart"/>
            <w:tcBorders>
              <w:top w:val="nil"/>
              <w:left w:val="nil"/>
              <w:right w:val="single" w:sz="4" w:space="0" w:color="auto"/>
            </w:tcBorders>
            <w:shd w:val="clear" w:color="auto" w:fill="auto"/>
            <w:noWrap/>
            <w:vAlign w:val="center"/>
            <w:hideMark/>
          </w:tcPr>
          <w:p w14:paraId="685A0299" w14:textId="77777777" w:rsidR="00B91AA5" w:rsidRPr="00513E0F" w:rsidRDefault="00B91AA5" w:rsidP="00490979">
            <w:pPr>
              <w:spacing w:after="0" w:line="240" w:lineRule="auto"/>
              <w:jc w:val="center"/>
              <w:rPr>
                <w:rFonts w:ascii="Calibri" w:eastAsia="Times New Roman" w:hAnsi="Calibri" w:cs="Calibri"/>
                <w:color w:val="000000"/>
                <w:lang w:eastAsia="en-IN"/>
              </w:rPr>
            </w:pPr>
            <w:r w:rsidRPr="00513E0F">
              <w:rPr>
                <w:rFonts w:ascii="Calibri" w:eastAsia="Times New Roman" w:hAnsi="Calibri" w:cs="Calibri"/>
                <w:color w:val="000000"/>
                <w:lang w:eastAsia="en-IN"/>
              </w:rPr>
              <w:t>0.089</w:t>
            </w:r>
          </w:p>
        </w:tc>
        <w:tc>
          <w:tcPr>
            <w:tcW w:w="1384" w:type="dxa"/>
            <w:tcBorders>
              <w:top w:val="nil"/>
              <w:left w:val="nil"/>
              <w:bottom w:val="single" w:sz="4" w:space="0" w:color="auto"/>
              <w:right w:val="single" w:sz="4" w:space="0" w:color="auto"/>
            </w:tcBorders>
            <w:shd w:val="clear" w:color="auto" w:fill="auto"/>
            <w:noWrap/>
            <w:vAlign w:val="bottom"/>
            <w:hideMark/>
          </w:tcPr>
          <w:p w14:paraId="60229CEB" w14:textId="77777777" w:rsidR="00B91AA5" w:rsidRPr="00513E0F" w:rsidRDefault="00B91AA5" w:rsidP="00490979">
            <w:pPr>
              <w:spacing w:after="0" w:line="240" w:lineRule="auto"/>
              <w:jc w:val="center"/>
              <w:rPr>
                <w:rFonts w:ascii="Calibri" w:eastAsia="Times New Roman" w:hAnsi="Calibri" w:cs="Calibri"/>
                <w:color w:val="000000"/>
                <w:lang w:eastAsia="en-IN"/>
              </w:rPr>
            </w:pPr>
            <w:r w:rsidRPr="00513E0F">
              <w:rPr>
                <w:rFonts w:ascii="Calibri" w:eastAsia="Times New Roman" w:hAnsi="Calibri" w:cs="Calibri"/>
                <w:color w:val="000000"/>
                <w:lang w:eastAsia="en-IN"/>
              </w:rPr>
              <w:t>OG1</w:t>
            </w:r>
          </w:p>
        </w:tc>
        <w:tc>
          <w:tcPr>
            <w:tcW w:w="1384" w:type="dxa"/>
            <w:tcBorders>
              <w:top w:val="nil"/>
              <w:left w:val="nil"/>
              <w:bottom w:val="single" w:sz="4" w:space="0" w:color="auto"/>
              <w:right w:val="single" w:sz="4" w:space="0" w:color="auto"/>
            </w:tcBorders>
            <w:shd w:val="clear" w:color="auto" w:fill="auto"/>
            <w:noWrap/>
            <w:vAlign w:val="bottom"/>
            <w:hideMark/>
          </w:tcPr>
          <w:p w14:paraId="2AEACE72" w14:textId="77777777" w:rsidR="00B91AA5" w:rsidRPr="00513E0F" w:rsidRDefault="00B91AA5" w:rsidP="00490979">
            <w:pPr>
              <w:spacing w:after="0" w:line="240" w:lineRule="auto"/>
              <w:jc w:val="center"/>
              <w:rPr>
                <w:rFonts w:ascii="Calibri" w:eastAsia="Times New Roman" w:hAnsi="Calibri" w:cs="Calibri"/>
                <w:color w:val="000000"/>
                <w:lang w:eastAsia="en-IN"/>
              </w:rPr>
            </w:pPr>
            <w:r w:rsidRPr="00513E0F">
              <w:rPr>
                <w:rFonts w:ascii="Calibri" w:eastAsia="Times New Roman" w:hAnsi="Calibri" w:cs="Calibri"/>
                <w:color w:val="000000"/>
                <w:lang w:eastAsia="en-IN"/>
              </w:rPr>
              <w:t>0.216</w:t>
            </w:r>
          </w:p>
        </w:tc>
        <w:tc>
          <w:tcPr>
            <w:tcW w:w="1384" w:type="dxa"/>
            <w:tcBorders>
              <w:top w:val="nil"/>
              <w:left w:val="nil"/>
              <w:bottom w:val="single" w:sz="4" w:space="0" w:color="auto"/>
              <w:right w:val="single" w:sz="4" w:space="0" w:color="auto"/>
            </w:tcBorders>
            <w:shd w:val="clear" w:color="auto" w:fill="auto"/>
            <w:noWrap/>
            <w:vAlign w:val="bottom"/>
            <w:hideMark/>
          </w:tcPr>
          <w:p w14:paraId="0CFEB48C" w14:textId="77777777" w:rsidR="00B91AA5" w:rsidRPr="00513E0F" w:rsidRDefault="00B91AA5" w:rsidP="00490979">
            <w:pPr>
              <w:spacing w:after="0" w:line="240" w:lineRule="auto"/>
              <w:jc w:val="center"/>
              <w:rPr>
                <w:rFonts w:ascii="Calibri" w:eastAsia="Times New Roman" w:hAnsi="Calibri" w:cs="Calibri"/>
                <w:color w:val="000000"/>
                <w:lang w:eastAsia="en-IN"/>
              </w:rPr>
            </w:pPr>
            <w:r w:rsidRPr="00513E0F">
              <w:rPr>
                <w:rFonts w:ascii="Calibri" w:eastAsia="Times New Roman" w:hAnsi="Calibri" w:cs="Calibri"/>
                <w:color w:val="000000"/>
                <w:lang w:eastAsia="en-IN"/>
              </w:rPr>
              <w:t>0.019</w:t>
            </w:r>
          </w:p>
        </w:tc>
        <w:tc>
          <w:tcPr>
            <w:tcW w:w="1384" w:type="dxa"/>
            <w:tcBorders>
              <w:top w:val="nil"/>
              <w:left w:val="nil"/>
              <w:bottom w:val="single" w:sz="4" w:space="0" w:color="auto"/>
              <w:right w:val="single" w:sz="4" w:space="0" w:color="auto"/>
            </w:tcBorders>
            <w:shd w:val="clear" w:color="auto" w:fill="auto"/>
            <w:noWrap/>
            <w:vAlign w:val="bottom"/>
            <w:hideMark/>
          </w:tcPr>
          <w:p w14:paraId="22611D20" w14:textId="77777777" w:rsidR="00B91AA5" w:rsidRPr="00513E0F" w:rsidRDefault="00B91AA5" w:rsidP="00490979">
            <w:pPr>
              <w:spacing w:after="0" w:line="240" w:lineRule="auto"/>
              <w:jc w:val="center"/>
              <w:rPr>
                <w:rFonts w:ascii="Calibri" w:eastAsia="Times New Roman" w:hAnsi="Calibri" w:cs="Calibri"/>
                <w:color w:val="000000"/>
                <w:lang w:eastAsia="en-IN"/>
              </w:rPr>
            </w:pPr>
            <w:r w:rsidRPr="00513E0F">
              <w:rPr>
                <w:rFonts w:ascii="Calibri" w:eastAsia="Times New Roman" w:hAnsi="Calibri" w:cs="Calibri"/>
                <w:color w:val="000000"/>
                <w:lang w:eastAsia="en-IN"/>
              </w:rPr>
              <w:t>17</w:t>
            </w:r>
          </w:p>
        </w:tc>
      </w:tr>
      <w:tr w:rsidR="00B91AA5" w:rsidRPr="00513E0F" w14:paraId="67C0C2E7" w14:textId="77777777" w:rsidTr="00490979">
        <w:trPr>
          <w:trHeight w:val="290"/>
        </w:trPr>
        <w:tc>
          <w:tcPr>
            <w:tcW w:w="1518" w:type="dxa"/>
            <w:vMerge/>
            <w:tcBorders>
              <w:left w:val="single" w:sz="4" w:space="0" w:color="auto"/>
              <w:right w:val="single" w:sz="4" w:space="0" w:color="auto"/>
            </w:tcBorders>
            <w:shd w:val="clear" w:color="auto" w:fill="auto"/>
            <w:noWrap/>
            <w:vAlign w:val="center"/>
          </w:tcPr>
          <w:p w14:paraId="625B00A7" w14:textId="77777777" w:rsidR="00B91AA5" w:rsidRPr="00513E0F" w:rsidRDefault="00B91AA5" w:rsidP="00490979">
            <w:pPr>
              <w:spacing w:after="0" w:line="240" w:lineRule="auto"/>
              <w:rPr>
                <w:rFonts w:ascii="Calibri" w:eastAsia="Times New Roman" w:hAnsi="Calibri" w:cs="Calibri"/>
                <w:color w:val="000000"/>
                <w:lang w:eastAsia="en-IN"/>
              </w:rPr>
            </w:pPr>
          </w:p>
        </w:tc>
        <w:tc>
          <w:tcPr>
            <w:tcW w:w="1384" w:type="dxa"/>
            <w:vMerge/>
            <w:tcBorders>
              <w:left w:val="nil"/>
              <w:right w:val="single" w:sz="4" w:space="0" w:color="auto"/>
            </w:tcBorders>
            <w:shd w:val="clear" w:color="auto" w:fill="auto"/>
            <w:noWrap/>
            <w:vAlign w:val="center"/>
          </w:tcPr>
          <w:p w14:paraId="5834E47B" w14:textId="77777777" w:rsidR="00B91AA5" w:rsidRPr="00513E0F" w:rsidRDefault="00B91AA5" w:rsidP="00490979">
            <w:pPr>
              <w:spacing w:after="0" w:line="240" w:lineRule="auto"/>
              <w:jc w:val="center"/>
              <w:rPr>
                <w:rFonts w:ascii="Calibri" w:eastAsia="Times New Roman" w:hAnsi="Calibri" w:cs="Calibri"/>
                <w:color w:val="000000"/>
                <w:lang w:eastAsia="en-IN"/>
              </w:rPr>
            </w:pPr>
          </w:p>
        </w:tc>
        <w:tc>
          <w:tcPr>
            <w:tcW w:w="1384" w:type="dxa"/>
            <w:tcBorders>
              <w:top w:val="nil"/>
              <w:left w:val="nil"/>
              <w:bottom w:val="single" w:sz="4" w:space="0" w:color="auto"/>
              <w:right w:val="single" w:sz="4" w:space="0" w:color="auto"/>
            </w:tcBorders>
            <w:shd w:val="clear" w:color="auto" w:fill="auto"/>
            <w:noWrap/>
            <w:vAlign w:val="bottom"/>
            <w:hideMark/>
          </w:tcPr>
          <w:p w14:paraId="002E1D0D" w14:textId="77777777" w:rsidR="00B91AA5" w:rsidRPr="00513E0F" w:rsidRDefault="00B91AA5" w:rsidP="00490979">
            <w:pPr>
              <w:spacing w:after="0" w:line="240" w:lineRule="auto"/>
              <w:jc w:val="center"/>
              <w:rPr>
                <w:rFonts w:ascii="Calibri" w:eastAsia="Times New Roman" w:hAnsi="Calibri" w:cs="Calibri"/>
                <w:color w:val="000000"/>
                <w:lang w:eastAsia="en-IN"/>
              </w:rPr>
            </w:pPr>
            <w:r w:rsidRPr="00513E0F">
              <w:rPr>
                <w:rFonts w:ascii="Calibri" w:eastAsia="Times New Roman" w:hAnsi="Calibri" w:cs="Calibri"/>
                <w:color w:val="000000"/>
                <w:lang w:eastAsia="en-IN"/>
              </w:rPr>
              <w:t>OG2</w:t>
            </w:r>
          </w:p>
        </w:tc>
        <w:tc>
          <w:tcPr>
            <w:tcW w:w="1384" w:type="dxa"/>
            <w:tcBorders>
              <w:top w:val="nil"/>
              <w:left w:val="nil"/>
              <w:bottom w:val="single" w:sz="4" w:space="0" w:color="auto"/>
              <w:right w:val="single" w:sz="4" w:space="0" w:color="auto"/>
            </w:tcBorders>
            <w:shd w:val="clear" w:color="auto" w:fill="auto"/>
            <w:noWrap/>
            <w:vAlign w:val="bottom"/>
            <w:hideMark/>
          </w:tcPr>
          <w:p w14:paraId="041D3173" w14:textId="77777777" w:rsidR="00B91AA5" w:rsidRPr="00513E0F" w:rsidRDefault="00B91AA5" w:rsidP="00490979">
            <w:pPr>
              <w:spacing w:after="0" w:line="240" w:lineRule="auto"/>
              <w:jc w:val="center"/>
              <w:rPr>
                <w:rFonts w:ascii="Calibri" w:eastAsia="Times New Roman" w:hAnsi="Calibri" w:cs="Calibri"/>
                <w:color w:val="000000"/>
                <w:lang w:eastAsia="en-IN"/>
              </w:rPr>
            </w:pPr>
            <w:r w:rsidRPr="00513E0F">
              <w:rPr>
                <w:rFonts w:ascii="Calibri" w:eastAsia="Times New Roman" w:hAnsi="Calibri" w:cs="Calibri"/>
                <w:color w:val="000000"/>
                <w:lang w:eastAsia="en-IN"/>
              </w:rPr>
              <w:t>0.075</w:t>
            </w:r>
          </w:p>
        </w:tc>
        <w:tc>
          <w:tcPr>
            <w:tcW w:w="1384" w:type="dxa"/>
            <w:tcBorders>
              <w:top w:val="nil"/>
              <w:left w:val="nil"/>
              <w:bottom w:val="single" w:sz="4" w:space="0" w:color="auto"/>
              <w:right w:val="single" w:sz="4" w:space="0" w:color="auto"/>
            </w:tcBorders>
            <w:shd w:val="clear" w:color="auto" w:fill="auto"/>
            <w:noWrap/>
            <w:vAlign w:val="bottom"/>
            <w:hideMark/>
          </w:tcPr>
          <w:p w14:paraId="6EFEC551" w14:textId="77777777" w:rsidR="00B91AA5" w:rsidRPr="00513E0F" w:rsidRDefault="00B91AA5" w:rsidP="00490979">
            <w:pPr>
              <w:spacing w:after="0" w:line="240" w:lineRule="auto"/>
              <w:jc w:val="center"/>
              <w:rPr>
                <w:rFonts w:ascii="Calibri" w:eastAsia="Times New Roman" w:hAnsi="Calibri" w:cs="Calibri"/>
                <w:color w:val="000000"/>
                <w:lang w:eastAsia="en-IN"/>
              </w:rPr>
            </w:pPr>
            <w:r w:rsidRPr="00513E0F">
              <w:rPr>
                <w:rFonts w:ascii="Calibri" w:eastAsia="Times New Roman" w:hAnsi="Calibri" w:cs="Calibri"/>
                <w:color w:val="000000"/>
                <w:lang w:eastAsia="en-IN"/>
              </w:rPr>
              <w:t>0.007</w:t>
            </w:r>
          </w:p>
        </w:tc>
        <w:tc>
          <w:tcPr>
            <w:tcW w:w="1384" w:type="dxa"/>
            <w:tcBorders>
              <w:top w:val="nil"/>
              <w:left w:val="nil"/>
              <w:bottom w:val="single" w:sz="4" w:space="0" w:color="auto"/>
              <w:right w:val="single" w:sz="4" w:space="0" w:color="auto"/>
            </w:tcBorders>
            <w:shd w:val="clear" w:color="auto" w:fill="auto"/>
            <w:noWrap/>
            <w:vAlign w:val="bottom"/>
            <w:hideMark/>
          </w:tcPr>
          <w:p w14:paraId="3EE4BA02" w14:textId="77777777" w:rsidR="00B91AA5" w:rsidRPr="00513E0F" w:rsidRDefault="00B91AA5" w:rsidP="00490979">
            <w:pPr>
              <w:spacing w:after="0" w:line="240" w:lineRule="auto"/>
              <w:jc w:val="center"/>
              <w:rPr>
                <w:rFonts w:ascii="Calibri" w:eastAsia="Times New Roman" w:hAnsi="Calibri" w:cs="Calibri"/>
                <w:color w:val="000000"/>
                <w:lang w:eastAsia="en-IN"/>
              </w:rPr>
            </w:pPr>
            <w:r w:rsidRPr="00513E0F">
              <w:rPr>
                <w:rFonts w:ascii="Calibri" w:eastAsia="Times New Roman" w:hAnsi="Calibri" w:cs="Calibri"/>
                <w:color w:val="000000"/>
                <w:lang w:eastAsia="en-IN"/>
              </w:rPr>
              <w:t>27</w:t>
            </w:r>
          </w:p>
        </w:tc>
      </w:tr>
      <w:tr w:rsidR="00B91AA5" w:rsidRPr="00513E0F" w14:paraId="4DA747B0" w14:textId="77777777" w:rsidTr="00490979">
        <w:trPr>
          <w:trHeight w:val="290"/>
        </w:trPr>
        <w:tc>
          <w:tcPr>
            <w:tcW w:w="1518" w:type="dxa"/>
            <w:vMerge/>
            <w:tcBorders>
              <w:left w:val="single" w:sz="4" w:space="0" w:color="auto"/>
              <w:right w:val="single" w:sz="4" w:space="0" w:color="auto"/>
            </w:tcBorders>
            <w:shd w:val="clear" w:color="auto" w:fill="auto"/>
            <w:noWrap/>
            <w:vAlign w:val="center"/>
          </w:tcPr>
          <w:p w14:paraId="69021280" w14:textId="77777777" w:rsidR="00B91AA5" w:rsidRPr="00513E0F" w:rsidRDefault="00B91AA5" w:rsidP="00490979">
            <w:pPr>
              <w:spacing w:after="0" w:line="240" w:lineRule="auto"/>
              <w:rPr>
                <w:rFonts w:ascii="Calibri" w:eastAsia="Times New Roman" w:hAnsi="Calibri" w:cs="Calibri"/>
                <w:color w:val="000000"/>
                <w:lang w:eastAsia="en-IN"/>
              </w:rPr>
            </w:pPr>
          </w:p>
        </w:tc>
        <w:tc>
          <w:tcPr>
            <w:tcW w:w="1384" w:type="dxa"/>
            <w:vMerge/>
            <w:tcBorders>
              <w:left w:val="nil"/>
              <w:right w:val="single" w:sz="4" w:space="0" w:color="auto"/>
            </w:tcBorders>
            <w:shd w:val="clear" w:color="auto" w:fill="auto"/>
            <w:noWrap/>
            <w:vAlign w:val="center"/>
          </w:tcPr>
          <w:p w14:paraId="0F8C98A3" w14:textId="77777777" w:rsidR="00B91AA5" w:rsidRPr="00513E0F" w:rsidRDefault="00B91AA5" w:rsidP="00490979">
            <w:pPr>
              <w:spacing w:after="0" w:line="240" w:lineRule="auto"/>
              <w:jc w:val="center"/>
              <w:rPr>
                <w:rFonts w:ascii="Calibri" w:eastAsia="Times New Roman" w:hAnsi="Calibri" w:cs="Calibri"/>
                <w:color w:val="000000"/>
                <w:lang w:eastAsia="en-IN"/>
              </w:rPr>
            </w:pPr>
          </w:p>
        </w:tc>
        <w:tc>
          <w:tcPr>
            <w:tcW w:w="1384" w:type="dxa"/>
            <w:tcBorders>
              <w:top w:val="nil"/>
              <w:left w:val="nil"/>
              <w:bottom w:val="single" w:sz="4" w:space="0" w:color="auto"/>
              <w:right w:val="single" w:sz="4" w:space="0" w:color="auto"/>
            </w:tcBorders>
            <w:shd w:val="clear" w:color="auto" w:fill="auto"/>
            <w:noWrap/>
            <w:vAlign w:val="bottom"/>
            <w:hideMark/>
          </w:tcPr>
          <w:p w14:paraId="1FC85A6B" w14:textId="77777777" w:rsidR="00B91AA5" w:rsidRPr="00513E0F" w:rsidRDefault="00B91AA5" w:rsidP="00490979">
            <w:pPr>
              <w:spacing w:after="0" w:line="240" w:lineRule="auto"/>
              <w:jc w:val="center"/>
              <w:rPr>
                <w:rFonts w:ascii="Calibri" w:eastAsia="Times New Roman" w:hAnsi="Calibri" w:cs="Calibri"/>
                <w:color w:val="000000"/>
                <w:lang w:eastAsia="en-IN"/>
              </w:rPr>
            </w:pPr>
            <w:r w:rsidRPr="00513E0F">
              <w:rPr>
                <w:rFonts w:ascii="Calibri" w:eastAsia="Times New Roman" w:hAnsi="Calibri" w:cs="Calibri"/>
                <w:color w:val="000000"/>
                <w:lang w:eastAsia="en-IN"/>
              </w:rPr>
              <w:t>OG3</w:t>
            </w:r>
          </w:p>
        </w:tc>
        <w:tc>
          <w:tcPr>
            <w:tcW w:w="1384" w:type="dxa"/>
            <w:tcBorders>
              <w:top w:val="nil"/>
              <w:left w:val="nil"/>
              <w:bottom w:val="single" w:sz="4" w:space="0" w:color="auto"/>
              <w:right w:val="single" w:sz="4" w:space="0" w:color="auto"/>
            </w:tcBorders>
            <w:shd w:val="clear" w:color="auto" w:fill="auto"/>
            <w:noWrap/>
            <w:vAlign w:val="bottom"/>
            <w:hideMark/>
          </w:tcPr>
          <w:p w14:paraId="64416CFF" w14:textId="77777777" w:rsidR="00B91AA5" w:rsidRPr="00513E0F" w:rsidRDefault="00B91AA5" w:rsidP="00490979">
            <w:pPr>
              <w:spacing w:after="0" w:line="240" w:lineRule="auto"/>
              <w:jc w:val="center"/>
              <w:rPr>
                <w:rFonts w:ascii="Calibri" w:eastAsia="Times New Roman" w:hAnsi="Calibri" w:cs="Calibri"/>
                <w:color w:val="000000"/>
                <w:lang w:eastAsia="en-IN"/>
              </w:rPr>
            </w:pPr>
            <w:r w:rsidRPr="00513E0F">
              <w:rPr>
                <w:rFonts w:ascii="Calibri" w:eastAsia="Times New Roman" w:hAnsi="Calibri" w:cs="Calibri"/>
                <w:color w:val="000000"/>
                <w:lang w:eastAsia="en-IN"/>
              </w:rPr>
              <w:t>0.063</w:t>
            </w:r>
          </w:p>
        </w:tc>
        <w:tc>
          <w:tcPr>
            <w:tcW w:w="1384" w:type="dxa"/>
            <w:tcBorders>
              <w:top w:val="nil"/>
              <w:left w:val="nil"/>
              <w:bottom w:val="single" w:sz="4" w:space="0" w:color="auto"/>
              <w:right w:val="single" w:sz="4" w:space="0" w:color="auto"/>
            </w:tcBorders>
            <w:shd w:val="clear" w:color="auto" w:fill="auto"/>
            <w:noWrap/>
            <w:vAlign w:val="bottom"/>
            <w:hideMark/>
          </w:tcPr>
          <w:p w14:paraId="3CFF6055" w14:textId="77777777" w:rsidR="00B91AA5" w:rsidRPr="00513E0F" w:rsidRDefault="00B91AA5" w:rsidP="00490979">
            <w:pPr>
              <w:spacing w:after="0" w:line="240" w:lineRule="auto"/>
              <w:jc w:val="center"/>
              <w:rPr>
                <w:rFonts w:ascii="Calibri" w:eastAsia="Times New Roman" w:hAnsi="Calibri" w:cs="Calibri"/>
                <w:color w:val="000000"/>
                <w:lang w:eastAsia="en-IN"/>
              </w:rPr>
            </w:pPr>
            <w:r w:rsidRPr="00513E0F">
              <w:rPr>
                <w:rFonts w:ascii="Calibri" w:eastAsia="Times New Roman" w:hAnsi="Calibri" w:cs="Calibri"/>
                <w:color w:val="000000"/>
                <w:lang w:eastAsia="en-IN"/>
              </w:rPr>
              <w:t>0.006</w:t>
            </w:r>
          </w:p>
        </w:tc>
        <w:tc>
          <w:tcPr>
            <w:tcW w:w="1384" w:type="dxa"/>
            <w:tcBorders>
              <w:top w:val="nil"/>
              <w:left w:val="nil"/>
              <w:bottom w:val="single" w:sz="4" w:space="0" w:color="auto"/>
              <w:right w:val="single" w:sz="4" w:space="0" w:color="auto"/>
            </w:tcBorders>
            <w:shd w:val="clear" w:color="auto" w:fill="auto"/>
            <w:noWrap/>
            <w:vAlign w:val="bottom"/>
            <w:hideMark/>
          </w:tcPr>
          <w:p w14:paraId="2C1F73B9" w14:textId="77777777" w:rsidR="00B91AA5" w:rsidRPr="00513E0F" w:rsidRDefault="00B91AA5" w:rsidP="00490979">
            <w:pPr>
              <w:spacing w:after="0" w:line="240" w:lineRule="auto"/>
              <w:jc w:val="center"/>
              <w:rPr>
                <w:rFonts w:ascii="Calibri" w:eastAsia="Times New Roman" w:hAnsi="Calibri" w:cs="Calibri"/>
                <w:color w:val="000000"/>
                <w:lang w:eastAsia="en-IN"/>
              </w:rPr>
            </w:pPr>
            <w:r w:rsidRPr="00513E0F">
              <w:rPr>
                <w:rFonts w:ascii="Calibri" w:eastAsia="Times New Roman" w:hAnsi="Calibri" w:cs="Calibri"/>
                <w:color w:val="000000"/>
                <w:lang w:eastAsia="en-IN"/>
              </w:rPr>
              <w:t>30</w:t>
            </w:r>
          </w:p>
        </w:tc>
      </w:tr>
      <w:tr w:rsidR="00B91AA5" w:rsidRPr="00513E0F" w14:paraId="7973C63A" w14:textId="77777777" w:rsidTr="00490979">
        <w:trPr>
          <w:trHeight w:val="290"/>
        </w:trPr>
        <w:tc>
          <w:tcPr>
            <w:tcW w:w="1518" w:type="dxa"/>
            <w:vMerge/>
            <w:tcBorders>
              <w:left w:val="single" w:sz="4" w:space="0" w:color="auto"/>
              <w:right w:val="single" w:sz="4" w:space="0" w:color="auto"/>
            </w:tcBorders>
            <w:shd w:val="clear" w:color="auto" w:fill="auto"/>
            <w:noWrap/>
            <w:vAlign w:val="center"/>
          </w:tcPr>
          <w:p w14:paraId="25760FB8" w14:textId="77777777" w:rsidR="00B91AA5" w:rsidRPr="00513E0F" w:rsidRDefault="00B91AA5" w:rsidP="00490979">
            <w:pPr>
              <w:spacing w:after="0" w:line="240" w:lineRule="auto"/>
              <w:rPr>
                <w:rFonts w:ascii="Calibri" w:eastAsia="Times New Roman" w:hAnsi="Calibri" w:cs="Calibri"/>
                <w:color w:val="000000"/>
                <w:lang w:eastAsia="en-IN"/>
              </w:rPr>
            </w:pPr>
          </w:p>
        </w:tc>
        <w:tc>
          <w:tcPr>
            <w:tcW w:w="1384" w:type="dxa"/>
            <w:vMerge/>
            <w:tcBorders>
              <w:left w:val="nil"/>
              <w:right w:val="single" w:sz="4" w:space="0" w:color="auto"/>
            </w:tcBorders>
            <w:shd w:val="clear" w:color="auto" w:fill="auto"/>
            <w:noWrap/>
            <w:vAlign w:val="center"/>
          </w:tcPr>
          <w:p w14:paraId="3D45C515" w14:textId="77777777" w:rsidR="00B91AA5" w:rsidRPr="00513E0F" w:rsidRDefault="00B91AA5" w:rsidP="00490979">
            <w:pPr>
              <w:spacing w:after="0" w:line="240" w:lineRule="auto"/>
              <w:jc w:val="center"/>
              <w:rPr>
                <w:rFonts w:ascii="Calibri" w:eastAsia="Times New Roman" w:hAnsi="Calibri" w:cs="Calibri"/>
                <w:color w:val="000000"/>
                <w:lang w:eastAsia="en-IN"/>
              </w:rPr>
            </w:pPr>
          </w:p>
        </w:tc>
        <w:tc>
          <w:tcPr>
            <w:tcW w:w="1384" w:type="dxa"/>
            <w:tcBorders>
              <w:top w:val="nil"/>
              <w:left w:val="nil"/>
              <w:bottom w:val="single" w:sz="4" w:space="0" w:color="auto"/>
              <w:right w:val="single" w:sz="4" w:space="0" w:color="auto"/>
            </w:tcBorders>
            <w:shd w:val="clear" w:color="auto" w:fill="auto"/>
            <w:noWrap/>
            <w:vAlign w:val="bottom"/>
            <w:hideMark/>
          </w:tcPr>
          <w:p w14:paraId="38A69C28" w14:textId="77777777" w:rsidR="00B91AA5" w:rsidRPr="00513E0F" w:rsidRDefault="00B91AA5" w:rsidP="00490979">
            <w:pPr>
              <w:spacing w:after="0" w:line="240" w:lineRule="auto"/>
              <w:jc w:val="center"/>
              <w:rPr>
                <w:rFonts w:ascii="Calibri" w:eastAsia="Times New Roman" w:hAnsi="Calibri" w:cs="Calibri"/>
                <w:color w:val="000000"/>
                <w:lang w:eastAsia="en-IN"/>
              </w:rPr>
            </w:pPr>
            <w:r w:rsidRPr="00513E0F">
              <w:rPr>
                <w:rFonts w:ascii="Calibri" w:eastAsia="Times New Roman" w:hAnsi="Calibri" w:cs="Calibri"/>
                <w:color w:val="000000"/>
                <w:lang w:eastAsia="en-IN"/>
              </w:rPr>
              <w:t>OG4</w:t>
            </w:r>
          </w:p>
        </w:tc>
        <w:tc>
          <w:tcPr>
            <w:tcW w:w="1384" w:type="dxa"/>
            <w:tcBorders>
              <w:top w:val="nil"/>
              <w:left w:val="nil"/>
              <w:bottom w:val="single" w:sz="4" w:space="0" w:color="auto"/>
              <w:right w:val="single" w:sz="4" w:space="0" w:color="auto"/>
            </w:tcBorders>
            <w:shd w:val="clear" w:color="auto" w:fill="auto"/>
            <w:noWrap/>
            <w:vAlign w:val="bottom"/>
            <w:hideMark/>
          </w:tcPr>
          <w:p w14:paraId="6AC18917" w14:textId="77777777" w:rsidR="00B91AA5" w:rsidRPr="00513E0F" w:rsidRDefault="00B91AA5" w:rsidP="00490979">
            <w:pPr>
              <w:spacing w:after="0" w:line="240" w:lineRule="auto"/>
              <w:jc w:val="center"/>
              <w:rPr>
                <w:rFonts w:ascii="Calibri" w:eastAsia="Times New Roman" w:hAnsi="Calibri" w:cs="Calibri"/>
                <w:color w:val="000000"/>
                <w:lang w:eastAsia="en-IN"/>
              </w:rPr>
            </w:pPr>
            <w:r w:rsidRPr="00513E0F">
              <w:rPr>
                <w:rFonts w:ascii="Calibri" w:eastAsia="Times New Roman" w:hAnsi="Calibri" w:cs="Calibri"/>
                <w:color w:val="000000"/>
                <w:lang w:eastAsia="en-IN"/>
              </w:rPr>
              <w:t>0.211</w:t>
            </w:r>
          </w:p>
        </w:tc>
        <w:tc>
          <w:tcPr>
            <w:tcW w:w="1384" w:type="dxa"/>
            <w:tcBorders>
              <w:top w:val="nil"/>
              <w:left w:val="nil"/>
              <w:bottom w:val="single" w:sz="4" w:space="0" w:color="auto"/>
              <w:right w:val="single" w:sz="4" w:space="0" w:color="auto"/>
            </w:tcBorders>
            <w:shd w:val="clear" w:color="auto" w:fill="auto"/>
            <w:noWrap/>
            <w:vAlign w:val="bottom"/>
            <w:hideMark/>
          </w:tcPr>
          <w:p w14:paraId="1DB51A0A" w14:textId="77777777" w:rsidR="00B91AA5" w:rsidRPr="00513E0F" w:rsidRDefault="00B91AA5" w:rsidP="00490979">
            <w:pPr>
              <w:spacing w:after="0" w:line="240" w:lineRule="auto"/>
              <w:jc w:val="center"/>
              <w:rPr>
                <w:rFonts w:ascii="Calibri" w:eastAsia="Times New Roman" w:hAnsi="Calibri" w:cs="Calibri"/>
                <w:color w:val="000000"/>
                <w:lang w:eastAsia="en-IN"/>
              </w:rPr>
            </w:pPr>
            <w:r w:rsidRPr="00513E0F">
              <w:rPr>
                <w:rFonts w:ascii="Calibri" w:eastAsia="Times New Roman" w:hAnsi="Calibri" w:cs="Calibri"/>
                <w:color w:val="000000"/>
                <w:lang w:eastAsia="en-IN"/>
              </w:rPr>
              <w:t>0.019</w:t>
            </w:r>
          </w:p>
        </w:tc>
        <w:tc>
          <w:tcPr>
            <w:tcW w:w="1384" w:type="dxa"/>
            <w:tcBorders>
              <w:top w:val="nil"/>
              <w:left w:val="nil"/>
              <w:bottom w:val="single" w:sz="4" w:space="0" w:color="auto"/>
              <w:right w:val="single" w:sz="4" w:space="0" w:color="auto"/>
            </w:tcBorders>
            <w:shd w:val="clear" w:color="auto" w:fill="auto"/>
            <w:noWrap/>
            <w:vAlign w:val="bottom"/>
            <w:hideMark/>
          </w:tcPr>
          <w:p w14:paraId="47B4AD93" w14:textId="77777777" w:rsidR="00B91AA5" w:rsidRPr="00513E0F" w:rsidRDefault="00B91AA5" w:rsidP="00490979">
            <w:pPr>
              <w:spacing w:after="0" w:line="240" w:lineRule="auto"/>
              <w:jc w:val="center"/>
              <w:rPr>
                <w:rFonts w:ascii="Calibri" w:eastAsia="Times New Roman" w:hAnsi="Calibri" w:cs="Calibri"/>
                <w:color w:val="000000"/>
                <w:lang w:eastAsia="en-IN"/>
              </w:rPr>
            </w:pPr>
            <w:r w:rsidRPr="00513E0F">
              <w:rPr>
                <w:rFonts w:ascii="Calibri" w:eastAsia="Times New Roman" w:hAnsi="Calibri" w:cs="Calibri"/>
                <w:color w:val="000000"/>
                <w:lang w:eastAsia="en-IN"/>
              </w:rPr>
              <w:t>18</w:t>
            </w:r>
          </w:p>
        </w:tc>
      </w:tr>
      <w:tr w:rsidR="00B91AA5" w:rsidRPr="00513E0F" w14:paraId="0E803001" w14:textId="77777777" w:rsidTr="00490979">
        <w:trPr>
          <w:trHeight w:val="290"/>
        </w:trPr>
        <w:tc>
          <w:tcPr>
            <w:tcW w:w="1518" w:type="dxa"/>
            <w:vMerge/>
            <w:tcBorders>
              <w:left w:val="single" w:sz="4" w:space="0" w:color="auto"/>
              <w:right w:val="single" w:sz="4" w:space="0" w:color="auto"/>
            </w:tcBorders>
            <w:shd w:val="clear" w:color="auto" w:fill="auto"/>
            <w:noWrap/>
            <w:vAlign w:val="center"/>
          </w:tcPr>
          <w:p w14:paraId="69889980" w14:textId="77777777" w:rsidR="00B91AA5" w:rsidRPr="00513E0F" w:rsidRDefault="00B91AA5" w:rsidP="00490979">
            <w:pPr>
              <w:spacing w:after="0" w:line="240" w:lineRule="auto"/>
              <w:rPr>
                <w:rFonts w:ascii="Calibri" w:eastAsia="Times New Roman" w:hAnsi="Calibri" w:cs="Calibri"/>
                <w:color w:val="000000"/>
                <w:lang w:eastAsia="en-IN"/>
              </w:rPr>
            </w:pPr>
          </w:p>
        </w:tc>
        <w:tc>
          <w:tcPr>
            <w:tcW w:w="1384" w:type="dxa"/>
            <w:vMerge/>
            <w:tcBorders>
              <w:left w:val="nil"/>
              <w:right w:val="single" w:sz="4" w:space="0" w:color="auto"/>
            </w:tcBorders>
            <w:shd w:val="clear" w:color="auto" w:fill="auto"/>
            <w:noWrap/>
            <w:vAlign w:val="center"/>
          </w:tcPr>
          <w:p w14:paraId="3875BC36" w14:textId="77777777" w:rsidR="00B91AA5" w:rsidRPr="00513E0F" w:rsidRDefault="00B91AA5" w:rsidP="00490979">
            <w:pPr>
              <w:spacing w:after="0" w:line="240" w:lineRule="auto"/>
              <w:jc w:val="center"/>
              <w:rPr>
                <w:rFonts w:ascii="Calibri" w:eastAsia="Times New Roman" w:hAnsi="Calibri" w:cs="Calibri"/>
                <w:color w:val="000000"/>
                <w:lang w:eastAsia="en-IN"/>
              </w:rPr>
            </w:pPr>
          </w:p>
        </w:tc>
        <w:tc>
          <w:tcPr>
            <w:tcW w:w="1384" w:type="dxa"/>
            <w:tcBorders>
              <w:top w:val="nil"/>
              <w:left w:val="nil"/>
              <w:bottom w:val="single" w:sz="4" w:space="0" w:color="auto"/>
              <w:right w:val="single" w:sz="4" w:space="0" w:color="auto"/>
            </w:tcBorders>
            <w:shd w:val="clear" w:color="auto" w:fill="auto"/>
            <w:noWrap/>
            <w:vAlign w:val="bottom"/>
            <w:hideMark/>
          </w:tcPr>
          <w:p w14:paraId="17C22EFF" w14:textId="77777777" w:rsidR="00B91AA5" w:rsidRPr="00513E0F" w:rsidRDefault="00B91AA5" w:rsidP="00490979">
            <w:pPr>
              <w:spacing w:after="0" w:line="240" w:lineRule="auto"/>
              <w:jc w:val="center"/>
              <w:rPr>
                <w:rFonts w:ascii="Calibri" w:eastAsia="Times New Roman" w:hAnsi="Calibri" w:cs="Calibri"/>
                <w:color w:val="000000"/>
                <w:lang w:eastAsia="en-IN"/>
              </w:rPr>
            </w:pPr>
            <w:r w:rsidRPr="00513E0F">
              <w:rPr>
                <w:rFonts w:ascii="Calibri" w:eastAsia="Times New Roman" w:hAnsi="Calibri" w:cs="Calibri"/>
                <w:color w:val="000000"/>
                <w:lang w:eastAsia="en-IN"/>
              </w:rPr>
              <w:t>OG5</w:t>
            </w:r>
          </w:p>
        </w:tc>
        <w:tc>
          <w:tcPr>
            <w:tcW w:w="1384" w:type="dxa"/>
            <w:tcBorders>
              <w:top w:val="nil"/>
              <w:left w:val="nil"/>
              <w:bottom w:val="single" w:sz="4" w:space="0" w:color="auto"/>
              <w:right w:val="single" w:sz="4" w:space="0" w:color="auto"/>
            </w:tcBorders>
            <w:shd w:val="clear" w:color="auto" w:fill="auto"/>
            <w:noWrap/>
            <w:vAlign w:val="bottom"/>
            <w:hideMark/>
          </w:tcPr>
          <w:p w14:paraId="0F91BC24" w14:textId="77777777" w:rsidR="00B91AA5" w:rsidRPr="00513E0F" w:rsidRDefault="00B91AA5" w:rsidP="00490979">
            <w:pPr>
              <w:spacing w:after="0" w:line="240" w:lineRule="auto"/>
              <w:jc w:val="center"/>
              <w:rPr>
                <w:rFonts w:ascii="Calibri" w:eastAsia="Times New Roman" w:hAnsi="Calibri" w:cs="Calibri"/>
                <w:color w:val="000000"/>
                <w:lang w:eastAsia="en-IN"/>
              </w:rPr>
            </w:pPr>
            <w:r w:rsidRPr="00513E0F">
              <w:rPr>
                <w:rFonts w:ascii="Calibri" w:eastAsia="Times New Roman" w:hAnsi="Calibri" w:cs="Calibri"/>
                <w:color w:val="000000"/>
                <w:lang w:eastAsia="en-IN"/>
              </w:rPr>
              <w:t>0.101</w:t>
            </w:r>
          </w:p>
        </w:tc>
        <w:tc>
          <w:tcPr>
            <w:tcW w:w="1384" w:type="dxa"/>
            <w:tcBorders>
              <w:top w:val="nil"/>
              <w:left w:val="nil"/>
              <w:bottom w:val="single" w:sz="4" w:space="0" w:color="auto"/>
              <w:right w:val="single" w:sz="4" w:space="0" w:color="auto"/>
            </w:tcBorders>
            <w:shd w:val="clear" w:color="auto" w:fill="auto"/>
            <w:noWrap/>
            <w:vAlign w:val="bottom"/>
            <w:hideMark/>
          </w:tcPr>
          <w:p w14:paraId="64EB59D6" w14:textId="77777777" w:rsidR="00B91AA5" w:rsidRPr="00513E0F" w:rsidRDefault="00B91AA5" w:rsidP="00490979">
            <w:pPr>
              <w:spacing w:after="0" w:line="240" w:lineRule="auto"/>
              <w:jc w:val="center"/>
              <w:rPr>
                <w:rFonts w:ascii="Calibri" w:eastAsia="Times New Roman" w:hAnsi="Calibri" w:cs="Calibri"/>
                <w:color w:val="000000"/>
                <w:lang w:eastAsia="en-IN"/>
              </w:rPr>
            </w:pPr>
            <w:r w:rsidRPr="00513E0F">
              <w:rPr>
                <w:rFonts w:ascii="Calibri" w:eastAsia="Times New Roman" w:hAnsi="Calibri" w:cs="Calibri"/>
                <w:color w:val="000000"/>
                <w:lang w:eastAsia="en-IN"/>
              </w:rPr>
              <w:t>0.009</w:t>
            </w:r>
          </w:p>
        </w:tc>
        <w:tc>
          <w:tcPr>
            <w:tcW w:w="1384" w:type="dxa"/>
            <w:tcBorders>
              <w:top w:val="nil"/>
              <w:left w:val="nil"/>
              <w:bottom w:val="single" w:sz="4" w:space="0" w:color="auto"/>
              <w:right w:val="single" w:sz="4" w:space="0" w:color="auto"/>
            </w:tcBorders>
            <w:shd w:val="clear" w:color="auto" w:fill="auto"/>
            <w:noWrap/>
            <w:vAlign w:val="bottom"/>
            <w:hideMark/>
          </w:tcPr>
          <w:p w14:paraId="33E25FC1" w14:textId="77777777" w:rsidR="00B91AA5" w:rsidRPr="00513E0F" w:rsidRDefault="00B91AA5" w:rsidP="00490979">
            <w:pPr>
              <w:spacing w:after="0" w:line="240" w:lineRule="auto"/>
              <w:jc w:val="center"/>
              <w:rPr>
                <w:rFonts w:ascii="Calibri" w:eastAsia="Times New Roman" w:hAnsi="Calibri" w:cs="Calibri"/>
                <w:color w:val="000000"/>
                <w:lang w:eastAsia="en-IN"/>
              </w:rPr>
            </w:pPr>
            <w:r w:rsidRPr="00513E0F">
              <w:rPr>
                <w:rFonts w:ascii="Calibri" w:eastAsia="Times New Roman" w:hAnsi="Calibri" w:cs="Calibri"/>
                <w:color w:val="000000"/>
                <w:lang w:eastAsia="en-IN"/>
              </w:rPr>
              <w:t>24</w:t>
            </w:r>
          </w:p>
        </w:tc>
      </w:tr>
      <w:tr w:rsidR="00B91AA5" w:rsidRPr="00513E0F" w14:paraId="0B9865E7" w14:textId="77777777" w:rsidTr="00490979">
        <w:trPr>
          <w:trHeight w:val="290"/>
        </w:trPr>
        <w:tc>
          <w:tcPr>
            <w:tcW w:w="1518" w:type="dxa"/>
            <w:vMerge/>
            <w:tcBorders>
              <w:left w:val="single" w:sz="4" w:space="0" w:color="auto"/>
              <w:right w:val="single" w:sz="4" w:space="0" w:color="auto"/>
            </w:tcBorders>
            <w:shd w:val="clear" w:color="auto" w:fill="auto"/>
            <w:noWrap/>
            <w:vAlign w:val="center"/>
          </w:tcPr>
          <w:p w14:paraId="66BE5560" w14:textId="77777777" w:rsidR="00B91AA5" w:rsidRPr="00513E0F" w:rsidRDefault="00B91AA5" w:rsidP="00490979">
            <w:pPr>
              <w:spacing w:after="0" w:line="240" w:lineRule="auto"/>
              <w:rPr>
                <w:rFonts w:ascii="Calibri" w:eastAsia="Times New Roman" w:hAnsi="Calibri" w:cs="Calibri"/>
                <w:color w:val="000000"/>
                <w:lang w:eastAsia="en-IN"/>
              </w:rPr>
            </w:pPr>
          </w:p>
        </w:tc>
        <w:tc>
          <w:tcPr>
            <w:tcW w:w="1384" w:type="dxa"/>
            <w:vMerge/>
            <w:tcBorders>
              <w:left w:val="nil"/>
              <w:right w:val="single" w:sz="4" w:space="0" w:color="auto"/>
            </w:tcBorders>
            <w:shd w:val="clear" w:color="auto" w:fill="auto"/>
            <w:noWrap/>
            <w:vAlign w:val="center"/>
          </w:tcPr>
          <w:p w14:paraId="2EDE3ADD" w14:textId="77777777" w:rsidR="00B91AA5" w:rsidRPr="00513E0F" w:rsidRDefault="00B91AA5" w:rsidP="00490979">
            <w:pPr>
              <w:spacing w:after="0" w:line="240" w:lineRule="auto"/>
              <w:jc w:val="center"/>
              <w:rPr>
                <w:rFonts w:ascii="Calibri" w:eastAsia="Times New Roman" w:hAnsi="Calibri" w:cs="Calibri"/>
                <w:color w:val="000000"/>
                <w:lang w:eastAsia="en-IN"/>
              </w:rPr>
            </w:pPr>
          </w:p>
        </w:tc>
        <w:tc>
          <w:tcPr>
            <w:tcW w:w="1384" w:type="dxa"/>
            <w:tcBorders>
              <w:top w:val="nil"/>
              <w:left w:val="nil"/>
              <w:bottom w:val="single" w:sz="4" w:space="0" w:color="auto"/>
              <w:right w:val="single" w:sz="4" w:space="0" w:color="auto"/>
            </w:tcBorders>
            <w:shd w:val="clear" w:color="auto" w:fill="auto"/>
            <w:noWrap/>
            <w:vAlign w:val="bottom"/>
            <w:hideMark/>
          </w:tcPr>
          <w:p w14:paraId="1E84F4D9" w14:textId="77777777" w:rsidR="00B91AA5" w:rsidRPr="00513E0F" w:rsidRDefault="00B91AA5" w:rsidP="00490979">
            <w:pPr>
              <w:spacing w:after="0" w:line="240" w:lineRule="auto"/>
              <w:jc w:val="center"/>
              <w:rPr>
                <w:rFonts w:ascii="Calibri" w:eastAsia="Times New Roman" w:hAnsi="Calibri" w:cs="Calibri"/>
                <w:color w:val="000000"/>
                <w:lang w:eastAsia="en-IN"/>
              </w:rPr>
            </w:pPr>
            <w:r w:rsidRPr="00513E0F">
              <w:rPr>
                <w:rFonts w:ascii="Calibri" w:eastAsia="Times New Roman" w:hAnsi="Calibri" w:cs="Calibri"/>
                <w:color w:val="000000"/>
                <w:lang w:eastAsia="en-IN"/>
              </w:rPr>
              <w:t>OG6</w:t>
            </w:r>
          </w:p>
        </w:tc>
        <w:tc>
          <w:tcPr>
            <w:tcW w:w="1384" w:type="dxa"/>
            <w:tcBorders>
              <w:top w:val="nil"/>
              <w:left w:val="nil"/>
              <w:bottom w:val="single" w:sz="4" w:space="0" w:color="auto"/>
              <w:right w:val="single" w:sz="4" w:space="0" w:color="auto"/>
            </w:tcBorders>
            <w:shd w:val="clear" w:color="auto" w:fill="auto"/>
            <w:noWrap/>
            <w:vAlign w:val="bottom"/>
            <w:hideMark/>
          </w:tcPr>
          <w:p w14:paraId="6DB1E406" w14:textId="77777777" w:rsidR="00B91AA5" w:rsidRPr="00513E0F" w:rsidRDefault="00B91AA5" w:rsidP="00490979">
            <w:pPr>
              <w:spacing w:after="0" w:line="240" w:lineRule="auto"/>
              <w:jc w:val="center"/>
              <w:rPr>
                <w:rFonts w:ascii="Calibri" w:eastAsia="Times New Roman" w:hAnsi="Calibri" w:cs="Calibri"/>
                <w:color w:val="000000"/>
                <w:lang w:eastAsia="en-IN"/>
              </w:rPr>
            </w:pPr>
            <w:r w:rsidRPr="00513E0F">
              <w:rPr>
                <w:rFonts w:ascii="Calibri" w:eastAsia="Times New Roman" w:hAnsi="Calibri" w:cs="Calibri"/>
                <w:color w:val="000000"/>
                <w:lang w:eastAsia="en-IN"/>
              </w:rPr>
              <w:t>0.223</w:t>
            </w:r>
          </w:p>
        </w:tc>
        <w:tc>
          <w:tcPr>
            <w:tcW w:w="1384" w:type="dxa"/>
            <w:tcBorders>
              <w:top w:val="nil"/>
              <w:left w:val="nil"/>
              <w:bottom w:val="single" w:sz="4" w:space="0" w:color="auto"/>
              <w:right w:val="single" w:sz="4" w:space="0" w:color="auto"/>
            </w:tcBorders>
            <w:shd w:val="clear" w:color="auto" w:fill="auto"/>
            <w:noWrap/>
            <w:vAlign w:val="bottom"/>
            <w:hideMark/>
          </w:tcPr>
          <w:p w14:paraId="5C85A70D" w14:textId="77777777" w:rsidR="00B91AA5" w:rsidRPr="00513E0F" w:rsidRDefault="00B91AA5" w:rsidP="00490979">
            <w:pPr>
              <w:spacing w:after="0" w:line="240" w:lineRule="auto"/>
              <w:jc w:val="center"/>
              <w:rPr>
                <w:rFonts w:ascii="Calibri" w:eastAsia="Times New Roman" w:hAnsi="Calibri" w:cs="Calibri"/>
                <w:color w:val="000000"/>
                <w:lang w:eastAsia="en-IN"/>
              </w:rPr>
            </w:pPr>
            <w:r w:rsidRPr="00513E0F">
              <w:rPr>
                <w:rFonts w:ascii="Calibri" w:eastAsia="Times New Roman" w:hAnsi="Calibri" w:cs="Calibri"/>
                <w:color w:val="000000"/>
                <w:lang w:eastAsia="en-IN"/>
              </w:rPr>
              <w:t>0.020</w:t>
            </w:r>
          </w:p>
        </w:tc>
        <w:tc>
          <w:tcPr>
            <w:tcW w:w="1384" w:type="dxa"/>
            <w:tcBorders>
              <w:top w:val="nil"/>
              <w:left w:val="nil"/>
              <w:bottom w:val="single" w:sz="4" w:space="0" w:color="auto"/>
              <w:right w:val="single" w:sz="4" w:space="0" w:color="auto"/>
            </w:tcBorders>
            <w:shd w:val="clear" w:color="auto" w:fill="auto"/>
            <w:noWrap/>
            <w:vAlign w:val="bottom"/>
            <w:hideMark/>
          </w:tcPr>
          <w:p w14:paraId="0E6674B8" w14:textId="77777777" w:rsidR="00B91AA5" w:rsidRPr="00513E0F" w:rsidRDefault="00B91AA5" w:rsidP="00490979">
            <w:pPr>
              <w:spacing w:after="0" w:line="240" w:lineRule="auto"/>
              <w:jc w:val="center"/>
              <w:rPr>
                <w:rFonts w:ascii="Calibri" w:eastAsia="Times New Roman" w:hAnsi="Calibri" w:cs="Calibri"/>
                <w:color w:val="000000"/>
                <w:lang w:eastAsia="en-IN"/>
              </w:rPr>
            </w:pPr>
            <w:r w:rsidRPr="00513E0F">
              <w:rPr>
                <w:rFonts w:ascii="Calibri" w:eastAsia="Times New Roman" w:hAnsi="Calibri" w:cs="Calibri"/>
                <w:color w:val="000000"/>
                <w:lang w:eastAsia="en-IN"/>
              </w:rPr>
              <w:t>15</w:t>
            </w:r>
          </w:p>
        </w:tc>
      </w:tr>
      <w:tr w:rsidR="00B91AA5" w:rsidRPr="00513E0F" w14:paraId="6531589C" w14:textId="77777777" w:rsidTr="00490979">
        <w:trPr>
          <w:trHeight w:val="290"/>
        </w:trPr>
        <w:tc>
          <w:tcPr>
            <w:tcW w:w="1518" w:type="dxa"/>
            <w:vMerge/>
            <w:tcBorders>
              <w:left w:val="single" w:sz="4" w:space="0" w:color="auto"/>
              <w:bottom w:val="single" w:sz="4" w:space="0" w:color="auto"/>
              <w:right w:val="single" w:sz="4" w:space="0" w:color="auto"/>
            </w:tcBorders>
            <w:shd w:val="clear" w:color="auto" w:fill="auto"/>
            <w:noWrap/>
            <w:vAlign w:val="center"/>
          </w:tcPr>
          <w:p w14:paraId="708A0517" w14:textId="77777777" w:rsidR="00B91AA5" w:rsidRPr="00513E0F" w:rsidRDefault="00B91AA5" w:rsidP="00490979">
            <w:pPr>
              <w:spacing w:after="0" w:line="240" w:lineRule="auto"/>
              <w:rPr>
                <w:rFonts w:ascii="Calibri" w:eastAsia="Times New Roman" w:hAnsi="Calibri" w:cs="Calibri"/>
                <w:color w:val="000000"/>
                <w:lang w:eastAsia="en-IN"/>
              </w:rPr>
            </w:pPr>
          </w:p>
        </w:tc>
        <w:tc>
          <w:tcPr>
            <w:tcW w:w="1384" w:type="dxa"/>
            <w:vMerge/>
            <w:tcBorders>
              <w:left w:val="nil"/>
              <w:bottom w:val="single" w:sz="4" w:space="0" w:color="auto"/>
              <w:right w:val="single" w:sz="4" w:space="0" w:color="auto"/>
            </w:tcBorders>
            <w:shd w:val="clear" w:color="auto" w:fill="auto"/>
            <w:noWrap/>
            <w:vAlign w:val="center"/>
          </w:tcPr>
          <w:p w14:paraId="79F229B4" w14:textId="77777777" w:rsidR="00B91AA5" w:rsidRPr="00513E0F" w:rsidRDefault="00B91AA5" w:rsidP="00490979">
            <w:pPr>
              <w:spacing w:after="0" w:line="240" w:lineRule="auto"/>
              <w:jc w:val="center"/>
              <w:rPr>
                <w:rFonts w:ascii="Calibri" w:eastAsia="Times New Roman" w:hAnsi="Calibri" w:cs="Calibri"/>
                <w:color w:val="000000"/>
                <w:lang w:eastAsia="en-IN"/>
              </w:rPr>
            </w:pPr>
          </w:p>
        </w:tc>
        <w:tc>
          <w:tcPr>
            <w:tcW w:w="1384" w:type="dxa"/>
            <w:tcBorders>
              <w:top w:val="nil"/>
              <w:left w:val="nil"/>
              <w:bottom w:val="single" w:sz="4" w:space="0" w:color="auto"/>
              <w:right w:val="single" w:sz="4" w:space="0" w:color="auto"/>
            </w:tcBorders>
            <w:shd w:val="clear" w:color="auto" w:fill="auto"/>
            <w:noWrap/>
            <w:vAlign w:val="bottom"/>
            <w:hideMark/>
          </w:tcPr>
          <w:p w14:paraId="5A36E363" w14:textId="77777777" w:rsidR="00B91AA5" w:rsidRPr="00513E0F" w:rsidRDefault="00B91AA5" w:rsidP="00490979">
            <w:pPr>
              <w:spacing w:after="0" w:line="240" w:lineRule="auto"/>
              <w:jc w:val="center"/>
              <w:rPr>
                <w:rFonts w:ascii="Calibri" w:eastAsia="Times New Roman" w:hAnsi="Calibri" w:cs="Calibri"/>
                <w:color w:val="000000"/>
                <w:lang w:eastAsia="en-IN"/>
              </w:rPr>
            </w:pPr>
            <w:r w:rsidRPr="00513E0F">
              <w:rPr>
                <w:rFonts w:ascii="Calibri" w:eastAsia="Times New Roman" w:hAnsi="Calibri" w:cs="Calibri"/>
                <w:color w:val="000000"/>
                <w:lang w:eastAsia="en-IN"/>
              </w:rPr>
              <w:t>OG7</w:t>
            </w:r>
          </w:p>
        </w:tc>
        <w:tc>
          <w:tcPr>
            <w:tcW w:w="1384" w:type="dxa"/>
            <w:tcBorders>
              <w:top w:val="nil"/>
              <w:left w:val="nil"/>
              <w:bottom w:val="single" w:sz="4" w:space="0" w:color="auto"/>
              <w:right w:val="single" w:sz="4" w:space="0" w:color="auto"/>
            </w:tcBorders>
            <w:shd w:val="clear" w:color="auto" w:fill="auto"/>
            <w:noWrap/>
            <w:vAlign w:val="bottom"/>
            <w:hideMark/>
          </w:tcPr>
          <w:p w14:paraId="06BE36B1" w14:textId="77777777" w:rsidR="00B91AA5" w:rsidRPr="00513E0F" w:rsidRDefault="00B91AA5" w:rsidP="00490979">
            <w:pPr>
              <w:spacing w:after="0" w:line="240" w:lineRule="auto"/>
              <w:jc w:val="center"/>
              <w:rPr>
                <w:rFonts w:ascii="Calibri" w:eastAsia="Times New Roman" w:hAnsi="Calibri" w:cs="Calibri"/>
                <w:color w:val="000000"/>
                <w:lang w:eastAsia="en-IN"/>
              </w:rPr>
            </w:pPr>
            <w:r w:rsidRPr="00513E0F">
              <w:rPr>
                <w:rFonts w:ascii="Calibri" w:eastAsia="Times New Roman" w:hAnsi="Calibri" w:cs="Calibri"/>
                <w:color w:val="000000"/>
                <w:lang w:eastAsia="en-IN"/>
              </w:rPr>
              <w:t>0.110</w:t>
            </w:r>
          </w:p>
        </w:tc>
        <w:tc>
          <w:tcPr>
            <w:tcW w:w="1384" w:type="dxa"/>
            <w:tcBorders>
              <w:top w:val="nil"/>
              <w:left w:val="nil"/>
              <w:bottom w:val="single" w:sz="4" w:space="0" w:color="auto"/>
              <w:right w:val="single" w:sz="4" w:space="0" w:color="auto"/>
            </w:tcBorders>
            <w:shd w:val="clear" w:color="auto" w:fill="auto"/>
            <w:noWrap/>
            <w:vAlign w:val="bottom"/>
            <w:hideMark/>
          </w:tcPr>
          <w:p w14:paraId="4A44E317" w14:textId="77777777" w:rsidR="00B91AA5" w:rsidRPr="00513E0F" w:rsidRDefault="00B91AA5" w:rsidP="00490979">
            <w:pPr>
              <w:spacing w:after="0" w:line="240" w:lineRule="auto"/>
              <w:jc w:val="center"/>
              <w:rPr>
                <w:rFonts w:ascii="Calibri" w:eastAsia="Times New Roman" w:hAnsi="Calibri" w:cs="Calibri"/>
                <w:color w:val="000000"/>
                <w:lang w:eastAsia="en-IN"/>
              </w:rPr>
            </w:pPr>
            <w:r w:rsidRPr="00513E0F">
              <w:rPr>
                <w:rFonts w:ascii="Calibri" w:eastAsia="Times New Roman" w:hAnsi="Calibri" w:cs="Calibri"/>
                <w:color w:val="000000"/>
                <w:lang w:eastAsia="en-IN"/>
              </w:rPr>
              <w:t>0.010</w:t>
            </w:r>
          </w:p>
        </w:tc>
        <w:tc>
          <w:tcPr>
            <w:tcW w:w="1384" w:type="dxa"/>
            <w:tcBorders>
              <w:top w:val="nil"/>
              <w:left w:val="nil"/>
              <w:bottom w:val="single" w:sz="4" w:space="0" w:color="auto"/>
              <w:right w:val="single" w:sz="4" w:space="0" w:color="auto"/>
            </w:tcBorders>
            <w:shd w:val="clear" w:color="auto" w:fill="auto"/>
            <w:noWrap/>
            <w:vAlign w:val="bottom"/>
            <w:hideMark/>
          </w:tcPr>
          <w:p w14:paraId="4FC8CB70" w14:textId="77777777" w:rsidR="00B91AA5" w:rsidRPr="00513E0F" w:rsidRDefault="00B91AA5" w:rsidP="00490979">
            <w:pPr>
              <w:spacing w:after="0" w:line="240" w:lineRule="auto"/>
              <w:jc w:val="center"/>
              <w:rPr>
                <w:rFonts w:ascii="Calibri" w:eastAsia="Times New Roman" w:hAnsi="Calibri" w:cs="Calibri"/>
                <w:color w:val="000000"/>
                <w:lang w:eastAsia="en-IN"/>
              </w:rPr>
            </w:pPr>
            <w:r w:rsidRPr="00513E0F">
              <w:rPr>
                <w:rFonts w:ascii="Calibri" w:eastAsia="Times New Roman" w:hAnsi="Calibri" w:cs="Calibri"/>
                <w:color w:val="000000"/>
                <w:lang w:eastAsia="en-IN"/>
              </w:rPr>
              <w:t>23</w:t>
            </w:r>
          </w:p>
        </w:tc>
      </w:tr>
      <w:tr w:rsidR="00B91AA5" w:rsidRPr="00513E0F" w14:paraId="624C74A1" w14:textId="77777777" w:rsidTr="00490979">
        <w:trPr>
          <w:trHeight w:val="290"/>
        </w:trPr>
        <w:tc>
          <w:tcPr>
            <w:tcW w:w="1518" w:type="dxa"/>
            <w:vMerge w:val="restart"/>
            <w:tcBorders>
              <w:top w:val="nil"/>
              <w:left w:val="single" w:sz="4" w:space="0" w:color="auto"/>
              <w:right w:val="single" w:sz="4" w:space="0" w:color="auto"/>
            </w:tcBorders>
            <w:shd w:val="clear" w:color="auto" w:fill="auto"/>
            <w:noWrap/>
            <w:vAlign w:val="center"/>
            <w:hideMark/>
          </w:tcPr>
          <w:p w14:paraId="3121391B" w14:textId="77777777" w:rsidR="00B91AA5" w:rsidRPr="00513E0F" w:rsidRDefault="00B91AA5" w:rsidP="00490979">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Market and Networking (</w:t>
            </w:r>
            <w:r w:rsidRPr="00513E0F">
              <w:rPr>
                <w:rFonts w:ascii="Calibri" w:eastAsia="Times New Roman" w:hAnsi="Calibri" w:cs="Calibri"/>
                <w:color w:val="000000"/>
                <w:lang w:eastAsia="en-IN"/>
              </w:rPr>
              <w:t>MN</w:t>
            </w:r>
            <w:r>
              <w:rPr>
                <w:rFonts w:ascii="Calibri" w:eastAsia="Times New Roman" w:hAnsi="Calibri" w:cs="Calibri"/>
                <w:color w:val="000000"/>
                <w:lang w:eastAsia="en-IN"/>
              </w:rPr>
              <w:t>)</w:t>
            </w:r>
          </w:p>
        </w:tc>
        <w:tc>
          <w:tcPr>
            <w:tcW w:w="1384" w:type="dxa"/>
            <w:vMerge w:val="restart"/>
            <w:tcBorders>
              <w:top w:val="nil"/>
              <w:left w:val="nil"/>
              <w:right w:val="single" w:sz="4" w:space="0" w:color="auto"/>
            </w:tcBorders>
            <w:shd w:val="clear" w:color="auto" w:fill="auto"/>
            <w:noWrap/>
            <w:vAlign w:val="center"/>
            <w:hideMark/>
          </w:tcPr>
          <w:p w14:paraId="629891E1" w14:textId="77777777" w:rsidR="00B91AA5" w:rsidRPr="00513E0F" w:rsidRDefault="00B91AA5" w:rsidP="00490979">
            <w:pPr>
              <w:spacing w:after="0" w:line="240" w:lineRule="auto"/>
              <w:jc w:val="center"/>
              <w:rPr>
                <w:rFonts w:ascii="Calibri" w:eastAsia="Times New Roman" w:hAnsi="Calibri" w:cs="Calibri"/>
                <w:color w:val="000000"/>
                <w:lang w:eastAsia="en-IN"/>
              </w:rPr>
            </w:pPr>
            <w:r w:rsidRPr="00513E0F">
              <w:rPr>
                <w:rFonts w:ascii="Calibri" w:eastAsia="Times New Roman" w:hAnsi="Calibri" w:cs="Calibri"/>
                <w:color w:val="000000"/>
                <w:lang w:eastAsia="en-IN"/>
              </w:rPr>
              <w:t>0.058</w:t>
            </w:r>
          </w:p>
        </w:tc>
        <w:tc>
          <w:tcPr>
            <w:tcW w:w="1384" w:type="dxa"/>
            <w:tcBorders>
              <w:top w:val="nil"/>
              <w:left w:val="nil"/>
              <w:bottom w:val="single" w:sz="4" w:space="0" w:color="auto"/>
              <w:right w:val="single" w:sz="4" w:space="0" w:color="auto"/>
            </w:tcBorders>
            <w:shd w:val="clear" w:color="auto" w:fill="auto"/>
            <w:noWrap/>
            <w:vAlign w:val="bottom"/>
            <w:hideMark/>
          </w:tcPr>
          <w:p w14:paraId="1221531C" w14:textId="77777777" w:rsidR="00B91AA5" w:rsidRPr="00513E0F" w:rsidRDefault="00B91AA5" w:rsidP="00490979">
            <w:pPr>
              <w:spacing w:after="0" w:line="240" w:lineRule="auto"/>
              <w:jc w:val="center"/>
              <w:rPr>
                <w:rFonts w:ascii="Calibri" w:eastAsia="Times New Roman" w:hAnsi="Calibri" w:cs="Calibri"/>
                <w:color w:val="000000"/>
                <w:lang w:eastAsia="en-IN"/>
              </w:rPr>
            </w:pPr>
            <w:r w:rsidRPr="00513E0F">
              <w:rPr>
                <w:rFonts w:ascii="Calibri" w:eastAsia="Times New Roman" w:hAnsi="Calibri" w:cs="Calibri"/>
                <w:color w:val="000000"/>
                <w:lang w:eastAsia="en-IN"/>
              </w:rPr>
              <w:t>MN1</w:t>
            </w:r>
          </w:p>
        </w:tc>
        <w:tc>
          <w:tcPr>
            <w:tcW w:w="1384" w:type="dxa"/>
            <w:tcBorders>
              <w:top w:val="nil"/>
              <w:left w:val="nil"/>
              <w:bottom w:val="single" w:sz="4" w:space="0" w:color="auto"/>
              <w:right w:val="single" w:sz="4" w:space="0" w:color="auto"/>
            </w:tcBorders>
            <w:shd w:val="clear" w:color="auto" w:fill="auto"/>
            <w:noWrap/>
            <w:vAlign w:val="bottom"/>
            <w:hideMark/>
          </w:tcPr>
          <w:p w14:paraId="237E2201" w14:textId="77777777" w:rsidR="00B91AA5" w:rsidRPr="00513E0F" w:rsidRDefault="00B91AA5" w:rsidP="00490979">
            <w:pPr>
              <w:spacing w:after="0" w:line="240" w:lineRule="auto"/>
              <w:jc w:val="center"/>
              <w:rPr>
                <w:rFonts w:ascii="Calibri" w:eastAsia="Times New Roman" w:hAnsi="Calibri" w:cs="Calibri"/>
                <w:color w:val="000000"/>
                <w:lang w:eastAsia="en-IN"/>
              </w:rPr>
            </w:pPr>
            <w:r w:rsidRPr="00513E0F">
              <w:rPr>
                <w:rFonts w:ascii="Calibri" w:eastAsia="Times New Roman" w:hAnsi="Calibri" w:cs="Calibri"/>
                <w:color w:val="000000"/>
                <w:lang w:eastAsia="en-IN"/>
              </w:rPr>
              <w:t>0.081</w:t>
            </w:r>
          </w:p>
        </w:tc>
        <w:tc>
          <w:tcPr>
            <w:tcW w:w="1384" w:type="dxa"/>
            <w:tcBorders>
              <w:top w:val="nil"/>
              <w:left w:val="nil"/>
              <w:bottom w:val="single" w:sz="4" w:space="0" w:color="auto"/>
              <w:right w:val="single" w:sz="4" w:space="0" w:color="auto"/>
            </w:tcBorders>
            <w:shd w:val="clear" w:color="auto" w:fill="auto"/>
            <w:noWrap/>
            <w:vAlign w:val="bottom"/>
            <w:hideMark/>
          </w:tcPr>
          <w:p w14:paraId="38EB491F" w14:textId="77777777" w:rsidR="00B91AA5" w:rsidRPr="00513E0F" w:rsidRDefault="00B91AA5" w:rsidP="00490979">
            <w:pPr>
              <w:spacing w:after="0" w:line="240" w:lineRule="auto"/>
              <w:jc w:val="center"/>
              <w:rPr>
                <w:rFonts w:ascii="Calibri" w:eastAsia="Times New Roman" w:hAnsi="Calibri" w:cs="Calibri"/>
                <w:color w:val="000000"/>
                <w:lang w:eastAsia="en-IN"/>
              </w:rPr>
            </w:pPr>
            <w:r w:rsidRPr="00513E0F">
              <w:rPr>
                <w:rFonts w:ascii="Calibri" w:eastAsia="Times New Roman" w:hAnsi="Calibri" w:cs="Calibri"/>
                <w:color w:val="000000"/>
                <w:lang w:eastAsia="en-IN"/>
              </w:rPr>
              <w:t>0.005</w:t>
            </w:r>
          </w:p>
        </w:tc>
        <w:tc>
          <w:tcPr>
            <w:tcW w:w="1384" w:type="dxa"/>
            <w:tcBorders>
              <w:top w:val="nil"/>
              <w:left w:val="nil"/>
              <w:bottom w:val="single" w:sz="4" w:space="0" w:color="auto"/>
              <w:right w:val="single" w:sz="4" w:space="0" w:color="auto"/>
            </w:tcBorders>
            <w:shd w:val="clear" w:color="auto" w:fill="auto"/>
            <w:noWrap/>
            <w:vAlign w:val="bottom"/>
            <w:hideMark/>
          </w:tcPr>
          <w:p w14:paraId="3560EC0D" w14:textId="77777777" w:rsidR="00B91AA5" w:rsidRPr="00513E0F" w:rsidRDefault="00B91AA5" w:rsidP="00490979">
            <w:pPr>
              <w:spacing w:after="0" w:line="240" w:lineRule="auto"/>
              <w:jc w:val="center"/>
              <w:rPr>
                <w:rFonts w:ascii="Calibri" w:eastAsia="Times New Roman" w:hAnsi="Calibri" w:cs="Calibri"/>
                <w:color w:val="000000"/>
                <w:lang w:eastAsia="en-IN"/>
              </w:rPr>
            </w:pPr>
            <w:r w:rsidRPr="00513E0F">
              <w:rPr>
                <w:rFonts w:ascii="Calibri" w:eastAsia="Times New Roman" w:hAnsi="Calibri" w:cs="Calibri"/>
                <w:color w:val="000000"/>
                <w:lang w:eastAsia="en-IN"/>
              </w:rPr>
              <w:t>33</w:t>
            </w:r>
          </w:p>
        </w:tc>
      </w:tr>
      <w:tr w:rsidR="00B91AA5" w:rsidRPr="00513E0F" w14:paraId="50588D90" w14:textId="77777777" w:rsidTr="00490979">
        <w:trPr>
          <w:trHeight w:val="290"/>
        </w:trPr>
        <w:tc>
          <w:tcPr>
            <w:tcW w:w="1518" w:type="dxa"/>
            <w:vMerge/>
            <w:tcBorders>
              <w:left w:val="single" w:sz="4" w:space="0" w:color="auto"/>
              <w:right w:val="single" w:sz="4" w:space="0" w:color="auto"/>
            </w:tcBorders>
            <w:shd w:val="clear" w:color="auto" w:fill="auto"/>
            <w:noWrap/>
            <w:vAlign w:val="bottom"/>
          </w:tcPr>
          <w:p w14:paraId="2A233063" w14:textId="77777777" w:rsidR="00B91AA5" w:rsidRPr="00513E0F" w:rsidRDefault="00B91AA5" w:rsidP="00490979">
            <w:pPr>
              <w:spacing w:after="0" w:line="240" w:lineRule="auto"/>
              <w:rPr>
                <w:rFonts w:ascii="Calibri" w:eastAsia="Times New Roman" w:hAnsi="Calibri" w:cs="Calibri"/>
                <w:color w:val="000000"/>
                <w:lang w:eastAsia="en-IN"/>
              </w:rPr>
            </w:pPr>
          </w:p>
        </w:tc>
        <w:tc>
          <w:tcPr>
            <w:tcW w:w="1384" w:type="dxa"/>
            <w:vMerge/>
            <w:tcBorders>
              <w:left w:val="nil"/>
              <w:right w:val="single" w:sz="4" w:space="0" w:color="auto"/>
            </w:tcBorders>
            <w:shd w:val="clear" w:color="auto" w:fill="auto"/>
            <w:noWrap/>
            <w:vAlign w:val="bottom"/>
          </w:tcPr>
          <w:p w14:paraId="23040F06" w14:textId="77777777" w:rsidR="00B91AA5" w:rsidRPr="00513E0F" w:rsidRDefault="00B91AA5" w:rsidP="00490979">
            <w:pPr>
              <w:spacing w:after="0" w:line="240" w:lineRule="auto"/>
              <w:jc w:val="center"/>
              <w:rPr>
                <w:rFonts w:ascii="Calibri" w:eastAsia="Times New Roman" w:hAnsi="Calibri" w:cs="Calibri"/>
                <w:color w:val="000000"/>
                <w:lang w:eastAsia="en-IN"/>
              </w:rPr>
            </w:pPr>
          </w:p>
        </w:tc>
        <w:tc>
          <w:tcPr>
            <w:tcW w:w="1384" w:type="dxa"/>
            <w:tcBorders>
              <w:top w:val="nil"/>
              <w:left w:val="nil"/>
              <w:bottom w:val="single" w:sz="4" w:space="0" w:color="auto"/>
              <w:right w:val="single" w:sz="4" w:space="0" w:color="auto"/>
            </w:tcBorders>
            <w:shd w:val="clear" w:color="auto" w:fill="auto"/>
            <w:noWrap/>
            <w:vAlign w:val="bottom"/>
            <w:hideMark/>
          </w:tcPr>
          <w:p w14:paraId="6DC11079" w14:textId="77777777" w:rsidR="00B91AA5" w:rsidRPr="00513E0F" w:rsidRDefault="00B91AA5" w:rsidP="00490979">
            <w:pPr>
              <w:spacing w:after="0" w:line="240" w:lineRule="auto"/>
              <w:jc w:val="center"/>
              <w:rPr>
                <w:rFonts w:ascii="Calibri" w:eastAsia="Times New Roman" w:hAnsi="Calibri" w:cs="Calibri"/>
                <w:color w:val="000000"/>
                <w:lang w:eastAsia="en-IN"/>
              </w:rPr>
            </w:pPr>
            <w:r w:rsidRPr="00513E0F">
              <w:rPr>
                <w:rFonts w:ascii="Calibri" w:eastAsia="Times New Roman" w:hAnsi="Calibri" w:cs="Calibri"/>
                <w:color w:val="000000"/>
                <w:lang w:eastAsia="en-IN"/>
              </w:rPr>
              <w:t>MN2</w:t>
            </w:r>
          </w:p>
        </w:tc>
        <w:tc>
          <w:tcPr>
            <w:tcW w:w="1384" w:type="dxa"/>
            <w:tcBorders>
              <w:top w:val="nil"/>
              <w:left w:val="nil"/>
              <w:bottom w:val="single" w:sz="4" w:space="0" w:color="auto"/>
              <w:right w:val="single" w:sz="4" w:space="0" w:color="auto"/>
            </w:tcBorders>
            <w:shd w:val="clear" w:color="auto" w:fill="auto"/>
            <w:noWrap/>
            <w:vAlign w:val="bottom"/>
            <w:hideMark/>
          </w:tcPr>
          <w:p w14:paraId="22A1F41C" w14:textId="77777777" w:rsidR="00B91AA5" w:rsidRPr="00513E0F" w:rsidRDefault="00B91AA5" w:rsidP="00490979">
            <w:pPr>
              <w:spacing w:after="0" w:line="240" w:lineRule="auto"/>
              <w:jc w:val="center"/>
              <w:rPr>
                <w:rFonts w:ascii="Calibri" w:eastAsia="Times New Roman" w:hAnsi="Calibri" w:cs="Calibri"/>
                <w:color w:val="000000"/>
                <w:lang w:eastAsia="en-IN"/>
              </w:rPr>
            </w:pPr>
            <w:r w:rsidRPr="00513E0F">
              <w:rPr>
                <w:rFonts w:ascii="Calibri" w:eastAsia="Times New Roman" w:hAnsi="Calibri" w:cs="Calibri"/>
                <w:color w:val="000000"/>
                <w:lang w:eastAsia="en-IN"/>
              </w:rPr>
              <w:t>0.119</w:t>
            </w:r>
          </w:p>
        </w:tc>
        <w:tc>
          <w:tcPr>
            <w:tcW w:w="1384" w:type="dxa"/>
            <w:tcBorders>
              <w:top w:val="nil"/>
              <w:left w:val="nil"/>
              <w:bottom w:val="single" w:sz="4" w:space="0" w:color="auto"/>
              <w:right w:val="single" w:sz="4" w:space="0" w:color="auto"/>
            </w:tcBorders>
            <w:shd w:val="clear" w:color="auto" w:fill="auto"/>
            <w:noWrap/>
            <w:vAlign w:val="bottom"/>
            <w:hideMark/>
          </w:tcPr>
          <w:p w14:paraId="3A1E9D48" w14:textId="77777777" w:rsidR="00B91AA5" w:rsidRPr="00513E0F" w:rsidRDefault="00B91AA5" w:rsidP="00490979">
            <w:pPr>
              <w:spacing w:after="0" w:line="240" w:lineRule="auto"/>
              <w:jc w:val="center"/>
              <w:rPr>
                <w:rFonts w:ascii="Calibri" w:eastAsia="Times New Roman" w:hAnsi="Calibri" w:cs="Calibri"/>
                <w:color w:val="000000"/>
                <w:lang w:eastAsia="en-IN"/>
              </w:rPr>
            </w:pPr>
            <w:r w:rsidRPr="00513E0F">
              <w:rPr>
                <w:rFonts w:ascii="Calibri" w:eastAsia="Times New Roman" w:hAnsi="Calibri" w:cs="Calibri"/>
                <w:color w:val="000000"/>
                <w:lang w:eastAsia="en-IN"/>
              </w:rPr>
              <w:t>0.007</w:t>
            </w:r>
          </w:p>
        </w:tc>
        <w:tc>
          <w:tcPr>
            <w:tcW w:w="1384" w:type="dxa"/>
            <w:tcBorders>
              <w:top w:val="nil"/>
              <w:left w:val="nil"/>
              <w:bottom w:val="single" w:sz="4" w:space="0" w:color="auto"/>
              <w:right w:val="single" w:sz="4" w:space="0" w:color="auto"/>
            </w:tcBorders>
            <w:shd w:val="clear" w:color="auto" w:fill="auto"/>
            <w:noWrap/>
            <w:vAlign w:val="bottom"/>
            <w:hideMark/>
          </w:tcPr>
          <w:p w14:paraId="43849518" w14:textId="77777777" w:rsidR="00B91AA5" w:rsidRPr="00513E0F" w:rsidRDefault="00B91AA5" w:rsidP="00490979">
            <w:pPr>
              <w:spacing w:after="0" w:line="240" w:lineRule="auto"/>
              <w:jc w:val="center"/>
              <w:rPr>
                <w:rFonts w:ascii="Calibri" w:eastAsia="Times New Roman" w:hAnsi="Calibri" w:cs="Calibri"/>
                <w:color w:val="000000"/>
                <w:lang w:eastAsia="en-IN"/>
              </w:rPr>
            </w:pPr>
            <w:r w:rsidRPr="00513E0F">
              <w:rPr>
                <w:rFonts w:ascii="Calibri" w:eastAsia="Times New Roman" w:hAnsi="Calibri" w:cs="Calibri"/>
                <w:color w:val="000000"/>
                <w:lang w:eastAsia="en-IN"/>
              </w:rPr>
              <w:t>26</w:t>
            </w:r>
          </w:p>
        </w:tc>
      </w:tr>
      <w:tr w:rsidR="00B91AA5" w:rsidRPr="00513E0F" w14:paraId="06FB1688" w14:textId="77777777" w:rsidTr="00490979">
        <w:trPr>
          <w:trHeight w:val="290"/>
        </w:trPr>
        <w:tc>
          <w:tcPr>
            <w:tcW w:w="1518" w:type="dxa"/>
            <w:vMerge/>
            <w:tcBorders>
              <w:left w:val="single" w:sz="4" w:space="0" w:color="auto"/>
              <w:right w:val="single" w:sz="4" w:space="0" w:color="auto"/>
            </w:tcBorders>
            <w:shd w:val="clear" w:color="auto" w:fill="auto"/>
            <w:noWrap/>
            <w:vAlign w:val="bottom"/>
          </w:tcPr>
          <w:p w14:paraId="703BB0F7" w14:textId="77777777" w:rsidR="00B91AA5" w:rsidRPr="00513E0F" w:rsidRDefault="00B91AA5" w:rsidP="00490979">
            <w:pPr>
              <w:spacing w:after="0" w:line="240" w:lineRule="auto"/>
              <w:rPr>
                <w:rFonts w:ascii="Calibri" w:eastAsia="Times New Roman" w:hAnsi="Calibri" w:cs="Calibri"/>
                <w:color w:val="000000"/>
                <w:lang w:eastAsia="en-IN"/>
              </w:rPr>
            </w:pPr>
          </w:p>
        </w:tc>
        <w:tc>
          <w:tcPr>
            <w:tcW w:w="1384" w:type="dxa"/>
            <w:vMerge/>
            <w:tcBorders>
              <w:left w:val="nil"/>
              <w:right w:val="single" w:sz="4" w:space="0" w:color="auto"/>
            </w:tcBorders>
            <w:shd w:val="clear" w:color="auto" w:fill="auto"/>
            <w:noWrap/>
            <w:vAlign w:val="bottom"/>
          </w:tcPr>
          <w:p w14:paraId="3D00E3E6" w14:textId="77777777" w:rsidR="00B91AA5" w:rsidRPr="00513E0F" w:rsidRDefault="00B91AA5" w:rsidP="00490979">
            <w:pPr>
              <w:spacing w:after="0" w:line="240" w:lineRule="auto"/>
              <w:jc w:val="center"/>
              <w:rPr>
                <w:rFonts w:ascii="Calibri" w:eastAsia="Times New Roman" w:hAnsi="Calibri" w:cs="Calibri"/>
                <w:color w:val="000000"/>
                <w:lang w:eastAsia="en-IN"/>
              </w:rPr>
            </w:pPr>
          </w:p>
        </w:tc>
        <w:tc>
          <w:tcPr>
            <w:tcW w:w="1384" w:type="dxa"/>
            <w:tcBorders>
              <w:top w:val="nil"/>
              <w:left w:val="nil"/>
              <w:bottom w:val="single" w:sz="4" w:space="0" w:color="auto"/>
              <w:right w:val="single" w:sz="4" w:space="0" w:color="auto"/>
            </w:tcBorders>
            <w:shd w:val="clear" w:color="auto" w:fill="auto"/>
            <w:noWrap/>
            <w:vAlign w:val="bottom"/>
            <w:hideMark/>
          </w:tcPr>
          <w:p w14:paraId="6633C53F" w14:textId="77777777" w:rsidR="00B91AA5" w:rsidRPr="00513E0F" w:rsidRDefault="00B91AA5" w:rsidP="00490979">
            <w:pPr>
              <w:spacing w:after="0" w:line="240" w:lineRule="auto"/>
              <w:jc w:val="center"/>
              <w:rPr>
                <w:rFonts w:ascii="Calibri" w:eastAsia="Times New Roman" w:hAnsi="Calibri" w:cs="Calibri"/>
                <w:color w:val="000000"/>
                <w:lang w:eastAsia="en-IN"/>
              </w:rPr>
            </w:pPr>
            <w:r w:rsidRPr="00513E0F">
              <w:rPr>
                <w:rFonts w:ascii="Calibri" w:eastAsia="Times New Roman" w:hAnsi="Calibri" w:cs="Calibri"/>
                <w:color w:val="000000"/>
                <w:lang w:eastAsia="en-IN"/>
              </w:rPr>
              <w:t>MN3</w:t>
            </w:r>
          </w:p>
        </w:tc>
        <w:tc>
          <w:tcPr>
            <w:tcW w:w="1384" w:type="dxa"/>
            <w:tcBorders>
              <w:top w:val="nil"/>
              <w:left w:val="nil"/>
              <w:bottom w:val="single" w:sz="4" w:space="0" w:color="auto"/>
              <w:right w:val="single" w:sz="4" w:space="0" w:color="auto"/>
            </w:tcBorders>
            <w:shd w:val="clear" w:color="auto" w:fill="auto"/>
            <w:noWrap/>
            <w:vAlign w:val="bottom"/>
            <w:hideMark/>
          </w:tcPr>
          <w:p w14:paraId="6B22E1CB" w14:textId="77777777" w:rsidR="00B91AA5" w:rsidRPr="00513E0F" w:rsidRDefault="00B91AA5" w:rsidP="00490979">
            <w:pPr>
              <w:spacing w:after="0" w:line="240" w:lineRule="auto"/>
              <w:jc w:val="center"/>
              <w:rPr>
                <w:rFonts w:ascii="Calibri" w:eastAsia="Times New Roman" w:hAnsi="Calibri" w:cs="Calibri"/>
                <w:color w:val="000000"/>
                <w:lang w:eastAsia="en-IN"/>
              </w:rPr>
            </w:pPr>
            <w:r w:rsidRPr="00513E0F">
              <w:rPr>
                <w:rFonts w:ascii="Calibri" w:eastAsia="Times New Roman" w:hAnsi="Calibri" w:cs="Calibri"/>
                <w:color w:val="000000"/>
                <w:lang w:eastAsia="en-IN"/>
              </w:rPr>
              <w:t>0.098</w:t>
            </w:r>
          </w:p>
        </w:tc>
        <w:tc>
          <w:tcPr>
            <w:tcW w:w="1384" w:type="dxa"/>
            <w:tcBorders>
              <w:top w:val="nil"/>
              <w:left w:val="nil"/>
              <w:bottom w:val="single" w:sz="4" w:space="0" w:color="auto"/>
              <w:right w:val="single" w:sz="4" w:space="0" w:color="auto"/>
            </w:tcBorders>
            <w:shd w:val="clear" w:color="auto" w:fill="auto"/>
            <w:noWrap/>
            <w:vAlign w:val="bottom"/>
            <w:hideMark/>
          </w:tcPr>
          <w:p w14:paraId="343D15C5" w14:textId="77777777" w:rsidR="00B91AA5" w:rsidRPr="00513E0F" w:rsidRDefault="00B91AA5" w:rsidP="00490979">
            <w:pPr>
              <w:spacing w:after="0" w:line="240" w:lineRule="auto"/>
              <w:jc w:val="center"/>
              <w:rPr>
                <w:rFonts w:ascii="Calibri" w:eastAsia="Times New Roman" w:hAnsi="Calibri" w:cs="Calibri"/>
                <w:color w:val="000000"/>
                <w:lang w:eastAsia="en-IN"/>
              </w:rPr>
            </w:pPr>
            <w:r w:rsidRPr="00513E0F">
              <w:rPr>
                <w:rFonts w:ascii="Calibri" w:eastAsia="Times New Roman" w:hAnsi="Calibri" w:cs="Calibri"/>
                <w:color w:val="000000"/>
                <w:lang w:eastAsia="en-IN"/>
              </w:rPr>
              <w:t>0.006</w:t>
            </w:r>
          </w:p>
        </w:tc>
        <w:tc>
          <w:tcPr>
            <w:tcW w:w="1384" w:type="dxa"/>
            <w:tcBorders>
              <w:top w:val="nil"/>
              <w:left w:val="nil"/>
              <w:bottom w:val="single" w:sz="4" w:space="0" w:color="auto"/>
              <w:right w:val="single" w:sz="4" w:space="0" w:color="auto"/>
            </w:tcBorders>
            <w:shd w:val="clear" w:color="auto" w:fill="auto"/>
            <w:noWrap/>
            <w:vAlign w:val="bottom"/>
            <w:hideMark/>
          </w:tcPr>
          <w:p w14:paraId="2678E522" w14:textId="77777777" w:rsidR="00B91AA5" w:rsidRPr="00513E0F" w:rsidRDefault="00B91AA5" w:rsidP="00490979">
            <w:pPr>
              <w:spacing w:after="0" w:line="240" w:lineRule="auto"/>
              <w:jc w:val="center"/>
              <w:rPr>
                <w:rFonts w:ascii="Calibri" w:eastAsia="Times New Roman" w:hAnsi="Calibri" w:cs="Calibri"/>
                <w:color w:val="000000"/>
                <w:lang w:eastAsia="en-IN"/>
              </w:rPr>
            </w:pPr>
            <w:r w:rsidRPr="00513E0F">
              <w:rPr>
                <w:rFonts w:ascii="Calibri" w:eastAsia="Times New Roman" w:hAnsi="Calibri" w:cs="Calibri"/>
                <w:color w:val="000000"/>
                <w:lang w:eastAsia="en-IN"/>
              </w:rPr>
              <w:t>29</w:t>
            </w:r>
          </w:p>
        </w:tc>
      </w:tr>
      <w:tr w:rsidR="00B91AA5" w:rsidRPr="00513E0F" w14:paraId="508D076C" w14:textId="77777777" w:rsidTr="00490979">
        <w:trPr>
          <w:trHeight w:val="290"/>
        </w:trPr>
        <w:tc>
          <w:tcPr>
            <w:tcW w:w="1518" w:type="dxa"/>
            <w:vMerge/>
            <w:tcBorders>
              <w:left w:val="single" w:sz="4" w:space="0" w:color="auto"/>
              <w:right w:val="single" w:sz="4" w:space="0" w:color="auto"/>
            </w:tcBorders>
            <w:shd w:val="clear" w:color="auto" w:fill="auto"/>
            <w:noWrap/>
            <w:vAlign w:val="bottom"/>
          </w:tcPr>
          <w:p w14:paraId="699C1654" w14:textId="77777777" w:rsidR="00B91AA5" w:rsidRPr="00513E0F" w:rsidRDefault="00B91AA5" w:rsidP="00490979">
            <w:pPr>
              <w:spacing w:after="0" w:line="240" w:lineRule="auto"/>
              <w:rPr>
                <w:rFonts w:ascii="Calibri" w:eastAsia="Times New Roman" w:hAnsi="Calibri" w:cs="Calibri"/>
                <w:color w:val="000000"/>
                <w:lang w:eastAsia="en-IN"/>
              </w:rPr>
            </w:pPr>
          </w:p>
        </w:tc>
        <w:tc>
          <w:tcPr>
            <w:tcW w:w="1384" w:type="dxa"/>
            <w:vMerge/>
            <w:tcBorders>
              <w:left w:val="nil"/>
              <w:right w:val="single" w:sz="4" w:space="0" w:color="auto"/>
            </w:tcBorders>
            <w:shd w:val="clear" w:color="auto" w:fill="auto"/>
            <w:noWrap/>
            <w:vAlign w:val="bottom"/>
          </w:tcPr>
          <w:p w14:paraId="241173D4" w14:textId="77777777" w:rsidR="00B91AA5" w:rsidRPr="00513E0F" w:rsidRDefault="00B91AA5" w:rsidP="00490979">
            <w:pPr>
              <w:spacing w:after="0" w:line="240" w:lineRule="auto"/>
              <w:jc w:val="center"/>
              <w:rPr>
                <w:rFonts w:ascii="Calibri" w:eastAsia="Times New Roman" w:hAnsi="Calibri" w:cs="Calibri"/>
                <w:color w:val="000000"/>
                <w:lang w:eastAsia="en-IN"/>
              </w:rPr>
            </w:pPr>
          </w:p>
        </w:tc>
        <w:tc>
          <w:tcPr>
            <w:tcW w:w="1384" w:type="dxa"/>
            <w:tcBorders>
              <w:top w:val="nil"/>
              <w:left w:val="nil"/>
              <w:bottom w:val="single" w:sz="4" w:space="0" w:color="auto"/>
              <w:right w:val="single" w:sz="4" w:space="0" w:color="auto"/>
            </w:tcBorders>
            <w:shd w:val="clear" w:color="auto" w:fill="auto"/>
            <w:noWrap/>
            <w:vAlign w:val="bottom"/>
            <w:hideMark/>
          </w:tcPr>
          <w:p w14:paraId="4C95414A" w14:textId="77777777" w:rsidR="00B91AA5" w:rsidRPr="00513E0F" w:rsidRDefault="00B91AA5" w:rsidP="00490979">
            <w:pPr>
              <w:spacing w:after="0" w:line="240" w:lineRule="auto"/>
              <w:jc w:val="center"/>
              <w:rPr>
                <w:rFonts w:ascii="Calibri" w:eastAsia="Times New Roman" w:hAnsi="Calibri" w:cs="Calibri"/>
                <w:color w:val="000000"/>
                <w:lang w:eastAsia="en-IN"/>
              </w:rPr>
            </w:pPr>
            <w:r w:rsidRPr="00513E0F">
              <w:rPr>
                <w:rFonts w:ascii="Calibri" w:eastAsia="Times New Roman" w:hAnsi="Calibri" w:cs="Calibri"/>
                <w:color w:val="000000"/>
                <w:lang w:eastAsia="en-IN"/>
              </w:rPr>
              <w:t>MN4</w:t>
            </w:r>
          </w:p>
        </w:tc>
        <w:tc>
          <w:tcPr>
            <w:tcW w:w="1384" w:type="dxa"/>
            <w:tcBorders>
              <w:top w:val="nil"/>
              <w:left w:val="nil"/>
              <w:bottom w:val="single" w:sz="4" w:space="0" w:color="auto"/>
              <w:right w:val="single" w:sz="4" w:space="0" w:color="auto"/>
            </w:tcBorders>
            <w:shd w:val="clear" w:color="auto" w:fill="auto"/>
            <w:noWrap/>
            <w:vAlign w:val="bottom"/>
            <w:hideMark/>
          </w:tcPr>
          <w:p w14:paraId="14F69358" w14:textId="77777777" w:rsidR="00B91AA5" w:rsidRPr="00513E0F" w:rsidRDefault="00B91AA5" w:rsidP="00490979">
            <w:pPr>
              <w:spacing w:after="0" w:line="240" w:lineRule="auto"/>
              <w:jc w:val="center"/>
              <w:rPr>
                <w:rFonts w:ascii="Calibri" w:eastAsia="Times New Roman" w:hAnsi="Calibri" w:cs="Calibri"/>
                <w:color w:val="000000"/>
                <w:lang w:eastAsia="en-IN"/>
              </w:rPr>
            </w:pPr>
            <w:r w:rsidRPr="00513E0F">
              <w:rPr>
                <w:rFonts w:ascii="Calibri" w:eastAsia="Times New Roman" w:hAnsi="Calibri" w:cs="Calibri"/>
                <w:color w:val="000000"/>
                <w:lang w:eastAsia="en-IN"/>
              </w:rPr>
              <w:t>0.259</w:t>
            </w:r>
          </w:p>
        </w:tc>
        <w:tc>
          <w:tcPr>
            <w:tcW w:w="1384" w:type="dxa"/>
            <w:tcBorders>
              <w:top w:val="nil"/>
              <w:left w:val="nil"/>
              <w:bottom w:val="single" w:sz="4" w:space="0" w:color="auto"/>
              <w:right w:val="single" w:sz="4" w:space="0" w:color="auto"/>
            </w:tcBorders>
            <w:shd w:val="clear" w:color="auto" w:fill="auto"/>
            <w:noWrap/>
            <w:vAlign w:val="bottom"/>
            <w:hideMark/>
          </w:tcPr>
          <w:p w14:paraId="527F5A2E" w14:textId="77777777" w:rsidR="00B91AA5" w:rsidRPr="00513E0F" w:rsidRDefault="00B91AA5" w:rsidP="00490979">
            <w:pPr>
              <w:spacing w:after="0" w:line="240" w:lineRule="auto"/>
              <w:jc w:val="center"/>
              <w:rPr>
                <w:rFonts w:ascii="Calibri" w:eastAsia="Times New Roman" w:hAnsi="Calibri" w:cs="Calibri"/>
                <w:color w:val="000000"/>
                <w:lang w:eastAsia="en-IN"/>
              </w:rPr>
            </w:pPr>
            <w:r w:rsidRPr="00513E0F">
              <w:rPr>
                <w:rFonts w:ascii="Calibri" w:eastAsia="Times New Roman" w:hAnsi="Calibri" w:cs="Calibri"/>
                <w:color w:val="000000"/>
                <w:lang w:eastAsia="en-IN"/>
              </w:rPr>
              <w:t>0.015</w:t>
            </w:r>
          </w:p>
        </w:tc>
        <w:tc>
          <w:tcPr>
            <w:tcW w:w="1384" w:type="dxa"/>
            <w:tcBorders>
              <w:top w:val="nil"/>
              <w:left w:val="nil"/>
              <w:bottom w:val="single" w:sz="4" w:space="0" w:color="auto"/>
              <w:right w:val="single" w:sz="4" w:space="0" w:color="auto"/>
            </w:tcBorders>
            <w:shd w:val="clear" w:color="auto" w:fill="auto"/>
            <w:noWrap/>
            <w:vAlign w:val="bottom"/>
            <w:hideMark/>
          </w:tcPr>
          <w:p w14:paraId="7AB36DED" w14:textId="77777777" w:rsidR="00B91AA5" w:rsidRPr="00513E0F" w:rsidRDefault="00B91AA5" w:rsidP="00490979">
            <w:pPr>
              <w:spacing w:after="0" w:line="240" w:lineRule="auto"/>
              <w:jc w:val="center"/>
              <w:rPr>
                <w:rFonts w:ascii="Calibri" w:eastAsia="Times New Roman" w:hAnsi="Calibri" w:cs="Calibri"/>
                <w:color w:val="000000"/>
                <w:lang w:eastAsia="en-IN"/>
              </w:rPr>
            </w:pPr>
            <w:r w:rsidRPr="00513E0F">
              <w:rPr>
                <w:rFonts w:ascii="Calibri" w:eastAsia="Times New Roman" w:hAnsi="Calibri" w:cs="Calibri"/>
                <w:color w:val="000000"/>
                <w:lang w:eastAsia="en-IN"/>
              </w:rPr>
              <w:t>20</w:t>
            </w:r>
          </w:p>
        </w:tc>
      </w:tr>
      <w:tr w:rsidR="00B91AA5" w:rsidRPr="00513E0F" w14:paraId="5A41DA7B" w14:textId="77777777" w:rsidTr="00490979">
        <w:trPr>
          <w:trHeight w:val="290"/>
        </w:trPr>
        <w:tc>
          <w:tcPr>
            <w:tcW w:w="1518" w:type="dxa"/>
            <w:vMerge/>
            <w:tcBorders>
              <w:left w:val="single" w:sz="4" w:space="0" w:color="auto"/>
              <w:right w:val="single" w:sz="4" w:space="0" w:color="auto"/>
            </w:tcBorders>
            <w:shd w:val="clear" w:color="auto" w:fill="auto"/>
            <w:noWrap/>
            <w:vAlign w:val="bottom"/>
          </w:tcPr>
          <w:p w14:paraId="4D628A7B" w14:textId="77777777" w:rsidR="00B91AA5" w:rsidRPr="00513E0F" w:rsidRDefault="00B91AA5" w:rsidP="00490979">
            <w:pPr>
              <w:spacing w:after="0" w:line="240" w:lineRule="auto"/>
              <w:rPr>
                <w:rFonts w:ascii="Calibri" w:eastAsia="Times New Roman" w:hAnsi="Calibri" w:cs="Calibri"/>
                <w:color w:val="000000"/>
                <w:lang w:eastAsia="en-IN"/>
              </w:rPr>
            </w:pPr>
          </w:p>
        </w:tc>
        <w:tc>
          <w:tcPr>
            <w:tcW w:w="1384" w:type="dxa"/>
            <w:vMerge/>
            <w:tcBorders>
              <w:left w:val="nil"/>
              <w:right w:val="single" w:sz="4" w:space="0" w:color="auto"/>
            </w:tcBorders>
            <w:shd w:val="clear" w:color="auto" w:fill="auto"/>
            <w:noWrap/>
            <w:vAlign w:val="bottom"/>
          </w:tcPr>
          <w:p w14:paraId="58677F20" w14:textId="77777777" w:rsidR="00B91AA5" w:rsidRPr="00513E0F" w:rsidRDefault="00B91AA5" w:rsidP="00490979">
            <w:pPr>
              <w:spacing w:after="0" w:line="240" w:lineRule="auto"/>
              <w:jc w:val="center"/>
              <w:rPr>
                <w:rFonts w:ascii="Calibri" w:eastAsia="Times New Roman" w:hAnsi="Calibri" w:cs="Calibri"/>
                <w:color w:val="000000"/>
                <w:lang w:eastAsia="en-IN"/>
              </w:rPr>
            </w:pPr>
          </w:p>
        </w:tc>
        <w:tc>
          <w:tcPr>
            <w:tcW w:w="1384" w:type="dxa"/>
            <w:tcBorders>
              <w:top w:val="nil"/>
              <w:left w:val="nil"/>
              <w:bottom w:val="single" w:sz="4" w:space="0" w:color="auto"/>
              <w:right w:val="single" w:sz="4" w:space="0" w:color="auto"/>
            </w:tcBorders>
            <w:shd w:val="clear" w:color="auto" w:fill="auto"/>
            <w:noWrap/>
            <w:vAlign w:val="bottom"/>
            <w:hideMark/>
          </w:tcPr>
          <w:p w14:paraId="1584E4CA" w14:textId="77777777" w:rsidR="00B91AA5" w:rsidRPr="00513E0F" w:rsidRDefault="00B91AA5" w:rsidP="00490979">
            <w:pPr>
              <w:spacing w:after="0" w:line="240" w:lineRule="auto"/>
              <w:jc w:val="center"/>
              <w:rPr>
                <w:rFonts w:ascii="Calibri" w:eastAsia="Times New Roman" w:hAnsi="Calibri" w:cs="Calibri"/>
                <w:color w:val="000000"/>
                <w:lang w:eastAsia="en-IN"/>
              </w:rPr>
            </w:pPr>
            <w:r w:rsidRPr="00513E0F">
              <w:rPr>
                <w:rFonts w:ascii="Calibri" w:eastAsia="Times New Roman" w:hAnsi="Calibri" w:cs="Calibri"/>
                <w:color w:val="000000"/>
                <w:lang w:eastAsia="en-IN"/>
              </w:rPr>
              <w:t>MN5</w:t>
            </w:r>
          </w:p>
        </w:tc>
        <w:tc>
          <w:tcPr>
            <w:tcW w:w="1384" w:type="dxa"/>
            <w:tcBorders>
              <w:top w:val="nil"/>
              <w:left w:val="nil"/>
              <w:bottom w:val="single" w:sz="4" w:space="0" w:color="auto"/>
              <w:right w:val="single" w:sz="4" w:space="0" w:color="auto"/>
            </w:tcBorders>
            <w:shd w:val="clear" w:color="auto" w:fill="auto"/>
            <w:noWrap/>
            <w:vAlign w:val="bottom"/>
            <w:hideMark/>
          </w:tcPr>
          <w:p w14:paraId="2649DE05" w14:textId="77777777" w:rsidR="00B91AA5" w:rsidRPr="00513E0F" w:rsidRDefault="00B91AA5" w:rsidP="00490979">
            <w:pPr>
              <w:spacing w:after="0" w:line="240" w:lineRule="auto"/>
              <w:jc w:val="center"/>
              <w:rPr>
                <w:rFonts w:ascii="Calibri" w:eastAsia="Times New Roman" w:hAnsi="Calibri" w:cs="Calibri"/>
                <w:color w:val="000000"/>
                <w:lang w:eastAsia="en-IN"/>
              </w:rPr>
            </w:pPr>
            <w:r w:rsidRPr="00513E0F">
              <w:rPr>
                <w:rFonts w:ascii="Calibri" w:eastAsia="Times New Roman" w:hAnsi="Calibri" w:cs="Calibri"/>
                <w:color w:val="000000"/>
                <w:lang w:eastAsia="en-IN"/>
              </w:rPr>
              <w:t>0.102</w:t>
            </w:r>
          </w:p>
        </w:tc>
        <w:tc>
          <w:tcPr>
            <w:tcW w:w="1384" w:type="dxa"/>
            <w:tcBorders>
              <w:top w:val="nil"/>
              <w:left w:val="nil"/>
              <w:bottom w:val="single" w:sz="4" w:space="0" w:color="auto"/>
              <w:right w:val="single" w:sz="4" w:space="0" w:color="auto"/>
            </w:tcBorders>
            <w:shd w:val="clear" w:color="auto" w:fill="auto"/>
            <w:noWrap/>
            <w:vAlign w:val="bottom"/>
            <w:hideMark/>
          </w:tcPr>
          <w:p w14:paraId="7AD727FA" w14:textId="77777777" w:rsidR="00B91AA5" w:rsidRPr="00513E0F" w:rsidRDefault="00B91AA5" w:rsidP="00490979">
            <w:pPr>
              <w:spacing w:after="0" w:line="240" w:lineRule="auto"/>
              <w:jc w:val="center"/>
              <w:rPr>
                <w:rFonts w:ascii="Calibri" w:eastAsia="Times New Roman" w:hAnsi="Calibri" w:cs="Calibri"/>
                <w:color w:val="000000"/>
                <w:lang w:eastAsia="en-IN"/>
              </w:rPr>
            </w:pPr>
            <w:r w:rsidRPr="00513E0F">
              <w:rPr>
                <w:rFonts w:ascii="Calibri" w:eastAsia="Times New Roman" w:hAnsi="Calibri" w:cs="Calibri"/>
                <w:color w:val="000000"/>
                <w:lang w:eastAsia="en-IN"/>
              </w:rPr>
              <w:t>0.006</w:t>
            </w:r>
          </w:p>
        </w:tc>
        <w:tc>
          <w:tcPr>
            <w:tcW w:w="1384" w:type="dxa"/>
            <w:tcBorders>
              <w:top w:val="nil"/>
              <w:left w:val="nil"/>
              <w:bottom w:val="single" w:sz="4" w:space="0" w:color="auto"/>
              <w:right w:val="single" w:sz="4" w:space="0" w:color="auto"/>
            </w:tcBorders>
            <w:shd w:val="clear" w:color="auto" w:fill="auto"/>
            <w:noWrap/>
            <w:vAlign w:val="bottom"/>
            <w:hideMark/>
          </w:tcPr>
          <w:p w14:paraId="2B258A92" w14:textId="77777777" w:rsidR="00B91AA5" w:rsidRPr="00513E0F" w:rsidRDefault="00B91AA5" w:rsidP="00490979">
            <w:pPr>
              <w:spacing w:after="0" w:line="240" w:lineRule="auto"/>
              <w:jc w:val="center"/>
              <w:rPr>
                <w:rFonts w:ascii="Calibri" w:eastAsia="Times New Roman" w:hAnsi="Calibri" w:cs="Calibri"/>
                <w:color w:val="000000"/>
                <w:lang w:eastAsia="en-IN"/>
              </w:rPr>
            </w:pPr>
            <w:r w:rsidRPr="00513E0F">
              <w:rPr>
                <w:rFonts w:ascii="Calibri" w:eastAsia="Times New Roman" w:hAnsi="Calibri" w:cs="Calibri"/>
                <w:color w:val="000000"/>
                <w:lang w:eastAsia="en-IN"/>
              </w:rPr>
              <w:t>28</w:t>
            </w:r>
          </w:p>
        </w:tc>
      </w:tr>
      <w:tr w:rsidR="00B91AA5" w:rsidRPr="00513E0F" w14:paraId="2C0B1D66" w14:textId="77777777" w:rsidTr="00490979">
        <w:trPr>
          <w:trHeight w:val="290"/>
        </w:trPr>
        <w:tc>
          <w:tcPr>
            <w:tcW w:w="1518" w:type="dxa"/>
            <w:vMerge/>
            <w:tcBorders>
              <w:left w:val="single" w:sz="4" w:space="0" w:color="auto"/>
              <w:right w:val="single" w:sz="4" w:space="0" w:color="auto"/>
            </w:tcBorders>
            <w:shd w:val="clear" w:color="auto" w:fill="auto"/>
            <w:noWrap/>
            <w:vAlign w:val="bottom"/>
          </w:tcPr>
          <w:p w14:paraId="2B67798D" w14:textId="77777777" w:rsidR="00B91AA5" w:rsidRPr="00513E0F" w:rsidRDefault="00B91AA5" w:rsidP="00490979">
            <w:pPr>
              <w:spacing w:after="0" w:line="240" w:lineRule="auto"/>
              <w:rPr>
                <w:rFonts w:ascii="Calibri" w:eastAsia="Times New Roman" w:hAnsi="Calibri" w:cs="Calibri"/>
                <w:color w:val="000000"/>
                <w:lang w:eastAsia="en-IN"/>
              </w:rPr>
            </w:pPr>
          </w:p>
        </w:tc>
        <w:tc>
          <w:tcPr>
            <w:tcW w:w="1384" w:type="dxa"/>
            <w:vMerge/>
            <w:tcBorders>
              <w:left w:val="nil"/>
              <w:right w:val="single" w:sz="4" w:space="0" w:color="auto"/>
            </w:tcBorders>
            <w:shd w:val="clear" w:color="auto" w:fill="auto"/>
            <w:noWrap/>
            <w:vAlign w:val="bottom"/>
          </w:tcPr>
          <w:p w14:paraId="3BAEDA09" w14:textId="77777777" w:rsidR="00B91AA5" w:rsidRPr="00513E0F" w:rsidRDefault="00B91AA5" w:rsidP="00490979">
            <w:pPr>
              <w:spacing w:after="0" w:line="240" w:lineRule="auto"/>
              <w:jc w:val="center"/>
              <w:rPr>
                <w:rFonts w:ascii="Calibri" w:eastAsia="Times New Roman" w:hAnsi="Calibri" w:cs="Calibri"/>
                <w:color w:val="000000"/>
                <w:lang w:eastAsia="en-IN"/>
              </w:rPr>
            </w:pPr>
          </w:p>
        </w:tc>
        <w:tc>
          <w:tcPr>
            <w:tcW w:w="1384" w:type="dxa"/>
            <w:tcBorders>
              <w:top w:val="nil"/>
              <w:left w:val="nil"/>
              <w:bottom w:val="single" w:sz="4" w:space="0" w:color="auto"/>
              <w:right w:val="single" w:sz="4" w:space="0" w:color="auto"/>
            </w:tcBorders>
            <w:shd w:val="clear" w:color="auto" w:fill="auto"/>
            <w:noWrap/>
            <w:vAlign w:val="bottom"/>
            <w:hideMark/>
          </w:tcPr>
          <w:p w14:paraId="3DEF4D82" w14:textId="77777777" w:rsidR="00B91AA5" w:rsidRPr="00513E0F" w:rsidRDefault="00B91AA5" w:rsidP="00490979">
            <w:pPr>
              <w:spacing w:after="0" w:line="240" w:lineRule="auto"/>
              <w:jc w:val="center"/>
              <w:rPr>
                <w:rFonts w:ascii="Calibri" w:eastAsia="Times New Roman" w:hAnsi="Calibri" w:cs="Calibri"/>
                <w:color w:val="000000"/>
                <w:lang w:eastAsia="en-IN"/>
              </w:rPr>
            </w:pPr>
            <w:r w:rsidRPr="00513E0F">
              <w:rPr>
                <w:rFonts w:ascii="Calibri" w:eastAsia="Times New Roman" w:hAnsi="Calibri" w:cs="Calibri"/>
                <w:color w:val="000000"/>
                <w:lang w:eastAsia="en-IN"/>
              </w:rPr>
              <w:t>MN6</w:t>
            </w:r>
          </w:p>
        </w:tc>
        <w:tc>
          <w:tcPr>
            <w:tcW w:w="1384" w:type="dxa"/>
            <w:tcBorders>
              <w:top w:val="nil"/>
              <w:left w:val="nil"/>
              <w:bottom w:val="single" w:sz="4" w:space="0" w:color="auto"/>
              <w:right w:val="single" w:sz="4" w:space="0" w:color="auto"/>
            </w:tcBorders>
            <w:shd w:val="clear" w:color="auto" w:fill="auto"/>
            <w:noWrap/>
            <w:vAlign w:val="bottom"/>
            <w:hideMark/>
          </w:tcPr>
          <w:p w14:paraId="207D3D95" w14:textId="77777777" w:rsidR="00B91AA5" w:rsidRPr="00513E0F" w:rsidRDefault="00B91AA5" w:rsidP="00490979">
            <w:pPr>
              <w:spacing w:after="0" w:line="240" w:lineRule="auto"/>
              <w:jc w:val="center"/>
              <w:rPr>
                <w:rFonts w:ascii="Calibri" w:eastAsia="Times New Roman" w:hAnsi="Calibri" w:cs="Calibri"/>
                <w:color w:val="000000"/>
                <w:lang w:eastAsia="en-IN"/>
              </w:rPr>
            </w:pPr>
            <w:r w:rsidRPr="00513E0F">
              <w:rPr>
                <w:rFonts w:ascii="Calibri" w:eastAsia="Times New Roman" w:hAnsi="Calibri" w:cs="Calibri"/>
                <w:color w:val="000000"/>
                <w:lang w:eastAsia="en-IN"/>
              </w:rPr>
              <w:t>0.146</w:t>
            </w:r>
          </w:p>
        </w:tc>
        <w:tc>
          <w:tcPr>
            <w:tcW w:w="1384" w:type="dxa"/>
            <w:tcBorders>
              <w:top w:val="nil"/>
              <w:left w:val="nil"/>
              <w:bottom w:val="single" w:sz="4" w:space="0" w:color="auto"/>
              <w:right w:val="single" w:sz="4" w:space="0" w:color="auto"/>
            </w:tcBorders>
            <w:shd w:val="clear" w:color="auto" w:fill="auto"/>
            <w:noWrap/>
            <w:vAlign w:val="bottom"/>
            <w:hideMark/>
          </w:tcPr>
          <w:p w14:paraId="7FB0504C" w14:textId="77777777" w:rsidR="00B91AA5" w:rsidRPr="00513E0F" w:rsidRDefault="00B91AA5" w:rsidP="00490979">
            <w:pPr>
              <w:spacing w:after="0" w:line="240" w:lineRule="auto"/>
              <w:jc w:val="center"/>
              <w:rPr>
                <w:rFonts w:ascii="Calibri" w:eastAsia="Times New Roman" w:hAnsi="Calibri" w:cs="Calibri"/>
                <w:color w:val="000000"/>
                <w:lang w:eastAsia="en-IN"/>
              </w:rPr>
            </w:pPr>
            <w:r w:rsidRPr="00513E0F">
              <w:rPr>
                <w:rFonts w:ascii="Calibri" w:eastAsia="Times New Roman" w:hAnsi="Calibri" w:cs="Calibri"/>
                <w:color w:val="000000"/>
                <w:lang w:eastAsia="en-IN"/>
              </w:rPr>
              <w:t>0.008</w:t>
            </w:r>
          </w:p>
        </w:tc>
        <w:tc>
          <w:tcPr>
            <w:tcW w:w="1384" w:type="dxa"/>
            <w:tcBorders>
              <w:top w:val="nil"/>
              <w:left w:val="nil"/>
              <w:bottom w:val="single" w:sz="4" w:space="0" w:color="auto"/>
              <w:right w:val="single" w:sz="4" w:space="0" w:color="auto"/>
            </w:tcBorders>
            <w:shd w:val="clear" w:color="auto" w:fill="auto"/>
            <w:noWrap/>
            <w:vAlign w:val="bottom"/>
            <w:hideMark/>
          </w:tcPr>
          <w:p w14:paraId="2A056547" w14:textId="77777777" w:rsidR="00B91AA5" w:rsidRPr="00513E0F" w:rsidRDefault="00B91AA5" w:rsidP="00490979">
            <w:pPr>
              <w:spacing w:after="0" w:line="240" w:lineRule="auto"/>
              <w:jc w:val="center"/>
              <w:rPr>
                <w:rFonts w:ascii="Calibri" w:eastAsia="Times New Roman" w:hAnsi="Calibri" w:cs="Calibri"/>
                <w:color w:val="000000"/>
                <w:lang w:eastAsia="en-IN"/>
              </w:rPr>
            </w:pPr>
            <w:r w:rsidRPr="00513E0F">
              <w:rPr>
                <w:rFonts w:ascii="Calibri" w:eastAsia="Times New Roman" w:hAnsi="Calibri" w:cs="Calibri"/>
                <w:color w:val="000000"/>
                <w:lang w:eastAsia="en-IN"/>
              </w:rPr>
              <w:t>25</w:t>
            </w:r>
          </w:p>
        </w:tc>
      </w:tr>
      <w:tr w:rsidR="00B91AA5" w:rsidRPr="00513E0F" w14:paraId="2B72EC25" w14:textId="77777777" w:rsidTr="00490979">
        <w:trPr>
          <w:trHeight w:val="290"/>
        </w:trPr>
        <w:tc>
          <w:tcPr>
            <w:tcW w:w="1518" w:type="dxa"/>
            <w:vMerge/>
            <w:tcBorders>
              <w:left w:val="single" w:sz="4" w:space="0" w:color="auto"/>
              <w:bottom w:val="single" w:sz="4" w:space="0" w:color="auto"/>
              <w:right w:val="single" w:sz="4" w:space="0" w:color="auto"/>
            </w:tcBorders>
            <w:shd w:val="clear" w:color="auto" w:fill="auto"/>
            <w:noWrap/>
            <w:vAlign w:val="bottom"/>
          </w:tcPr>
          <w:p w14:paraId="4173AC45" w14:textId="77777777" w:rsidR="00B91AA5" w:rsidRPr="00513E0F" w:rsidRDefault="00B91AA5" w:rsidP="00490979">
            <w:pPr>
              <w:spacing w:after="0" w:line="240" w:lineRule="auto"/>
              <w:rPr>
                <w:rFonts w:ascii="Calibri" w:eastAsia="Times New Roman" w:hAnsi="Calibri" w:cs="Calibri"/>
                <w:color w:val="000000"/>
                <w:lang w:eastAsia="en-IN"/>
              </w:rPr>
            </w:pPr>
          </w:p>
        </w:tc>
        <w:tc>
          <w:tcPr>
            <w:tcW w:w="1384" w:type="dxa"/>
            <w:vMerge/>
            <w:tcBorders>
              <w:left w:val="nil"/>
              <w:bottom w:val="single" w:sz="4" w:space="0" w:color="auto"/>
              <w:right w:val="single" w:sz="4" w:space="0" w:color="auto"/>
            </w:tcBorders>
            <w:shd w:val="clear" w:color="auto" w:fill="auto"/>
            <w:noWrap/>
            <w:vAlign w:val="bottom"/>
          </w:tcPr>
          <w:p w14:paraId="0DA4A138" w14:textId="77777777" w:rsidR="00B91AA5" w:rsidRPr="00513E0F" w:rsidRDefault="00B91AA5" w:rsidP="00490979">
            <w:pPr>
              <w:spacing w:after="0" w:line="240" w:lineRule="auto"/>
              <w:jc w:val="center"/>
              <w:rPr>
                <w:rFonts w:ascii="Calibri" w:eastAsia="Times New Roman" w:hAnsi="Calibri" w:cs="Calibri"/>
                <w:color w:val="000000"/>
                <w:lang w:eastAsia="en-IN"/>
              </w:rPr>
            </w:pPr>
          </w:p>
        </w:tc>
        <w:tc>
          <w:tcPr>
            <w:tcW w:w="1384" w:type="dxa"/>
            <w:tcBorders>
              <w:top w:val="nil"/>
              <w:left w:val="nil"/>
              <w:bottom w:val="single" w:sz="4" w:space="0" w:color="auto"/>
              <w:right w:val="single" w:sz="4" w:space="0" w:color="auto"/>
            </w:tcBorders>
            <w:shd w:val="clear" w:color="auto" w:fill="auto"/>
            <w:noWrap/>
            <w:vAlign w:val="bottom"/>
            <w:hideMark/>
          </w:tcPr>
          <w:p w14:paraId="7FC9A620" w14:textId="77777777" w:rsidR="00B91AA5" w:rsidRPr="00513E0F" w:rsidRDefault="00B91AA5" w:rsidP="00490979">
            <w:pPr>
              <w:spacing w:after="0" w:line="240" w:lineRule="auto"/>
              <w:jc w:val="center"/>
              <w:rPr>
                <w:rFonts w:ascii="Calibri" w:eastAsia="Times New Roman" w:hAnsi="Calibri" w:cs="Calibri"/>
                <w:color w:val="000000"/>
                <w:lang w:eastAsia="en-IN"/>
              </w:rPr>
            </w:pPr>
            <w:r w:rsidRPr="00513E0F">
              <w:rPr>
                <w:rFonts w:ascii="Calibri" w:eastAsia="Times New Roman" w:hAnsi="Calibri" w:cs="Calibri"/>
                <w:color w:val="000000"/>
                <w:lang w:eastAsia="en-IN"/>
              </w:rPr>
              <w:t>MN7</w:t>
            </w:r>
          </w:p>
        </w:tc>
        <w:tc>
          <w:tcPr>
            <w:tcW w:w="1384" w:type="dxa"/>
            <w:tcBorders>
              <w:top w:val="nil"/>
              <w:left w:val="nil"/>
              <w:bottom w:val="single" w:sz="4" w:space="0" w:color="auto"/>
              <w:right w:val="single" w:sz="4" w:space="0" w:color="auto"/>
            </w:tcBorders>
            <w:shd w:val="clear" w:color="auto" w:fill="auto"/>
            <w:noWrap/>
            <w:vAlign w:val="bottom"/>
            <w:hideMark/>
          </w:tcPr>
          <w:p w14:paraId="75F71015" w14:textId="77777777" w:rsidR="00B91AA5" w:rsidRPr="00513E0F" w:rsidRDefault="00B91AA5" w:rsidP="00490979">
            <w:pPr>
              <w:spacing w:after="0" w:line="240" w:lineRule="auto"/>
              <w:jc w:val="center"/>
              <w:rPr>
                <w:rFonts w:ascii="Calibri" w:eastAsia="Times New Roman" w:hAnsi="Calibri" w:cs="Calibri"/>
                <w:color w:val="000000"/>
                <w:lang w:eastAsia="en-IN"/>
              </w:rPr>
            </w:pPr>
            <w:r w:rsidRPr="00513E0F">
              <w:rPr>
                <w:rFonts w:ascii="Calibri" w:eastAsia="Times New Roman" w:hAnsi="Calibri" w:cs="Calibri"/>
                <w:color w:val="000000"/>
                <w:lang w:eastAsia="en-IN"/>
              </w:rPr>
              <w:t>0.195</w:t>
            </w:r>
          </w:p>
        </w:tc>
        <w:tc>
          <w:tcPr>
            <w:tcW w:w="1384" w:type="dxa"/>
            <w:tcBorders>
              <w:top w:val="nil"/>
              <w:left w:val="nil"/>
              <w:bottom w:val="single" w:sz="4" w:space="0" w:color="auto"/>
              <w:right w:val="single" w:sz="4" w:space="0" w:color="auto"/>
            </w:tcBorders>
            <w:shd w:val="clear" w:color="auto" w:fill="auto"/>
            <w:noWrap/>
            <w:vAlign w:val="bottom"/>
            <w:hideMark/>
          </w:tcPr>
          <w:p w14:paraId="2230FC94" w14:textId="77777777" w:rsidR="00B91AA5" w:rsidRPr="00513E0F" w:rsidRDefault="00B91AA5" w:rsidP="00490979">
            <w:pPr>
              <w:spacing w:after="0" w:line="240" w:lineRule="auto"/>
              <w:jc w:val="center"/>
              <w:rPr>
                <w:rFonts w:ascii="Calibri" w:eastAsia="Times New Roman" w:hAnsi="Calibri" w:cs="Calibri"/>
                <w:color w:val="000000"/>
                <w:lang w:eastAsia="en-IN"/>
              </w:rPr>
            </w:pPr>
            <w:r w:rsidRPr="00513E0F">
              <w:rPr>
                <w:rFonts w:ascii="Calibri" w:eastAsia="Times New Roman" w:hAnsi="Calibri" w:cs="Calibri"/>
                <w:color w:val="000000"/>
                <w:lang w:eastAsia="en-IN"/>
              </w:rPr>
              <w:t>0.011</w:t>
            </w:r>
          </w:p>
        </w:tc>
        <w:tc>
          <w:tcPr>
            <w:tcW w:w="1384" w:type="dxa"/>
            <w:tcBorders>
              <w:top w:val="nil"/>
              <w:left w:val="nil"/>
              <w:bottom w:val="single" w:sz="4" w:space="0" w:color="auto"/>
              <w:right w:val="single" w:sz="4" w:space="0" w:color="auto"/>
            </w:tcBorders>
            <w:shd w:val="clear" w:color="auto" w:fill="auto"/>
            <w:noWrap/>
            <w:vAlign w:val="bottom"/>
            <w:hideMark/>
          </w:tcPr>
          <w:p w14:paraId="4C56727C" w14:textId="77777777" w:rsidR="00B91AA5" w:rsidRPr="00513E0F" w:rsidRDefault="00B91AA5" w:rsidP="00490979">
            <w:pPr>
              <w:spacing w:after="0" w:line="240" w:lineRule="auto"/>
              <w:jc w:val="center"/>
              <w:rPr>
                <w:rFonts w:ascii="Calibri" w:eastAsia="Times New Roman" w:hAnsi="Calibri" w:cs="Calibri"/>
                <w:color w:val="000000"/>
                <w:lang w:eastAsia="en-IN"/>
              </w:rPr>
            </w:pPr>
            <w:r w:rsidRPr="00513E0F">
              <w:rPr>
                <w:rFonts w:ascii="Calibri" w:eastAsia="Times New Roman" w:hAnsi="Calibri" w:cs="Calibri"/>
                <w:color w:val="000000"/>
                <w:lang w:eastAsia="en-IN"/>
              </w:rPr>
              <w:t>22</w:t>
            </w:r>
          </w:p>
        </w:tc>
      </w:tr>
      <w:bookmarkEnd w:id="8"/>
    </w:tbl>
    <w:p w14:paraId="72DA0CE6" w14:textId="77777777" w:rsidR="00B91AA5" w:rsidRDefault="00B91AA5" w:rsidP="00B91AA5"/>
    <w:p w14:paraId="0A74CB45" w14:textId="506B01DD" w:rsidR="009464E7" w:rsidRDefault="005511B6" w:rsidP="00475F6C">
      <w:pPr>
        <w:spacing w:after="0" w:line="480" w:lineRule="auto"/>
        <w:jc w:val="both"/>
        <w:rPr>
          <w:rFonts w:cstheme="minorHAnsi"/>
          <w:sz w:val="24"/>
          <w:szCs w:val="24"/>
        </w:rPr>
      </w:pPr>
      <w:r w:rsidRPr="003B1C4A">
        <w:rPr>
          <w:rFonts w:cstheme="minorHAnsi"/>
          <w:sz w:val="24"/>
          <w:szCs w:val="24"/>
        </w:rPr>
        <w:t>The global weight</w:t>
      </w:r>
      <w:r w:rsidR="00FC065E" w:rsidRPr="003B1C4A">
        <w:rPr>
          <w:rFonts w:cstheme="minorHAnsi"/>
          <w:sz w:val="24"/>
          <w:szCs w:val="24"/>
        </w:rPr>
        <w:t xml:space="preserve"> for each sub-criterion</w:t>
      </w:r>
      <w:r w:rsidRPr="003B1C4A">
        <w:rPr>
          <w:rFonts w:cstheme="minorHAnsi"/>
          <w:sz w:val="24"/>
          <w:szCs w:val="24"/>
        </w:rPr>
        <w:t xml:space="preserve"> in Table 5 </w:t>
      </w:r>
      <w:r w:rsidR="00FC065E" w:rsidRPr="003B1C4A">
        <w:rPr>
          <w:rFonts w:cstheme="minorHAnsi"/>
          <w:sz w:val="24"/>
          <w:szCs w:val="24"/>
        </w:rPr>
        <w:t xml:space="preserve">is </w:t>
      </w:r>
      <w:r w:rsidRPr="003B1C4A">
        <w:rPr>
          <w:rFonts w:cstheme="minorHAnsi"/>
          <w:sz w:val="24"/>
          <w:szCs w:val="24"/>
        </w:rPr>
        <w:t xml:space="preserve">calculated by multiplying the </w:t>
      </w:r>
      <w:r w:rsidR="00FC065E" w:rsidRPr="003B1C4A">
        <w:rPr>
          <w:rFonts w:cstheme="minorHAnsi"/>
          <w:sz w:val="24"/>
          <w:szCs w:val="24"/>
        </w:rPr>
        <w:t>local weight of that sub-criterion by the weight of its parent main criterion.</w:t>
      </w:r>
      <w:r>
        <w:rPr>
          <w:rFonts w:cstheme="minorHAnsi"/>
          <w:sz w:val="24"/>
          <w:szCs w:val="24"/>
        </w:rPr>
        <w:t xml:space="preserve"> </w:t>
      </w:r>
      <w:r w:rsidR="00940D2C">
        <w:rPr>
          <w:rFonts w:cstheme="minorHAnsi"/>
          <w:sz w:val="24"/>
          <w:szCs w:val="24"/>
        </w:rPr>
        <w:t xml:space="preserve">Once the </w:t>
      </w:r>
      <w:r w:rsidR="00951AA4">
        <w:rPr>
          <w:rFonts w:cstheme="minorHAnsi"/>
          <w:sz w:val="24"/>
          <w:szCs w:val="24"/>
        </w:rPr>
        <w:t>sub-category</w:t>
      </w:r>
      <w:r w:rsidR="00940D2C">
        <w:rPr>
          <w:rFonts w:cstheme="minorHAnsi"/>
          <w:sz w:val="24"/>
          <w:szCs w:val="24"/>
        </w:rPr>
        <w:t xml:space="preserve"> barrier weights are obtained, next step is to identify which strategies are helpful to overcome these barriers.</w:t>
      </w:r>
      <w:r w:rsidR="001143CB">
        <w:rPr>
          <w:rFonts w:cstheme="minorHAnsi"/>
          <w:sz w:val="24"/>
          <w:szCs w:val="24"/>
        </w:rPr>
        <w:t xml:space="preserve"> </w:t>
      </w:r>
      <w:proofErr w:type="gramStart"/>
      <w:r w:rsidR="001143CB">
        <w:rPr>
          <w:rFonts w:cstheme="minorHAnsi"/>
          <w:sz w:val="24"/>
          <w:szCs w:val="24"/>
        </w:rPr>
        <w:t>All of</w:t>
      </w:r>
      <w:proofErr w:type="gramEnd"/>
      <w:r w:rsidR="001143CB">
        <w:rPr>
          <w:rFonts w:cstheme="minorHAnsi"/>
          <w:sz w:val="24"/>
          <w:szCs w:val="24"/>
        </w:rPr>
        <w:t xml:space="preserve"> the seven strategies were analysed </w:t>
      </w:r>
      <w:r w:rsidR="003720A2">
        <w:rPr>
          <w:rFonts w:cstheme="minorHAnsi"/>
          <w:sz w:val="24"/>
          <w:szCs w:val="24"/>
        </w:rPr>
        <w:t>with respect to each of the main category barriers first and also for sub-category barriers.</w:t>
      </w:r>
      <w:r w:rsidR="00940D2C">
        <w:rPr>
          <w:rFonts w:cstheme="minorHAnsi"/>
          <w:sz w:val="24"/>
          <w:szCs w:val="24"/>
        </w:rPr>
        <w:t xml:space="preserve"> </w:t>
      </w:r>
      <w:r w:rsidR="00EB5E86">
        <w:rPr>
          <w:rFonts w:cstheme="minorHAnsi"/>
          <w:sz w:val="24"/>
          <w:szCs w:val="24"/>
        </w:rPr>
        <w:t>Each of the expert</w:t>
      </w:r>
      <w:r w:rsidR="00D64167">
        <w:rPr>
          <w:rFonts w:cstheme="minorHAnsi"/>
          <w:sz w:val="24"/>
          <w:szCs w:val="24"/>
        </w:rPr>
        <w:t>s</w:t>
      </w:r>
      <w:r w:rsidR="00EB5E86">
        <w:rPr>
          <w:rFonts w:cstheme="minorHAnsi"/>
          <w:sz w:val="24"/>
          <w:szCs w:val="24"/>
        </w:rPr>
        <w:t xml:space="preserve"> was </w:t>
      </w:r>
      <w:r w:rsidR="003720A2">
        <w:rPr>
          <w:rFonts w:cstheme="minorHAnsi"/>
          <w:sz w:val="24"/>
          <w:szCs w:val="24"/>
        </w:rPr>
        <w:t xml:space="preserve">first </w:t>
      </w:r>
      <w:r w:rsidR="00EB5E86">
        <w:rPr>
          <w:rFonts w:cstheme="minorHAnsi"/>
          <w:sz w:val="24"/>
          <w:szCs w:val="24"/>
        </w:rPr>
        <w:t xml:space="preserve">asked to rate each strategy with respect to main category barriers using 1 – 9 </w:t>
      </w:r>
      <w:r w:rsidR="00384367">
        <w:rPr>
          <w:rFonts w:cstheme="minorHAnsi"/>
          <w:sz w:val="24"/>
          <w:szCs w:val="24"/>
        </w:rPr>
        <w:t xml:space="preserve">Likert </w:t>
      </w:r>
      <w:r w:rsidR="00EB5E86">
        <w:rPr>
          <w:rFonts w:cstheme="minorHAnsi"/>
          <w:sz w:val="24"/>
          <w:szCs w:val="24"/>
        </w:rPr>
        <w:t>scale</w:t>
      </w:r>
      <w:r w:rsidR="00A7368E">
        <w:rPr>
          <w:rFonts w:cstheme="minorHAnsi"/>
          <w:sz w:val="24"/>
          <w:szCs w:val="24"/>
        </w:rPr>
        <w:t xml:space="preserve"> (see Table A7 in </w:t>
      </w:r>
      <w:r w:rsidR="00A7368E">
        <w:rPr>
          <w:rFonts w:cstheme="minorHAnsi"/>
          <w:sz w:val="24"/>
          <w:szCs w:val="24"/>
        </w:rPr>
        <w:lastRenderedPageBreak/>
        <w:t>Appendix for rating of strategies with respect to main category barriers by expert 1)</w:t>
      </w:r>
      <w:r w:rsidR="004A1A53">
        <w:rPr>
          <w:rFonts w:cstheme="minorHAnsi"/>
          <w:sz w:val="24"/>
          <w:szCs w:val="24"/>
        </w:rPr>
        <w:t>,</w:t>
      </w:r>
      <w:r w:rsidR="00EB5E86">
        <w:rPr>
          <w:rFonts w:cstheme="minorHAnsi"/>
          <w:sz w:val="24"/>
          <w:szCs w:val="24"/>
        </w:rPr>
        <w:t xml:space="preserve"> where 1 means very low and 9 means very high.</w:t>
      </w:r>
      <w:r w:rsidR="006503D5">
        <w:rPr>
          <w:rFonts w:cstheme="minorHAnsi"/>
          <w:sz w:val="24"/>
          <w:szCs w:val="24"/>
        </w:rPr>
        <w:t xml:space="preserve"> </w:t>
      </w:r>
      <w:r w:rsidR="00955057">
        <w:rPr>
          <w:rFonts w:cstheme="minorHAnsi"/>
          <w:sz w:val="24"/>
          <w:szCs w:val="24"/>
        </w:rPr>
        <w:t>Average of all the experts was taken and u</w:t>
      </w:r>
      <w:r w:rsidR="006503D5">
        <w:rPr>
          <w:rFonts w:cstheme="minorHAnsi"/>
          <w:sz w:val="24"/>
          <w:szCs w:val="24"/>
        </w:rPr>
        <w:t>sing equation</w:t>
      </w:r>
      <w:r w:rsidR="00AC0038">
        <w:rPr>
          <w:rFonts w:cstheme="minorHAnsi"/>
          <w:sz w:val="24"/>
          <w:szCs w:val="24"/>
        </w:rPr>
        <w:t xml:space="preserve"> </w:t>
      </w:r>
      <w:r w:rsidR="000D6E58">
        <w:rPr>
          <w:rFonts w:cstheme="minorHAnsi"/>
          <w:sz w:val="24"/>
          <w:szCs w:val="24"/>
        </w:rPr>
        <w:t>(</w:t>
      </w:r>
      <w:r w:rsidR="006503D5">
        <w:rPr>
          <w:rFonts w:cstheme="minorHAnsi"/>
          <w:sz w:val="24"/>
          <w:szCs w:val="24"/>
        </w:rPr>
        <w:t>4</w:t>
      </w:r>
      <w:r w:rsidR="000D6E58">
        <w:rPr>
          <w:rFonts w:cstheme="minorHAnsi"/>
          <w:sz w:val="24"/>
          <w:szCs w:val="24"/>
        </w:rPr>
        <w:t>)</w:t>
      </w:r>
      <w:r w:rsidR="006503D5">
        <w:rPr>
          <w:rFonts w:cstheme="minorHAnsi"/>
          <w:sz w:val="24"/>
          <w:szCs w:val="24"/>
        </w:rPr>
        <w:t>, the</w:t>
      </w:r>
      <w:r w:rsidR="009F03A4">
        <w:rPr>
          <w:rFonts w:cstheme="minorHAnsi"/>
          <w:sz w:val="24"/>
          <w:szCs w:val="24"/>
        </w:rPr>
        <w:t xml:space="preserve"> </w:t>
      </w:r>
      <w:r w:rsidR="006012CC">
        <w:rPr>
          <w:rFonts w:cstheme="minorHAnsi"/>
          <w:sz w:val="24"/>
          <w:szCs w:val="24"/>
        </w:rPr>
        <w:t xml:space="preserve">normalized value of the scores, </w:t>
      </w:r>
      <m:oMath>
        <m:sSub>
          <m:sSubPr>
            <m:ctrlPr>
              <w:rPr>
                <w:rFonts w:ascii="Cambria Math" w:eastAsiaTheme="minorEastAsia" w:hAnsi="Cambria Math" w:cstheme="minorHAnsi"/>
                <w:i/>
                <w:sz w:val="24"/>
                <w:szCs w:val="24"/>
              </w:rPr>
            </m:ctrlPr>
          </m:sSubPr>
          <m:e>
            <m:r>
              <w:rPr>
                <w:rFonts w:ascii="Cambria Math" w:eastAsiaTheme="minorEastAsia" w:hAnsi="Cambria Math" w:cstheme="minorHAnsi"/>
                <w:sz w:val="24"/>
                <w:szCs w:val="24"/>
              </w:rPr>
              <m:t>u</m:t>
            </m:r>
          </m:e>
          <m:sub>
            <m:r>
              <w:rPr>
                <w:rFonts w:ascii="Cambria Math" w:eastAsiaTheme="minorEastAsia" w:hAnsi="Cambria Math" w:cstheme="minorHAnsi"/>
                <w:sz w:val="24"/>
                <w:szCs w:val="24"/>
              </w:rPr>
              <m:t>ij</m:t>
            </m:r>
          </m:sub>
        </m:sSub>
      </m:oMath>
      <w:r w:rsidR="006012CC">
        <w:rPr>
          <w:rFonts w:eastAsiaTheme="minorEastAsia" w:cstheme="minorHAnsi"/>
          <w:sz w:val="24"/>
          <w:szCs w:val="24"/>
        </w:rPr>
        <w:t xml:space="preserve"> is obtained. This normalized value </w:t>
      </w:r>
      <m:oMath>
        <m:sSub>
          <m:sSubPr>
            <m:ctrlPr>
              <w:rPr>
                <w:rFonts w:ascii="Cambria Math" w:eastAsiaTheme="minorEastAsia" w:hAnsi="Cambria Math" w:cstheme="minorHAnsi"/>
                <w:i/>
                <w:sz w:val="24"/>
                <w:szCs w:val="24"/>
              </w:rPr>
            </m:ctrlPr>
          </m:sSubPr>
          <m:e>
            <m:r>
              <w:rPr>
                <w:rFonts w:ascii="Cambria Math" w:eastAsiaTheme="minorEastAsia" w:hAnsi="Cambria Math" w:cstheme="minorHAnsi"/>
                <w:sz w:val="24"/>
                <w:szCs w:val="24"/>
              </w:rPr>
              <m:t>u</m:t>
            </m:r>
          </m:e>
          <m:sub>
            <m:r>
              <w:rPr>
                <w:rFonts w:ascii="Cambria Math" w:eastAsiaTheme="minorEastAsia" w:hAnsi="Cambria Math" w:cstheme="minorHAnsi"/>
                <w:sz w:val="24"/>
                <w:szCs w:val="24"/>
              </w:rPr>
              <m:t>ij</m:t>
            </m:r>
          </m:sub>
        </m:sSub>
      </m:oMath>
      <w:r w:rsidR="006012CC">
        <w:rPr>
          <w:rFonts w:eastAsiaTheme="minorEastAsia" w:cstheme="minorHAnsi"/>
          <w:sz w:val="24"/>
          <w:szCs w:val="24"/>
        </w:rPr>
        <w:t xml:space="preserve"> is than multiplied by individual weights of main criteria barriers to obtain </w:t>
      </w:r>
      <m:oMath>
        <m:sSub>
          <m:sSubPr>
            <m:ctrlPr>
              <w:rPr>
                <w:rFonts w:ascii="Cambria Math" w:eastAsiaTheme="minorEastAsia" w:hAnsi="Cambria Math" w:cstheme="minorHAnsi"/>
                <w:i/>
                <w:sz w:val="24"/>
                <w:szCs w:val="24"/>
              </w:rPr>
            </m:ctrlPr>
          </m:sSubPr>
          <m:e>
            <m:r>
              <w:rPr>
                <w:rFonts w:ascii="Cambria Math" w:eastAsiaTheme="minorEastAsia" w:hAnsi="Cambria Math" w:cstheme="minorHAnsi"/>
                <w:sz w:val="24"/>
                <w:szCs w:val="24"/>
              </w:rPr>
              <m:t>V</m:t>
            </m:r>
          </m:e>
          <m:sub>
            <m:r>
              <w:rPr>
                <w:rFonts w:ascii="Cambria Math" w:eastAsiaTheme="minorEastAsia" w:hAnsi="Cambria Math" w:cstheme="minorHAnsi"/>
                <w:sz w:val="24"/>
                <w:szCs w:val="24"/>
              </w:rPr>
              <m:t>i</m:t>
            </m:r>
          </m:sub>
        </m:sSub>
      </m:oMath>
      <w:r w:rsidR="009F03A4">
        <w:rPr>
          <w:rFonts w:cstheme="minorHAnsi"/>
          <w:sz w:val="24"/>
          <w:szCs w:val="24"/>
        </w:rPr>
        <w:t xml:space="preserve"> values</w:t>
      </w:r>
      <w:r w:rsidR="006012CC">
        <w:rPr>
          <w:rFonts w:cstheme="minorHAnsi"/>
          <w:sz w:val="24"/>
          <w:szCs w:val="24"/>
        </w:rPr>
        <w:t xml:space="preserve"> for all the strategies using equation (3). These </w:t>
      </w:r>
      <m:oMath>
        <m:sSub>
          <m:sSubPr>
            <m:ctrlPr>
              <w:rPr>
                <w:rFonts w:ascii="Cambria Math" w:eastAsiaTheme="minorEastAsia" w:hAnsi="Cambria Math" w:cstheme="minorHAnsi"/>
                <w:i/>
                <w:sz w:val="24"/>
                <w:szCs w:val="24"/>
              </w:rPr>
            </m:ctrlPr>
          </m:sSubPr>
          <m:e>
            <m:r>
              <w:rPr>
                <w:rFonts w:ascii="Cambria Math" w:eastAsiaTheme="minorEastAsia" w:hAnsi="Cambria Math" w:cstheme="minorHAnsi"/>
                <w:sz w:val="24"/>
                <w:szCs w:val="24"/>
              </w:rPr>
              <m:t>V</m:t>
            </m:r>
          </m:e>
          <m:sub>
            <m:r>
              <w:rPr>
                <w:rFonts w:ascii="Cambria Math" w:eastAsiaTheme="minorEastAsia" w:hAnsi="Cambria Math" w:cstheme="minorHAnsi"/>
                <w:sz w:val="24"/>
                <w:szCs w:val="24"/>
              </w:rPr>
              <m:t>i</m:t>
            </m:r>
          </m:sub>
        </m:sSub>
      </m:oMath>
      <w:r w:rsidR="006012CC">
        <w:rPr>
          <w:rFonts w:cstheme="minorHAnsi"/>
          <w:sz w:val="24"/>
          <w:szCs w:val="24"/>
        </w:rPr>
        <w:t xml:space="preserve"> values represent the ranking of strategies for main criteria barriers as shown in Table 6. Similarly</w:t>
      </w:r>
      <w:r w:rsidR="009A2463">
        <w:rPr>
          <w:rFonts w:cstheme="minorHAnsi"/>
          <w:sz w:val="24"/>
          <w:szCs w:val="24"/>
        </w:rPr>
        <w:t>,</w:t>
      </w:r>
      <w:r w:rsidR="006012CC">
        <w:rPr>
          <w:rFonts w:cstheme="minorHAnsi"/>
          <w:sz w:val="24"/>
          <w:szCs w:val="24"/>
        </w:rPr>
        <w:t xml:space="preserve"> the rankings of strategies for all the individual sub-category barriers was done by following the above</w:t>
      </w:r>
      <w:r w:rsidR="009A2463">
        <w:rPr>
          <w:rFonts w:cstheme="minorHAnsi"/>
          <w:sz w:val="24"/>
          <w:szCs w:val="24"/>
        </w:rPr>
        <w:t>-</w:t>
      </w:r>
      <w:r w:rsidR="006012CC">
        <w:rPr>
          <w:rFonts w:cstheme="minorHAnsi"/>
          <w:sz w:val="24"/>
          <w:szCs w:val="24"/>
        </w:rPr>
        <w:t xml:space="preserve">mentioned steps. The collated values of </w:t>
      </w:r>
      <m:oMath>
        <m:sSub>
          <m:sSubPr>
            <m:ctrlPr>
              <w:rPr>
                <w:rFonts w:ascii="Cambria Math" w:eastAsiaTheme="minorEastAsia" w:hAnsi="Cambria Math" w:cstheme="minorHAnsi"/>
                <w:i/>
                <w:sz w:val="24"/>
                <w:szCs w:val="24"/>
              </w:rPr>
            </m:ctrlPr>
          </m:sSubPr>
          <m:e>
            <m:r>
              <w:rPr>
                <w:rFonts w:ascii="Cambria Math" w:eastAsiaTheme="minorEastAsia" w:hAnsi="Cambria Math" w:cstheme="minorHAnsi"/>
                <w:sz w:val="24"/>
                <w:szCs w:val="24"/>
              </w:rPr>
              <m:t>V</m:t>
            </m:r>
          </m:e>
          <m:sub>
            <m:r>
              <w:rPr>
                <w:rFonts w:ascii="Cambria Math" w:eastAsiaTheme="minorEastAsia" w:hAnsi="Cambria Math" w:cstheme="minorHAnsi"/>
                <w:sz w:val="24"/>
                <w:szCs w:val="24"/>
              </w:rPr>
              <m:t>i</m:t>
            </m:r>
          </m:sub>
        </m:sSub>
      </m:oMath>
      <w:r w:rsidR="006012CC">
        <w:rPr>
          <w:rFonts w:cstheme="minorHAnsi"/>
          <w:sz w:val="24"/>
          <w:szCs w:val="24"/>
        </w:rPr>
        <w:t xml:space="preserve"> </w:t>
      </w:r>
      <w:r w:rsidR="009F03A4">
        <w:rPr>
          <w:rFonts w:cstheme="minorHAnsi"/>
          <w:sz w:val="24"/>
          <w:szCs w:val="24"/>
        </w:rPr>
        <w:t xml:space="preserve">and </w:t>
      </w:r>
      <w:r w:rsidR="006012CC">
        <w:rPr>
          <w:rFonts w:cstheme="minorHAnsi"/>
          <w:sz w:val="24"/>
          <w:szCs w:val="24"/>
        </w:rPr>
        <w:t>corresponding ranks for each strategy with respect to main category and sub-category barriers are presented in Table 6.</w:t>
      </w:r>
      <w:r w:rsidR="006012CC" w:rsidDel="006012CC">
        <w:rPr>
          <w:rFonts w:cstheme="minorHAnsi"/>
          <w:sz w:val="24"/>
          <w:szCs w:val="24"/>
        </w:rPr>
        <w:t xml:space="preserve"> </w:t>
      </w:r>
    </w:p>
    <w:p w14:paraId="1B13E1D0" w14:textId="1E375B86" w:rsidR="008E7E1D" w:rsidRPr="004E3A94" w:rsidRDefault="009464E7" w:rsidP="009A2463">
      <w:pPr>
        <w:spacing w:after="0" w:line="480" w:lineRule="auto"/>
        <w:jc w:val="center"/>
        <w:rPr>
          <w:rFonts w:cstheme="minorHAnsi"/>
          <w:b/>
          <w:szCs w:val="24"/>
        </w:rPr>
      </w:pPr>
      <w:bookmarkStart w:id="9" w:name="_Hlk19946926"/>
      <w:r w:rsidRPr="004E3A94">
        <w:rPr>
          <w:rFonts w:cstheme="minorHAnsi"/>
          <w:b/>
          <w:szCs w:val="24"/>
        </w:rPr>
        <w:t xml:space="preserve">Table </w:t>
      </w:r>
      <w:r w:rsidR="004E3A94" w:rsidRPr="004E3A94">
        <w:rPr>
          <w:rFonts w:cstheme="minorHAnsi"/>
          <w:b/>
          <w:szCs w:val="24"/>
        </w:rPr>
        <w:t xml:space="preserve">6 </w:t>
      </w:r>
      <w:r w:rsidRPr="004E3A94">
        <w:rPr>
          <w:rFonts w:cstheme="minorHAnsi"/>
          <w:b/>
          <w:szCs w:val="24"/>
        </w:rPr>
        <w:t>Ranking of strategies</w:t>
      </w:r>
    </w:p>
    <w:tbl>
      <w:tblPr>
        <w:tblW w:w="9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9"/>
        <w:gridCol w:w="588"/>
        <w:gridCol w:w="556"/>
        <w:gridCol w:w="595"/>
        <w:gridCol w:w="554"/>
        <w:gridCol w:w="585"/>
        <w:gridCol w:w="544"/>
        <w:gridCol w:w="585"/>
        <w:gridCol w:w="544"/>
        <w:gridCol w:w="585"/>
        <w:gridCol w:w="544"/>
        <w:gridCol w:w="614"/>
        <w:gridCol w:w="583"/>
        <w:gridCol w:w="580"/>
        <w:gridCol w:w="590"/>
      </w:tblGrid>
      <w:tr w:rsidR="00AA64A3" w:rsidRPr="008E7E1D" w14:paraId="78F1075D" w14:textId="762095EB" w:rsidTr="0069534D">
        <w:trPr>
          <w:trHeight w:val="300"/>
        </w:trPr>
        <w:tc>
          <w:tcPr>
            <w:tcW w:w="969" w:type="dxa"/>
            <w:vMerge w:val="restart"/>
            <w:shd w:val="clear" w:color="auto" w:fill="auto"/>
            <w:noWrap/>
            <w:vAlign w:val="center"/>
          </w:tcPr>
          <w:p w14:paraId="6FB3FA2E" w14:textId="702EF3A4" w:rsidR="006C3CCC" w:rsidRPr="00AA64A3" w:rsidRDefault="006C3CCC" w:rsidP="00AA64A3">
            <w:pPr>
              <w:spacing w:after="0" w:line="240" w:lineRule="auto"/>
              <w:jc w:val="center"/>
              <w:rPr>
                <w:rFonts w:asciiTheme="majorHAnsi" w:eastAsia="Times New Roman" w:hAnsiTheme="majorHAnsi" w:cstheme="majorHAnsi"/>
                <w:b/>
                <w:sz w:val="16"/>
                <w:szCs w:val="16"/>
                <w:lang w:eastAsia="en-IN"/>
              </w:rPr>
            </w:pPr>
            <w:r w:rsidRPr="00AA64A3">
              <w:rPr>
                <w:rFonts w:asciiTheme="majorHAnsi" w:eastAsia="Times New Roman" w:hAnsiTheme="majorHAnsi" w:cstheme="majorHAnsi"/>
                <w:b/>
                <w:sz w:val="16"/>
                <w:szCs w:val="16"/>
                <w:lang w:eastAsia="en-IN"/>
              </w:rPr>
              <w:t>Strategies</w:t>
            </w:r>
          </w:p>
        </w:tc>
        <w:tc>
          <w:tcPr>
            <w:tcW w:w="1144" w:type="dxa"/>
            <w:gridSpan w:val="2"/>
            <w:shd w:val="clear" w:color="auto" w:fill="auto"/>
            <w:noWrap/>
            <w:vAlign w:val="center"/>
          </w:tcPr>
          <w:p w14:paraId="7F0EE195" w14:textId="2430BF0F" w:rsidR="006C3CCC" w:rsidRPr="00AA64A3" w:rsidRDefault="006C3CCC" w:rsidP="00AA64A3">
            <w:pPr>
              <w:spacing w:after="0" w:line="240" w:lineRule="auto"/>
              <w:jc w:val="center"/>
              <w:rPr>
                <w:rFonts w:asciiTheme="majorHAnsi" w:eastAsia="Times New Roman" w:hAnsiTheme="majorHAnsi" w:cstheme="majorHAnsi"/>
                <w:b/>
                <w:color w:val="000000"/>
                <w:sz w:val="16"/>
                <w:szCs w:val="16"/>
                <w:lang w:eastAsia="en-IN"/>
              </w:rPr>
            </w:pPr>
            <w:r w:rsidRPr="00AA64A3">
              <w:rPr>
                <w:rFonts w:asciiTheme="majorHAnsi" w:eastAsia="Times New Roman" w:hAnsiTheme="majorHAnsi" w:cstheme="majorHAnsi"/>
                <w:b/>
                <w:color w:val="000000"/>
                <w:sz w:val="16"/>
                <w:szCs w:val="16"/>
                <w:lang w:eastAsia="en-IN"/>
              </w:rPr>
              <w:t>Main Category Barriers</w:t>
            </w:r>
          </w:p>
        </w:tc>
        <w:tc>
          <w:tcPr>
            <w:tcW w:w="1149" w:type="dxa"/>
            <w:gridSpan w:val="2"/>
            <w:vAlign w:val="center"/>
          </w:tcPr>
          <w:p w14:paraId="53B85CC1" w14:textId="36CFE3D8" w:rsidR="006C3CCC" w:rsidRPr="00AA64A3" w:rsidRDefault="006C3CCC" w:rsidP="00AA64A3">
            <w:pPr>
              <w:spacing w:after="0" w:line="240" w:lineRule="auto"/>
              <w:jc w:val="center"/>
              <w:rPr>
                <w:rFonts w:asciiTheme="majorHAnsi" w:eastAsia="Times New Roman" w:hAnsiTheme="majorHAnsi" w:cstheme="majorHAnsi"/>
                <w:b/>
                <w:color w:val="000000"/>
                <w:sz w:val="16"/>
                <w:szCs w:val="16"/>
                <w:lang w:eastAsia="en-IN"/>
              </w:rPr>
            </w:pPr>
            <w:r w:rsidRPr="00AA64A3">
              <w:rPr>
                <w:rFonts w:asciiTheme="majorHAnsi" w:eastAsia="Times New Roman" w:hAnsiTheme="majorHAnsi" w:cstheme="majorHAnsi"/>
                <w:b/>
                <w:color w:val="000000"/>
                <w:sz w:val="16"/>
                <w:szCs w:val="16"/>
                <w:lang w:eastAsia="en-IN"/>
              </w:rPr>
              <w:t>Technological Barriers</w:t>
            </w:r>
          </w:p>
        </w:tc>
        <w:tc>
          <w:tcPr>
            <w:tcW w:w="1129" w:type="dxa"/>
            <w:gridSpan w:val="2"/>
            <w:vAlign w:val="center"/>
          </w:tcPr>
          <w:p w14:paraId="499AE912" w14:textId="7AC9D86E" w:rsidR="006C3CCC" w:rsidRPr="00AA64A3" w:rsidRDefault="006C3CCC" w:rsidP="00AA64A3">
            <w:pPr>
              <w:spacing w:after="0" w:line="240" w:lineRule="auto"/>
              <w:jc w:val="center"/>
              <w:rPr>
                <w:rFonts w:asciiTheme="majorHAnsi" w:eastAsia="Times New Roman" w:hAnsiTheme="majorHAnsi" w:cstheme="majorHAnsi"/>
                <w:b/>
                <w:color w:val="000000"/>
                <w:sz w:val="16"/>
                <w:szCs w:val="16"/>
                <w:lang w:eastAsia="en-IN"/>
              </w:rPr>
            </w:pPr>
            <w:r w:rsidRPr="00AA64A3">
              <w:rPr>
                <w:rFonts w:asciiTheme="majorHAnsi" w:eastAsia="Times New Roman" w:hAnsiTheme="majorHAnsi" w:cstheme="majorHAnsi"/>
                <w:b/>
                <w:color w:val="000000"/>
                <w:sz w:val="16"/>
                <w:szCs w:val="16"/>
                <w:lang w:eastAsia="en-IN"/>
              </w:rPr>
              <w:t>Economic and Financial barrier</w:t>
            </w:r>
          </w:p>
        </w:tc>
        <w:tc>
          <w:tcPr>
            <w:tcW w:w="1129" w:type="dxa"/>
            <w:gridSpan w:val="2"/>
            <w:vAlign w:val="center"/>
          </w:tcPr>
          <w:p w14:paraId="5C2C992B" w14:textId="0BEBA299" w:rsidR="006C3CCC" w:rsidRPr="00AA64A3" w:rsidRDefault="006C3CCC" w:rsidP="00AA64A3">
            <w:pPr>
              <w:spacing w:after="0" w:line="240" w:lineRule="auto"/>
              <w:jc w:val="center"/>
              <w:rPr>
                <w:rFonts w:asciiTheme="majorHAnsi" w:eastAsia="Times New Roman" w:hAnsiTheme="majorHAnsi" w:cstheme="majorHAnsi"/>
                <w:b/>
                <w:color w:val="000000"/>
                <w:sz w:val="16"/>
                <w:szCs w:val="16"/>
                <w:lang w:eastAsia="en-IN"/>
              </w:rPr>
            </w:pPr>
            <w:r w:rsidRPr="00AA64A3">
              <w:rPr>
                <w:rFonts w:asciiTheme="majorHAnsi" w:eastAsia="Times New Roman" w:hAnsiTheme="majorHAnsi" w:cstheme="majorHAnsi"/>
                <w:b/>
                <w:color w:val="000000"/>
                <w:sz w:val="16"/>
                <w:szCs w:val="16"/>
                <w:lang w:eastAsia="en-IN"/>
              </w:rPr>
              <w:t>Regulatory and Institutional Barriers</w:t>
            </w:r>
          </w:p>
        </w:tc>
        <w:tc>
          <w:tcPr>
            <w:tcW w:w="1129" w:type="dxa"/>
            <w:gridSpan w:val="2"/>
            <w:vAlign w:val="center"/>
          </w:tcPr>
          <w:p w14:paraId="70EEE5BC" w14:textId="0E50DF2D" w:rsidR="006C3CCC" w:rsidRPr="00AA64A3" w:rsidRDefault="006C3CCC" w:rsidP="00AA64A3">
            <w:pPr>
              <w:spacing w:after="0" w:line="240" w:lineRule="auto"/>
              <w:jc w:val="center"/>
              <w:rPr>
                <w:rFonts w:asciiTheme="majorHAnsi" w:eastAsia="Times New Roman" w:hAnsiTheme="majorHAnsi" w:cstheme="majorHAnsi"/>
                <w:b/>
                <w:color w:val="000000"/>
                <w:sz w:val="16"/>
                <w:szCs w:val="16"/>
                <w:lang w:eastAsia="en-IN"/>
              </w:rPr>
            </w:pPr>
            <w:r w:rsidRPr="00AA64A3">
              <w:rPr>
                <w:rFonts w:asciiTheme="majorHAnsi" w:eastAsia="Times New Roman" w:hAnsiTheme="majorHAnsi" w:cstheme="majorHAnsi"/>
                <w:b/>
                <w:color w:val="000000"/>
                <w:sz w:val="16"/>
                <w:szCs w:val="16"/>
                <w:lang w:eastAsia="en-IN"/>
              </w:rPr>
              <w:t>Social and Cultural Barriers</w:t>
            </w:r>
          </w:p>
        </w:tc>
        <w:tc>
          <w:tcPr>
            <w:tcW w:w="1197" w:type="dxa"/>
            <w:gridSpan w:val="2"/>
            <w:vAlign w:val="center"/>
          </w:tcPr>
          <w:p w14:paraId="5FD1DC82" w14:textId="32CF0B4D" w:rsidR="006C3CCC" w:rsidRPr="00AA64A3" w:rsidRDefault="006C3CCC" w:rsidP="00AA64A3">
            <w:pPr>
              <w:spacing w:after="0" w:line="240" w:lineRule="auto"/>
              <w:jc w:val="center"/>
              <w:rPr>
                <w:rFonts w:asciiTheme="majorHAnsi" w:eastAsia="Times New Roman" w:hAnsiTheme="majorHAnsi" w:cstheme="majorHAnsi"/>
                <w:b/>
                <w:color w:val="000000"/>
                <w:sz w:val="16"/>
                <w:szCs w:val="16"/>
                <w:lang w:eastAsia="en-IN"/>
              </w:rPr>
            </w:pPr>
            <w:r w:rsidRPr="00AA64A3">
              <w:rPr>
                <w:rFonts w:asciiTheme="majorHAnsi" w:eastAsia="Times New Roman" w:hAnsiTheme="majorHAnsi" w:cstheme="majorHAnsi"/>
                <w:b/>
                <w:color w:val="000000"/>
                <w:sz w:val="16"/>
                <w:szCs w:val="16"/>
                <w:lang w:eastAsia="en-IN"/>
              </w:rPr>
              <w:t>Organizational Barriers</w:t>
            </w:r>
          </w:p>
        </w:tc>
        <w:tc>
          <w:tcPr>
            <w:tcW w:w="1170" w:type="dxa"/>
            <w:gridSpan w:val="2"/>
            <w:vAlign w:val="center"/>
          </w:tcPr>
          <w:p w14:paraId="5B245979" w14:textId="4E8F93DD" w:rsidR="006C3CCC" w:rsidRPr="00AA64A3" w:rsidRDefault="006C3CCC" w:rsidP="00AA64A3">
            <w:pPr>
              <w:spacing w:after="0" w:line="240" w:lineRule="auto"/>
              <w:jc w:val="center"/>
              <w:rPr>
                <w:rFonts w:asciiTheme="majorHAnsi" w:eastAsia="Times New Roman" w:hAnsiTheme="majorHAnsi" w:cstheme="majorHAnsi"/>
                <w:b/>
                <w:color w:val="000000"/>
                <w:sz w:val="16"/>
                <w:szCs w:val="16"/>
                <w:lang w:eastAsia="en-IN"/>
              </w:rPr>
            </w:pPr>
            <w:r w:rsidRPr="00AA64A3">
              <w:rPr>
                <w:rFonts w:asciiTheme="majorHAnsi" w:eastAsia="Times New Roman" w:hAnsiTheme="majorHAnsi" w:cstheme="majorHAnsi"/>
                <w:b/>
                <w:color w:val="000000"/>
                <w:sz w:val="16"/>
                <w:szCs w:val="16"/>
                <w:lang w:eastAsia="en-IN"/>
              </w:rPr>
              <w:t>Market and Networking Barriers</w:t>
            </w:r>
          </w:p>
        </w:tc>
      </w:tr>
      <w:tr w:rsidR="00AA64A3" w:rsidRPr="008E7E1D" w14:paraId="0526E9CB" w14:textId="1C894F9A" w:rsidTr="0069534D">
        <w:trPr>
          <w:trHeight w:val="300"/>
        </w:trPr>
        <w:tc>
          <w:tcPr>
            <w:tcW w:w="969" w:type="dxa"/>
            <w:vMerge/>
            <w:shd w:val="clear" w:color="auto" w:fill="auto"/>
            <w:noWrap/>
            <w:vAlign w:val="bottom"/>
            <w:hideMark/>
          </w:tcPr>
          <w:p w14:paraId="64CAA999" w14:textId="77777777" w:rsidR="006C3CCC" w:rsidRPr="008E7E1D" w:rsidRDefault="006C3CCC" w:rsidP="00AA64A3">
            <w:pPr>
              <w:spacing w:after="0" w:line="240" w:lineRule="auto"/>
              <w:jc w:val="center"/>
              <w:rPr>
                <w:rFonts w:asciiTheme="majorHAnsi" w:eastAsia="Times New Roman" w:hAnsiTheme="majorHAnsi" w:cstheme="majorHAnsi"/>
                <w:b/>
                <w:sz w:val="16"/>
                <w:szCs w:val="16"/>
                <w:lang w:eastAsia="en-IN"/>
              </w:rPr>
            </w:pPr>
          </w:p>
        </w:tc>
        <w:tc>
          <w:tcPr>
            <w:tcW w:w="588" w:type="dxa"/>
            <w:shd w:val="clear" w:color="auto" w:fill="auto"/>
            <w:noWrap/>
            <w:vAlign w:val="bottom"/>
            <w:hideMark/>
          </w:tcPr>
          <w:p w14:paraId="57848F6B" w14:textId="36EE046F" w:rsidR="006C3CCC" w:rsidRPr="008E7E1D" w:rsidRDefault="006C3CCC" w:rsidP="00AA64A3">
            <w:pPr>
              <w:spacing w:after="0" w:line="240" w:lineRule="auto"/>
              <w:jc w:val="center"/>
              <w:rPr>
                <w:rFonts w:asciiTheme="majorHAnsi" w:eastAsia="Times New Roman" w:hAnsiTheme="majorHAnsi" w:cstheme="majorHAnsi"/>
                <w:b/>
                <w:color w:val="000000"/>
                <w:sz w:val="16"/>
                <w:szCs w:val="16"/>
                <w:lang w:eastAsia="en-IN"/>
              </w:rPr>
            </w:pPr>
            <w:r w:rsidRPr="00AA64A3">
              <w:rPr>
                <w:rFonts w:asciiTheme="majorHAnsi" w:hAnsiTheme="majorHAnsi" w:cstheme="majorHAnsi"/>
                <w:b/>
                <w:sz w:val="16"/>
                <w:szCs w:val="16"/>
              </w:rPr>
              <w:t>V</w:t>
            </w:r>
            <w:r w:rsidRPr="00AA64A3">
              <w:rPr>
                <w:rFonts w:asciiTheme="majorHAnsi" w:hAnsiTheme="majorHAnsi" w:cstheme="majorHAnsi"/>
                <w:b/>
                <w:sz w:val="16"/>
                <w:szCs w:val="16"/>
                <w:vertAlign w:val="subscript"/>
              </w:rPr>
              <w:t>i</w:t>
            </w:r>
          </w:p>
        </w:tc>
        <w:tc>
          <w:tcPr>
            <w:tcW w:w="556" w:type="dxa"/>
            <w:shd w:val="clear" w:color="auto" w:fill="auto"/>
            <w:noWrap/>
            <w:vAlign w:val="bottom"/>
            <w:hideMark/>
          </w:tcPr>
          <w:p w14:paraId="137EDE68" w14:textId="77777777" w:rsidR="006C3CCC" w:rsidRPr="008E7E1D" w:rsidRDefault="006C3CCC" w:rsidP="00AA64A3">
            <w:pPr>
              <w:spacing w:after="0" w:line="240" w:lineRule="auto"/>
              <w:jc w:val="center"/>
              <w:rPr>
                <w:rFonts w:asciiTheme="majorHAnsi" w:eastAsia="Times New Roman" w:hAnsiTheme="majorHAnsi" w:cstheme="majorHAnsi"/>
                <w:b/>
                <w:color w:val="000000"/>
                <w:sz w:val="16"/>
                <w:szCs w:val="16"/>
                <w:lang w:eastAsia="en-IN"/>
              </w:rPr>
            </w:pPr>
            <w:r w:rsidRPr="008E7E1D">
              <w:rPr>
                <w:rFonts w:asciiTheme="majorHAnsi" w:eastAsia="Times New Roman" w:hAnsiTheme="majorHAnsi" w:cstheme="majorHAnsi"/>
                <w:b/>
                <w:color w:val="000000"/>
                <w:sz w:val="16"/>
                <w:szCs w:val="16"/>
                <w:lang w:eastAsia="en-IN"/>
              </w:rPr>
              <w:t>Rank</w:t>
            </w:r>
          </w:p>
        </w:tc>
        <w:tc>
          <w:tcPr>
            <w:tcW w:w="595" w:type="dxa"/>
            <w:vAlign w:val="bottom"/>
          </w:tcPr>
          <w:p w14:paraId="5D8C0F17" w14:textId="2B053BD5" w:rsidR="006C3CCC" w:rsidRPr="00AA64A3" w:rsidRDefault="006C3CCC" w:rsidP="00AA64A3">
            <w:pPr>
              <w:spacing w:after="0" w:line="240" w:lineRule="auto"/>
              <w:jc w:val="center"/>
              <w:rPr>
                <w:rFonts w:asciiTheme="majorHAnsi" w:eastAsia="Times New Roman" w:hAnsiTheme="majorHAnsi" w:cstheme="majorHAnsi"/>
                <w:color w:val="000000"/>
                <w:sz w:val="16"/>
                <w:szCs w:val="16"/>
                <w:lang w:eastAsia="en-IN"/>
              </w:rPr>
            </w:pPr>
            <w:r w:rsidRPr="00AA64A3">
              <w:rPr>
                <w:rFonts w:asciiTheme="majorHAnsi" w:hAnsiTheme="majorHAnsi" w:cstheme="majorHAnsi"/>
                <w:b/>
                <w:sz w:val="16"/>
                <w:szCs w:val="16"/>
              </w:rPr>
              <w:t>V</w:t>
            </w:r>
            <w:r w:rsidRPr="00AA64A3">
              <w:rPr>
                <w:rFonts w:asciiTheme="majorHAnsi" w:hAnsiTheme="majorHAnsi" w:cstheme="majorHAnsi"/>
                <w:b/>
                <w:sz w:val="16"/>
                <w:szCs w:val="16"/>
                <w:vertAlign w:val="subscript"/>
              </w:rPr>
              <w:t>i</w:t>
            </w:r>
          </w:p>
        </w:tc>
        <w:tc>
          <w:tcPr>
            <w:tcW w:w="554" w:type="dxa"/>
            <w:vAlign w:val="bottom"/>
          </w:tcPr>
          <w:p w14:paraId="2A75D63A" w14:textId="02D52DEE" w:rsidR="006C3CCC" w:rsidRPr="00AA64A3" w:rsidRDefault="006C3CCC" w:rsidP="00AA64A3">
            <w:pPr>
              <w:spacing w:after="0" w:line="240" w:lineRule="auto"/>
              <w:jc w:val="center"/>
              <w:rPr>
                <w:rFonts w:asciiTheme="majorHAnsi" w:eastAsia="Times New Roman" w:hAnsiTheme="majorHAnsi" w:cstheme="majorHAnsi"/>
                <w:color w:val="000000"/>
                <w:sz w:val="16"/>
                <w:szCs w:val="16"/>
                <w:lang w:eastAsia="en-IN"/>
              </w:rPr>
            </w:pPr>
            <w:r w:rsidRPr="008E7E1D">
              <w:rPr>
                <w:rFonts w:asciiTheme="majorHAnsi" w:eastAsia="Times New Roman" w:hAnsiTheme="majorHAnsi" w:cstheme="majorHAnsi"/>
                <w:b/>
                <w:color w:val="000000"/>
                <w:sz w:val="16"/>
                <w:szCs w:val="16"/>
                <w:lang w:eastAsia="en-IN"/>
              </w:rPr>
              <w:t>Rank</w:t>
            </w:r>
          </w:p>
        </w:tc>
        <w:tc>
          <w:tcPr>
            <w:tcW w:w="585" w:type="dxa"/>
            <w:vAlign w:val="bottom"/>
          </w:tcPr>
          <w:p w14:paraId="6E30B662" w14:textId="320FF361" w:rsidR="006C3CCC" w:rsidRPr="00AA64A3" w:rsidRDefault="006C3CCC" w:rsidP="00AA64A3">
            <w:pPr>
              <w:spacing w:after="0" w:line="240" w:lineRule="auto"/>
              <w:jc w:val="center"/>
              <w:rPr>
                <w:rFonts w:asciiTheme="majorHAnsi" w:eastAsia="Times New Roman" w:hAnsiTheme="majorHAnsi" w:cstheme="majorHAnsi"/>
                <w:color w:val="000000"/>
                <w:sz w:val="16"/>
                <w:szCs w:val="16"/>
                <w:lang w:eastAsia="en-IN"/>
              </w:rPr>
            </w:pPr>
            <w:r w:rsidRPr="00AA64A3">
              <w:rPr>
                <w:rFonts w:asciiTheme="majorHAnsi" w:hAnsiTheme="majorHAnsi" w:cstheme="majorHAnsi"/>
                <w:b/>
                <w:sz w:val="16"/>
                <w:szCs w:val="16"/>
              </w:rPr>
              <w:t>V</w:t>
            </w:r>
            <w:r w:rsidRPr="00AA64A3">
              <w:rPr>
                <w:rFonts w:asciiTheme="majorHAnsi" w:hAnsiTheme="majorHAnsi" w:cstheme="majorHAnsi"/>
                <w:b/>
                <w:sz w:val="16"/>
                <w:szCs w:val="16"/>
                <w:vertAlign w:val="subscript"/>
              </w:rPr>
              <w:t>i</w:t>
            </w:r>
          </w:p>
        </w:tc>
        <w:tc>
          <w:tcPr>
            <w:tcW w:w="544" w:type="dxa"/>
            <w:vAlign w:val="bottom"/>
          </w:tcPr>
          <w:p w14:paraId="3BC523B7" w14:textId="28F88CC8" w:rsidR="006C3CCC" w:rsidRPr="00AA64A3" w:rsidRDefault="006C3CCC" w:rsidP="00AA64A3">
            <w:pPr>
              <w:spacing w:after="0" w:line="240" w:lineRule="auto"/>
              <w:jc w:val="center"/>
              <w:rPr>
                <w:rFonts w:asciiTheme="majorHAnsi" w:eastAsia="Times New Roman" w:hAnsiTheme="majorHAnsi" w:cstheme="majorHAnsi"/>
                <w:color w:val="000000"/>
                <w:sz w:val="16"/>
                <w:szCs w:val="16"/>
                <w:lang w:eastAsia="en-IN"/>
              </w:rPr>
            </w:pPr>
            <w:r w:rsidRPr="008E7E1D">
              <w:rPr>
                <w:rFonts w:asciiTheme="majorHAnsi" w:eastAsia="Times New Roman" w:hAnsiTheme="majorHAnsi" w:cstheme="majorHAnsi"/>
                <w:b/>
                <w:color w:val="000000"/>
                <w:sz w:val="16"/>
                <w:szCs w:val="16"/>
                <w:lang w:eastAsia="en-IN"/>
              </w:rPr>
              <w:t>Rank</w:t>
            </w:r>
          </w:p>
        </w:tc>
        <w:tc>
          <w:tcPr>
            <w:tcW w:w="585" w:type="dxa"/>
            <w:vAlign w:val="bottom"/>
          </w:tcPr>
          <w:p w14:paraId="0525120F" w14:textId="40136175" w:rsidR="006C3CCC" w:rsidRPr="00AA64A3" w:rsidRDefault="006C3CCC" w:rsidP="00AA64A3">
            <w:pPr>
              <w:spacing w:after="0" w:line="240" w:lineRule="auto"/>
              <w:jc w:val="center"/>
              <w:rPr>
                <w:rFonts w:asciiTheme="majorHAnsi" w:eastAsia="Times New Roman" w:hAnsiTheme="majorHAnsi" w:cstheme="majorHAnsi"/>
                <w:color w:val="000000"/>
                <w:sz w:val="16"/>
                <w:szCs w:val="16"/>
                <w:lang w:eastAsia="en-IN"/>
              </w:rPr>
            </w:pPr>
            <w:r w:rsidRPr="00AA64A3">
              <w:rPr>
                <w:rFonts w:asciiTheme="majorHAnsi" w:hAnsiTheme="majorHAnsi" w:cstheme="majorHAnsi"/>
                <w:b/>
                <w:sz w:val="16"/>
                <w:szCs w:val="16"/>
              </w:rPr>
              <w:t>V</w:t>
            </w:r>
            <w:r w:rsidRPr="00AA64A3">
              <w:rPr>
                <w:rFonts w:asciiTheme="majorHAnsi" w:hAnsiTheme="majorHAnsi" w:cstheme="majorHAnsi"/>
                <w:b/>
                <w:sz w:val="16"/>
                <w:szCs w:val="16"/>
                <w:vertAlign w:val="subscript"/>
              </w:rPr>
              <w:t>i</w:t>
            </w:r>
          </w:p>
        </w:tc>
        <w:tc>
          <w:tcPr>
            <w:tcW w:w="544" w:type="dxa"/>
            <w:vAlign w:val="bottom"/>
          </w:tcPr>
          <w:p w14:paraId="428391CC" w14:textId="428E8DF6" w:rsidR="006C3CCC" w:rsidRPr="00AA64A3" w:rsidRDefault="006C3CCC" w:rsidP="00AA64A3">
            <w:pPr>
              <w:spacing w:after="0" w:line="240" w:lineRule="auto"/>
              <w:jc w:val="center"/>
              <w:rPr>
                <w:rFonts w:asciiTheme="majorHAnsi" w:eastAsia="Times New Roman" w:hAnsiTheme="majorHAnsi" w:cstheme="majorHAnsi"/>
                <w:color w:val="000000"/>
                <w:sz w:val="16"/>
                <w:szCs w:val="16"/>
                <w:lang w:eastAsia="en-IN"/>
              </w:rPr>
            </w:pPr>
            <w:r w:rsidRPr="008E7E1D">
              <w:rPr>
                <w:rFonts w:asciiTheme="majorHAnsi" w:eastAsia="Times New Roman" w:hAnsiTheme="majorHAnsi" w:cstheme="majorHAnsi"/>
                <w:b/>
                <w:color w:val="000000"/>
                <w:sz w:val="16"/>
                <w:szCs w:val="16"/>
                <w:lang w:eastAsia="en-IN"/>
              </w:rPr>
              <w:t>Rank</w:t>
            </w:r>
          </w:p>
        </w:tc>
        <w:tc>
          <w:tcPr>
            <w:tcW w:w="585" w:type="dxa"/>
            <w:vAlign w:val="bottom"/>
          </w:tcPr>
          <w:p w14:paraId="1310F5D5" w14:textId="239F7742" w:rsidR="006C3CCC" w:rsidRPr="00AA64A3" w:rsidRDefault="006C3CCC" w:rsidP="00AA64A3">
            <w:pPr>
              <w:spacing w:after="0" w:line="240" w:lineRule="auto"/>
              <w:jc w:val="center"/>
              <w:rPr>
                <w:rFonts w:asciiTheme="majorHAnsi" w:eastAsia="Times New Roman" w:hAnsiTheme="majorHAnsi" w:cstheme="majorHAnsi"/>
                <w:color w:val="000000"/>
                <w:sz w:val="16"/>
                <w:szCs w:val="16"/>
                <w:lang w:eastAsia="en-IN"/>
              </w:rPr>
            </w:pPr>
            <w:r w:rsidRPr="00AA64A3">
              <w:rPr>
                <w:rFonts w:asciiTheme="majorHAnsi" w:hAnsiTheme="majorHAnsi" w:cstheme="majorHAnsi"/>
                <w:b/>
                <w:sz w:val="16"/>
                <w:szCs w:val="16"/>
              </w:rPr>
              <w:t>V</w:t>
            </w:r>
            <w:r w:rsidRPr="00AA64A3">
              <w:rPr>
                <w:rFonts w:asciiTheme="majorHAnsi" w:hAnsiTheme="majorHAnsi" w:cstheme="majorHAnsi"/>
                <w:b/>
                <w:sz w:val="16"/>
                <w:szCs w:val="16"/>
                <w:vertAlign w:val="subscript"/>
              </w:rPr>
              <w:t>i</w:t>
            </w:r>
          </w:p>
        </w:tc>
        <w:tc>
          <w:tcPr>
            <w:tcW w:w="544" w:type="dxa"/>
            <w:vAlign w:val="bottom"/>
          </w:tcPr>
          <w:p w14:paraId="7AA7702C" w14:textId="37AEEF00" w:rsidR="006C3CCC" w:rsidRPr="00AA64A3" w:rsidRDefault="006C3CCC" w:rsidP="00AA64A3">
            <w:pPr>
              <w:spacing w:after="0" w:line="240" w:lineRule="auto"/>
              <w:jc w:val="center"/>
              <w:rPr>
                <w:rFonts w:asciiTheme="majorHAnsi" w:eastAsia="Times New Roman" w:hAnsiTheme="majorHAnsi" w:cstheme="majorHAnsi"/>
                <w:color w:val="000000"/>
                <w:sz w:val="16"/>
                <w:szCs w:val="16"/>
                <w:lang w:eastAsia="en-IN"/>
              </w:rPr>
            </w:pPr>
            <w:r w:rsidRPr="008E7E1D">
              <w:rPr>
                <w:rFonts w:asciiTheme="majorHAnsi" w:eastAsia="Times New Roman" w:hAnsiTheme="majorHAnsi" w:cstheme="majorHAnsi"/>
                <w:b/>
                <w:color w:val="000000"/>
                <w:sz w:val="16"/>
                <w:szCs w:val="16"/>
                <w:lang w:eastAsia="en-IN"/>
              </w:rPr>
              <w:t>Rank</w:t>
            </w:r>
          </w:p>
        </w:tc>
        <w:tc>
          <w:tcPr>
            <w:tcW w:w="614" w:type="dxa"/>
            <w:vAlign w:val="bottom"/>
          </w:tcPr>
          <w:p w14:paraId="5BB196C8" w14:textId="624B9F9D" w:rsidR="006C3CCC" w:rsidRPr="00AA64A3" w:rsidRDefault="006C3CCC" w:rsidP="00AA64A3">
            <w:pPr>
              <w:spacing w:after="0" w:line="240" w:lineRule="auto"/>
              <w:jc w:val="center"/>
              <w:rPr>
                <w:rFonts w:asciiTheme="majorHAnsi" w:eastAsia="Times New Roman" w:hAnsiTheme="majorHAnsi" w:cstheme="majorHAnsi"/>
                <w:b/>
                <w:color w:val="000000"/>
                <w:sz w:val="16"/>
                <w:szCs w:val="16"/>
                <w:lang w:eastAsia="en-IN"/>
              </w:rPr>
            </w:pPr>
            <w:r w:rsidRPr="00AA64A3">
              <w:rPr>
                <w:rFonts w:asciiTheme="majorHAnsi" w:hAnsiTheme="majorHAnsi" w:cstheme="majorHAnsi"/>
                <w:b/>
                <w:sz w:val="16"/>
                <w:szCs w:val="16"/>
              </w:rPr>
              <w:t>V</w:t>
            </w:r>
            <w:r w:rsidRPr="00AA64A3">
              <w:rPr>
                <w:rFonts w:asciiTheme="majorHAnsi" w:hAnsiTheme="majorHAnsi" w:cstheme="majorHAnsi"/>
                <w:b/>
                <w:sz w:val="16"/>
                <w:szCs w:val="16"/>
                <w:vertAlign w:val="subscript"/>
              </w:rPr>
              <w:t>i</w:t>
            </w:r>
          </w:p>
        </w:tc>
        <w:tc>
          <w:tcPr>
            <w:tcW w:w="583" w:type="dxa"/>
            <w:vAlign w:val="bottom"/>
          </w:tcPr>
          <w:p w14:paraId="120B35F0" w14:textId="0A374585" w:rsidR="006C3CCC" w:rsidRPr="00AA64A3" w:rsidRDefault="006C3CCC" w:rsidP="00AA64A3">
            <w:pPr>
              <w:spacing w:after="0" w:line="240" w:lineRule="auto"/>
              <w:jc w:val="center"/>
              <w:rPr>
                <w:rFonts w:asciiTheme="majorHAnsi" w:eastAsia="Times New Roman" w:hAnsiTheme="majorHAnsi" w:cstheme="majorHAnsi"/>
                <w:b/>
                <w:color w:val="000000"/>
                <w:sz w:val="16"/>
                <w:szCs w:val="16"/>
                <w:lang w:eastAsia="en-IN"/>
              </w:rPr>
            </w:pPr>
            <w:r w:rsidRPr="008E7E1D">
              <w:rPr>
                <w:rFonts w:asciiTheme="majorHAnsi" w:eastAsia="Times New Roman" w:hAnsiTheme="majorHAnsi" w:cstheme="majorHAnsi"/>
                <w:b/>
                <w:color w:val="000000"/>
                <w:sz w:val="16"/>
                <w:szCs w:val="16"/>
                <w:lang w:eastAsia="en-IN"/>
              </w:rPr>
              <w:t>Rank</w:t>
            </w:r>
          </w:p>
        </w:tc>
        <w:tc>
          <w:tcPr>
            <w:tcW w:w="580" w:type="dxa"/>
            <w:vAlign w:val="bottom"/>
          </w:tcPr>
          <w:p w14:paraId="3B3EE541" w14:textId="5F3786A8" w:rsidR="006C3CCC" w:rsidRPr="00AA64A3" w:rsidRDefault="006C3CCC" w:rsidP="00AA64A3">
            <w:pPr>
              <w:spacing w:after="0" w:line="240" w:lineRule="auto"/>
              <w:jc w:val="center"/>
              <w:rPr>
                <w:rFonts w:asciiTheme="majorHAnsi" w:eastAsia="Times New Roman" w:hAnsiTheme="majorHAnsi" w:cstheme="majorHAnsi"/>
                <w:b/>
                <w:color w:val="000000"/>
                <w:sz w:val="16"/>
                <w:szCs w:val="16"/>
                <w:lang w:eastAsia="en-IN"/>
              </w:rPr>
            </w:pPr>
            <w:r w:rsidRPr="00AA64A3">
              <w:rPr>
                <w:rFonts w:asciiTheme="majorHAnsi" w:hAnsiTheme="majorHAnsi" w:cstheme="majorHAnsi"/>
                <w:b/>
                <w:sz w:val="16"/>
                <w:szCs w:val="16"/>
              </w:rPr>
              <w:t>V</w:t>
            </w:r>
            <w:r w:rsidRPr="00AA64A3">
              <w:rPr>
                <w:rFonts w:asciiTheme="majorHAnsi" w:hAnsiTheme="majorHAnsi" w:cstheme="majorHAnsi"/>
                <w:b/>
                <w:sz w:val="16"/>
                <w:szCs w:val="16"/>
                <w:vertAlign w:val="subscript"/>
              </w:rPr>
              <w:t>i</w:t>
            </w:r>
          </w:p>
        </w:tc>
        <w:tc>
          <w:tcPr>
            <w:tcW w:w="590" w:type="dxa"/>
            <w:vAlign w:val="bottom"/>
          </w:tcPr>
          <w:p w14:paraId="5ABF75D9" w14:textId="7035D17E" w:rsidR="006C3CCC" w:rsidRPr="00AA64A3" w:rsidRDefault="006C3CCC" w:rsidP="00AA64A3">
            <w:pPr>
              <w:spacing w:after="0" w:line="240" w:lineRule="auto"/>
              <w:jc w:val="center"/>
              <w:rPr>
                <w:rFonts w:asciiTheme="majorHAnsi" w:eastAsia="Times New Roman" w:hAnsiTheme="majorHAnsi" w:cstheme="majorHAnsi"/>
                <w:b/>
                <w:color w:val="000000"/>
                <w:sz w:val="16"/>
                <w:szCs w:val="16"/>
                <w:lang w:eastAsia="en-IN"/>
              </w:rPr>
            </w:pPr>
            <w:r w:rsidRPr="008E7E1D">
              <w:rPr>
                <w:rFonts w:asciiTheme="majorHAnsi" w:eastAsia="Times New Roman" w:hAnsiTheme="majorHAnsi" w:cstheme="majorHAnsi"/>
                <w:b/>
                <w:color w:val="000000"/>
                <w:sz w:val="16"/>
                <w:szCs w:val="16"/>
                <w:lang w:eastAsia="en-IN"/>
              </w:rPr>
              <w:t>Rank</w:t>
            </w:r>
          </w:p>
        </w:tc>
      </w:tr>
      <w:tr w:rsidR="0069534D" w:rsidRPr="008E7E1D" w14:paraId="7CA3C1D0" w14:textId="7E18FACB" w:rsidTr="000D6E58">
        <w:trPr>
          <w:trHeight w:val="300"/>
        </w:trPr>
        <w:tc>
          <w:tcPr>
            <w:tcW w:w="969" w:type="dxa"/>
            <w:shd w:val="clear" w:color="auto" w:fill="auto"/>
            <w:noWrap/>
            <w:vAlign w:val="bottom"/>
            <w:hideMark/>
          </w:tcPr>
          <w:p w14:paraId="40E3B217" w14:textId="77777777" w:rsidR="0069534D" w:rsidRPr="008E7E1D" w:rsidRDefault="0069534D" w:rsidP="0069534D">
            <w:pPr>
              <w:spacing w:after="0" w:line="240" w:lineRule="auto"/>
              <w:jc w:val="center"/>
              <w:rPr>
                <w:rFonts w:asciiTheme="majorHAnsi" w:eastAsia="Times New Roman" w:hAnsiTheme="majorHAnsi" w:cstheme="majorHAnsi"/>
                <w:b/>
                <w:color w:val="000000"/>
                <w:sz w:val="16"/>
                <w:szCs w:val="16"/>
                <w:lang w:eastAsia="en-IN"/>
              </w:rPr>
            </w:pPr>
            <w:r w:rsidRPr="008E7E1D">
              <w:rPr>
                <w:rFonts w:asciiTheme="majorHAnsi" w:eastAsia="Times New Roman" w:hAnsiTheme="majorHAnsi" w:cstheme="majorHAnsi"/>
                <w:b/>
                <w:color w:val="000000"/>
                <w:sz w:val="16"/>
                <w:szCs w:val="16"/>
                <w:lang w:eastAsia="en-IN"/>
              </w:rPr>
              <w:t>ST1</w:t>
            </w:r>
          </w:p>
        </w:tc>
        <w:tc>
          <w:tcPr>
            <w:tcW w:w="588" w:type="dxa"/>
            <w:shd w:val="clear" w:color="auto" w:fill="auto"/>
            <w:noWrap/>
            <w:vAlign w:val="center"/>
            <w:hideMark/>
          </w:tcPr>
          <w:p w14:paraId="457F1CEE" w14:textId="77777777" w:rsidR="0069534D" w:rsidRPr="008E7E1D" w:rsidRDefault="0069534D" w:rsidP="000D6E58">
            <w:pPr>
              <w:spacing w:after="0" w:line="240" w:lineRule="auto"/>
              <w:jc w:val="center"/>
              <w:rPr>
                <w:rFonts w:asciiTheme="majorHAnsi" w:eastAsia="Times New Roman" w:hAnsiTheme="majorHAnsi" w:cstheme="majorHAnsi"/>
                <w:color w:val="000000"/>
                <w:sz w:val="16"/>
                <w:szCs w:val="16"/>
                <w:lang w:eastAsia="en-IN"/>
              </w:rPr>
            </w:pPr>
            <w:r w:rsidRPr="008E7E1D">
              <w:rPr>
                <w:rFonts w:asciiTheme="majorHAnsi" w:eastAsia="Times New Roman" w:hAnsiTheme="majorHAnsi" w:cstheme="majorHAnsi"/>
                <w:color w:val="000000"/>
                <w:sz w:val="16"/>
                <w:szCs w:val="16"/>
                <w:lang w:eastAsia="en-IN"/>
              </w:rPr>
              <w:t>0.146</w:t>
            </w:r>
          </w:p>
        </w:tc>
        <w:tc>
          <w:tcPr>
            <w:tcW w:w="556" w:type="dxa"/>
            <w:shd w:val="clear" w:color="auto" w:fill="auto"/>
            <w:noWrap/>
            <w:vAlign w:val="center"/>
            <w:hideMark/>
          </w:tcPr>
          <w:p w14:paraId="3885B5FF" w14:textId="77777777" w:rsidR="0069534D" w:rsidRPr="008E7E1D" w:rsidRDefault="0069534D" w:rsidP="000D6E58">
            <w:pPr>
              <w:spacing w:after="0" w:line="240" w:lineRule="auto"/>
              <w:jc w:val="center"/>
              <w:rPr>
                <w:rFonts w:asciiTheme="majorHAnsi" w:eastAsia="Times New Roman" w:hAnsiTheme="majorHAnsi" w:cstheme="majorHAnsi"/>
                <w:color w:val="000000"/>
                <w:sz w:val="16"/>
                <w:szCs w:val="16"/>
                <w:lang w:eastAsia="en-IN"/>
              </w:rPr>
            </w:pPr>
            <w:r w:rsidRPr="008E7E1D">
              <w:rPr>
                <w:rFonts w:asciiTheme="majorHAnsi" w:eastAsia="Times New Roman" w:hAnsiTheme="majorHAnsi" w:cstheme="majorHAnsi"/>
                <w:color w:val="000000"/>
                <w:sz w:val="16"/>
                <w:szCs w:val="16"/>
                <w:lang w:eastAsia="en-IN"/>
              </w:rPr>
              <w:t>5</w:t>
            </w:r>
          </w:p>
        </w:tc>
        <w:tc>
          <w:tcPr>
            <w:tcW w:w="595" w:type="dxa"/>
            <w:vAlign w:val="center"/>
          </w:tcPr>
          <w:p w14:paraId="6B3DBA30" w14:textId="52246C43" w:rsidR="0069534D" w:rsidRPr="00AA64A3" w:rsidRDefault="0069534D" w:rsidP="000D6E58">
            <w:pPr>
              <w:spacing w:after="0" w:line="240" w:lineRule="auto"/>
              <w:jc w:val="center"/>
              <w:rPr>
                <w:rFonts w:asciiTheme="majorHAnsi" w:eastAsia="Times New Roman" w:hAnsiTheme="majorHAnsi" w:cstheme="majorHAnsi"/>
                <w:color w:val="000000"/>
                <w:sz w:val="16"/>
                <w:szCs w:val="16"/>
                <w:lang w:eastAsia="en-IN"/>
              </w:rPr>
            </w:pPr>
            <w:r w:rsidRPr="00AA64A3">
              <w:rPr>
                <w:rFonts w:asciiTheme="majorHAnsi" w:hAnsiTheme="majorHAnsi" w:cstheme="majorHAnsi"/>
                <w:color w:val="000000"/>
                <w:sz w:val="16"/>
                <w:szCs w:val="16"/>
              </w:rPr>
              <w:t>0.055</w:t>
            </w:r>
          </w:p>
        </w:tc>
        <w:tc>
          <w:tcPr>
            <w:tcW w:w="554" w:type="dxa"/>
            <w:vAlign w:val="center"/>
          </w:tcPr>
          <w:p w14:paraId="1F1C9CB4" w14:textId="5A5A34EF" w:rsidR="0069534D" w:rsidRPr="00AA64A3" w:rsidRDefault="0069534D" w:rsidP="000D6E58">
            <w:pPr>
              <w:spacing w:after="0" w:line="240" w:lineRule="auto"/>
              <w:jc w:val="center"/>
              <w:rPr>
                <w:rFonts w:asciiTheme="majorHAnsi" w:eastAsia="Times New Roman" w:hAnsiTheme="majorHAnsi" w:cstheme="majorHAnsi"/>
                <w:color w:val="000000"/>
                <w:sz w:val="16"/>
                <w:szCs w:val="16"/>
                <w:lang w:eastAsia="en-IN"/>
              </w:rPr>
            </w:pPr>
            <w:r w:rsidRPr="00AA64A3">
              <w:rPr>
                <w:rFonts w:asciiTheme="majorHAnsi" w:hAnsiTheme="majorHAnsi" w:cstheme="majorHAnsi"/>
                <w:color w:val="000000"/>
                <w:sz w:val="16"/>
                <w:szCs w:val="16"/>
              </w:rPr>
              <w:t>3</w:t>
            </w:r>
          </w:p>
        </w:tc>
        <w:tc>
          <w:tcPr>
            <w:tcW w:w="585" w:type="dxa"/>
            <w:vAlign w:val="center"/>
          </w:tcPr>
          <w:p w14:paraId="54279123" w14:textId="1E70E8F0" w:rsidR="0069534D" w:rsidRPr="0069534D" w:rsidRDefault="0069534D" w:rsidP="000D6E58">
            <w:pPr>
              <w:spacing w:after="0" w:line="240" w:lineRule="auto"/>
              <w:jc w:val="center"/>
              <w:rPr>
                <w:rFonts w:asciiTheme="majorHAnsi" w:hAnsiTheme="majorHAnsi" w:cstheme="majorHAnsi"/>
                <w:color w:val="000000"/>
                <w:sz w:val="16"/>
                <w:szCs w:val="16"/>
              </w:rPr>
            </w:pPr>
            <w:r w:rsidRPr="0069534D">
              <w:rPr>
                <w:rFonts w:asciiTheme="majorHAnsi" w:hAnsiTheme="majorHAnsi" w:cstheme="majorHAnsi"/>
                <w:color w:val="000000"/>
                <w:sz w:val="16"/>
                <w:szCs w:val="16"/>
              </w:rPr>
              <w:t>0.018</w:t>
            </w:r>
          </w:p>
        </w:tc>
        <w:tc>
          <w:tcPr>
            <w:tcW w:w="544" w:type="dxa"/>
            <w:vAlign w:val="center"/>
          </w:tcPr>
          <w:p w14:paraId="09399EE7" w14:textId="105725EA" w:rsidR="0069534D" w:rsidRPr="0069534D" w:rsidRDefault="0069534D" w:rsidP="000D6E58">
            <w:pPr>
              <w:spacing w:after="0" w:line="240" w:lineRule="auto"/>
              <w:jc w:val="center"/>
              <w:rPr>
                <w:rFonts w:asciiTheme="majorHAnsi" w:hAnsiTheme="majorHAnsi" w:cstheme="majorHAnsi"/>
                <w:color w:val="000000"/>
                <w:sz w:val="16"/>
                <w:szCs w:val="16"/>
              </w:rPr>
            </w:pPr>
            <w:r w:rsidRPr="0069534D">
              <w:rPr>
                <w:rFonts w:asciiTheme="majorHAnsi" w:hAnsiTheme="majorHAnsi" w:cstheme="majorHAnsi"/>
                <w:color w:val="000000"/>
                <w:sz w:val="16"/>
                <w:szCs w:val="16"/>
              </w:rPr>
              <w:t>6</w:t>
            </w:r>
          </w:p>
        </w:tc>
        <w:tc>
          <w:tcPr>
            <w:tcW w:w="585" w:type="dxa"/>
            <w:vAlign w:val="center"/>
          </w:tcPr>
          <w:p w14:paraId="7D85068D" w14:textId="7F919369" w:rsidR="0069534D" w:rsidRPr="00AA64A3" w:rsidRDefault="0069534D" w:rsidP="000D6E58">
            <w:pPr>
              <w:spacing w:after="0" w:line="240" w:lineRule="auto"/>
              <w:jc w:val="center"/>
              <w:rPr>
                <w:rFonts w:asciiTheme="majorHAnsi" w:eastAsia="Times New Roman" w:hAnsiTheme="majorHAnsi" w:cstheme="majorHAnsi"/>
                <w:color w:val="000000"/>
                <w:sz w:val="16"/>
                <w:szCs w:val="16"/>
                <w:lang w:eastAsia="en-IN"/>
              </w:rPr>
            </w:pPr>
            <w:r w:rsidRPr="00AA64A3">
              <w:rPr>
                <w:rFonts w:asciiTheme="majorHAnsi" w:hAnsiTheme="majorHAnsi" w:cstheme="majorHAnsi"/>
                <w:color w:val="000000"/>
                <w:sz w:val="16"/>
                <w:szCs w:val="16"/>
              </w:rPr>
              <w:t>0.007</w:t>
            </w:r>
          </w:p>
        </w:tc>
        <w:tc>
          <w:tcPr>
            <w:tcW w:w="544" w:type="dxa"/>
            <w:vAlign w:val="center"/>
          </w:tcPr>
          <w:p w14:paraId="74B78504" w14:textId="0ED11676" w:rsidR="0069534D" w:rsidRPr="00AA64A3" w:rsidRDefault="0069534D" w:rsidP="000D6E58">
            <w:pPr>
              <w:spacing w:after="0" w:line="240" w:lineRule="auto"/>
              <w:jc w:val="center"/>
              <w:rPr>
                <w:rFonts w:asciiTheme="majorHAnsi" w:eastAsia="Times New Roman" w:hAnsiTheme="majorHAnsi" w:cstheme="majorHAnsi"/>
                <w:color w:val="000000"/>
                <w:sz w:val="16"/>
                <w:szCs w:val="16"/>
                <w:lang w:eastAsia="en-IN"/>
              </w:rPr>
            </w:pPr>
            <w:r w:rsidRPr="00AA64A3">
              <w:rPr>
                <w:rFonts w:asciiTheme="majorHAnsi" w:hAnsiTheme="majorHAnsi" w:cstheme="majorHAnsi"/>
                <w:color w:val="000000"/>
                <w:sz w:val="16"/>
                <w:szCs w:val="16"/>
              </w:rPr>
              <w:t>5</w:t>
            </w:r>
          </w:p>
        </w:tc>
        <w:tc>
          <w:tcPr>
            <w:tcW w:w="585" w:type="dxa"/>
            <w:vAlign w:val="center"/>
          </w:tcPr>
          <w:p w14:paraId="60EBD308" w14:textId="5109DCAB" w:rsidR="0069534D" w:rsidRPr="00AA64A3" w:rsidRDefault="0069534D" w:rsidP="000D6E58">
            <w:pPr>
              <w:spacing w:after="0" w:line="240" w:lineRule="auto"/>
              <w:jc w:val="center"/>
              <w:rPr>
                <w:rFonts w:asciiTheme="majorHAnsi" w:eastAsia="Times New Roman" w:hAnsiTheme="majorHAnsi" w:cstheme="majorHAnsi"/>
                <w:color w:val="000000"/>
                <w:sz w:val="16"/>
                <w:szCs w:val="16"/>
                <w:lang w:eastAsia="en-IN"/>
              </w:rPr>
            </w:pPr>
            <w:r w:rsidRPr="00AA64A3">
              <w:rPr>
                <w:rFonts w:asciiTheme="majorHAnsi" w:hAnsiTheme="majorHAnsi" w:cstheme="majorHAnsi"/>
                <w:color w:val="000000"/>
                <w:sz w:val="16"/>
                <w:szCs w:val="16"/>
              </w:rPr>
              <w:t>0.042</w:t>
            </w:r>
          </w:p>
        </w:tc>
        <w:tc>
          <w:tcPr>
            <w:tcW w:w="544" w:type="dxa"/>
            <w:vAlign w:val="center"/>
          </w:tcPr>
          <w:p w14:paraId="552B4849" w14:textId="02637CD1" w:rsidR="0069534D" w:rsidRPr="00AA64A3" w:rsidRDefault="0069534D" w:rsidP="000D6E58">
            <w:pPr>
              <w:spacing w:after="0" w:line="240" w:lineRule="auto"/>
              <w:jc w:val="center"/>
              <w:rPr>
                <w:rFonts w:asciiTheme="majorHAnsi" w:eastAsia="Times New Roman" w:hAnsiTheme="majorHAnsi" w:cstheme="majorHAnsi"/>
                <w:color w:val="000000"/>
                <w:sz w:val="16"/>
                <w:szCs w:val="16"/>
                <w:lang w:eastAsia="en-IN"/>
              </w:rPr>
            </w:pPr>
            <w:r w:rsidRPr="00AA64A3">
              <w:rPr>
                <w:rFonts w:asciiTheme="majorHAnsi" w:hAnsiTheme="majorHAnsi" w:cstheme="majorHAnsi"/>
                <w:color w:val="000000"/>
                <w:sz w:val="16"/>
                <w:szCs w:val="16"/>
              </w:rPr>
              <w:t>2</w:t>
            </w:r>
          </w:p>
        </w:tc>
        <w:tc>
          <w:tcPr>
            <w:tcW w:w="614" w:type="dxa"/>
            <w:vAlign w:val="center"/>
          </w:tcPr>
          <w:p w14:paraId="5962E5AB" w14:textId="19E1B2E9" w:rsidR="0069534D" w:rsidRPr="00AA64A3" w:rsidRDefault="0069534D" w:rsidP="000D6E58">
            <w:pPr>
              <w:spacing w:after="0" w:line="240" w:lineRule="auto"/>
              <w:jc w:val="center"/>
              <w:rPr>
                <w:rFonts w:asciiTheme="majorHAnsi" w:eastAsia="Times New Roman" w:hAnsiTheme="majorHAnsi" w:cstheme="majorHAnsi"/>
                <w:color w:val="000000"/>
                <w:sz w:val="16"/>
                <w:szCs w:val="16"/>
                <w:lang w:eastAsia="en-IN"/>
              </w:rPr>
            </w:pPr>
            <w:r w:rsidRPr="00AA64A3">
              <w:rPr>
                <w:rFonts w:asciiTheme="majorHAnsi" w:hAnsiTheme="majorHAnsi" w:cstheme="majorHAnsi"/>
                <w:color w:val="000000"/>
                <w:sz w:val="16"/>
                <w:szCs w:val="16"/>
              </w:rPr>
              <w:t>0.014</w:t>
            </w:r>
          </w:p>
        </w:tc>
        <w:tc>
          <w:tcPr>
            <w:tcW w:w="583" w:type="dxa"/>
            <w:vAlign w:val="center"/>
          </w:tcPr>
          <w:p w14:paraId="3073B0A3" w14:textId="02994AF9" w:rsidR="0069534D" w:rsidRPr="00AA64A3" w:rsidRDefault="0069534D" w:rsidP="000D6E58">
            <w:pPr>
              <w:spacing w:after="0" w:line="240" w:lineRule="auto"/>
              <w:jc w:val="center"/>
              <w:rPr>
                <w:rFonts w:asciiTheme="majorHAnsi" w:eastAsia="Times New Roman" w:hAnsiTheme="majorHAnsi" w:cstheme="majorHAnsi"/>
                <w:color w:val="000000"/>
                <w:sz w:val="16"/>
                <w:szCs w:val="16"/>
                <w:lang w:eastAsia="en-IN"/>
              </w:rPr>
            </w:pPr>
            <w:r w:rsidRPr="00AA64A3">
              <w:rPr>
                <w:rFonts w:asciiTheme="majorHAnsi" w:hAnsiTheme="majorHAnsi" w:cstheme="majorHAnsi"/>
                <w:color w:val="000000"/>
                <w:sz w:val="16"/>
                <w:szCs w:val="16"/>
              </w:rPr>
              <w:t>2</w:t>
            </w:r>
          </w:p>
        </w:tc>
        <w:tc>
          <w:tcPr>
            <w:tcW w:w="580" w:type="dxa"/>
            <w:vAlign w:val="center"/>
          </w:tcPr>
          <w:p w14:paraId="18ABF8C9" w14:textId="425D8F5A" w:rsidR="0069534D" w:rsidRPr="00AA64A3" w:rsidRDefault="0069534D" w:rsidP="000D6E58">
            <w:pPr>
              <w:spacing w:after="0" w:line="240" w:lineRule="auto"/>
              <w:jc w:val="center"/>
              <w:rPr>
                <w:rFonts w:asciiTheme="majorHAnsi" w:eastAsia="Times New Roman" w:hAnsiTheme="majorHAnsi" w:cstheme="majorHAnsi"/>
                <w:color w:val="000000"/>
                <w:sz w:val="16"/>
                <w:szCs w:val="16"/>
                <w:lang w:eastAsia="en-IN"/>
              </w:rPr>
            </w:pPr>
            <w:r w:rsidRPr="00AA64A3">
              <w:rPr>
                <w:rFonts w:asciiTheme="majorHAnsi" w:hAnsiTheme="majorHAnsi" w:cstheme="majorHAnsi"/>
                <w:color w:val="000000"/>
                <w:sz w:val="16"/>
                <w:szCs w:val="16"/>
              </w:rPr>
              <w:t>0.008</w:t>
            </w:r>
          </w:p>
        </w:tc>
        <w:tc>
          <w:tcPr>
            <w:tcW w:w="590" w:type="dxa"/>
            <w:vAlign w:val="center"/>
          </w:tcPr>
          <w:p w14:paraId="1F5A2C58" w14:textId="1A515A2C" w:rsidR="0069534D" w:rsidRPr="00AA64A3" w:rsidRDefault="0069534D" w:rsidP="000D6E58">
            <w:pPr>
              <w:spacing w:after="0" w:line="240" w:lineRule="auto"/>
              <w:jc w:val="center"/>
              <w:rPr>
                <w:rFonts w:asciiTheme="majorHAnsi" w:eastAsia="Times New Roman" w:hAnsiTheme="majorHAnsi" w:cstheme="majorHAnsi"/>
                <w:color w:val="000000"/>
                <w:sz w:val="16"/>
                <w:szCs w:val="16"/>
                <w:lang w:eastAsia="en-IN"/>
              </w:rPr>
            </w:pPr>
            <w:r w:rsidRPr="00AA64A3">
              <w:rPr>
                <w:rFonts w:asciiTheme="majorHAnsi" w:hAnsiTheme="majorHAnsi" w:cstheme="majorHAnsi"/>
                <w:color w:val="000000"/>
                <w:sz w:val="16"/>
                <w:szCs w:val="16"/>
              </w:rPr>
              <w:t>4</w:t>
            </w:r>
          </w:p>
        </w:tc>
      </w:tr>
      <w:tr w:rsidR="0069534D" w:rsidRPr="008E7E1D" w14:paraId="71F2824B" w14:textId="6163E357" w:rsidTr="000D6E58">
        <w:trPr>
          <w:trHeight w:val="300"/>
        </w:trPr>
        <w:tc>
          <w:tcPr>
            <w:tcW w:w="969" w:type="dxa"/>
            <w:shd w:val="clear" w:color="auto" w:fill="auto"/>
            <w:noWrap/>
            <w:vAlign w:val="bottom"/>
            <w:hideMark/>
          </w:tcPr>
          <w:p w14:paraId="314F4206" w14:textId="77777777" w:rsidR="0069534D" w:rsidRPr="008E7E1D" w:rsidRDefault="0069534D" w:rsidP="0069534D">
            <w:pPr>
              <w:spacing w:after="0" w:line="240" w:lineRule="auto"/>
              <w:jc w:val="center"/>
              <w:rPr>
                <w:rFonts w:asciiTheme="majorHAnsi" w:eastAsia="Times New Roman" w:hAnsiTheme="majorHAnsi" w:cstheme="majorHAnsi"/>
                <w:b/>
                <w:color w:val="000000"/>
                <w:sz w:val="16"/>
                <w:szCs w:val="16"/>
                <w:lang w:eastAsia="en-IN"/>
              </w:rPr>
            </w:pPr>
            <w:r w:rsidRPr="008E7E1D">
              <w:rPr>
                <w:rFonts w:asciiTheme="majorHAnsi" w:eastAsia="Times New Roman" w:hAnsiTheme="majorHAnsi" w:cstheme="majorHAnsi"/>
                <w:b/>
                <w:color w:val="000000"/>
                <w:sz w:val="16"/>
                <w:szCs w:val="16"/>
                <w:lang w:eastAsia="en-IN"/>
              </w:rPr>
              <w:t>ST2</w:t>
            </w:r>
          </w:p>
        </w:tc>
        <w:tc>
          <w:tcPr>
            <w:tcW w:w="588" w:type="dxa"/>
            <w:shd w:val="clear" w:color="auto" w:fill="auto"/>
            <w:noWrap/>
            <w:vAlign w:val="center"/>
            <w:hideMark/>
          </w:tcPr>
          <w:p w14:paraId="3DC3E6C3" w14:textId="77777777" w:rsidR="0069534D" w:rsidRPr="008E7E1D" w:rsidRDefault="0069534D" w:rsidP="000D6E58">
            <w:pPr>
              <w:spacing w:after="0" w:line="240" w:lineRule="auto"/>
              <w:jc w:val="center"/>
              <w:rPr>
                <w:rFonts w:asciiTheme="majorHAnsi" w:eastAsia="Times New Roman" w:hAnsiTheme="majorHAnsi" w:cstheme="majorHAnsi"/>
                <w:color w:val="000000"/>
                <w:sz w:val="16"/>
                <w:szCs w:val="16"/>
                <w:lang w:eastAsia="en-IN"/>
              </w:rPr>
            </w:pPr>
            <w:r w:rsidRPr="008E7E1D">
              <w:rPr>
                <w:rFonts w:asciiTheme="majorHAnsi" w:eastAsia="Times New Roman" w:hAnsiTheme="majorHAnsi" w:cstheme="majorHAnsi"/>
                <w:color w:val="000000"/>
                <w:sz w:val="16"/>
                <w:szCs w:val="16"/>
                <w:lang w:eastAsia="en-IN"/>
              </w:rPr>
              <w:t>0.151</w:t>
            </w:r>
          </w:p>
        </w:tc>
        <w:tc>
          <w:tcPr>
            <w:tcW w:w="556" w:type="dxa"/>
            <w:shd w:val="clear" w:color="auto" w:fill="auto"/>
            <w:noWrap/>
            <w:vAlign w:val="center"/>
            <w:hideMark/>
          </w:tcPr>
          <w:p w14:paraId="1F78A22E" w14:textId="77777777" w:rsidR="0069534D" w:rsidRPr="008E7E1D" w:rsidRDefault="0069534D" w:rsidP="000D6E58">
            <w:pPr>
              <w:spacing w:after="0" w:line="240" w:lineRule="auto"/>
              <w:jc w:val="center"/>
              <w:rPr>
                <w:rFonts w:asciiTheme="majorHAnsi" w:eastAsia="Times New Roman" w:hAnsiTheme="majorHAnsi" w:cstheme="majorHAnsi"/>
                <w:color w:val="000000"/>
                <w:sz w:val="16"/>
                <w:szCs w:val="16"/>
                <w:lang w:eastAsia="en-IN"/>
              </w:rPr>
            </w:pPr>
            <w:r w:rsidRPr="008E7E1D">
              <w:rPr>
                <w:rFonts w:asciiTheme="majorHAnsi" w:eastAsia="Times New Roman" w:hAnsiTheme="majorHAnsi" w:cstheme="majorHAnsi"/>
                <w:color w:val="000000"/>
                <w:sz w:val="16"/>
                <w:szCs w:val="16"/>
                <w:lang w:eastAsia="en-IN"/>
              </w:rPr>
              <w:t>2</w:t>
            </w:r>
          </w:p>
        </w:tc>
        <w:tc>
          <w:tcPr>
            <w:tcW w:w="595" w:type="dxa"/>
            <w:vAlign w:val="center"/>
          </w:tcPr>
          <w:p w14:paraId="7C2E4076" w14:textId="51AD928F" w:rsidR="0069534D" w:rsidRPr="00AA64A3" w:rsidRDefault="0069534D" w:rsidP="000D6E58">
            <w:pPr>
              <w:spacing w:after="0" w:line="240" w:lineRule="auto"/>
              <w:jc w:val="center"/>
              <w:rPr>
                <w:rFonts w:asciiTheme="majorHAnsi" w:eastAsia="Times New Roman" w:hAnsiTheme="majorHAnsi" w:cstheme="majorHAnsi"/>
                <w:color w:val="000000"/>
                <w:sz w:val="16"/>
                <w:szCs w:val="16"/>
                <w:lang w:eastAsia="en-IN"/>
              </w:rPr>
            </w:pPr>
            <w:r w:rsidRPr="00AA64A3">
              <w:rPr>
                <w:rFonts w:asciiTheme="majorHAnsi" w:hAnsiTheme="majorHAnsi" w:cstheme="majorHAnsi"/>
                <w:color w:val="000000"/>
                <w:sz w:val="16"/>
                <w:szCs w:val="16"/>
              </w:rPr>
              <w:t>0.041</w:t>
            </w:r>
          </w:p>
        </w:tc>
        <w:tc>
          <w:tcPr>
            <w:tcW w:w="554" w:type="dxa"/>
            <w:vAlign w:val="center"/>
          </w:tcPr>
          <w:p w14:paraId="517F17BE" w14:textId="0ADC5AB5" w:rsidR="0069534D" w:rsidRPr="00AA64A3" w:rsidRDefault="0069534D" w:rsidP="000D6E58">
            <w:pPr>
              <w:spacing w:after="0" w:line="240" w:lineRule="auto"/>
              <w:jc w:val="center"/>
              <w:rPr>
                <w:rFonts w:asciiTheme="majorHAnsi" w:eastAsia="Times New Roman" w:hAnsiTheme="majorHAnsi" w:cstheme="majorHAnsi"/>
                <w:color w:val="000000"/>
                <w:sz w:val="16"/>
                <w:szCs w:val="16"/>
                <w:lang w:eastAsia="en-IN"/>
              </w:rPr>
            </w:pPr>
            <w:r w:rsidRPr="00AA64A3">
              <w:rPr>
                <w:rFonts w:asciiTheme="majorHAnsi" w:hAnsiTheme="majorHAnsi" w:cstheme="majorHAnsi"/>
                <w:color w:val="000000"/>
                <w:sz w:val="16"/>
                <w:szCs w:val="16"/>
              </w:rPr>
              <w:t>6</w:t>
            </w:r>
          </w:p>
        </w:tc>
        <w:tc>
          <w:tcPr>
            <w:tcW w:w="585" w:type="dxa"/>
            <w:vAlign w:val="center"/>
          </w:tcPr>
          <w:p w14:paraId="1A42B4AA" w14:textId="58E420FE" w:rsidR="0069534D" w:rsidRPr="0069534D" w:rsidRDefault="0069534D" w:rsidP="000D6E58">
            <w:pPr>
              <w:spacing w:after="0" w:line="240" w:lineRule="auto"/>
              <w:jc w:val="center"/>
              <w:rPr>
                <w:rFonts w:asciiTheme="majorHAnsi" w:hAnsiTheme="majorHAnsi" w:cstheme="majorHAnsi"/>
                <w:color w:val="000000"/>
                <w:sz w:val="16"/>
                <w:szCs w:val="16"/>
              </w:rPr>
            </w:pPr>
            <w:r w:rsidRPr="0069534D">
              <w:rPr>
                <w:rFonts w:asciiTheme="majorHAnsi" w:hAnsiTheme="majorHAnsi" w:cstheme="majorHAnsi"/>
                <w:color w:val="000000"/>
                <w:sz w:val="16"/>
                <w:szCs w:val="16"/>
              </w:rPr>
              <w:t>0.022</w:t>
            </w:r>
          </w:p>
        </w:tc>
        <w:tc>
          <w:tcPr>
            <w:tcW w:w="544" w:type="dxa"/>
            <w:vAlign w:val="center"/>
          </w:tcPr>
          <w:p w14:paraId="2D54B6EC" w14:textId="245F314F" w:rsidR="0069534D" w:rsidRPr="0069534D" w:rsidRDefault="0069534D" w:rsidP="000D6E58">
            <w:pPr>
              <w:spacing w:after="0" w:line="240" w:lineRule="auto"/>
              <w:jc w:val="center"/>
              <w:rPr>
                <w:rFonts w:asciiTheme="majorHAnsi" w:hAnsiTheme="majorHAnsi" w:cstheme="majorHAnsi"/>
                <w:color w:val="000000"/>
                <w:sz w:val="16"/>
                <w:szCs w:val="16"/>
              </w:rPr>
            </w:pPr>
            <w:r w:rsidRPr="0069534D">
              <w:rPr>
                <w:rFonts w:asciiTheme="majorHAnsi" w:hAnsiTheme="majorHAnsi" w:cstheme="majorHAnsi"/>
                <w:color w:val="000000"/>
                <w:sz w:val="16"/>
                <w:szCs w:val="16"/>
              </w:rPr>
              <w:t>5</w:t>
            </w:r>
          </w:p>
        </w:tc>
        <w:tc>
          <w:tcPr>
            <w:tcW w:w="585" w:type="dxa"/>
            <w:vAlign w:val="center"/>
          </w:tcPr>
          <w:p w14:paraId="44151CAC" w14:textId="06577554" w:rsidR="0069534D" w:rsidRPr="00AA64A3" w:rsidRDefault="0069534D" w:rsidP="000D6E58">
            <w:pPr>
              <w:spacing w:after="0" w:line="240" w:lineRule="auto"/>
              <w:jc w:val="center"/>
              <w:rPr>
                <w:rFonts w:asciiTheme="majorHAnsi" w:eastAsia="Times New Roman" w:hAnsiTheme="majorHAnsi" w:cstheme="majorHAnsi"/>
                <w:color w:val="000000"/>
                <w:sz w:val="16"/>
                <w:szCs w:val="16"/>
                <w:lang w:eastAsia="en-IN"/>
              </w:rPr>
            </w:pPr>
            <w:r w:rsidRPr="00AA64A3">
              <w:rPr>
                <w:rFonts w:asciiTheme="majorHAnsi" w:hAnsiTheme="majorHAnsi" w:cstheme="majorHAnsi"/>
                <w:color w:val="000000"/>
                <w:sz w:val="16"/>
                <w:szCs w:val="16"/>
              </w:rPr>
              <w:t>0.021</w:t>
            </w:r>
          </w:p>
        </w:tc>
        <w:tc>
          <w:tcPr>
            <w:tcW w:w="544" w:type="dxa"/>
            <w:vAlign w:val="center"/>
          </w:tcPr>
          <w:p w14:paraId="510C35A8" w14:textId="643CBD6D" w:rsidR="0069534D" w:rsidRPr="00AA64A3" w:rsidRDefault="0069534D" w:rsidP="000D6E58">
            <w:pPr>
              <w:spacing w:after="0" w:line="240" w:lineRule="auto"/>
              <w:jc w:val="center"/>
              <w:rPr>
                <w:rFonts w:asciiTheme="majorHAnsi" w:eastAsia="Times New Roman" w:hAnsiTheme="majorHAnsi" w:cstheme="majorHAnsi"/>
                <w:color w:val="000000"/>
                <w:sz w:val="16"/>
                <w:szCs w:val="16"/>
                <w:lang w:eastAsia="en-IN"/>
              </w:rPr>
            </w:pPr>
            <w:r w:rsidRPr="00AA64A3">
              <w:rPr>
                <w:rFonts w:asciiTheme="majorHAnsi" w:hAnsiTheme="majorHAnsi" w:cstheme="majorHAnsi"/>
                <w:color w:val="000000"/>
                <w:sz w:val="16"/>
                <w:szCs w:val="16"/>
              </w:rPr>
              <w:t>1</w:t>
            </w:r>
          </w:p>
        </w:tc>
        <w:tc>
          <w:tcPr>
            <w:tcW w:w="585" w:type="dxa"/>
            <w:vAlign w:val="center"/>
          </w:tcPr>
          <w:p w14:paraId="29906ECE" w14:textId="3DB81898" w:rsidR="0069534D" w:rsidRPr="00AA64A3" w:rsidRDefault="0069534D" w:rsidP="000D6E58">
            <w:pPr>
              <w:spacing w:after="0" w:line="240" w:lineRule="auto"/>
              <w:jc w:val="center"/>
              <w:rPr>
                <w:rFonts w:asciiTheme="majorHAnsi" w:eastAsia="Times New Roman" w:hAnsiTheme="majorHAnsi" w:cstheme="majorHAnsi"/>
                <w:color w:val="000000"/>
                <w:sz w:val="16"/>
                <w:szCs w:val="16"/>
                <w:lang w:eastAsia="en-IN"/>
              </w:rPr>
            </w:pPr>
            <w:r w:rsidRPr="00AA64A3">
              <w:rPr>
                <w:rFonts w:asciiTheme="majorHAnsi" w:hAnsiTheme="majorHAnsi" w:cstheme="majorHAnsi"/>
                <w:color w:val="000000"/>
                <w:sz w:val="16"/>
                <w:szCs w:val="16"/>
              </w:rPr>
              <w:t>0.035</w:t>
            </w:r>
          </w:p>
        </w:tc>
        <w:tc>
          <w:tcPr>
            <w:tcW w:w="544" w:type="dxa"/>
            <w:vAlign w:val="center"/>
          </w:tcPr>
          <w:p w14:paraId="052F2CFD" w14:textId="5A9461AD" w:rsidR="0069534D" w:rsidRPr="00AA64A3" w:rsidRDefault="0069534D" w:rsidP="000D6E58">
            <w:pPr>
              <w:spacing w:after="0" w:line="240" w:lineRule="auto"/>
              <w:jc w:val="center"/>
              <w:rPr>
                <w:rFonts w:asciiTheme="majorHAnsi" w:eastAsia="Times New Roman" w:hAnsiTheme="majorHAnsi" w:cstheme="majorHAnsi"/>
                <w:color w:val="000000"/>
                <w:sz w:val="16"/>
                <w:szCs w:val="16"/>
                <w:lang w:eastAsia="en-IN"/>
              </w:rPr>
            </w:pPr>
            <w:r w:rsidRPr="00AA64A3">
              <w:rPr>
                <w:rFonts w:asciiTheme="majorHAnsi" w:hAnsiTheme="majorHAnsi" w:cstheme="majorHAnsi"/>
                <w:color w:val="000000"/>
                <w:sz w:val="16"/>
                <w:szCs w:val="16"/>
              </w:rPr>
              <w:t>5</w:t>
            </w:r>
          </w:p>
        </w:tc>
        <w:tc>
          <w:tcPr>
            <w:tcW w:w="614" w:type="dxa"/>
            <w:vAlign w:val="center"/>
          </w:tcPr>
          <w:p w14:paraId="3E030C92" w14:textId="4DDDDA05" w:rsidR="0069534D" w:rsidRPr="00AA64A3" w:rsidRDefault="0069534D" w:rsidP="000D6E58">
            <w:pPr>
              <w:spacing w:after="0" w:line="240" w:lineRule="auto"/>
              <w:jc w:val="center"/>
              <w:rPr>
                <w:rFonts w:asciiTheme="majorHAnsi" w:eastAsia="Times New Roman" w:hAnsiTheme="majorHAnsi" w:cstheme="majorHAnsi"/>
                <w:color w:val="000000"/>
                <w:sz w:val="16"/>
                <w:szCs w:val="16"/>
                <w:lang w:eastAsia="en-IN"/>
              </w:rPr>
            </w:pPr>
            <w:r w:rsidRPr="00AA64A3">
              <w:rPr>
                <w:rFonts w:asciiTheme="majorHAnsi" w:hAnsiTheme="majorHAnsi" w:cstheme="majorHAnsi"/>
                <w:color w:val="000000"/>
                <w:sz w:val="16"/>
                <w:szCs w:val="16"/>
              </w:rPr>
              <w:t>0.012</w:t>
            </w:r>
          </w:p>
        </w:tc>
        <w:tc>
          <w:tcPr>
            <w:tcW w:w="583" w:type="dxa"/>
            <w:vAlign w:val="center"/>
          </w:tcPr>
          <w:p w14:paraId="44BD9C30" w14:textId="5301C80F" w:rsidR="0069534D" w:rsidRPr="00AA64A3" w:rsidRDefault="0069534D" w:rsidP="000D6E58">
            <w:pPr>
              <w:spacing w:after="0" w:line="240" w:lineRule="auto"/>
              <w:jc w:val="center"/>
              <w:rPr>
                <w:rFonts w:asciiTheme="majorHAnsi" w:eastAsia="Times New Roman" w:hAnsiTheme="majorHAnsi" w:cstheme="majorHAnsi"/>
                <w:color w:val="000000"/>
                <w:sz w:val="16"/>
                <w:szCs w:val="16"/>
                <w:lang w:eastAsia="en-IN"/>
              </w:rPr>
            </w:pPr>
            <w:r w:rsidRPr="00AA64A3">
              <w:rPr>
                <w:rFonts w:asciiTheme="majorHAnsi" w:hAnsiTheme="majorHAnsi" w:cstheme="majorHAnsi"/>
                <w:color w:val="000000"/>
                <w:sz w:val="16"/>
                <w:szCs w:val="16"/>
              </w:rPr>
              <w:t>4</w:t>
            </w:r>
          </w:p>
        </w:tc>
        <w:tc>
          <w:tcPr>
            <w:tcW w:w="580" w:type="dxa"/>
            <w:vAlign w:val="center"/>
          </w:tcPr>
          <w:p w14:paraId="32485830" w14:textId="3DFD01BB" w:rsidR="0069534D" w:rsidRPr="00AA64A3" w:rsidRDefault="0069534D" w:rsidP="000D6E58">
            <w:pPr>
              <w:spacing w:after="0" w:line="240" w:lineRule="auto"/>
              <w:jc w:val="center"/>
              <w:rPr>
                <w:rFonts w:asciiTheme="majorHAnsi" w:eastAsia="Times New Roman" w:hAnsiTheme="majorHAnsi" w:cstheme="majorHAnsi"/>
                <w:color w:val="000000"/>
                <w:sz w:val="16"/>
                <w:szCs w:val="16"/>
                <w:lang w:eastAsia="en-IN"/>
              </w:rPr>
            </w:pPr>
            <w:r w:rsidRPr="00AA64A3">
              <w:rPr>
                <w:rFonts w:asciiTheme="majorHAnsi" w:hAnsiTheme="majorHAnsi" w:cstheme="majorHAnsi"/>
                <w:color w:val="000000"/>
                <w:sz w:val="16"/>
                <w:szCs w:val="16"/>
              </w:rPr>
              <w:t>0.008</w:t>
            </w:r>
          </w:p>
        </w:tc>
        <w:tc>
          <w:tcPr>
            <w:tcW w:w="590" w:type="dxa"/>
            <w:vAlign w:val="center"/>
          </w:tcPr>
          <w:p w14:paraId="5015635C" w14:textId="2E38422B" w:rsidR="0069534D" w:rsidRPr="00AA64A3" w:rsidRDefault="0069534D" w:rsidP="000D6E58">
            <w:pPr>
              <w:spacing w:after="0" w:line="240" w:lineRule="auto"/>
              <w:jc w:val="center"/>
              <w:rPr>
                <w:rFonts w:asciiTheme="majorHAnsi" w:eastAsia="Times New Roman" w:hAnsiTheme="majorHAnsi" w:cstheme="majorHAnsi"/>
                <w:color w:val="000000"/>
                <w:sz w:val="16"/>
                <w:szCs w:val="16"/>
                <w:lang w:eastAsia="en-IN"/>
              </w:rPr>
            </w:pPr>
            <w:r w:rsidRPr="00AA64A3">
              <w:rPr>
                <w:rFonts w:asciiTheme="majorHAnsi" w:hAnsiTheme="majorHAnsi" w:cstheme="majorHAnsi"/>
                <w:color w:val="000000"/>
                <w:sz w:val="16"/>
                <w:szCs w:val="16"/>
              </w:rPr>
              <w:t>5</w:t>
            </w:r>
          </w:p>
        </w:tc>
      </w:tr>
      <w:tr w:rsidR="0069534D" w:rsidRPr="008E7E1D" w14:paraId="2E1CA3F9" w14:textId="5F91A9B2" w:rsidTr="000D6E58">
        <w:trPr>
          <w:trHeight w:val="300"/>
        </w:trPr>
        <w:tc>
          <w:tcPr>
            <w:tcW w:w="969" w:type="dxa"/>
            <w:shd w:val="clear" w:color="auto" w:fill="auto"/>
            <w:noWrap/>
            <w:vAlign w:val="bottom"/>
            <w:hideMark/>
          </w:tcPr>
          <w:p w14:paraId="7F7D714D" w14:textId="77777777" w:rsidR="0069534D" w:rsidRPr="008E7E1D" w:rsidRDefault="0069534D" w:rsidP="0069534D">
            <w:pPr>
              <w:spacing w:after="0" w:line="240" w:lineRule="auto"/>
              <w:jc w:val="center"/>
              <w:rPr>
                <w:rFonts w:asciiTheme="majorHAnsi" w:eastAsia="Times New Roman" w:hAnsiTheme="majorHAnsi" w:cstheme="majorHAnsi"/>
                <w:b/>
                <w:color w:val="000000"/>
                <w:sz w:val="16"/>
                <w:szCs w:val="16"/>
                <w:lang w:eastAsia="en-IN"/>
              </w:rPr>
            </w:pPr>
            <w:r w:rsidRPr="008E7E1D">
              <w:rPr>
                <w:rFonts w:asciiTheme="majorHAnsi" w:eastAsia="Times New Roman" w:hAnsiTheme="majorHAnsi" w:cstheme="majorHAnsi"/>
                <w:b/>
                <w:color w:val="000000"/>
                <w:sz w:val="16"/>
                <w:szCs w:val="16"/>
                <w:lang w:eastAsia="en-IN"/>
              </w:rPr>
              <w:t>ST3</w:t>
            </w:r>
          </w:p>
        </w:tc>
        <w:tc>
          <w:tcPr>
            <w:tcW w:w="588" w:type="dxa"/>
            <w:shd w:val="clear" w:color="auto" w:fill="auto"/>
            <w:noWrap/>
            <w:vAlign w:val="center"/>
            <w:hideMark/>
          </w:tcPr>
          <w:p w14:paraId="6412D5F2" w14:textId="77777777" w:rsidR="0069534D" w:rsidRPr="008E7E1D" w:rsidRDefault="0069534D" w:rsidP="000D6E58">
            <w:pPr>
              <w:spacing w:after="0" w:line="240" w:lineRule="auto"/>
              <w:jc w:val="center"/>
              <w:rPr>
                <w:rFonts w:asciiTheme="majorHAnsi" w:eastAsia="Times New Roman" w:hAnsiTheme="majorHAnsi" w:cstheme="majorHAnsi"/>
                <w:color w:val="000000"/>
                <w:sz w:val="16"/>
                <w:szCs w:val="16"/>
                <w:lang w:eastAsia="en-IN"/>
              </w:rPr>
            </w:pPr>
            <w:r w:rsidRPr="008E7E1D">
              <w:rPr>
                <w:rFonts w:asciiTheme="majorHAnsi" w:eastAsia="Times New Roman" w:hAnsiTheme="majorHAnsi" w:cstheme="majorHAnsi"/>
                <w:color w:val="000000"/>
                <w:sz w:val="16"/>
                <w:szCs w:val="16"/>
                <w:lang w:eastAsia="en-IN"/>
              </w:rPr>
              <w:t>0.149</w:t>
            </w:r>
          </w:p>
        </w:tc>
        <w:tc>
          <w:tcPr>
            <w:tcW w:w="556" w:type="dxa"/>
            <w:shd w:val="clear" w:color="auto" w:fill="auto"/>
            <w:noWrap/>
            <w:vAlign w:val="center"/>
            <w:hideMark/>
          </w:tcPr>
          <w:p w14:paraId="41A69130" w14:textId="77777777" w:rsidR="0069534D" w:rsidRPr="008E7E1D" w:rsidRDefault="0069534D" w:rsidP="000D6E58">
            <w:pPr>
              <w:spacing w:after="0" w:line="240" w:lineRule="auto"/>
              <w:jc w:val="center"/>
              <w:rPr>
                <w:rFonts w:asciiTheme="majorHAnsi" w:eastAsia="Times New Roman" w:hAnsiTheme="majorHAnsi" w:cstheme="majorHAnsi"/>
                <w:color w:val="000000"/>
                <w:sz w:val="16"/>
                <w:szCs w:val="16"/>
                <w:lang w:eastAsia="en-IN"/>
              </w:rPr>
            </w:pPr>
            <w:r w:rsidRPr="008E7E1D">
              <w:rPr>
                <w:rFonts w:asciiTheme="majorHAnsi" w:eastAsia="Times New Roman" w:hAnsiTheme="majorHAnsi" w:cstheme="majorHAnsi"/>
                <w:color w:val="000000"/>
                <w:sz w:val="16"/>
                <w:szCs w:val="16"/>
                <w:lang w:eastAsia="en-IN"/>
              </w:rPr>
              <w:t>3</w:t>
            </w:r>
          </w:p>
        </w:tc>
        <w:tc>
          <w:tcPr>
            <w:tcW w:w="595" w:type="dxa"/>
            <w:vAlign w:val="center"/>
          </w:tcPr>
          <w:p w14:paraId="667D915A" w14:textId="429094AA" w:rsidR="0069534D" w:rsidRPr="00AA64A3" w:rsidRDefault="0069534D" w:rsidP="000D6E58">
            <w:pPr>
              <w:spacing w:after="0" w:line="240" w:lineRule="auto"/>
              <w:jc w:val="center"/>
              <w:rPr>
                <w:rFonts w:asciiTheme="majorHAnsi" w:eastAsia="Times New Roman" w:hAnsiTheme="majorHAnsi" w:cstheme="majorHAnsi"/>
                <w:color w:val="000000"/>
                <w:sz w:val="16"/>
                <w:szCs w:val="16"/>
                <w:lang w:eastAsia="en-IN"/>
              </w:rPr>
            </w:pPr>
            <w:r w:rsidRPr="00AA64A3">
              <w:rPr>
                <w:rFonts w:asciiTheme="majorHAnsi" w:hAnsiTheme="majorHAnsi" w:cstheme="majorHAnsi"/>
                <w:color w:val="000000"/>
                <w:sz w:val="16"/>
                <w:szCs w:val="16"/>
              </w:rPr>
              <w:t>0.057</w:t>
            </w:r>
          </w:p>
        </w:tc>
        <w:tc>
          <w:tcPr>
            <w:tcW w:w="554" w:type="dxa"/>
            <w:vAlign w:val="center"/>
          </w:tcPr>
          <w:p w14:paraId="18E69D82" w14:textId="3FA41F77" w:rsidR="0069534D" w:rsidRPr="00AA64A3" w:rsidRDefault="0069534D" w:rsidP="000D6E58">
            <w:pPr>
              <w:spacing w:after="0" w:line="240" w:lineRule="auto"/>
              <w:jc w:val="center"/>
              <w:rPr>
                <w:rFonts w:asciiTheme="majorHAnsi" w:eastAsia="Times New Roman" w:hAnsiTheme="majorHAnsi" w:cstheme="majorHAnsi"/>
                <w:color w:val="000000"/>
                <w:sz w:val="16"/>
                <w:szCs w:val="16"/>
                <w:lang w:eastAsia="en-IN"/>
              </w:rPr>
            </w:pPr>
            <w:r w:rsidRPr="00AA64A3">
              <w:rPr>
                <w:rFonts w:asciiTheme="majorHAnsi" w:hAnsiTheme="majorHAnsi" w:cstheme="majorHAnsi"/>
                <w:color w:val="000000"/>
                <w:sz w:val="16"/>
                <w:szCs w:val="16"/>
              </w:rPr>
              <w:t>1</w:t>
            </w:r>
          </w:p>
        </w:tc>
        <w:tc>
          <w:tcPr>
            <w:tcW w:w="585" w:type="dxa"/>
            <w:vAlign w:val="center"/>
          </w:tcPr>
          <w:p w14:paraId="4C2D593C" w14:textId="0018C059" w:rsidR="0069534D" w:rsidRPr="0069534D" w:rsidRDefault="0069534D" w:rsidP="000D6E58">
            <w:pPr>
              <w:spacing w:after="0" w:line="240" w:lineRule="auto"/>
              <w:jc w:val="center"/>
              <w:rPr>
                <w:rFonts w:asciiTheme="majorHAnsi" w:hAnsiTheme="majorHAnsi" w:cstheme="majorHAnsi"/>
                <w:color w:val="000000"/>
                <w:sz w:val="16"/>
                <w:szCs w:val="16"/>
              </w:rPr>
            </w:pPr>
            <w:r w:rsidRPr="0069534D">
              <w:rPr>
                <w:rFonts w:asciiTheme="majorHAnsi" w:hAnsiTheme="majorHAnsi" w:cstheme="majorHAnsi"/>
                <w:color w:val="000000"/>
                <w:sz w:val="16"/>
                <w:szCs w:val="16"/>
              </w:rPr>
              <w:t>0.016</w:t>
            </w:r>
          </w:p>
        </w:tc>
        <w:tc>
          <w:tcPr>
            <w:tcW w:w="544" w:type="dxa"/>
            <w:vAlign w:val="center"/>
          </w:tcPr>
          <w:p w14:paraId="0DE305E7" w14:textId="677F7A64" w:rsidR="0069534D" w:rsidRPr="0069534D" w:rsidRDefault="0069534D" w:rsidP="000D6E58">
            <w:pPr>
              <w:spacing w:after="0" w:line="240" w:lineRule="auto"/>
              <w:jc w:val="center"/>
              <w:rPr>
                <w:rFonts w:asciiTheme="majorHAnsi" w:hAnsiTheme="majorHAnsi" w:cstheme="majorHAnsi"/>
                <w:color w:val="000000"/>
                <w:sz w:val="16"/>
                <w:szCs w:val="16"/>
              </w:rPr>
            </w:pPr>
            <w:r w:rsidRPr="0069534D">
              <w:rPr>
                <w:rFonts w:asciiTheme="majorHAnsi" w:hAnsiTheme="majorHAnsi" w:cstheme="majorHAnsi"/>
                <w:color w:val="000000"/>
                <w:sz w:val="16"/>
                <w:szCs w:val="16"/>
              </w:rPr>
              <w:t>7</w:t>
            </w:r>
          </w:p>
        </w:tc>
        <w:tc>
          <w:tcPr>
            <w:tcW w:w="585" w:type="dxa"/>
            <w:vAlign w:val="center"/>
          </w:tcPr>
          <w:p w14:paraId="22BB96D8" w14:textId="093BFB5B" w:rsidR="0069534D" w:rsidRPr="00AA64A3" w:rsidRDefault="0069534D" w:rsidP="000D6E58">
            <w:pPr>
              <w:spacing w:after="0" w:line="240" w:lineRule="auto"/>
              <w:jc w:val="center"/>
              <w:rPr>
                <w:rFonts w:asciiTheme="majorHAnsi" w:eastAsia="Times New Roman" w:hAnsiTheme="majorHAnsi" w:cstheme="majorHAnsi"/>
                <w:color w:val="000000"/>
                <w:sz w:val="16"/>
                <w:szCs w:val="16"/>
                <w:lang w:eastAsia="en-IN"/>
              </w:rPr>
            </w:pPr>
            <w:r w:rsidRPr="00AA64A3">
              <w:rPr>
                <w:rFonts w:asciiTheme="majorHAnsi" w:hAnsiTheme="majorHAnsi" w:cstheme="majorHAnsi"/>
                <w:color w:val="000000"/>
                <w:sz w:val="16"/>
                <w:szCs w:val="16"/>
              </w:rPr>
              <w:t>0.007</w:t>
            </w:r>
          </w:p>
        </w:tc>
        <w:tc>
          <w:tcPr>
            <w:tcW w:w="544" w:type="dxa"/>
            <w:vAlign w:val="center"/>
          </w:tcPr>
          <w:p w14:paraId="4D346C36" w14:textId="5D269618" w:rsidR="0069534D" w:rsidRPr="00AA64A3" w:rsidRDefault="0069534D" w:rsidP="000D6E58">
            <w:pPr>
              <w:spacing w:after="0" w:line="240" w:lineRule="auto"/>
              <w:jc w:val="center"/>
              <w:rPr>
                <w:rFonts w:asciiTheme="majorHAnsi" w:eastAsia="Times New Roman" w:hAnsiTheme="majorHAnsi" w:cstheme="majorHAnsi"/>
                <w:color w:val="000000"/>
                <w:sz w:val="16"/>
                <w:szCs w:val="16"/>
                <w:lang w:eastAsia="en-IN"/>
              </w:rPr>
            </w:pPr>
            <w:r w:rsidRPr="00AA64A3">
              <w:rPr>
                <w:rFonts w:asciiTheme="majorHAnsi" w:hAnsiTheme="majorHAnsi" w:cstheme="majorHAnsi"/>
                <w:color w:val="000000"/>
                <w:sz w:val="16"/>
                <w:szCs w:val="16"/>
              </w:rPr>
              <w:t>6</w:t>
            </w:r>
          </w:p>
        </w:tc>
        <w:tc>
          <w:tcPr>
            <w:tcW w:w="585" w:type="dxa"/>
            <w:vAlign w:val="center"/>
          </w:tcPr>
          <w:p w14:paraId="4B59E703" w14:textId="09740E41" w:rsidR="0069534D" w:rsidRPr="00AA64A3" w:rsidRDefault="0069534D" w:rsidP="000D6E58">
            <w:pPr>
              <w:spacing w:after="0" w:line="240" w:lineRule="auto"/>
              <w:jc w:val="center"/>
              <w:rPr>
                <w:rFonts w:asciiTheme="majorHAnsi" w:eastAsia="Times New Roman" w:hAnsiTheme="majorHAnsi" w:cstheme="majorHAnsi"/>
                <w:color w:val="000000"/>
                <w:sz w:val="16"/>
                <w:szCs w:val="16"/>
                <w:lang w:eastAsia="en-IN"/>
              </w:rPr>
            </w:pPr>
            <w:r w:rsidRPr="00AA64A3">
              <w:rPr>
                <w:rFonts w:asciiTheme="majorHAnsi" w:hAnsiTheme="majorHAnsi" w:cstheme="majorHAnsi"/>
                <w:color w:val="000000"/>
                <w:sz w:val="16"/>
                <w:szCs w:val="16"/>
              </w:rPr>
              <w:t>0.042</w:t>
            </w:r>
          </w:p>
        </w:tc>
        <w:tc>
          <w:tcPr>
            <w:tcW w:w="544" w:type="dxa"/>
            <w:vAlign w:val="center"/>
          </w:tcPr>
          <w:p w14:paraId="36B19AE6" w14:textId="44539660" w:rsidR="0069534D" w:rsidRPr="00AA64A3" w:rsidRDefault="0069534D" w:rsidP="000D6E58">
            <w:pPr>
              <w:spacing w:after="0" w:line="240" w:lineRule="auto"/>
              <w:jc w:val="center"/>
              <w:rPr>
                <w:rFonts w:asciiTheme="majorHAnsi" w:eastAsia="Times New Roman" w:hAnsiTheme="majorHAnsi" w:cstheme="majorHAnsi"/>
                <w:color w:val="000000"/>
                <w:sz w:val="16"/>
                <w:szCs w:val="16"/>
                <w:lang w:eastAsia="en-IN"/>
              </w:rPr>
            </w:pPr>
            <w:r w:rsidRPr="00AA64A3">
              <w:rPr>
                <w:rFonts w:asciiTheme="majorHAnsi" w:hAnsiTheme="majorHAnsi" w:cstheme="majorHAnsi"/>
                <w:color w:val="000000"/>
                <w:sz w:val="16"/>
                <w:szCs w:val="16"/>
              </w:rPr>
              <w:t>4</w:t>
            </w:r>
          </w:p>
        </w:tc>
        <w:tc>
          <w:tcPr>
            <w:tcW w:w="614" w:type="dxa"/>
            <w:vAlign w:val="center"/>
          </w:tcPr>
          <w:p w14:paraId="00E81B97" w14:textId="0664DAEB" w:rsidR="0069534D" w:rsidRPr="00AA64A3" w:rsidRDefault="0069534D" w:rsidP="000D6E58">
            <w:pPr>
              <w:spacing w:after="0" w:line="240" w:lineRule="auto"/>
              <w:jc w:val="center"/>
              <w:rPr>
                <w:rFonts w:asciiTheme="majorHAnsi" w:eastAsia="Times New Roman" w:hAnsiTheme="majorHAnsi" w:cstheme="majorHAnsi"/>
                <w:color w:val="000000"/>
                <w:sz w:val="16"/>
                <w:szCs w:val="16"/>
                <w:lang w:eastAsia="en-IN"/>
              </w:rPr>
            </w:pPr>
            <w:r w:rsidRPr="00AA64A3">
              <w:rPr>
                <w:rFonts w:asciiTheme="majorHAnsi" w:hAnsiTheme="majorHAnsi" w:cstheme="majorHAnsi"/>
                <w:color w:val="000000"/>
                <w:sz w:val="16"/>
                <w:szCs w:val="16"/>
              </w:rPr>
              <w:t>0.013</w:t>
            </w:r>
          </w:p>
        </w:tc>
        <w:tc>
          <w:tcPr>
            <w:tcW w:w="583" w:type="dxa"/>
            <w:vAlign w:val="center"/>
          </w:tcPr>
          <w:p w14:paraId="44466DE1" w14:textId="662F1953" w:rsidR="0069534D" w:rsidRPr="00AA64A3" w:rsidRDefault="0069534D" w:rsidP="000D6E58">
            <w:pPr>
              <w:spacing w:after="0" w:line="240" w:lineRule="auto"/>
              <w:jc w:val="center"/>
              <w:rPr>
                <w:rFonts w:asciiTheme="majorHAnsi" w:eastAsia="Times New Roman" w:hAnsiTheme="majorHAnsi" w:cstheme="majorHAnsi"/>
                <w:color w:val="000000"/>
                <w:sz w:val="16"/>
                <w:szCs w:val="16"/>
                <w:lang w:eastAsia="en-IN"/>
              </w:rPr>
            </w:pPr>
            <w:r w:rsidRPr="00AA64A3">
              <w:rPr>
                <w:rFonts w:asciiTheme="majorHAnsi" w:hAnsiTheme="majorHAnsi" w:cstheme="majorHAnsi"/>
                <w:color w:val="000000"/>
                <w:sz w:val="16"/>
                <w:szCs w:val="16"/>
              </w:rPr>
              <w:t>3</w:t>
            </w:r>
          </w:p>
        </w:tc>
        <w:tc>
          <w:tcPr>
            <w:tcW w:w="580" w:type="dxa"/>
            <w:vAlign w:val="center"/>
          </w:tcPr>
          <w:p w14:paraId="76A9CDC1" w14:textId="3F4F404A" w:rsidR="0069534D" w:rsidRPr="00AA64A3" w:rsidRDefault="0069534D" w:rsidP="000D6E58">
            <w:pPr>
              <w:spacing w:after="0" w:line="240" w:lineRule="auto"/>
              <w:jc w:val="center"/>
              <w:rPr>
                <w:rFonts w:asciiTheme="majorHAnsi" w:eastAsia="Times New Roman" w:hAnsiTheme="majorHAnsi" w:cstheme="majorHAnsi"/>
                <w:color w:val="000000"/>
                <w:sz w:val="16"/>
                <w:szCs w:val="16"/>
                <w:lang w:eastAsia="en-IN"/>
              </w:rPr>
            </w:pPr>
            <w:r w:rsidRPr="00AA64A3">
              <w:rPr>
                <w:rFonts w:asciiTheme="majorHAnsi" w:hAnsiTheme="majorHAnsi" w:cstheme="majorHAnsi"/>
                <w:color w:val="000000"/>
                <w:sz w:val="16"/>
                <w:szCs w:val="16"/>
              </w:rPr>
              <w:t>0.008</w:t>
            </w:r>
          </w:p>
        </w:tc>
        <w:tc>
          <w:tcPr>
            <w:tcW w:w="590" w:type="dxa"/>
            <w:vAlign w:val="center"/>
          </w:tcPr>
          <w:p w14:paraId="7227F35E" w14:textId="5E623A76" w:rsidR="0069534D" w:rsidRPr="00AA64A3" w:rsidRDefault="0069534D" w:rsidP="000D6E58">
            <w:pPr>
              <w:spacing w:after="0" w:line="240" w:lineRule="auto"/>
              <w:jc w:val="center"/>
              <w:rPr>
                <w:rFonts w:asciiTheme="majorHAnsi" w:eastAsia="Times New Roman" w:hAnsiTheme="majorHAnsi" w:cstheme="majorHAnsi"/>
                <w:color w:val="000000"/>
                <w:sz w:val="16"/>
                <w:szCs w:val="16"/>
                <w:lang w:eastAsia="en-IN"/>
              </w:rPr>
            </w:pPr>
            <w:r w:rsidRPr="00AA64A3">
              <w:rPr>
                <w:rFonts w:asciiTheme="majorHAnsi" w:hAnsiTheme="majorHAnsi" w:cstheme="majorHAnsi"/>
                <w:color w:val="000000"/>
                <w:sz w:val="16"/>
                <w:szCs w:val="16"/>
              </w:rPr>
              <w:t>3</w:t>
            </w:r>
          </w:p>
        </w:tc>
      </w:tr>
      <w:tr w:rsidR="0069534D" w:rsidRPr="008E7E1D" w14:paraId="35230C4B" w14:textId="01B057F6" w:rsidTr="000D6E58">
        <w:trPr>
          <w:trHeight w:val="300"/>
        </w:trPr>
        <w:tc>
          <w:tcPr>
            <w:tcW w:w="969" w:type="dxa"/>
            <w:shd w:val="clear" w:color="auto" w:fill="auto"/>
            <w:noWrap/>
            <w:vAlign w:val="bottom"/>
            <w:hideMark/>
          </w:tcPr>
          <w:p w14:paraId="1BCB5084" w14:textId="77777777" w:rsidR="0069534D" w:rsidRPr="008E7E1D" w:rsidRDefault="0069534D" w:rsidP="0069534D">
            <w:pPr>
              <w:spacing w:after="0" w:line="240" w:lineRule="auto"/>
              <w:jc w:val="center"/>
              <w:rPr>
                <w:rFonts w:asciiTheme="majorHAnsi" w:eastAsia="Times New Roman" w:hAnsiTheme="majorHAnsi" w:cstheme="majorHAnsi"/>
                <w:b/>
                <w:color w:val="000000"/>
                <w:sz w:val="16"/>
                <w:szCs w:val="16"/>
                <w:lang w:eastAsia="en-IN"/>
              </w:rPr>
            </w:pPr>
            <w:r w:rsidRPr="008E7E1D">
              <w:rPr>
                <w:rFonts w:asciiTheme="majorHAnsi" w:eastAsia="Times New Roman" w:hAnsiTheme="majorHAnsi" w:cstheme="majorHAnsi"/>
                <w:b/>
                <w:color w:val="000000"/>
                <w:sz w:val="16"/>
                <w:szCs w:val="16"/>
                <w:lang w:eastAsia="en-IN"/>
              </w:rPr>
              <w:t>ST4</w:t>
            </w:r>
          </w:p>
        </w:tc>
        <w:tc>
          <w:tcPr>
            <w:tcW w:w="588" w:type="dxa"/>
            <w:shd w:val="clear" w:color="auto" w:fill="auto"/>
            <w:noWrap/>
            <w:vAlign w:val="center"/>
            <w:hideMark/>
          </w:tcPr>
          <w:p w14:paraId="08EE4DDE" w14:textId="77777777" w:rsidR="0069534D" w:rsidRPr="008E7E1D" w:rsidRDefault="0069534D" w:rsidP="000D6E58">
            <w:pPr>
              <w:spacing w:after="0" w:line="240" w:lineRule="auto"/>
              <w:jc w:val="center"/>
              <w:rPr>
                <w:rFonts w:asciiTheme="majorHAnsi" w:eastAsia="Times New Roman" w:hAnsiTheme="majorHAnsi" w:cstheme="majorHAnsi"/>
                <w:color w:val="000000"/>
                <w:sz w:val="16"/>
                <w:szCs w:val="16"/>
                <w:lang w:eastAsia="en-IN"/>
              </w:rPr>
            </w:pPr>
            <w:r w:rsidRPr="008E7E1D">
              <w:rPr>
                <w:rFonts w:asciiTheme="majorHAnsi" w:eastAsia="Times New Roman" w:hAnsiTheme="majorHAnsi" w:cstheme="majorHAnsi"/>
                <w:color w:val="000000"/>
                <w:sz w:val="16"/>
                <w:szCs w:val="16"/>
                <w:lang w:eastAsia="en-IN"/>
              </w:rPr>
              <w:t>0.148</w:t>
            </w:r>
          </w:p>
        </w:tc>
        <w:tc>
          <w:tcPr>
            <w:tcW w:w="556" w:type="dxa"/>
            <w:shd w:val="clear" w:color="auto" w:fill="auto"/>
            <w:noWrap/>
            <w:vAlign w:val="center"/>
            <w:hideMark/>
          </w:tcPr>
          <w:p w14:paraId="392E0282" w14:textId="77777777" w:rsidR="0069534D" w:rsidRPr="008E7E1D" w:rsidRDefault="0069534D" w:rsidP="000D6E58">
            <w:pPr>
              <w:spacing w:after="0" w:line="240" w:lineRule="auto"/>
              <w:jc w:val="center"/>
              <w:rPr>
                <w:rFonts w:asciiTheme="majorHAnsi" w:eastAsia="Times New Roman" w:hAnsiTheme="majorHAnsi" w:cstheme="majorHAnsi"/>
                <w:color w:val="000000"/>
                <w:sz w:val="16"/>
                <w:szCs w:val="16"/>
                <w:lang w:eastAsia="en-IN"/>
              </w:rPr>
            </w:pPr>
            <w:r w:rsidRPr="008E7E1D">
              <w:rPr>
                <w:rFonts w:asciiTheme="majorHAnsi" w:eastAsia="Times New Roman" w:hAnsiTheme="majorHAnsi" w:cstheme="majorHAnsi"/>
                <w:color w:val="000000"/>
                <w:sz w:val="16"/>
                <w:szCs w:val="16"/>
                <w:lang w:eastAsia="en-IN"/>
              </w:rPr>
              <w:t>4</w:t>
            </w:r>
          </w:p>
        </w:tc>
        <w:tc>
          <w:tcPr>
            <w:tcW w:w="595" w:type="dxa"/>
            <w:vAlign w:val="center"/>
          </w:tcPr>
          <w:p w14:paraId="3D86D1FA" w14:textId="1657ECAD" w:rsidR="0069534D" w:rsidRPr="00AA64A3" w:rsidRDefault="0069534D" w:rsidP="000D6E58">
            <w:pPr>
              <w:spacing w:after="0" w:line="240" w:lineRule="auto"/>
              <w:jc w:val="center"/>
              <w:rPr>
                <w:rFonts w:asciiTheme="majorHAnsi" w:eastAsia="Times New Roman" w:hAnsiTheme="majorHAnsi" w:cstheme="majorHAnsi"/>
                <w:color w:val="000000"/>
                <w:sz w:val="16"/>
                <w:szCs w:val="16"/>
                <w:lang w:eastAsia="en-IN"/>
              </w:rPr>
            </w:pPr>
            <w:r w:rsidRPr="00AA64A3">
              <w:rPr>
                <w:rFonts w:asciiTheme="majorHAnsi" w:hAnsiTheme="majorHAnsi" w:cstheme="majorHAnsi"/>
                <w:color w:val="000000"/>
                <w:sz w:val="16"/>
                <w:szCs w:val="16"/>
              </w:rPr>
              <w:t>0.042</w:t>
            </w:r>
          </w:p>
        </w:tc>
        <w:tc>
          <w:tcPr>
            <w:tcW w:w="554" w:type="dxa"/>
            <w:vAlign w:val="center"/>
          </w:tcPr>
          <w:p w14:paraId="2E0B8D0C" w14:textId="461F7786" w:rsidR="0069534D" w:rsidRPr="00AA64A3" w:rsidRDefault="0069534D" w:rsidP="000D6E58">
            <w:pPr>
              <w:spacing w:after="0" w:line="240" w:lineRule="auto"/>
              <w:jc w:val="center"/>
              <w:rPr>
                <w:rFonts w:asciiTheme="majorHAnsi" w:eastAsia="Times New Roman" w:hAnsiTheme="majorHAnsi" w:cstheme="majorHAnsi"/>
                <w:color w:val="000000"/>
                <w:sz w:val="16"/>
                <w:szCs w:val="16"/>
                <w:lang w:eastAsia="en-IN"/>
              </w:rPr>
            </w:pPr>
            <w:r w:rsidRPr="00AA64A3">
              <w:rPr>
                <w:rFonts w:asciiTheme="majorHAnsi" w:hAnsiTheme="majorHAnsi" w:cstheme="majorHAnsi"/>
                <w:color w:val="000000"/>
                <w:sz w:val="16"/>
                <w:szCs w:val="16"/>
              </w:rPr>
              <w:t>5</w:t>
            </w:r>
          </w:p>
        </w:tc>
        <w:tc>
          <w:tcPr>
            <w:tcW w:w="585" w:type="dxa"/>
            <w:vAlign w:val="center"/>
          </w:tcPr>
          <w:p w14:paraId="630BC6D7" w14:textId="001C1D42" w:rsidR="0069534D" w:rsidRPr="0069534D" w:rsidRDefault="0069534D" w:rsidP="000D6E58">
            <w:pPr>
              <w:spacing w:after="0" w:line="240" w:lineRule="auto"/>
              <w:jc w:val="center"/>
              <w:rPr>
                <w:rFonts w:asciiTheme="majorHAnsi" w:hAnsiTheme="majorHAnsi" w:cstheme="majorHAnsi"/>
                <w:color w:val="000000"/>
                <w:sz w:val="16"/>
                <w:szCs w:val="16"/>
              </w:rPr>
            </w:pPr>
            <w:r w:rsidRPr="0069534D">
              <w:rPr>
                <w:rFonts w:asciiTheme="majorHAnsi" w:hAnsiTheme="majorHAnsi" w:cstheme="majorHAnsi"/>
                <w:color w:val="000000"/>
                <w:sz w:val="16"/>
                <w:szCs w:val="16"/>
              </w:rPr>
              <w:t>0.023</w:t>
            </w:r>
          </w:p>
        </w:tc>
        <w:tc>
          <w:tcPr>
            <w:tcW w:w="544" w:type="dxa"/>
            <w:vAlign w:val="center"/>
          </w:tcPr>
          <w:p w14:paraId="3E874B43" w14:textId="45C324A0" w:rsidR="0069534D" w:rsidRPr="0069534D" w:rsidRDefault="0069534D" w:rsidP="000D6E58">
            <w:pPr>
              <w:spacing w:after="0" w:line="240" w:lineRule="auto"/>
              <w:jc w:val="center"/>
              <w:rPr>
                <w:rFonts w:asciiTheme="majorHAnsi" w:hAnsiTheme="majorHAnsi" w:cstheme="majorHAnsi"/>
                <w:color w:val="000000"/>
                <w:sz w:val="16"/>
                <w:szCs w:val="16"/>
              </w:rPr>
            </w:pPr>
            <w:r w:rsidRPr="0069534D">
              <w:rPr>
                <w:rFonts w:asciiTheme="majorHAnsi" w:hAnsiTheme="majorHAnsi" w:cstheme="majorHAnsi"/>
                <w:color w:val="000000"/>
                <w:sz w:val="16"/>
                <w:szCs w:val="16"/>
              </w:rPr>
              <w:t>4</w:t>
            </w:r>
          </w:p>
        </w:tc>
        <w:tc>
          <w:tcPr>
            <w:tcW w:w="585" w:type="dxa"/>
            <w:vAlign w:val="center"/>
          </w:tcPr>
          <w:p w14:paraId="5930FC2B" w14:textId="2C58EDDD" w:rsidR="0069534D" w:rsidRPr="00AA64A3" w:rsidRDefault="0069534D" w:rsidP="000D6E58">
            <w:pPr>
              <w:spacing w:after="0" w:line="240" w:lineRule="auto"/>
              <w:jc w:val="center"/>
              <w:rPr>
                <w:rFonts w:asciiTheme="majorHAnsi" w:eastAsia="Times New Roman" w:hAnsiTheme="majorHAnsi" w:cstheme="majorHAnsi"/>
                <w:color w:val="000000"/>
                <w:sz w:val="16"/>
                <w:szCs w:val="16"/>
                <w:lang w:eastAsia="en-IN"/>
              </w:rPr>
            </w:pPr>
            <w:r w:rsidRPr="00AA64A3">
              <w:rPr>
                <w:rFonts w:asciiTheme="majorHAnsi" w:hAnsiTheme="majorHAnsi" w:cstheme="majorHAnsi"/>
                <w:color w:val="000000"/>
                <w:sz w:val="16"/>
                <w:szCs w:val="16"/>
              </w:rPr>
              <w:t>0.006</w:t>
            </w:r>
          </w:p>
        </w:tc>
        <w:tc>
          <w:tcPr>
            <w:tcW w:w="544" w:type="dxa"/>
            <w:vAlign w:val="center"/>
          </w:tcPr>
          <w:p w14:paraId="71F1E3DB" w14:textId="6AA9F446" w:rsidR="0069534D" w:rsidRPr="00AA64A3" w:rsidRDefault="0069534D" w:rsidP="000D6E58">
            <w:pPr>
              <w:spacing w:after="0" w:line="240" w:lineRule="auto"/>
              <w:jc w:val="center"/>
              <w:rPr>
                <w:rFonts w:asciiTheme="majorHAnsi" w:eastAsia="Times New Roman" w:hAnsiTheme="majorHAnsi" w:cstheme="majorHAnsi"/>
                <w:color w:val="000000"/>
                <w:sz w:val="16"/>
                <w:szCs w:val="16"/>
                <w:lang w:eastAsia="en-IN"/>
              </w:rPr>
            </w:pPr>
            <w:r w:rsidRPr="00AA64A3">
              <w:rPr>
                <w:rFonts w:asciiTheme="majorHAnsi" w:hAnsiTheme="majorHAnsi" w:cstheme="majorHAnsi"/>
                <w:color w:val="000000"/>
                <w:sz w:val="16"/>
                <w:szCs w:val="16"/>
              </w:rPr>
              <w:t>7</w:t>
            </w:r>
          </w:p>
        </w:tc>
        <w:tc>
          <w:tcPr>
            <w:tcW w:w="585" w:type="dxa"/>
            <w:vAlign w:val="center"/>
          </w:tcPr>
          <w:p w14:paraId="4C70FFFC" w14:textId="55BCB4A5" w:rsidR="0069534D" w:rsidRPr="00AA64A3" w:rsidRDefault="0069534D" w:rsidP="000D6E58">
            <w:pPr>
              <w:spacing w:after="0" w:line="240" w:lineRule="auto"/>
              <w:jc w:val="center"/>
              <w:rPr>
                <w:rFonts w:asciiTheme="majorHAnsi" w:eastAsia="Times New Roman" w:hAnsiTheme="majorHAnsi" w:cstheme="majorHAnsi"/>
                <w:color w:val="000000"/>
                <w:sz w:val="16"/>
                <w:szCs w:val="16"/>
                <w:lang w:eastAsia="en-IN"/>
              </w:rPr>
            </w:pPr>
            <w:r w:rsidRPr="00AA64A3">
              <w:rPr>
                <w:rFonts w:asciiTheme="majorHAnsi" w:hAnsiTheme="majorHAnsi" w:cstheme="majorHAnsi"/>
                <w:color w:val="000000"/>
                <w:sz w:val="16"/>
                <w:szCs w:val="16"/>
              </w:rPr>
              <w:t>0.034</w:t>
            </w:r>
          </w:p>
        </w:tc>
        <w:tc>
          <w:tcPr>
            <w:tcW w:w="544" w:type="dxa"/>
            <w:vAlign w:val="center"/>
          </w:tcPr>
          <w:p w14:paraId="782E4315" w14:textId="436AFAA1" w:rsidR="0069534D" w:rsidRPr="00AA64A3" w:rsidRDefault="0069534D" w:rsidP="000D6E58">
            <w:pPr>
              <w:spacing w:after="0" w:line="240" w:lineRule="auto"/>
              <w:jc w:val="center"/>
              <w:rPr>
                <w:rFonts w:asciiTheme="majorHAnsi" w:eastAsia="Times New Roman" w:hAnsiTheme="majorHAnsi" w:cstheme="majorHAnsi"/>
                <w:color w:val="000000"/>
                <w:sz w:val="16"/>
                <w:szCs w:val="16"/>
                <w:lang w:eastAsia="en-IN"/>
              </w:rPr>
            </w:pPr>
            <w:r w:rsidRPr="00AA64A3">
              <w:rPr>
                <w:rFonts w:asciiTheme="majorHAnsi" w:hAnsiTheme="majorHAnsi" w:cstheme="majorHAnsi"/>
                <w:color w:val="000000"/>
                <w:sz w:val="16"/>
                <w:szCs w:val="16"/>
              </w:rPr>
              <w:t>6</w:t>
            </w:r>
          </w:p>
        </w:tc>
        <w:tc>
          <w:tcPr>
            <w:tcW w:w="614" w:type="dxa"/>
            <w:vAlign w:val="center"/>
          </w:tcPr>
          <w:p w14:paraId="6B1D965D" w14:textId="37EB6895" w:rsidR="0069534D" w:rsidRPr="00AA64A3" w:rsidRDefault="0069534D" w:rsidP="000D6E58">
            <w:pPr>
              <w:spacing w:after="0" w:line="240" w:lineRule="auto"/>
              <w:jc w:val="center"/>
              <w:rPr>
                <w:rFonts w:asciiTheme="majorHAnsi" w:eastAsia="Times New Roman" w:hAnsiTheme="majorHAnsi" w:cstheme="majorHAnsi"/>
                <w:color w:val="000000"/>
                <w:sz w:val="16"/>
                <w:szCs w:val="16"/>
                <w:lang w:eastAsia="en-IN"/>
              </w:rPr>
            </w:pPr>
            <w:r w:rsidRPr="00AA64A3">
              <w:rPr>
                <w:rFonts w:asciiTheme="majorHAnsi" w:hAnsiTheme="majorHAnsi" w:cstheme="majorHAnsi"/>
                <w:color w:val="000000"/>
                <w:sz w:val="16"/>
                <w:szCs w:val="16"/>
              </w:rPr>
              <w:t>0.012</w:t>
            </w:r>
          </w:p>
        </w:tc>
        <w:tc>
          <w:tcPr>
            <w:tcW w:w="583" w:type="dxa"/>
            <w:vAlign w:val="center"/>
          </w:tcPr>
          <w:p w14:paraId="506C8C0B" w14:textId="5D17F764" w:rsidR="0069534D" w:rsidRPr="00AA64A3" w:rsidRDefault="0069534D" w:rsidP="000D6E58">
            <w:pPr>
              <w:spacing w:after="0" w:line="240" w:lineRule="auto"/>
              <w:jc w:val="center"/>
              <w:rPr>
                <w:rFonts w:asciiTheme="majorHAnsi" w:eastAsia="Times New Roman" w:hAnsiTheme="majorHAnsi" w:cstheme="majorHAnsi"/>
                <w:color w:val="000000"/>
                <w:sz w:val="16"/>
                <w:szCs w:val="16"/>
                <w:lang w:eastAsia="en-IN"/>
              </w:rPr>
            </w:pPr>
            <w:r w:rsidRPr="00AA64A3">
              <w:rPr>
                <w:rFonts w:asciiTheme="majorHAnsi" w:hAnsiTheme="majorHAnsi" w:cstheme="majorHAnsi"/>
                <w:color w:val="000000"/>
                <w:sz w:val="16"/>
                <w:szCs w:val="16"/>
              </w:rPr>
              <w:t>6</w:t>
            </w:r>
          </w:p>
        </w:tc>
        <w:tc>
          <w:tcPr>
            <w:tcW w:w="580" w:type="dxa"/>
            <w:vAlign w:val="center"/>
          </w:tcPr>
          <w:p w14:paraId="2D62A209" w14:textId="7969AA10" w:rsidR="0069534D" w:rsidRPr="00AA64A3" w:rsidRDefault="0069534D" w:rsidP="000D6E58">
            <w:pPr>
              <w:spacing w:after="0" w:line="240" w:lineRule="auto"/>
              <w:jc w:val="center"/>
              <w:rPr>
                <w:rFonts w:asciiTheme="majorHAnsi" w:eastAsia="Times New Roman" w:hAnsiTheme="majorHAnsi" w:cstheme="majorHAnsi"/>
                <w:color w:val="000000"/>
                <w:sz w:val="16"/>
                <w:szCs w:val="16"/>
                <w:lang w:eastAsia="en-IN"/>
              </w:rPr>
            </w:pPr>
            <w:r w:rsidRPr="00AA64A3">
              <w:rPr>
                <w:rFonts w:asciiTheme="majorHAnsi" w:hAnsiTheme="majorHAnsi" w:cstheme="majorHAnsi"/>
                <w:color w:val="000000"/>
                <w:sz w:val="16"/>
                <w:szCs w:val="16"/>
              </w:rPr>
              <w:t>0.007</w:t>
            </w:r>
          </w:p>
        </w:tc>
        <w:tc>
          <w:tcPr>
            <w:tcW w:w="590" w:type="dxa"/>
            <w:vAlign w:val="center"/>
          </w:tcPr>
          <w:p w14:paraId="652B20C0" w14:textId="65AE28E9" w:rsidR="0069534D" w:rsidRPr="00AA64A3" w:rsidRDefault="0069534D" w:rsidP="000D6E58">
            <w:pPr>
              <w:spacing w:after="0" w:line="240" w:lineRule="auto"/>
              <w:jc w:val="center"/>
              <w:rPr>
                <w:rFonts w:asciiTheme="majorHAnsi" w:eastAsia="Times New Roman" w:hAnsiTheme="majorHAnsi" w:cstheme="majorHAnsi"/>
                <w:color w:val="000000"/>
                <w:sz w:val="16"/>
                <w:szCs w:val="16"/>
                <w:lang w:eastAsia="en-IN"/>
              </w:rPr>
            </w:pPr>
            <w:r w:rsidRPr="00AA64A3">
              <w:rPr>
                <w:rFonts w:asciiTheme="majorHAnsi" w:hAnsiTheme="majorHAnsi" w:cstheme="majorHAnsi"/>
                <w:color w:val="000000"/>
                <w:sz w:val="16"/>
                <w:szCs w:val="16"/>
              </w:rPr>
              <w:t>7</w:t>
            </w:r>
          </w:p>
        </w:tc>
      </w:tr>
      <w:tr w:rsidR="0069534D" w:rsidRPr="008E7E1D" w14:paraId="72586D45" w14:textId="42946249" w:rsidTr="000D6E58">
        <w:trPr>
          <w:trHeight w:val="300"/>
        </w:trPr>
        <w:tc>
          <w:tcPr>
            <w:tcW w:w="969" w:type="dxa"/>
            <w:shd w:val="clear" w:color="auto" w:fill="auto"/>
            <w:noWrap/>
            <w:vAlign w:val="bottom"/>
            <w:hideMark/>
          </w:tcPr>
          <w:p w14:paraId="1C9B75A3" w14:textId="77777777" w:rsidR="0069534D" w:rsidRPr="008E7E1D" w:rsidRDefault="0069534D" w:rsidP="0069534D">
            <w:pPr>
              <w:spacing w:after="0" w:line="240" w:lineRule="auto"/>
              <w:jc w:val="center"/>
              <w:rPr>
                <w:rFonts w:asciiTheme="majorHAnsi" w:eastAsia="Times New Roman" w:hAnsiTheme="majorHAnsi" w:cstheme="majorHAnsi"/>
                <w:b/>
                <w:color w:val="000000"/>
                <w:sz w:val="16"/>
                <w:szCs w:val="16"/>
                <w:lang w:eastAsia="en-IN"/>
              </w:rPr>
            </w:pPr>
            <w:r w:rsidRPr="008E7E1D">
              <w:rPr>
                <w:rFonts w:asciiTheme="majorHAnsi" w:eastAsia="Times New Roman" w:hAnsiTheme="majorHAnsi" w:cstheme="majorHAnsi"/>
                <w:b/>
                <w:color w:val="000000"/>
                <w:sz w:val="16"/>
                <w:szCs w:val="16"/>
                <w:lang w:eastAsia="en-IN"/>
              </w:rPr>
              <w:t>ST5</w:t>
            </w:r>
          </w:p>
        </w:tc>
        <w:tc>
          <w:tcPr>
            <w:tcW w:w="588" w:type="dxa"/>
            <w:shd w:val="clear" w:color="auto" w:fill="auto"/>
            <w:noWrap/>
            <w:vAlign w:val="center"/>
            <w:hideMark/>
          </w:tcPr>
          <w:p w14:paraId="53806E07" w14:textId="77777777" w:rsidR="0069534D" w:rsidRPr="008E7E1D" w:rsidRDefault="0069534D" w:rsidP="000D6E58">
            <w:pPr>
              <w:spacing w:after="0" w:line="240" w:lineRule="auto"/>
              <w:jc w:val="center"/>
              <w:rPr>
                <w:rFonts w:asciiTheme="majorHAnsi" w:eastAsia="Times New Roman" w:hAnsiTheme="majorHAnsi" w:cstheme="majorHAnsi"/>
                <w:color w:val="000000"/>
                <w:sz w:val="16"/>
                <w:szCs w:val="16"/>
                <w:lang w:eastAsia="en-IN"/>
              </w:rPr>
            </w:pPr>
            <w:r w:rsidRPr="008E7E1D">
              <w:rPr>
                <w:rFonts w:asciiTheme="majorHAnsi" w:eastAsia="Times New Roman" w:hAnsiTheme="majorHAnsi" w:cstheme="majorHAnsi"/>
                <w:color w:val="000000"/>
                <w:sz w:val="16"/>
                <w:szCs w:val="16"/>
                <w:lang w:eastAsia="en-IN"/>
              </w:rPr>
              <w:t>0.134</w:t>
            </w:r>
          </w:p>
        </w:tc>
        <w:tc>
          <w:tcPr>
            <w:tcW w:w="556" w:type="dxa"/>
            <w:shd w:val="clear" w:color="auto" w:fill="auto"/>
            <w:noWrap/>
            <w:vAlign w:val="center"/>
            <w:hideMark/>
          </w:tcPr>
          <w:p w14:paraId="0109DC63" w14:textId="77777777" w:rsidR="0069534D" w:rsidRPr="008E7E1D" w:rsidRDefault="0069534D" w:rsidP="000D6E58">
            <w:pPr>
              <w:spacing w:after="0" w:line="240" w:lineRule="auto"/>
              <w:jc w:val="center"/>
              <w:rPr>
                <w:rFonts w:asciiTheme="majorHAnsi" w:eastAsia="Times New Roman" w:hAnsiTheme="majorHAnsi" w:cstheme="majorHAnsi"/>
                <w:color w:val="000000"/>
                <w:sz w:val="16"/>
                <w:szCs w:val="16"/>
                <w:lang w:eastAsia="en-IN"/>
              </w:rPr>
            </w:pPr>
            <w:r w:rsidRPr="008E7E1D">
              <w:rPr>
                <w:rFonts w:asciiTheme="majorHAnsi" w:eastAsia="Times New Roman" w:hAnsiTheme="majorHAnsi" w:cstheme="majorHAnsi"/>
                <w:color w:val="000000"/>
                <w:sz w:val="16"/>
                <w:szCs w:val="16"/>
                <w:lang w:eastAsia="en-IN"/>
              </w:rPr>
              <w:t>6</w:t>
            </w:r>
          </w:p>
        </w:tc>
        <w:tc>
          <w:tcPr>
            <w:tcW w:w="595" w:type="dxa"/>
            <w:vAlign w:val="center"/>
          </w:tcPr>
          <w:p w14:paraId="3B0F8715" w14:textId="40391EE1" w:rsidR="0069534D" w:rsidRPr="00AA64A3" w:rsidRDefault="0069534D" w:rsidP="000D6E58">
            <w:pPr>
              <w:spacing w:after="0" w:line="240" w:lineRule="auto"/>
              <w:jc w:val="center"/>
              <w:rPr>
                <w:rFonts w:asciiTheme="majorHAnsi" w:eastAsia="Times New Roman" w:hAnsiTheme="majorHAnsi" w:cstheme="majorHAnsi"/>
                <w:color w:val="000000"/>
                <w:sz w:val="16"/>
                <w:szCs w:val="16"/>
                <w:lang w:eastAsia="en-IN"/>
              </w:rPr>
            </w:pPr>
            <w:r w:rsidRPr="00AA64A3">
              <w:rPr>
                <w:rFonts w:asciiTheme="majorHAnsi" w:hAnsiTheme="majorHAnsi" w:cstheme="majorHAnsi"/>
                <w:color w:val="000000"/>
                <w:sz w:val="16"/>
                <w:szCs w:val="16"/>
              </w:rPr>
              <w:t>0.051</w:t>
            </w:r>
          </w:p>
        </w:tc>
        <w:tc>
          <w:tcPr>
            <w:tcW w:w="554" w:type="dxa"/>
            <w:vAlign w:val="center"/>
          </w:tcPr>
          <w:p w14:paraId="7BFF072A" w14:textId="6A62775A" w:rsidR="0069534D" w:rsidRPr="00AA64A3" w:rsidRDefault="0069534D" w:rsidP="000D6E58">
            <w:pPr>
              <w:spacing w:after="0" w:line="240" w:lineRule="auto"/>
              <w:jc w:val="center"/>
              <w:rPr>
                <w:rFonts w:asciiTheme="majorHAnsi" w:eastAsia="Times New Roman" w:hAnsiTheme="majorHAnsi" w:cstheme="majorHAnsi"/>
                <w:color w:val="000000"/>
                <w:sz w:val="16"/>
                <w:szCs w:val="16"/>
                <w:lang w:eastAsia="en-IN"/>
              </w:rPr>
            </w:pPr>
            <w:r w:rsidRPr="00AA64A3">
              <w:rPr>
                <w:rFonts w:asciiTheme="majorHAnsi" w:hAnsiTheme="majorHAnsi" w:cstheme="majorHAnsi"/>
                <w:color w:val="000000"/>
                <w:sz w:val="16"/>
                <w:szCs w:val="16"/>
              </w:rPr>
              <w:t>4</w:t>
            </w:r>
          </w:p>
        </w:tc>
        <w:tc>
          <w:tcPr>
            <w:tcW w:w="585" w:type="dxa"/>
            <w:vAlign w:val="center"/>
          </w:tcPr>
          <w:p w14:paraId="5C741937" w14:textId="2492AAAD" w:rsidR="0069534D" w:rsidRPr="0069534D" w:rsidRDefault="0069534D" w:rsidP="000D6E58">
            <w:pPr>
              <w:spacing w:after="0" w:line="240" w:lineRule="auto"/>
              <w:jc w:val="center"/>
              <w:rPr>
                <w:rFonts w:asciiTheme="majorHAnsi" w:hAnsiTheme="majorHAnsi" w:cstheme="majorHAnsi"/>
                <w:color w:val="000000"/>
                <w:sz w:val="16"/>
                <w:szCs w:val="16"/>
              </w:rPr>
            </w:pPr>
            <w:r w:rsidRPr="0069534D">
              <w:rPr>
                <w:rFonts w:asciiTheme="majorHAnsi" w:hAnsiTheme="majorHAnsi" w:cstheme="majorHAnsi"/>
                <w:color w:val="000000"/>
                <w:sz w:val="16"/>
                <w:szCs w:val="16"/>
              </w:rPr>
              <w:t>0.029</w:t>
            </w:r>
          </w:p>
        </w:tc>
        <w:tc>
          <w:tcPr>
            <w:tcW w:w="544" w:type="dxa"/>
            <w:vAlign w:val="center"/>
          </w:tcPr>
          <w:p w14:paraId="44715470" w14:textId="0DF45D7E" w:rsidR="0069534D" w:rsidRPr="0069534D" w:rsidRDefault="0069534D" w:rsidP="000D6E58">
            <w:pPr>
              <w:spacing w:after="0" w:line="240" w:lineRule="auto"/>
              <w:jc w:val="center"/>
              <w:rPr>
                <w:rFonts w:asciiTheme="majorHAnsi" w:hAnsiTheme="majorHAnsi" w:cstheme="majorHAnsi"/>
                <w:color w:val="000000"/>
                <w:sz w:val="16"/>
                <w:szCs w:val="16"/>
              </w:rPr>
            </w:pPr>
            <w:r w:rsidRPr="0069534D">
              <w:rPr>
                <w:rFonts w:asciiTheme="majorHAnsi" w:hAnsiTheme="majorHAnsi" w:cstheme="majorHAnsi"/>
                <w:color w:val="000000"/>
                <w:sz w:val="16"/>
                <w:szCs w:val="16"/>
              </w:rPr>
              <w:t>2</w:t>
            </w:r>
          </w:p>
        </w:tc>
        <w:tc>
          <w:tcPr>
            <w:tcW w:w="585" w:type="dxa"/>
            <w:vAlign w:val="center"/>
          </w:tcPr>
          <w:p w14:paraId="07A72ECC" w14:textId="32FB5F18" w:rsidR="0069534D" w:rsidRPr="00AA64A3" w:rsidRDefault="0069534D" w:rsidP="000D6E58">
            <w:pPr>
              <w:spacing w:after="0" w:line="240" w:lineRule="auto"/>
              <w:jc w:val="center"/>
              <w:rPr>
                <w:rFonts w:asciiTheme="majorHAnsi" w:eastAsia="Times New Roman" w:hAnsiTheme="majorHAnsi" w:cstheme="majorHAnsi"/>
                <w:color w:val="000000"/>
                <w:sz w:val="16"/>
                <w:szCs w:val="16"/>
                <w:lang w:eastAsia="en-IN"/>
              </w:rPr>
            </w:pPr>
            <w:r w:rsidRPr="00AA64A3">
              <w:rPr>
                <w:rFonts w:asciiTheme="majorHAnsi" w:hAnsiTheme="majorHAnsi" w:cstheme="majorHAnsi"/>
                <w:color w:val="000000"/>
                <w:sz w:val="16"/>
                <w:szCs w:val="16"/>
              </w:rPr>
              <w:t>0.008</w:t>
            </w:r>
          </w:p>
        </w:tc>
        <w:tc>
          <w:tcPr>
            <w:tcW w:w="544" w:type="dxa"/>
            <w:vAlign w:val="center"/>
          </w:tcPr>
          <w:p w14:paraId="2F76FCAD" w14:textId="707BF328" w:rsidR="0069534D" w:rsidRPr="00AA64A3" w:rsidRDefault="0069534D" w:rsidP="000D6E58">
            <w:pPr>
              <w:spacing w:after="0" w:line="240" w:lineRule="auto"/>
              <w:jc w:val="center"/>
              <w:rPr>
                <w:rFonts w:asciiTheme="majorHAnsi" w:eastAsia="Times New Roman" w:hAnsiTheme="majorHAnsi" w:cstheme="majorHAnsi"/>
                <w:color w:val="000000"/>
                <w:sz w:val="16"/>
                <w:szCs w:val="16"/>
                <w:lang w:eastAsia="en-IN"/>
              </w:rPr>
            </w:pPr>
            <w:r w:rsidRPr="00AA64A3">
              <w:rPr>
                <w:rFonts w:asciiTheme="majorHAnsi" w:hAnsiTheme="majorHAnsi" w:cstheme="majorHAnsi"/>
                <w:color w:val="000000"/>
                <w:sz w:val="16"/>
                <w:szCs w:val="16"/>
              </w:rPr>
              <w:t>3</w:t>
            </w:r>
          </w:p>
        </w:tc>
        <w:tc>
          <w:tcPr>
            <w:tcW w:w="585" w:type="dxa"/>
            <w:vAlign w:val="center"/>
          </w:tcPr>
          <w:p w14:paraId="3066578C" w14:textId="7A1DC069" w:rsidR="0069534D" w:rsidRPr="00AA64A3" w:rsidRDefault="0069534D" w:rsidP="000D6E58">
            <w:pPr>
              <w:spacing w:after="0" w:line="240" w:lineRule="auto"/>
              <w:jc w:val="center"/>
              <w:rPr>
                <w:rFonts w:asciiTheme="majorHAnsi" w:eastAsia="Times New Roman" w:hAnsiTheme="majorHAnsi" w:cstheme="majorHAnsi"/>
                <w:color w:val="000000"/>
                <w:sz w:val="16"/>
                <w:szCs w:val="16"/>
                <w:lang w:eastAsia="en-IN"/>
              </w:rPr>
            </w:pPr>
            <w:r w:rsidRPr="00AA64A3">
              <w:rPr>
                <w:rFonts w:asciiTheme="majorHAnsi" w:hAnsiTheme="majorHAnsi" w:cstheme="majorHAnsi"/>
                <w:color w:val="000000"/>
                <w:sz w:val="16"/>
                <w:szCs w:val="16"/>
              </w:rPr>
              <w:t>0.027</w:t>
            </w:r>
          </w:p>
        </w:tc>
        <w:tc>
          <w:tcPr>
            <w:tcW w:w="544" w:type="dxa"/>
            <w:vAlign w:val="center"/>
          </w:tcPr>
          <w:p w14:paraId="56F881A0" w14:textId="626B78C0" w:rsidR="0069534D" w:rsidRPr="00AA64A3" w:rsidRDefault="0069534D" w:rsidP="000D6E58">
            <w:pPr>
              <w:spacing w:after="0" w:line="240" w:lineRule="auto"/>
              <w:jc w:val="center"/>
              <w:rPr>
                <w:rFonts w:asciiTheme="majorHAnsi" w:eastAsia="Times New Roman" w:hAnsiTheme="majorHAnsi" w:cstheme="majorHAnsi"/>
                <w:color w:val="000000"/>
                <w:sz w:val="16"/>
                <w:szCs w:val="16"/>
                <w:lang w:eastAsia="en-IN"/>
              </w:rPr>
            </w:pPr>
            <w:r w:rsidRPr="00AA64A3">
              <w:rPr>
                <w:rFonts w:asciiTheme="majorHAnsi" w:hAnsiTheme="majorHAnsi" w:cstheme="majorHAnsi"/>
                <w:color w:val="000000"/>
                <w:sz w:val="16"/>
                <w:szCs w:val="16"/>
              </w:rPr>
              <w:t>7</w:t>
            </w:r>
          </w:p>
        </w:tc>
        <w:tc>
          <w:tcPr>
            <w:tcW w:w="614" w:type="dxa"/>
            <w:vAlign w:val="center"/>
          </w:tcPr>
          <w:p w14:paraId="4B21661D" w14:textId="7B7A9A4E" w:rsidR="0069534D" w:rsidRPr="00AA64A3" w:rsidRDefault="0069534D" w:rsidP="000D6E58">
            <w:pPr>
              <w:spacing w:after="0" w:line="240" w:lineRule="auto"/>
              <w:jc w:val="center"/>
              <w:rPr>
                <w:rFonts w:asciiTheme="majorHAnsi" w:eastAsia="Times New Roman" w:hAnsiTheme="majorHAnsi" w:cstheme="majorHAnsi"/>
                <w:color w:val="000000"/>
                <w:sz w:val="16"/>
                <w:szCs w:val="16"/>
                <w:lang w:eastAsia="en-IN"/>
              </w:rPr>
            </w:pPr>
            <w:r w:rsidRPr="00AA64A3">
              <w:rPr>
                <w:rFonts w:asciiTheme="majorHAnsi" w:hAnsiTheme="majorHAnsi" w:cstheme="majorHAnsi"/>
                <w:color w:val="000000"/>
                <w:sz w:val="16"/>
                <w:szCs w:val="16"/>
              </w:rPr>
              <w:t>0.012</w:t>
            </w:r>
          </w:p>
        </w:tc>
        <w:tc>
          <w:tcPr>
            <w:tcW w:w="583" w:type="dxa"/>
            <w:vAlign w:val="center"/>
          </w:tcPr>
          <w:p w14:paraId="51B5FFDD" w14:textId="297EA084" w:rsidR="0069534D" w:rsidRPr="00AA64A3" w:rsidRDefault="0069534D" w:rsidP="000D6E58">
            <w:pPr>
              <w:spacing w:after="0" w:line="240" w:lineRule="auto"/>
              <w:jc w:val="center"/>
              <w:rPr>
                <w:rFonts w:asciiTheme="majorHAnsi" w:eastAsia="Times New Roman" w:hAnsiTheme="majorHAnsi" w:cstheme="majorHAnsi"/>
                <w:color w:val="000000"/>
                <w:sz w:val="16"/>
                <w:szCs w:val="16"/>
                <w:lang w:eastAsia="en-IN"/>
              </w:rPr>
            </w:pPr>
            <w:r w:rsidRPr="00AA64A3">
              <w:rPr>
                <w:rFonts w:asciiTheme="majorHAnsi" w:hAnsiTheme="majorHAnsi" w:cstheme="majorHAnsi"/>
                <w:color w:val="000000"/>
                <w:sz w:val="16"/>
                <w:szCs w:val="16"/>
              </w:rPr>
              <w:t>5</w:t>
            </w:r>
          </w:p>
        </w:tc>
        <w:tc>
          <w:tcPr>
            <w:tcW w:w="580" w:type="dxa"/>
            <w:vAlign w:val="center"/>
          </w:tcPr>
          <w:p w14:paraId="5B4FCE6E" w14:textId="656471A5" w:rsidR="0069534D" w:rsidRPr="00AA64A3" w:rsidRDefault="0069534D" w:rsidP="000D6E58">
            <w:pPr>
              <w:spacing w:after="0" w:line="240" w:lineRule="auto"/>
              <w:jc w:val="center"/>
              <w:rPr>
                <w:rFonts w:asciiTheme="majorHAnsi" w:eastAsia="Times New Roman" w:hAnsiTheme="majorHAnsi" w:cstheme="majorHAnsi"/>
                <w:color w:val="000000"/>
                <w:sz w:val="16"/>
                <w:szCs w:val="16"/>
                <w:lang w:eastAsia="en-IN"/>
              </w:rPr>
            </w:pPr>
            <w:r w:rsidRPr="00AA64A3">
              <w:rPr>
                <w:rFonts w:asciiTheme="majorHAnsi" w:hAnsiTheme="majorHAnsi" w:cstheme="majorHAnsi"/>
                <w:color w:val="000000"/>
                <w:sz w:val="16"/>
                <w:szCs w:val="16"/>
              </w:rPr>
              <w:t>0.010</w:t>
            </w:r>
          </w:p>
        </w:tc>
        <w:tc>
          <w:tcPr>
            <w:tcW w:w="590" w:type="dxa"/>
            <w:vAlign w:val="center"/>
          </w:tcPr>
          <w:p w14:paraId="518B50A7" w14:textId="5968C292" w:rsidR="0069534D" w:rsidRPr="00AA64A3" w:rsidRDefault="0069534D" w:rsidP="000D6E58">
            <w:pPr>
              <w:spacing w:after="0" w:line="240" w:lineRule="auto"/>
              <w:jc w:val="center"/>
              <w:rPr>
                <w:rFonts w:asciiTheme="majorHAnsi" w:eastAsia="Times New Roman" w:hAnsiTheme="majorHAnsi" w:cstheme="majorHAnsi"/>
                <w:color w:val="000000"/>
                <w:sz w:val="16"/>
                <w:szCs w:val="16"/>
                <w:lang w:eastAsia="en-IN"/>
              </w:rPr>
            </w:pPr>
            <w:r w:rsidRPr="00AA64A3">
              <w:rPr>
                <w:rFonts w:asciiTheme="majorHAnsi" w:hAnsiTheme="majorHAnsi" w:cstheme="majorHAnsi"/>
                <w:color w:val="000000"/>
                <w:sz w:val="16"/>
                <w:szCs w:val="16"/>
              </w:rPr>
              <w:t>1</w:t>
            </w:r>
          </w:p>
        </w:tc>
      </w:tr>
      <w:tr w:rsidR="0069534D" w:rsidRPr="008E7E1D" w14:paraId="4064246E" w14:textId="68A1F11B" w:rsidTr="000D6E58">
        <w:trPr>
          <w:trHeight w:val="300"/>
        </w:trPr>
        <w:tc>
          <w:tcPr>
            <w:tcW w:w="969" w:type="dxa"/>
            <w:shd w:val="clear" w:color="auto" w:fill="auto"/>
            <w:noWrap/>
            <w:vAlign w:val="bottom"/>
            <w:hideMark/>
          </w:tcPr>
          <w:p w14:paraId="4564EFD2" w14:textId="77777777" w:rsidR="0069534D" w:rsidRPr="008E7E1D" w:rsidRDefault="0069534D" w:rsidP="0069534D">
            <w:pPr>
              <w:spacing w:after="0" w:line="240" w:lineRule="auto"/>
              <w:jc w:val="center"/>
              <w:rPr>
                <w:rFonts w:asciiTheme="majorHAnsi" w:eastAsia="Times New Roman" w:hAnsiTheme="majorHAnsi" w:cstheme="majorHAnsi"/>
                <w:b/>
                <w:color w:val="000000"/>
                <w:sz w:val="16"/>
                <w:szCs w:val="16"/>
                <w:lang w:eastAsia="en-IN"/>
              </w:rPr>
            </w:pPr>
            <w:r w:rsidRPr="008E7E1D">
              <w:rPr>
                <w:rFonts w:asciiTheme="majorHAnsi" w:eastAsia="Times New Roman" w:hAnsiTheme="majorHAnsi" w:cstheme="majorHAnsi"/>
                <w:b/>
                <w:color w:val="000000"/>
                <w:sz w:val="16"/>
                <w:szCs w:val="16"/>
                <w:lang w:eastAsia="en-IN"/>
              </w:rPr>
              <w:t>ST6</w:t>
            </w:r>
          </w:p>
        </w:tc>
        <w:tc>
          <w:tcPr>
            <w:tcW w:w="588" w:type="dxa"/>
            <w:shd w:val="clear" w:color="auto" w:fill="auto"/>
            <w:noWrap/>
            <w:vAlign w:val="center"/>
            <w:hideMark/>
          </w:tcPr>
          <w:p w14:paraId="2781F0C4" w14:textId="77777777" w:rsidR="0069534D" w:rsidRPr="008E7E1D" w:rsidRDefault="0069534D" w:rsidP="000D6E58">
            <w:pPr>
              <w:spacing w:after="0" w:line="240" w:lineRule="auto"/>
              <w:jc w:val="center"/>
              <w:rPr>
                <w:rFonts w:asciiTheme="majorHAnsi" w:eastAsia="Times New Roman" w:hAnsiTheme="majorHAnsi" w:cstheme="majorHAnsi"/>
                <w:color w:val="000000"/>
                <w:sz w:val="16"/>
                <w:szCs w:val="16"/>
                <w:lang w:eastAsia="en-IN"/>
              </w:rPr>
            </w:pPr>
            <w:r w:rsidRPr="008E7E1D">
              <w:rPr>
                <w:rFonts w:asciiTheme="majorHAnsi" w:eastAsia="Times New Roman" w:hAnsiTheme="majorHAnsi" w:cstheme="majorHAnsi"/>
                <w:color w:val="000000"/>
                <w:sz w:val="16"/>
                <w:szCs w:val="16"/>
                <w:lang w:eastAsia="en-IN"/>
              </w:rPr>
              <w:t>0.162</w:t>
            </w:r>
          </w:p>
        </w:tc>
        <w:tc>
          <w:tcPr>
            <w:tcW w:w="556" w:type="dxa"/>
            <w:shd w:val="clear" w:color="auto" w:fill="auto"/>
            <w:noWrap/>
            <w:vAlign w:val="center"/>
            <w:hideMark/>
          </w:tcPr>
          <w:p w14:paraId="3EFE648C" w14:textId="77777777" w:rsidR="0069534D" w:rsidRPr="008E7E1D" w:rsidRDefault="0069534D" w:rsidP="000D6E58">
            <w:pPr>
              <w:spacing w:after="0" w:line="240" w:lineRule="auto"/>
              <w:jc w:val="center"/>
              <w:rPr>
                <w:rFonts w:asciiTheme="majorHAnsi" w:eastAsia="Times New Roman" w:hAnsiTheme="majorHAnsi" w:cstheme="majorHAnsi"/>
                <w:color w:val="000000"/>
                <w:sz w:val="16"/>
                <w:szCs w:val="16"/>
                <w:lang w:eastAsia="en-IN"/>
              </w:rPr>
            </w:pPr>
            <w:r w:rsidRPr="008E7E1D">
              <w:rPr>
                <w:rFonts w:asciiTheme="majorHAnsi" w:eastAsia="Times New Roman" w:hAnsiTheme="majorHAnsi" w:cstheme="majorHAnsi"/>
                <w:color w:val="000000"/>
                <w:sz w:val="16"/>
                <w:szCs w:val="16"/>
                <w:lang w:eastAsia="en-IN"/>
              </w:rPr>
              <w:t>1</w:t>
            </w:r>
          </w:p>
        </w:tc>
        <w:tc>
          <w:tcPr>
            <w:tcW w:w="595" w:type="dxa"/>
            <w:vAlign w:val="center"/>
          </w:tcPr>
          <w:p w14:paraId="5FB862D9" w14:textId="5E899AD3" w:rsidR="0069534D" w:rsidRPr="00AA64A3" w:rsidRDefault="0069534D" w:rsidP="000D6E58">
            <w:pPr>
              <w:spacing w:after="0" w:line="240" w:lineRule="auto"/>
              <w:jc w:val="center"/>
              <w:rPr>
                <w:rFonts w:asciiTheme="majorHAnsi" w:eastAsia="Times New Roman" w:hAnsiTheme="majorHAnsi" w:cstheme="majorHAnsi"/>
                <w:color w:val="000000"/>
                <w:sz w:val="16"/>
                <w:szCs w:val="16"/>
                <w:lang w:eastAsia="en-IN"/>
              </w:rPr>
            </w:pPr>
            <w:r w:rsidRPr="00AA64A3">
              <w:rPr>
                <w:rFonts w:asciiTheme="majorHAnsi" w:hAnsiTheme="majorHAnsi" w:cstheme="majorHAnsi"/>
                <w:color w:val="000000"/>
                <w:sz w:val="16"/>
                <w:szCs w:val="16"/>
              </w:rPr>
              <w:t>0.056</w:t>
            </w:r>
          </w:p>
        </w:tc>
        <w:tc>
          <w:tcPr>
            <w:tcW w:w="554" w:type="dxa"/>
            <w:vAlign w:val="center"/>
          </w:tcPr>
          <w:p w14:paraId="284E99C6" w14:textId="60057667" w:rsidR="0069534D" w:rsidRPr="00AA64A3" w:rsidRDefault="0069534D" w:rsidP="000D6E58">
            <w:pPr>
              <w:spacing w:after="0" w:line="240" w:lineRule="auto"/>
              <w:jc w:val="center"/>
              <w:rPr>
                <w:rFonts w:asciiTheme="majorHAnsi" w:eastAsia="Times New Roman" w:hAnsiTheme="majorHAnsi" w:cstheme="majorHAnsi"/>
                <w:color w:val="000000"/>
                <w:sz w:val="16"/>
                <w:szCs w:val="16"/>
                <w:lang w:eastAsia="en-IN"/>
              </w:rPr>
            </w:pPr>
            <w:r w:rsidRPr="00AA64A3">
              <w:rPr>
                <w:rFonts w:asciiTheme="majorHAnsi" w:hAnsiTheme="majorHAnsi" w:cstheme="majorHAnsi"/>
                <w:color w:val="000000"/>
                <w:sz w:val="16"/>
                <w:szCs w:val="16"/>
              </w:rPr>
              <w:t>2</w:t>
            </w:r>
          </w:p>
        </w:tc>
        <w:tc>
          <w:tcPr>
            <w:tcW w:w="585" w:type="dxa"/>
            <w:vAlign w:val="center"/>
          </w:tcPr>
          <w:p w14:paraId="08D37AD8" w14:textId="676A00F4" w:rsidR="0069534D" w:rsidRPr="0069534D" w:rsidRDefault="0069534D" w:rsidP="000D6E58">
            <w:pPr>
              <w:spacing w:after="0" w:line="240" w:lineRule="auto"/>
              <w:jc w:val="center"/>
              <w:rPr>
                <w:rFonts w:asciiTheme="majorHAnsi" w:hAnsiTheme="majorHAnsi" w:cstheme="majorHAnsi"/>
                <w:color w:val="000000"/>
                <w:sz w:val="16"/>
                <w:szCs w:val="16"/>
              </w:rPr>
            </w:pPr>
            <w:r w:rsidRPr="0069534D">
              <w:rPr>
                <w:rFonts w:asciiTheme="majorHAnsi" w:hAnsiTheme="majorHAnsi" w:cstheme="majorHAnsi"/>
                <w:color w:val="000000"/>
                <w:sz w:val="16"/>
                <w:szCs w:val="16"/>
              </w:rPr>
              <w:t>0.045</w:t>
            </w:r>
          </w:p>
        </w:tc>
        <w:tc>
          <w:tcPr>
            <w:tcW w:w="544" w:type="dxa"/>
            <w:vAlign w:val="center"/>
          </w:tcPr>
          <w:p w14:paraId="71683E43" w14:textId="4847A87D" w:rsidR="0069534D" w:rsidRPr="0069534D" w:rsidRDefault="0069534D" w:rsidP="000D6E58">
            <w:pPr>
              <w:spacing w:after="0" w:line="240" w:lineRule="auto"/>
              <w:jc w:val="center"/>
              <w:rPr>
                <w:rFonts w:asciiTheme="majorHAnsi" w:hAnsiTheme="majorHAnsi" w:cstheme="majorHAnsi"/>
                <w:color w:val="000000"/>
                <w:sz w:val="16"/>
                <w:szCs w:val="16"/>
              </w:rPr>
            </w:pPr>
            <w:r w:rsidRPr="0069534D">
              <w:rPr>
                <w:rFonts w:asciiTheme="majorHAnsi" w:hAnsiTheme="majorHAnsi" w:cstheme="majorHAnsi"/>
                <w:color w:val="000000"/>
                <w:sz w:val="16"/>
                <w:szCs w:val="16"/>
              </w:rPr>
              <w:t>1</w:t>
            </w:r>
          </w:p>
        </w:tc>
        <w:tc>
          <w:tcPr>
            <w:tcW w:w="585" w:type="dxa"/>
            <w:vAlign w:val="center"/>
          </w:tcPr>
          <w:p w14:paraId="264A0710" w14:textId="5E2C44C2" w:rsidR="0069534D" w:rsidRPr="00AA64A3" w:rsidRDefault="0069534D" w:rsidP="000D6E58">
            <w:pPr>
              <w:spacing w:after="0" w:line="240" w:lineRule="auto"/>
              <w:jc w:val="center"/>
              <w:rPr>
                <w:rFonts w:asciiTheme="majorHAnsi" w:eastAsia="Times New Roman" w:hAnsiTheme="majorHAnsi" w:cstheme="majorHAnsi"/>
                <w:color w:val="000000"/>
                <w:sz w:val="16"/>
                <w:szCs w:val="16"/>
                <w:lang w:eastAsia="en-IN"/>
              </w:rPr>
            </w:pPr>
            <w:r w:rsidRPr="00AA64A3">
              <w:rPr>
                <w:rFonts w:asciiTheme="majorHAnsi" w:hAnsiTheme="majorHAnsi" w:cstheme="majorHAnsi"/>
                <w:color w:val="000000"/>
                <w:sz w:val="16"/>
                <w:szCs w:val="16"/>
              </w:rPr>
              <w:t>0.012</w:t>
            </w:r>
          </w:p>
        </w:tc>
        <w:tc>
          <w:tcPr>
            <w:tcW w:w="544" w:type="dxa"/>
            <w:vAlign w:val="center"/>
          </w:tcPr>
          <w:p w14:paraId="5780F97C" w14:textId="6356B0CC" w:rsidR="0069534D" w:rsidRPr="00AA64A3" w:rsidRDefault="0069534D" w:rsidP="000D6E58">
            <w:pPr>
              <w:spacing w:after="0" w:line="240" w:lineRule="auto"/>
              <w:jc w:val="center"/>
              <w:rPr>
                <w:rFonts w:asciiTheme="majorHAnsi" w:eastAsia="Times New Roman" w:hAnsiTheme="majorHAnsi" w:cstheme="majorHAnsi"/>
                <w:color w:val="000000"/>
                <w:sz w:val="16"/>
                <w:szCs w:val="16"/>
                <w:lang w:eastAsia="en-IN"/>
              </w:rPr>
            </w:pPr>
            <w:r w:rsidRPr="00AA64A3">
              <w:rPr>
                <w:rFonts w:asciiTheme="majorHAnsi" w:hAnsiTheme="majorHAnsi" w:cstheme="majorHAnsi"/>
                <w:color w:val="000000"/>
                <w:sz w:val="16"/>
                <w:szCs w:val="16"/>
              </w:rPr>
              <w:t>2</w:t>
            </w:r>
          </w:p>
        </w:tc>
        <w:tc>
          <w:tcPr>
            <w:tcW w:w="585" w:type="dxa"/>
            <w:vAlign w:val="center"/>
          </w:tcPr>
          <w:p w14:paraId="6EE74C97" w14:textId="50043A49" w:rsidR="0069534D" w:rsidRPr="00AA64A3" w:rsidRDefault="0069534D" w:rsidP="000D6E58">
            <w:pPr>
              <w:spacing w:after="0" w:line="240" w:lineRule="auto"/>
              <w:jc w:val="center"/>
              <w:rPr>
                <w:rFonts w:asciiTheme="majorHAnsi" w:eastAsia="Times New Roman" w:hAnsiTheme="majorHAnsi" w:cstheme="majorHAnsi"/>
                <w:color w:val="000000"/>
                <w:sz w:val="16"/>
                <w:szCs w:val="16"/>
                <w:lang w:eastAsia="en-IN"/>
              </w:rPr>
            </w:pPr>
            <w:r w:rsidRPr="00AA64A3">
              <w:rPr>
                <w:rFonts w:asciiTheme="majorHAnsi" w:hAnsiTheme="majorHAnsi" w:cstheme="majorHAnsi"/>
                <w:color w:val="000000"/>
                <w:sz w:val="16"/>
                <w:szCs w:val="16"/>
              </w:rPr>
              <w:t>0.042</w:t>
            </w:r>
          </w:p>
        </w:tc>
        <w:tc>
          <w:tcPr>
            <w:tcW w:w="544" w:type="dxa"/>
            <w:vAlign w:val="center"/>
          </w:tcPr>
          <w:p w14:paraId="6DE5A969" w14:textId="4D3CE8DF" w:rsidR="0069534D" w:rsidRPr="00AA64A3" w:rsidRDefault="0069534D" w:rsidP="000D6E58">
            <w:pPr>
              <w:spacing w:after="0" w:line="240" w:lineRule="auto"/>
              <w:jc w:val="center"/>
              <w:rPr>
                <w:rFonts w:asciiTheme="majorHAnsi" w:eastAsia="Times New Roman" w:hAnsiTheme="majorHAnsi" w:cstheme="majorHAnsi"/>
                <w:color w:val="000000"/>
                <w:sz w:val="16"/>
                <w:szCs w:val="16"/>
                <w:lang w:eastAsia="en-IN"/>
              </w:rPr>
            </w:pPr>
            <w:r w:rsidRPr="00AA64A3">
              <w:rPr>
                <w:rFonts w:asciiTheme="majorHAnsi" w:hAnsiTheme="majorHAnsi" w:cstheme="majorHAnsi"/>
                <w:color w:val="000000"/>
                <w:sz w:val="16"/>
                <w:szCs w:val="16"/>
              </w:rPr>
              <w:t>3</w:t>
            </w:r>
          </w:p>
        </w:tc>
        <w:tc>
          <w:tcPr>
            <w:tcW w:w="614" w:type="dxa"/>
            <w:vAlign w:val="center"/>
          </w:tcPr>
          <w:p w14:paraId="3E0E0BE2" w14:textId="79E0BD4B" w:rsidR="0069534D" w:rsidRPr="00AA64A3" w:rsidRDefault="0069534D" w:rsidP="000D6E58">
            <w:pPr>
              <w:spacing w:after="0" w:line="240" w:lineRule="auto"/>
              <w:jc w:val="center"/>
              <w:rPr>
                <w:rFonts w:asciiTheme="majorHAnsi" w:eastAsia="Times New Roman" w:hAnsiTheme="majorHAnsi" w:cstheme="majorHAnsi"/>
                <w:color w:val="000000"/>
                <w:sz w:val="16"/>
                <w:szCs w:val="16"/>
                <w:lang w:eastAsia="en-IN"/>
              </w:rPr>
            </w:pPr>
            <w:r w:rsidRPr="00AA64A3">
              <w:rPr>
                <w:rFonts w:asciiTheme="majorHAnsi" w:hAnsiTheme="majorHAnsi" w:cstheme="majorHAnsi"/>
                <w:color w:val="000000"/>
                <w:sz w:val="16"/>
                <w:szCs w:val="16"/>
              </w:rPr>
              <w:t>0.016</w:t>
            </w:r>
          </w:p>
        </w:tc>
        <w:tc>
          <w:tcPr>
            <w:tcW w:w="583" w:type="dxa"/>
            <w:vAlign w:val="center"/>
          </w:tcPr>
          <w:p w14:paraId="14AE6170" w14:textId="3DCAE22E" w:rsidR="0069534D" w:rsidRPr="00AA64A3" w:rsidRDefault="0069534D" w:rsidP="000D6E58">
            <w:pPr>
              <w:spacing w:after="0" w:line="240" w:lineRule="auto"/>
              <w:jc w:val="center"/>
              <w:rPr>
                <w:rFonts w:asciiTheme="majorHAnsi" w:eastAsia="Times New Roman" w:hAnsiTheme="majorHAnsi" w:cstheme="majorHAnsi"/>
                <w:color w:val="000000"/>
                <w:sz w:val="16"/>
                <w:szCs w:val="16"/>
                <w:lang w:eastAsia="en-IN"/>
              </w:rPr>
            </w:pPr>
            <w:r w:rsidRPr="00AA64A3">
              <w:rPr>
                <w:rFonts w:asciiTheme="majorHAnsi" w:hAnsiTheme="majorHAnsi" w:cstheme="majorHAnsi"/>
                <w:color w:val="000000"/>
                <w:sz w:val="16"/>
                <w:szCs w:val="16"/>
              </w:rPr>
              <w:t>1</w:t>
            </w:r>
          </w:p>
        </w:tc>
        <w:tc>
          <w:tcPr>
            <w:tcW w:w="580" w:type="dxa"/>
            <w:vAlign w:val="center"/>
          </w:tcPr>
          <w:p w14:paraId="219FC193" w14:textId="22FD5001" w:rsidR="0069534D" w:rsidRPr="00AA64A3" w:rsidRDefault="0069534D" w:rsidP="000D6E58">
            <w:pPr>
              <w:spacing w:after="0" w:line="240" w:lineRule="auto"/>
              <w:jc w:val="center"/>
              <w:rPr>
                <w:rFonts w:asciiTheme="majorHAnsi" w:eastAsia="Times New Roman" w:hAnsiTheme="majorHAnsi" w:cstheme="majorHAnsi"/>
                <w:color w:val="000000"/>
                <w:sz w:val="16"/>
                <w:szCs w:val="16"/>
                <w:lang w:eastAsia="en-IN"/>
              </w:rPr>
            </w:pPr>
            <w:r w:rsidRPr="00AA64A3">
              <w:rPr>
                <w:rFonts w:asciiTheme="majorHAnsi" w:hAnsiTheme="majorHAnsi" w:cstheme="majorHAnsi"/>
                <w:color w:val="000000"/>
                <w:sz w:val="16"/>
                <w:szCs w:val="16"/>
              </w:rPr>
              <w:t>0.008</w:t>
            </w:r>
          </w:p>
        </w:tc>
        <w:tc>
          <w:tcPr>
            <w:tcW w:w="590" w:type="dxa"/>
            <w:vAlign w:val="center"/>
          </w:tcPr>
          <w:p w14:paraId="27AB7BDE" w14:textId="6AF2FE98" w:rsidR="0069534D" w:rsidRPr="00AA64A3" w:rsidRDefault="0069534D" w:rsidP="000D6E58">
            <w:pPr>
              <w:spacing w:after="0" w:line="240" w:lineRule="auto"/>
              <w:jc w:val="center"/>
              <w:rPr>
                <w:rFonts w:asciiTheme="majorHAnsi" w:eastAsia="Times New Roman" w:hAnsiTheme="majorHAnsi" w:cstheme="majorHAnsi"/>
                <w:color w:val="000000"/>
                <w:sz w:val="16"/>
                <w:szCs w:val="16"/>
                <w:lang w:eastAsia="en-IN"/>
              </w:rPr>
            </w:pPr>
            <w:r w:rsidRPr="00AA64A3">
              <w:rPr>
                <w:rFonts w:asciiTheme="majorHAnsi" w:hAnsiTheme="majorHAnsi" w:cstheme="majorHAnsi"/>
                <w:color w:val="000000"/>
                <w:sz w:val="16"/>
                <w:szCs w:val="16"/>
              </w:rPr>
              <w:t>6</w:t>
            </w:r>
          </w:p>
        </w:tc>
      </w:tr>
      <w:tr w:rsidR="0069534D" w:rsidRPr="008E7E1D" w14:paraId="3D3313E8" w14:textId="78BBAC11" w:rsidTr="000D6E58">
        <w:trPr>
          <w:trHeight w:val="300"/>
        </w:trPr>
        <w:tc>
          <w:tcPr>
            <w:tcW w:w="969" w:type="dxa"/>
            <w:shd w:val="clear" w:color="auto" w:fill="auto"/>
            <w:noWrap/>
            <w:vAlign w:val="bottom"/>
            <w:hideMark/>
          </w:tcPr>
          <w:p w14:paraId="5CD65412" w14:textId="77777777" w:rsidR="0069534D" w:rsidRPr="008E7E1D" w:rsidRDefault="0069534D" w:rsidP="0069534D">
            <w:pPr>
              <w:spacing w:after="0" w:line="240" w:lineRule="auto"/>
              <w:jc w:val="center"/>
              <w:rPr>
                <w:rFonts w:asciiTheme="majorHAnsi" w:eastAsia="Times New Roman" w:hAnsiTheme="majorHAnsi" w:cstheme="majorHAnsi"/>
                <w:b/>
                <w:color w:val="000000"/>
                <w:sz w:val="16"/>
                <w:szCs w:val="16"/>
                <w:lang w:eastAsia="en-IN"/>
              </w:rPr>
            </w:pPr>
            <w:r w:rsidRPr="008E7E1D">
              <w:rPr>
                <w:rFonts w:asciiTheme="majorHAnsi" w:eastAsia="Times New Roman" w:hAnsiTheme="majorHAnsi" w:cstheme="majorHAnsi"/>
                <w:b/>
                <w:color w:val="000000"/>
                <w:sz w:val="16"/>
                <w:szCs w:val="16"/>
                <w:lang w:eastAsia="en-IN"/>
              </w:rPr>
              <w:t>ST7</w:t>
            </w:r>
          </w:p>
        </w:tc>
        <w:tc>
          <w:tcPr>
            <w:tcW w:w="588" w:type="dxa"/>
            <w:shd w:val="clear" w:color="auto" w:fill="auto"/>
            <w:noWrap/>
            <w:vAlign w:val="center"/>
            <w:hideMark/>
          </w:tcPr>
          <w:p w14:paraId="55EB3A85" w14:textId="77777777" w:rsidR="0069534D" w:rsidRPr="008E7E1D" w:rsidRDefault="0069534D" w:rsidP="000D6E58">
            <w:pPr>
              <w:spacing w:after="0" w:line="240" w:lineRule="auto"/>
              <w:jc w:val="center"/>
              <w:rPr>
                <w:rFonts w:asciiTheme="majorHAnsi" w:eastAsia="Times New Roman" w:hAnsiTheme="majorHAnsi" w:cstheme="majorHAnsi"/>
                <w:color w:val="000000"/>
                <w:sz w:val="16"/>
                <w:szCs w:val="16"/>
                <w:lang w:eastAsia="en-IN"/>
              </w:rPr>
            </w:pPr>
            <w:r w:rsidRPr="008E7E1D">
              <w:rPr>
                <w:rFonts w:asciiTheme="majorHAnsi" w:eastAsia="Times New Roman" w:hAnsiTheme="majorHAnsi" w:cstheme="majorHAnsi"/>
                <w:color w:val="000000"/>
                <w:sz w:val="16"/>
                <w:szCs w:val="16"/>
                <w:lang w:eastAsia="en-IN"/>
              </w:rPr>
              <w:t>0.110</w:t>
            </w:r>
          </w:p>
        </w:tc>
        <w:tc>
          <w:tcPr>
            <w:tcW w:w="556" w:type="dxa"/>
            <w:shd w:val="clear" w:color="auto" w:fill="auto"/>
            <w:noWrap/>
            <w:vAlign w:val="center"/>
            <w:hideMark/>
          </w:tcPr>
          <w:p w14:paraId="3C30F4FB" w14:textId="77777777" w:rsidR="0069534D" w:rsidRPr="008E7E1D" w:rsidRDefault="0069534D" w:rsidP="000D6E58">
            <w:pPr>
              <w:spacing w:after="0" w:line="240" w:lineRule="auto"/>
              <w:jc w:val="center"/>
              <w:rPr>
                <w:rFonts w:asciiTheme="majorHAnsi" w:eastAsia="Times New Roman" w:hAnsiTheme="majorHAnsi" w:cstheme="majorHAnsi"/>
                <w:color w:val="000000"/>
                <w:sz w:val="16"/>
                <w:szCs w:val="16"/>
                <w:lang w:eastAsia="en-IN"/>
              </w:rPr>
            </w:pPr>
            <w:r w:rsidRPr="008E7E1D">
              <w:rPr>
                <w:rFonts w:asciiTheme="majorHAnsi" w:eastAsia="Times New Roman" w:hAnsiTheme="majorHAnsi" w:cstheme="majorHAnsi"/>
                <w:color w:val="000000"/>
                <w:sz w:val="16"/>
                <w:szCs w:val="16"/>
                <w:lang w:eastAsia="en-IN"/>
              </w:rPr>
              <w:t>7</w:t>
            </w:r>
          </w:p>
        </w:tc>
        <w:tc>
          <w:tcPr>
            <w:tcW w:w="595" w:type="dxa"/>
            <w:vAlign w:val="center"/>
          </w:tcPr>
          <w:p w14:paraId="20974369" w14:textId="4C9C40E2" w:rsidR="0069534D" w:rsidRPr="00AA64A3" w:rsidRDefault="0069534D" w:rsidP="000D6E58">
            <w:pPr>
              <w:spacing w:after="0" w:line="240" w:lineRule="auto"/>
              <w:jc w:val="center"/>
              <w:rPr>
                <w:rFonts w:asciiTheme="majorHAnsi" w:eastAsia="Times New Roman" w:hAnsiTheme="majorHAnsi" w:cstheme="majorHAnsi"/>
                <w:color w:val="000000"/>
                <w:sz w:val="16"/>
                <w:szCs w:val="16"/>
                <w:lang w:eastAsia="en-IN"/>
              </w:rPr>
            </w:pPr>
            <w:r w:rsidRPr="00AA64A3">
              <w:rPr>
                <w:rFonts w:asciiTheme="majorHAnsi" w:hAnsiTheme="majorHAnsi" w:cstheme="majorHAnsi"/>
                <w:color w:val="000000"/>
                <w:sz w:val="16"/>
                <w:szCs w:val="16"/>
              </w:rPr>
              <w:t>0.022</w:t>
            </w:r>
          </w:p>
        </w:tc>
        <w:tc>
          <w:tcPr>
            <w:tcW w:w="554" w:type="dxa"/>
            <w:vAlign w:val="center"/>
          </w:tcPr>
          <w:p w14:paraId="1B765238" w14:textId="2171F46C" w:rsidR="0069534D" w:rsidRPr="00AA64A3" w:rsidRDefault="0069534D" w:rsidP="000D6E58">
            <w:pPr>
              <w:spacing w:after="0" w:line="240" w:lineRule="auto"/>
              <w:jc w:val="center"/>
              <w:rPr>
                <w:rFonts w:asciiTheme="majorHAnsi" w:eastAsia="Times New Roman" w:hAnsiTheme="majorHAnsi" w:cstheme="majorHAnsi"/>
                <w:color w:val="000000"/>
                <w:sz w:val="16"/>
                <w:szCs w:val="16"/>
                <w:lang w:eastAsia="en-IN"/>
              </w:rPr>
            </w:pPr>
            <w:r w:rsidRPr="00AA64A3">
              <w:rPr>
                <w:rFonts w:asciiTheme="majorHAnsi" w:hAnsiTheme="majorHAnsi" w:cstheme="majorHAnsi"/>
                <w:color w:val="000000"/>
                <w:sz w:val="16"/>
                <w:szCs w:val="16"/>
              </w:rPr>
              <w:t>7</w:t>
            </w:r>
          </w:p>
        </w:tc>
        <w:tc>
          <w:tcPr>
            <w:tcW w:w="585" w:type="dxa"/>
            <w:vAlign w:val="center"/>
          </w:tcPr>
          <w:p w14:paraId="3EC31D24" w14:textId="27DE108F" w:rsidR="0069534D" w:rsidRPr="0069534D" w:rsidRDefault="0069534D" w:rsidP="000D6E58">
            <w:pPr>
              <w:spacing w:after="0" w:line="240" w:lineRule="auto"/>
              <w:jc w:val="center"/>
              <w:rPr>
                <w:rFonts w:asciiTheme="majorHAnsi" w:hAnsiTheme="majorHAnsi" w:cstheme="majorHAnsi"/>
                <w:color w:val="000000"/>
                <w:sz w:val="16"/>
                <w:szCs w:val="16"/>
              </w:rPr>
            </w:pPr>
            <w:r w:rsidRPr="0069534D">
              <w:rPr>
                <w:rFonts w:asciiTheme="majorHAnsi" w:hAnsiTheme="majorHAnsi" w:cstheme="majorHAnsi"/>
                <w:color w:val="000000"/>
                <w:sz w:val="16"/>
                <w:szCs w:val="16"/>
              </w:rPr>
              <w:t>0.027</w:t>
            </w:r>
          </w:p>
        </w:tc>
        <w:tc>
          <w:tcPr>
            <w:tcW w:w="544" w:type="dxa"/>
            <w:vAlign w:val="center"/>
          </w:tcPr>
          <w:p w14:paraId="1CE660EC" w14:textId="38262FCD" w:rsidR="0069534D" w:rsidRPr="0069534D" w:rsidRDefault="0069534D" w:rsidP="000D6E58">
            <w:pPr>
              <w:spacing w:after="0" w:line="240" w:lineRule="auto"/>
              <w:jc w:val="center"/>
              <w:rPr>
                <w:rFonts w:asciiTheme="majorHAnsi" w:hAnsiTheme="majorHAnsi" w:cstheme="majorHAnsi"/>
                <w:color w:val="000000"/>
                <w:sz w:val="16"/>
                <w:szCs w:val="16"/>
              </w:rPr>
            </w:pPr>
            <w:r w:rsidRPr="0069534D">
              <w:rPr>
                <w:rFonts w:asciiTheme="majorHAnsi" w:hAnsiTheme="majorHAnsi" w:cstheme="majorHAnsi"/>
                <w:color w:val="000000"/>
                <w:sz w:val="16"/>
                <w:szCs w:val="16"/>
              </w:rPr>
              <w:t>3</w:t>
            </w:r>
          </w:p>
        </w:tc>
        <w:tc>
          <w:tcPr>
            <w:tcW w:w="585" w:type="dxa"/>
            <w:vAlign w:val="center"/>
          </w:tcPr>
          <w:p w14:paraId="229682E1" w14:textId="0FC978A6" w:rsidR="0069534D" w:rsidRPr="00AA64A3" w:rsidRDefault="0069534D" w:rsidP="000D6E58">
            <w:pPr>
              <w:spacing w:after="0" w:line="240" w:lineRule="auto"/>
              <w:jc w:val="center"/>
              <w:rPr>
                <w:rFonts w:asciiTheme="majorHAnsi" w:eastAsia="Times New Roman" w:hAnsiTheme="majorHAnsi" w:cstheme="majorHAnsi"/>
                <w:color w:val="000000"/>
                <w:sz w:val="16"/>
                <w:szCs w:val="16"/>
                <w:lang w:eastAsia="en-IN"/>
              </w:rPr>
            </w:pPr>
            <w:r w:rsidRPr="00AA64A3">
              <w:rPr>
                <w:rFonts w:asciiTheme="majorHAnsi" w:hAnsiTheme="majorHAnsi" w:cstheme="majorHAnsi"/>
                <w:color w:val="000000"/>
                <w:sz w:val="16"/>
                <w:szCs w:val="16"/>
              </w:rPr>
              <w:t>0.007</w:t>
            </w:r>
          </w:p>
        </w:tc>
        <w:tc>
          <w:tcPr>
            <w:tcW w:w="544" w:type="dxa"/>
            <w:vAlign w:val="center"/>
          </w:tcPr>
          <w:p w14:paraId="51E41133" w14:textId="3F26396B" w:rsidR="0069534D" w:rsidRPr="00AA64A3" w:rsidRDefault="0069534D" w:rsidP="000D6E58">
            <w:pPr>
              <w:spacing w:after="0" w:line="240" w:lineRule="auto"/>
              <w:jc w:val="center"/>
              <w:rPr>
                <w:rFonts w:asciiTheme="majorHAnsi" w:eastAsia="Times New Roman" w:hAnsiTheme="majorHAnsi" w:cstheme="majorHAnsi"/>
                <w:color w:val="000000"/>
                <w:sz w:val="16"/>
                <w:szCs w:val="16"/>
                <w:lang w:eastAsia="en-IN"/>
              </w:rPr>
            </w:pPr>
            <w:r w:rsidRPr="00AA64A3">
              <w:rPr>
                <w:rFonts w:asciiTheme="majorHAnsi" w:hAnsiTheme="majorHAnsi" w:cstheme="majorHAnsi"/>
                <w:color w:val="000000"/>
                <w:sz w:val="16"/>
                <w:szCs w:val="16"/>
              </w:rPr>
              <w:t>4</w:t>
            </w:r>
          </w:p>
        </w:tc>
        <w:tc>
          <w:tcPr>
            <w:tcW w:w="585" w:type="dxa"/>
            <w:vAlign w:val="center"/>
          </w:tcPr>
          <w:p w14:paraId="4B2D1F2A" w14:textId="34BE917F" w:rsidR="0069534D" w:rsidRPr="00AA64A3" w:rsidRDefault="0069534D" w:rsidP="000D6E58">
            <w:pPr>
              <w:spacing w:after="0" w:line="240" w:lineRule="auto"/>
              <w:jc w:val="center"/>
              <w:rPr>
                <w:rFonts w:asciiTheme="majorHAnsi" w:eastAsia="Times New Roman" w:hAnsiTheme="majorHAnsi" w:cstheme="majorHAnsi"/>
                <w:color w:val="000000"/>
                <w:sz w:val="16"/>
                <w:szCs w:val="16"/>
                <w:lang w:eastAsia="en-IN"/>
              </w:rPr>
            </w:pPr>
            <w:r w:rsidRPr="00AA64A3">
              <w:rPr>
                <w:rFonts w:asciiTheme="majorHAnsi" w:hAnsiTheme="majorHAnsi" w:cstheme="majorHAnsi"/>
                <w:color w:val="000000"/>
                <w:sz w:val="16"/>
                <w:szCs w:val="16"/>
              </w:rPr>
              <w:t>0.058</w:t>
            </w:r>
          </w:p>
        </w:tc>
        <w:tc>
          <w:tcPr>
            <w:tcW w:w="544" w:type="dxa"/>
            <w:vAlign w:val="center"/>
          </w:tcPr>
          <w:p w14:paraId="229DF24A" w14:textId="0DE090DA" w:rsidR="0069534D" w:rsidRPr="00AA64A3" w:rsidRDefault="0069534D" w:rsidP="000D6E58">
            <w:pPr>
              <w:spacing w:after="0" w:line="240" w:lineRule="auto"/>
              <w:jc w:val="center"/>
              <w:rPr>
                <w:rFonts w:asciiTheme="majorHAnsi" w:eastAsia="Times New Roman" w:hAnsiTheme="majorHAnsi" w:cstheme="majorHAnsi"/>
                <w:color w:val="000000"/>
                <w:sz w:val="16"/>
                <w:szCs w:val="16"/>
                <w:lang w:eastAsia="en-IN"/>
              </w:rPr>
            </w:pPr>
            <w:r w:rsidRPr="00AA64A3">
              <w:rPr>
                <w:rFonts w:asciiTheme="majorHAnsi" w:hAnsiTheme="majorHAnsi" w:cstheme="majorHAnsi"/>
                <w:color w:val="000000"/>
                <w:sz w:val="16"/>
                <w:szCs w:val="16"/>
              </w:rPr>
              <w:t>1</w:t>
            </w:r>
          </w:p>
        </w:tc>
        <w:tc>
          <w:tcPr>
            <w:tcW w:w="614" w:type="dxa"/>
            <w:vAlign w:val="center"/>
          </w:tcPr>
          <w:p w14:paraId="35457B10" w14:textId="2B53C2F9" w:rsidR="0069534D" w:rsidRPr="00AA64A3" w:rsidRDefault="0069534D" w:rsidP="000D6E58">
            <w:pPr>
              <w:spacing w:after="0" w:line="240" w:lineRule="auto"/>
              <w:jc w:val="center"/>
              <w:rPr>
                <w:rFonts w:asciiTheme="majorHAnsi" w:eastAsia="Times New Roman" w:hAnsiTheme="majorHAnsi" w:cstheme="majorHAnsi"/>
                <w:color w:val="000000"/>
                <w:sz w:val="16"/>
                <w:szCs w:val="16"/>
                <w:lang w:eastAsia="en-IN"/>
              </w:rPr>
            </w:pPr>
            <w:r w:rsidRPr="00AA64A3">
              <w:rPr>
                <w:rFonts w:asciiTheme="majorHAnsi" w:hAnsiTheme="majorHAnsi" w:cstheme="majorHAnsi"/>
                <w:color w:val="000000"/>
                <w:sz w:val="16"/>
                <w:szCs w:val="16"/>
              </w:rPr>
              <w:t>0.010</w:t>
            </w:r>
          </w:p>
        </w:tc>
        <w:tc>
          <w:tcPr>
            <w:tcW w:w="583" w:type="dxa"/>
            <w:vAlign w:val="center"/>
          </w:tcPr>
          <w:p w14:paraId="2E849442" w14:textId="476B9024" w:rsidR="0069534D" w:rsidRPr="00AA64A3" w:rsidRDefault="0069534D" w:rsidP="000D6E58">
            <w:pPr>
              <w:spacing w:after="0" w:line="240" w:lineRule="auto"/>
              <w:jc w:val="center"/>
              <w:rPr>
                <w:rFonts w:asciiTheme="majorHAnsi" w:eastAsia="Times New Roman" w:hAnsiTheme="majorHAnsi" w:cstheme="majorHAnsi"/>
                <w:color w:val="000000"/>
                <w:sz w:val="16"/>
                <w:szCs w:val="16"/>
                <w:lang w:eastAsia="en-IN"/>
              </w:rPr>
            </w:pPr>
            <w:r w:rsidRPr="00AA64A3">
              <w:rPr>
                <w:rFonts w:asciiTheme="majorHAnsi" w:hAnsiTheme="majorHAnsi" w:cstheme="majorHAnsi"/>
                <w:color w:val="000000"/>
                <w:sz w:val="16"/>
                <w:szCs w:val="16"/>
              </w:rPr>
              <w:t>7</w:t>
            </w:r>
          </w:p>
        </w:tc>
        <w:tc>
          <w:tcPr>
            <w:tcW w:w="580" w:type="dxa"/>
            <w:vAlign w:val="center"/>
          </w:tcPr>
          <w:p w14:paraId="76001CA6" w14:textId="071DEAF5" w:rsidR="0069534D" w:rsidRPr="00AA64A3" w:rsidRDefault="0069534D" w:rsidP="000D6E58">
            <w:pPr>
              <w:spacing w:after="0" w:line="240" w:lineRule="auto"/>
              <w:jc w:val="center"/>
              <w:rPr>
                <w:rFonts w:asciiTheme="majorHAnsi" w:eastAsia="Times New Roman" w:hAnsiTheme="majorHAnsi" w:cstheme="majorHAnsi"/>
                <w:color w:val="000000"/>
                <w:sz w:val="16"/>
                <w:szCs w:val="16"/>
                <w:lang w:eastAsia="en-IN"/>
              </w:rPr>
            </w:pPr>
            <w:r w:rsidRPr="00AA64A3">
              <w:rPr>
                <w:rFonts w:asciiTheme="majorHAnsi" w:hAnsiTheme="majorHAnsi" w:cstheme="majorHAnsi"/>
                <w:color w:val="000000"/>
                <w:sz w:val="16"/>
                <w:szCs w:val="16"/>
              </w:rPr>
              <w:t>0.009</w:t>
            </w:r>
          </w:p>
        </w:tc>
        <w:tc>
          <w:tcPr>
            <w:tcW w:w="590" w:type="dxa"/>
            <w:vAlign w:val="center"/>
          </w:tcPr>
          <w:p w14:paraId="52C4FFC3" w14:textId="21CB7579" w:rsidR="0069534D" w:rsidRPr="00AA64A3" w:rsidRDefault="0069534D" w:rsidP="000D6E58">
            <w:pPr>
              <w:spacing w:after="0" w:line="240" w:lineRule="auto"/>
              <w:jc w:val="center"/>
              <w:rPr>
                <w:rFonts w:asciiTheme="majorHAnsi" w:eastAsia="Times New Roman" w:hAnsiTheme="majorHAnsi" w:cstheme="majorHAnsi"/>
                <w:color w:val="000000"/>
                <w:sz w:val="16"/>
                <w:szCs w:val="16"/>
                <w:lang w:eastAsia="en-IN"/>
              </w:rPr>
            </w:pPr>
            <w:r w:rsidRPr="00AA64A3">
              <w:rPr>
                <w:rFonts w:asciiTheme="majorHAnsi" w:hAnsiTheme="majorHAnsi" w:cstheme="majorHAnsi"/>
                <w:color w:val="000000"/>
                <w:sz w:val="16"/>
                <w:szCs w:val="16"/>
              </w:rPr>
              <w:t>2</w:t>
            </w:r>
          </w:p>
        </w:tc>
      </w:tr>
      <w:bookmarkEnd w:id="9"/>
    </w:tbl>
    <w:p w14:paraId="1931C467" w14:textId="5716A70F" w:rsidR="00684C59" w:rsidRPr="00DF4EE8" w:rsidRDefault="00684C59" w:rsidP="00475F6C">
      <w:pPr>
        <w:spacing w:after="0" w:line="480" w:lineRule="auto"/>
        <w:jc w:val="both"/>
        <w:rPr>
          <w:rFonts w:cstheme="minorHAnsi"/>
          <w:sz w:val="24"/>
          <w:szCs w:val="24"/>
        </w:rPr>
      </w:pPr>
    </w:p>
    <w:p w14:paraId="78024162" w14:textId="33460B7E" w:rsidR="009841C0" w:rsidRDefault="00842626" w:rsidP="00E807B0">
      <w:pPr>
        <w:pStyle w:val="ListParagraph"/>
        <w:numPr>
          <w:ilvl w:val="0"/>
          <w:numId w:val="1"/>
        </w:numPr>
        <w:spacing w:after="0" w:line="480" w:lineRule="auto"/>
        <w:ind w:left="360"/>
        <w:rPr>
          <w:rFonts w:cstheme="minorHAnsi"/>
          <w:sz w:val="24"/>
          <w:szCs w:val="24"/>
        </w:rPr>
      </w:pPr>
      <w:r>
        <w:rPr>
          <w:rFonts w:cstheme="minorHAnsi"/>
          <w:b/>
          <w:sz w:val="24"/>
          <w:szCs w:val="24"/>
        </w:rPr>
        <w:t>Discussing the barriers and strategies</w:t>
      </w:r>
      <w:r w:rsidR="008340C1" w:rsidRPr="00787F83">
        <w:rPr>
          <w:rFonts w:cstheme="minorHAnsi"/>
          <w:sz w:val="24"/>
          <w:szCs w:val="24"/>
        </w:rPr>
        <w:t xml:space="preserve"> </w:t>
      </w:r>
    </w:p>
    <w:p w14:paraId="426F762F" w14:textId="77777777" w:rsidR="009A07FD" w:rsidRDefault="00865099" w:rsidP="00865099">
      <w:pPr>
        <w:spacing w:after="0" w:line="480" w:lineRule="auto"/>
        <w:jc w:val="both"/>
        <w:rPr>
          <w:rFonts w:cstheme="minorHAnsi"/>
          <w:sz w:val="24"/>
          <w:szCs w:val="24"/>
        </w:rPr>
      </w:pPr>
      <w:r w:rsidRPr="00865099">
        <w:rPr>
          <w:rFonts w:cstheme="minorHAnsi"/>
          <w:sz w:val="24"/>
          <w:szCs w:val="24"/>
        </w:rPr>
        <w:t xml:space="preserve">5.1 </w:t>
      </w:r>
      <w:r w:rsidRPr="00865099">
        <w:rPr>
          <w:sz w:val="24"/>
          <w:szCs w:val="24"/>
        </w:rPr>
        <w:t>Discussion on the ranking of the barriers</w:t>
      </w:r>
      <w:r>
        <w:rPr>
          <w:rFonts w:cstheme="minorHAnsi"/>
          <w:sz w:val="24"/>
          <w:szCs w:val="24"/>
        </w:rPr>
        <w:t xml:space="preserve"> </w:t>
      </w:r>
    </w:p>
    <w:p w14:paraId="5C044234" w14:textId="6293D701" w:rsidR="00111560" w:rsidRDefault="00137009" w:rsidP="005F346E">
      <w:pPr>
        <w:spacing w:after="0" w:line="480" w:lineRule="auto"/>
        <w:ind w:firstLine="357"/>
        <w:jc w:val="both"/>
        <w:rPr>
          <w:rFonts w:cstheme="minorHAnsi"/>
          <w:sz w:val="24"/>
          <w:szCs w:val="24"/>
        </w:rPr>
      </w:pPr>
      <w:r>
        <w:rPr>
          <w:rFonts w:cstheme="minorHAnsi"/>
          <w:sz w:val="24"/>
          <w:szCs w:val="24"/>
        </w:rPr>
        <w:t>This study identifie</w:t>
      </w:r>
      <w:r w:rsidR="001235B1">
        <w:rPr>
          <w:rFonts w:cstheme="minorHAnsi"/>
          <w:sz w:val="24"/>
          <w:szCs w:val="24"/>
        </w:rPr>
        <w:t>d</w:t>
      </w:r>
      <w:r>
        <w:rPr>
          <w:rFonts w:cstheme="minorHAnsi"/>
          <w:sz w:val="24"/>
          <w:szCs w:val="24"/>
        </w:rPr>
        <w:t xml:space="preserve"> and finalize</w:t>
      </w:r>
      <w:r w:rsidR="001235B1">
        <w:rPr>
          <w:rFonts w:cstheme="minorHAnsi"/>
          <w:sz w:val="24"/>
          <w:szCs w:val="24"/>
        </w:rPr>
        <w:t>d</w:t>
      </w:r>
      <w:r>
        <w:rPr>
          <w:rFonts w:cstheme="minorHAnsi"/>
          <w:sz w:val="24"/>
          <w:szCs w:val="24"/>
        </w:rPr>
        <w:t xml:space="preserve"> the barriers to sustainable innovation and overcoming strategies to these barriers through </w:t>
      </w:r>
      <w:r w:rsidR="00247FBD">
        <w:rPr>
          <w:rFonts w:cstheme="minorHAnsi"/>
          <w:sz w:val="24"/>
          <w:szCs w:val="24"/>
        </w:rPr>
        <w:t xml:space="preserve">a combination of </w:t>
      </w:r>
      <w:r>
        <w:rPr>
          <w:rFonts w:cstheme="minorHAnsi"/>
          <w:sz w:val="24"/>
          <w:szCs w:val="24"/>
        </w:rPr>
        <w:t xml:space="preserve">literature </w:t>
      </w:r>
      <w:r w:rsidR="001235B1">
        <w:rPr>
          <w:rFonts w:cstheme="minorHAnsi"/>
          <w:sz w:val="24"/>
          <w:szCs w:val="24"/>
        </w:rPr>
        <w:t xml:space="preserve">review </w:t>
      </w:r>
      <w:r>
        <w:rPr>
          <w:rFonts w:cstheme="minorHAnsi"/>
          <w:sz w:val="24"/>
          <w:szCs w:val="24"/>
        </w:rPr>
        <w:t>and several rounds of discussions (Modified-Delphi approach</w:t>
      </w:r>
      <w:r w:rsidR="00C80498">
        <w:rPr>
          <w:rFonts w:cstheme="minorHAnsi"/>
          <w:sz w:val="24"/>
          <w:szCs w:val="24"/>
        </w:rPr>
        <w:t>) with</w:t>
      </w:r>
      <w:r w:rsidR="00C80498" w:rsidRPr="00C80498">
        <w:rPr>
          <w:rFonts w:cstheme="minorHAnsi"/>
          <w:sz w:val="24"/>
          <w:szCs w:val="24"/>
        </w:rPr>
        <w:t xml:space="preserve"> </w:t>
      </w:r>
      <w:r w:rsidR="00C80498">
        <w:rPr>
          <w:rFonts w:cstheme="minorHAnsi"/>
          <w:sz w:val="24"/>
          <w:szCs w:val="24"/>
        </w:rPr>
        <w:t>Indian manufacturing industr</w:t>
      </w:r>
      <w:r w:rsidR="001235B1">
        <w:rPr>
          <w:rFonts w:cstheme="minorHAnsi"/>
          <w:sz w:val="24"/>
          <w:szCs w:val="24"/>
        </w:rPr>
        <w:t>ial</w:t>
      </w:r>
      <w:r w:rsidR="00C80498">
        <w:rPr>
          <w:rFonts w:cstheme="minorHAnsi"/>
          <w:sz w:val="24"/>
          <w:szCs w:val="24"/>
        </w:rPr>
        <w:t xml:space="preserve"> experts</w:t>
      </w:r>
      <w:r w:rsidR="00F4774F">
        <w:rPr>
          <w:rFonts w:cstheme="minorHAnsi"/>
          <w:sz w:val="24"/>
          <w:szCs w:val="24"/>
        </w:rPr>
        <w:t>.</w:t>
      </w:r>
      <w:r>
        <w:rPr>
          <w:rFonts w:cstheme="minorHAnsi"/>
          <w:sz w:val="24"/>
          <w:szCs w:val="24"/>
        </w:rPr>
        <w:t xml:space="preserve"> </w:t>
      </w:r>
      <w:r w:rsidR="00F4774F">
        <w:rPr>
          <w:rFonts w:cstheme="minorHAnsi"/>
          <w:sz w:val="24"/>
          <w:szCs w:val="24"/>
        </w:rPr>
        <w:t>The barriers and strategies were then analys</w:t>
      </w:r>
      <w:r w:rsidR="00D4603B">
        <w:rPr>
          <w:rFonts w:cstheme="minorHAnsi"/>
          <w:sz w:val="24"/>
          <w:szCs w:val="24"/>
        </w:rPr>
        <w:t>ed</w:t>
      </w:r>
      <w:r w:rsidR="00F4774F">
        <w:rPr>
          <w:rFonts w:cstheme="minorHAnsi"/>
          <w:sz w:val="24"/>
          <w:szCs w:val="24"/>
        </w:rPr>
        <w:t xml:space="preserve"> in two separate phases</w:t>
      </w:r>
      <w:r w:rsidR="00247FBD">
        <w:rPr>
          <w:rFonts w:cstheme="minorHAnsi"/>
          <w:sz w:val="24"/>
          <w:szCs w:val="24"/>
        </w:rPr>
        <w:t xml:space="preserve">, again using </w:t>
      </w:r>
      <w:r w:rsidR="00C80498">
        <w:rPr>
          <w:rFonts w:cstheme="minorHAnsi"/>
          <w:sz w:val="24"/>
          <w:szCs w:val="24"/>
        </w:rPr>
        <w:t xml:space="preserve">the same set of Indian </w:t>
      </w:r>
      <w:r w:rsidR="00247FBD">
        <w:rPr>
          <w:rFonts w:cstheme="minorHAnsi"/>
          <w:sz w:val="24"/>
          <w:szCs w:val="24"/>
        </w:rPr>
        <w:t>manufacturing industry experts’ inputs</w:t>
      </w:r>
      <w:r w:rsidR="00F4774F">
        <w:rPr>
          <w:rFonts w:cstheme="minorHAnsi"/>
          <w:sz w:val="24"/>
          <w:szCs w:val="24"/>
        </w:rPr>
        <w:t xml:space="preserve">. In </w:t>
      </w:r>
      <w:r w:rsidR="00FD4D3A">
        <w:rPr>
          <w:rFonts w:cstheme="minorHAnsi"/>
          <w:sz w:val="24"/>
          <w:szCs w:val="24"/>
        </w:rPr>
        <w:t>the first phase of analysis</w:t>
      </w:r>
      <w:r w:rsidR="001235B1">
        <w:rPr>
          <w:rFonts w:cstheme="minorHAnsi"/>
          <w:sz w:val="24"/>
          <w:szCs w:val="24"/>
        </w:rPr>
        <w:t xml:space="preserve"> (See Table 5 for </w:t>
      </w:r>
      <w:r w:rsidR="001235B1">
        <w:rPr>
          <w:rFonts w:cstheme="minorHAnsi"/>
          <w:sz w:val="24"/>
          <w:szCs w:val="24"/>
        </w:rPr>
        <w:lastRenderedPageBreak/>
        <w:t>this results)</w:t>
      </w:r>
      <w:r w:rsidR="00FD4D3A">
        <w:rPr>
          <w:rFonts w:cstheme="minorHAnsi"/>
          <w:sz w:val="24"/>
          <w:szCs w:val="24"/>
        </w:rPr>
        <w:t xml:space="preserve">, </w:t>
      </w:r>
      <w:r w:rsidR="009B1B67">
        <w:rPr>
          <w:rFonts w:cstheme="minorHAnsi"/>
          <w:sz w:val="24"/>
          <w:szCs w:val="24"/>
        </w:rPr>
        <w:t>“</w:t>
      </w:r>
      <w:r w:rsidR="00FD4D3A">
        <w:rPr>
          <w:rFonts w:cstheme="minorHAnsi"/>
          <w:sz w:val="24"/>
          <w:szCs w:val="24"/>
        </w:rPr>
        <w:t>Technological barriers</w:t>
      </w:r>
      <w:r w:rsidR="009B1B67">
        <w:rPr>
          <w:rFonts w:cstheme="minorHAnsi"/>
          <w:sz w:val="24"/>
          <w:szCs w:val="24"/>
        </w:rPr>
        <w:t>”</w:t>
      </w:r>
      <w:r w:rsidR="00FD4D3A">
        <w:rPr>
          <w:rFonts w:cstheme="minorHAnsi"/>
          <w:sz w:val="24"/>
          <w:szCs w:val="24"/>
        </w:rPr>
        <w:t xml:space="preserve"> (TH) </w:t>
      </w:r>
      <w:r w:rsidR="00247FBD">
        <w:rPr>
          <w:rFonts w:cstheme="minorHAnsi"/>
          <w:sz w:val="24"/>
          <w:szCs w:val="24"/>
        </w:rPr>
        <w:t xml:space="preserve">was </w:t>
      </w:r>
      <w:r w:rsidR="00FD4D3A">
        <w:rPr>
          <w:rFonts w:cstheme="minorHAnsi"/>
          <w:sz w:val="24"/>
          <w:szCs w:val="24"/>
        </w:rPr>
        <w:t xml:space="preserve">found to be most pressing issue </w:t>
      </w:r>
      <w:r w:rsidR="00247FBD">
        <w:rPr>
          <w:rFonts w:cstheme="minorHAnsi"/>
          <w:sz w:val="24"/>
          <w:szCs w:val="24"/>
        </w:rPr>
        <w:t xml:space="preserve">confronted by Indian manufacturing industry </w:t>
      </w:r>
      <w:r w:rsidR="00FD4D3A">
        <w:rPr>
          <w:rFonts w:cstheme="minorHAnsi"/>
          <w:sz w:val="24"/>
          <w:szCs w:val="24"/>
        </w:rPr>
        <w:t xml:space="preserve">for </w:t>
      </w:r>
      <w:r w:rsidR="00247FBD">
        <w:rPr>
          <w:rFonts w:cstheme="minorHAnsi"/>
          <w:sz w:val="24"/>
          <w:szCs w:val="24"/>
        </w:rPr>
        <w:t xml:space="preserve">adopting and implementing </w:t>
      </w:r>
      <w:r w:rsidR="00FD4D3A">
        <w:rPr>
          <w:rFonts w:cstheme="minorHAnsi"/>
          <w:sz w:val="24"/>
          <w:szCs w:val="24"/>
        </w:rPr>
        <w:t xml:space="preserve">supply chain sustainability innovation. </w:t>
      </w:r>
      <w:r w:rsidR="00990D97">
        <w:rPr>
          <w:rFonts w:cstheme="minorHAnsi"/>
          <w:sz w:val="24"/>
          <w:szCs w:val="24"/>
        </w:rPr>
        <w:t xml:space="preserve">Technological support is </w:t>
      </w:r>
      <w:r w:rsidR="00C80498">
        <w:rPr>
          <w:rFonts w:cstheme="minorHAnsi"/>
          <w:sz w:val="24"/>
          <w:szCs w:val="24"/>
        </w:rPr>
        <w:t xml:space="preserve">one of </w:t>
      </w:r>
      <w:r w:rsidR="00990D97">
        <w:rPr>
          <w:rFonts w:cstheme="minorHAnsi"/>
          <w:sz w:val="24"/>
          <w:szCs w:val="24"/>
        </w:rPr>
        <w:t>the most essential element</w:t>
      </w:r>
      <w:r w:rsidR="00C80498">
        <w:rPr>
          <w:rFonts w:cstheme="minorHAnsi"/>
          <w:sz w:val="24"/>
          <w:szCs w:val="24"/>
        </w:rPr>
        <w:t>s</w:t>
      </w:r>
      <w:r w:rsidR="00990D97">
        <w:rPr>
          <w:rFonts w:cstheme="minorHAnsi"/>
          <w:sz w:val="24"/>
          <w:szCs w:val="24"/>
        </w:rPr>
        <w:t xml:space="preserve"> for carrying out sustainability related innovations in the supply chain</w:t>
      </w:r>
      <w:r w:rsidR="00C80498">
        <w:rPr>
          <w:rFonts w:cstheme="minorHAnsi"/>
          <w:sz w:val="24"/>
          <w:szCs w:val="24"/>
        </w:rPr>
        <w:t>s</w:t>
      </w:r>
      <w:r w:rsidR="00990D97">
        <w:rPr>
          <w:rFonts w:cstheme="minorHAnsi"/>
          <w:sz w:val="24"/>
          <w:szCs w:val="24"/>
        </w:rPr>
        <w:t xml:space="preserve">. </w:t>
      </w:r>
      <w:r w:rsidR="00C80498">
        <w:rPr>
          <w:rFonts w:cstheme="minorHAnsi"/>
          <w:sz w:val="24"/>
          <w:szCs w:val="24"/>
        </w:rPr>
        <w:t>This emphasizes the fact that, manufacturing o</w:t>
      </w:r>
      <w:r w:rsidR="009708CF">
        <w:rPr>
          <w:rFonts w:cstheme="minorHAnsi"/>
          <w:sz w:val="24"/>
          <w:szCs w:val="24"/>
        </w:rPr>
        <w:t xml:space="preserve">rganizations are lacking </w:t>
      </w:r>
      <w:r w:rsidR="00C80498">
        <w:rPr>
          <w:rFonts w:cstheme="minorHAnsi"/>
          <w:sz w:val="24"/>
          <w:szCs w:val="24"/>
        </w:rPr>
        <w:t xml:space="preserve">the </w:t>
      </w:r>
      <w:r w:rsidR="009708CF">
        <w:rPr>
          <w:rFonts w:cstheme="minorHAnsi"/>
          <w:sz w:val="24"/>
          <w:szCs w:val="24"/>
        </w:rPr>
        <w:t xml:space="preserve">technological </w:t>
      </w:r>
      <w:r w:rsidR="00C80498">
        <w:rPr>
          <w:rFonts w:cstheme="minorHAnsi"/>
          <w:sz w:val="24"/>
          <w:szCs w:val="24"/>
        </w:rPr>
        <w:t xml:space="preserve">know-how to </w:t>
      </w:r>
      <w:r w:rsidR="009708CF">
        <w:rPr>
          <w:rFonts w:cstheme="minorHAnsi"/>
          <w:sz w:val="24"/>
          <w:szCs w:val="24"/>
        </w:rPr>
        <w:t xml:space="preserve">support </w:t>
      </w:r>
      <w:r w:rsidR="00C80498">
        <w:rPr>
          <w:rFonts w:cstheme="minorHAnsi"/>
          <w:sz w:val="24"/>
          <w:szCs w:val="24"/>
        </w:rPr>
        <w:t xml:space="preserve">the implementation of sustainability-oriented innovation </w:t>
      </w:r>
      <w:r w:rsidR="009708CF">
        <w:rPr>
          <w:rFonts w:cstheme="minorHAnsi"/>
          <w:sz w:val="24"/>
          <w:szCs w:val="24"/>
        </w:rPr>
        <w:t xml:space="preserve">especially </w:t>
      </w:r>
      <w:r w:rsidR="00C80498">
        <w:rPr>
          <w:rFonts w:cstheme="minorHAnsi"/>
          <w:sz w:val="24"/>
          <w:szCs w:val="24"/>
        </w:rPr>
        <w:t xml:space="preserve">from an emerging and </w:t>
      </w:r>
      <w:r w:rsidR="009708CF">
        <w:rPr>
          <w:rFonts w:cstheme="minorHAnsi"/>
          <w:sz w:val="24"/>
          <w:szCs w:val="24"/>
        </w:rPr>
        <w:t xml:space="preserve">developing countries </w:t>
      </w:r>
      <w:r w:rsidR="00C80498">
        <w:rPr>
          <w:rFonts w:cstheme="minorHAnsi"/>
          <w:sz w:val="24"/>
          <w:szCs w:val="24"/>
        </w:rPr>
        <w:t xml:space="preserve">such as India </w:t>
      </w:r>
      <w:r w:rsidR="009708CF">
        <w:rPr>
          <w:rFonts w:cstheme="minorHAnsi"/>
          <w:sz w:val="24"/>
          <w:szCs w:val="24"/>
        </w:rPr>
        <w:t xml:space="preserve">(Gupta and </w:t>
      </w:r>
      <w:proofErr w:type="spellStart"/>
      <w:r w:rsidR="009708CF">
        <w:rPr>
          <w:rFonts w:cstheme="minorHAnsi"/>
          <w:sz w:val="24"/>
          <w:szCs w:val="24"/>
        </w:rPr>
        <w:t>Barua</w:t>
      </w:r>
      <w:proofErr w:type="spellEnd"/>
      <w:r w:rsidR="009708CF">
        <w:rPr>
          <w:rFonts w:cstheme="minorHAnsi"/>
          <w:sz w:val="24"/>
          <w:szCs w:val="24"/>
        </w:rPr>
        <w:t xml:space="preserve">, 2017). </w:t>
      </w:r>
      <w:r w:rsidR="00C80498">
        <w:rPr>
          <w:rFonts w:cstheme="minorHAnsi"/>
          <w:sz w:val="24"/>
          <w:szCs w:val="24"/>
        </w:rPr>
        <w:t>These o</w:t>
      </w:r>
      <w:r w:rsidR="00E15CB6">
        <w:rPr>
          <w:rFonts w:cstheme="minorHAnsi"/>
          <w:sz w:val="24"/>
          <w:szCs w:val="24"/>
        </w:rPr>
        <w:t>rganizations are fac</w:t>
      </w:r>
      <w:r w:rsidR="00C80498">
        <w:rPr>
          <w:rFonts w:cstheme="minorHAnsi"/>
          <w:sz w:val="24"/>
          <w:szCs w:val="24"/>
        </w:rPr>
        <w:t>ed with</w:t>
      </w:r>
      <w:r w:rsidR="00E15CB6">
        <w:rPr>
          <w:rFonts w:cstheme="minorHAnsi"/>
          <w:sz w:val="24"/>
          <w:szCs w:val="24"/>
        </w:rPr>
        <w:t xml:space="preserve"> </w:t>
      </w:r>
      <w:r w:rsidR="00C80498">
        <w:rPr>
          <w:rFonts w:cstheme="minorHAnsi"/>
          <w:sz w:val="24"/>
          <w:szCs w:val="24"/>
        </w:rPr>
        <w:t xml:space="preserve">very </w:t>
      </w:r>
      <w:r w:rsidR="00E15CB6">
        <w:rPr>
          <w:rFonts w:cstheme="minorHAnsi"/>
          <w:sz w:val="24"/>
          <w:szCs w:val="24"/>
        </w:rPr>
        <w:t xml:space="preserve">serious challenges </w:t>
      </w:r>
      <w:r w:rsidR="00C80498">
        <w:rPr>
          <w:rFonts w:cstheme="minorHAnsi"/>
          <w:sz w:val="24"/>
          <w:szCs w:val="24"/>
        </w:rPr>
        <w:t xml:space="preserve">of </w:t>
      </w:r>
      <w:r w:rsidR="00E15CB6">
        <w:rPr>
          <w:rFonts w:cstheme="minorHAnsi"/>
          <w:sz w:val="24"/>
          <w:szCs w:val="24"/>
        </w:rPr>
        <w:t>acquir</w:t>
      </w:r>
      <w:r w:rsidR="00C80498">
        <w:rPr>
          <w:rFonts w:cstheme="minorHAnsi"/>
          <w:sz w:val="24"/>
          <w:szCs w:val="24"/>
        </w:rPr>
        <w:t>ing</w:t>
      </w:r>
      <w:r w:rsidR="00E15CB6">
        <w:rPr>
          <w:rFonts w:cstheme="minorHAnsi"/>
          <w:sz w:val="24"/>
          <w:szCs w:val="24"/>
        </w:rPr>
        <w:t xml:space="preserve"> and develop</w:t>
      </w:r>
      <w:r w:rsidR="00C80498">
        <w:rPr>
          <w:rFonts w:cstheme="minorHAnsi"/>
          <w:sz w:val="24"/>
          <w:szCs w:val="24"/>
        </w:rPr>
        <w:t>ing</w:t>
      </w:r>
      <w:r w:rsidR="00E15CB6">
        <w:rPr>
          <w:rFonts w:cstheme="minorHAnsi"/>
          <w:sz w:val="24"/>
          <w:szCs w:val="24"/>
        </w:rPr>
        <w:t xml:space="preserve"> technologies </w:t>
      </w:r>
      <w:r w:rsidR="00C80498">
        <w:rPr>
          <w:rFonts w:cstheme="minorHAnsi"/>
          <w:sz w:val="24"/>
          <w:szCs w:val="24"/>
        </w:rPr>
        <w:t xml:space="preserve">capability </w:t>
      </w:r>
      <w:r w:rsidR="00E15CB6">
        <w:rPr>
          <w:rFonts w:cstheme="minorHAnsi"/>
          <w:sz w:val="24"/>
          <w:szCs w:val="24"/>
        </w:rPr>
        <w:t>for</w:t>
      </w:r>
      <w:r w:rsidR="004D1145">
        <w:rPr>
          <w:rFonts w:cstheme="minorHAnsi"/>
          <w:sz w:val="24"/>
          <w:szCs w:val="24"/>
        </w:rPr>
        <w:t>, for example,</w:t>
      </w:r>
      <w:r w:rsidR="00E15CB6">
        <w:rPr>
          <w:rFonts w:cstheme="minorHAnsi"/>
          <w:sz w:val="24"/>
          <w:szCs w:val="24"/>
        </w:rPr>
        <w:t xml:space="preserve"> waste management, recycling and reuse </w:t>
      </w:r>
      <w:r w:rsidR="00AE1D09">
        <w:rPr>
          <w:rFonts w:cstheme="minorHAnsi"/>
          <w:sz w:val="24"/>
          <w:szCs w:val="24"/>
        </w:rPr>
        <w:t xml:space="preserve">of materials and components </w:t>
      </w:r>
      <w:r w:rsidR="007F094E">
        <w:rPr>
          <w:rFonts w:cstheme="minorHAnsi"/>
          <w:sz w:val="24"/>
          <w:szCs w:val="24"/>
        </w:rPr>
        <w:t>(</w:t>
      </w:r>
      <w:proofErr w:type="spellStart"/>
      <w:r w:rsidR="007F094E" w:rsidRPr="001E23D0">
        <w:rPr>
          <w:rFonts w:cstheme="minorHAnsi"/>
          <w:sz w:val="24"/>
          <w:szCs w:val="24"/>
        </w:rPr>
        <w:t>AlSanad</w:t>
      </w:r>
      <w:proofErr w:type="spellEnd"/>
      <w:r w:rsidR="007F094E" w:rsidRPr="001E23D0">
        <w:rPr>
          <w:rFonts w:cstheme="minorHAnsi"/>
          <w:sz w:val="24"/>
          <w:szCs w:val="24"/>
        </w:rPr>
        <w:t xml:space="preserve">, 2018; De Jesus and </w:t>
      </w:r>
      <w:proofErr w:type="spellStart"/>
      <w:r w:rsidR="007F094E" w:rsidRPr="001E23D0">
        <w:rPr>
          <w:rFonts w:cstheme="minorHAnsi"/>
          <w:sz w:val="24"/>
          <w:szCs w:val="24"/>
        </w:rPr>
        <w:t>Mendonça</w:t>
      </w:r>
      <w:proofErr w:type="spellEnd"/>
      <w:r w:rsidR="007F094E" w:rsidRPr="001E23D0">
        <w:rPr>
          <w:rFonts w:cstheme="minorHAnsi"/>
          <w:sz w:val="24"/>
          <w:szCs w:val="24"/>
        </w:rPr>
        <w:t xml:space="preserve">, </w:t>
      </w:r>
      <w:r w:rsidR="007F094E" w:rsidRPr="00C80498">
        <w:rPr>
          <w:rFonts w:cstheme="minorHAnsi"/>
          <w:sz w:val="24"/>
          <w:szCs w:val="24"/>
        </w:rPr>
        <w:t>2018)</w:t>
      </w:r>
      <w:r w:rsidR="007F094E" w:rsidRPr="00C80498">
        <w:rPr>
          <w:rFonts w:eastAsia="Times New Roman" w:cstheme="minorHAnsi"/>
          <w:sz w:val="24"/>
          <w:szCs w:val="24"/>
          <w:lang w:eastAsia="en-IN"/>
        </w:rPr>
        <w:t xml:space="preserve">. </w:t>
      </w:r>
      <w:r w:rsidR="00CF6A33" w:rsidRPr="00C80498">
        <w:rPr>
          <w:rFonts w:cstheme="minorHAnsi"/>
          <w:sz w:val="24"/>
          <w:szCs w:val="24"/>
        </w:rPr>
        <w:t>Lack of technological support can be overcome by carrying out</w:t>
      </w:r>
      <w:r w:rsidR="00CF6A33">
        <w:rPr>
          <w:rFonts w:cstheme="minorHAnsi"/>
          <w:sz w:val="24"/>
          <w:szCs w:val="24"/>
        </w:rPr>
        <w:t xml:space="preserve"> innovative activities </w:t>
      </w:r>
      <w:r w:rsidR="005F346E">
        <w:rPr>
          <w:rFonts w:cstheme="minorHAnsi"/>
          <w:sz w:val="24"/>
          <w:szCs w:val="24"/>
        </w:rPr>
        <w:t>by</w:t>
      </w:r>
      <w:r w:rsidR="00CF6A33">
        <w:rPr>
          <w:rFonts w:cstheme="minorHAnsi"/>
          <w:sz w:val="24"/>
          <w:szCs w:val="24"/>
        </w:rPr>
        <w:t xml:space="preserve"> </w:t>
      </w:r>
      <w:r w:rsidR="005F346E">
        <w:rPr>
          <w:rFonts w:cstheme="minorHAnsi"/>
          <w:sz w:val="24"/>
          <w:szCs w:val="24"/>
        </w:rPr>
        <w:t xml:space="preserve">these manufacturing </w:t>
      </w:r>
      <w:r w:rsidR="00CF6A33">
        <w:rPr>
          <w:rFonts w:cstheme="minorHAnsi"/>
          <w:sz w:val="24"/>
          <w:szCs w:val="24"/>
        </w:rPr>
        <w:t>organization</w:t>
      </w:r>
      <w:r w:rsidR="005F346E">
        <w:rPr>
          <w:rFonts w:cstheme="minorHAnsi"/>
          <w:sz w:val="24"/>
          <w:szCs w:val="24"/>
        </w:rPr>
        <w:t>s</w:t>
      </w:r>
      <w:r w:rsidR="00CF6A33">
        <w:rPr>
          <w:rFonts w:cstheme="minorHAnsi"/>
          <w:sz w:val="24"/>
          <w:szCs w:val="24"/>
        </w:rPr>
        <w:t xml:space="preserve">, </w:t>
      </w:r>
      <w:r w:rsidR="005F346E">
        <w:rPr>
          <w:rFonts w:cstheme="minorHAnsi"/>
          <w:sz w:val="24"/>
          <w:szCs w:val="24"/>
        </w:rPr>
        <w:t xml:space="preserve">yet these </w:t>
      </w:r>
      <w:r w:rsidR="00CF6A33">
        <w:rPr>
          <w:rFonts w:cstheme="minorHAnsi"/>
          <w:sz w:val="24"/>
          <w:szCs w:val="24"/>
        </w:rPr>
        <w:t>organizations lack</w:t>
      </w:r>
      <w:r w:rsidR="005F346E">
        <w:rPr>
          <w:rFonts w:cstheme="minorHAnsi"/>
          <w:sz w:val="24"/>
          <w:szCs w:val="24"/>
        </w:rPr>
        <w:t xml:space="preserve"> the capacity for</w:t>
      </w:r>
      <w:r w:rsidR="00CF6A33">
        <w:rPr>
          <w:rFonts w:cstheme="minorHAnsi"/>
          <w:sz w:val="24"/>
          <w:szCs w:val="24"/>
        </w:rPr>
        <w:t xml:space="preserve"> developing </w:t>
      </w:r>
      <w:r w:rsidR="00AC552E">
        <w:rPr>
          <w:rFonts w:cstheme="minorHAnsi"/>
          <w:sz w:val="24"/>
          <w:szCs w:val="24"/>
        </w:rPr>
        <w:t>innovative</w:t>
      </w:r>
      <w:r w:rsidR="00CF6A33">
        <w:rPr>
          <w:rFonts w:cstheme="minorHAnsi"/>
          <w:sz w:val="24"/>
          <w:szCs w:val="24"/>
        </w:rPr>
        <w:t xml:space="preserve"> capabilities </w:t>
      </w:r>
      <w:r w:rsidR="005F346E">
        <w:rPr>
          <w:rFonts w:cstheme="minorHAnsi"/>
          <w:sz w:val="24"/>
          <w:szCs w:val="24"/>
        </w:rPr>
        <w:t xml:space="preserve">partly </w:t>
      </w:r>
      <w:r w:rsidR="00CF6A33">
        <w:rPr>
          <w:rFonts w:cstheme="minorHAnsi"/>
          <w:sz w:val="24"/>
          <w:szCs w:val="24"/>
        </w:rPr>
        <w:t xml:space="preserve">due to lack of research and development facilities which hampers technological capabilities </w:t>
      </w:r>
      <w:r w:rsidR="005F346E">
        <w:rPr>
          <w:rFonts w:cstheme="minorHAnsi"/>
          <w:sz w:val="24"/>
          <w:szCs w:val="24"/>
        </w:rPr>
        <w:t xml:space="preserve">growth </w:t>
      </w:r>
      <w:r w:rsidR="00CF6A33">
        <w:rPr>
          <w:rFonts w:cstheme="minorHAnsi"/>
          <w:sz w:val="24"/>
          <w:szCs w:val="24"/>
        </w:rPr>
        <w:t>of the</w:t>
      </w:r>
      <w:r w:rsidR="005F346E">
        <w:rPr>
          <w:rFonts w:cstheme="minorHAnsi"/>
          <w:sz w:val="24"/>
          <w:szCs w:val="24"/>
        </w:rPr>
        <w:t>se</w:t>
      </w:r>
      <w:r w:rsidR="00CF6A33">
        <w:rPr>
          <w:rFonts w:cstheme="minorHAnsi"/>
          <w:sz w:val="24"/>
          <w:szCs w:val="24"/>
        </w:rPr>
        <w:t xml:space="preserve"> organization</w:t>
      </w:r>
      <w:r w:rsidR="005F346E">
        <w:rPr>
          <w:rFonts w:cstheme="minorHAnsi"/>
          <w:sz w:val="24"/>
          <w:szCs w:val="24"/>
        </w:rPr>
        <w:t>s</w:t>
      </w:r>
      <w:r w:rsidR="00CF6A33">
        <w:rPr>
          <w:rFonts w:cstheme="minorHAnsi"/>
          <w:sz w:val="24"/>
          <w:szCs w:val="24"/>
        </w:rPr>
        <w:t xml:space="preserve"> (Gupta and </w:t>
      </w:r>
      <w:proofErr w:type="spellStart"/>
      <w:r w:rsidR="00CF6A33">
        <w:rPr>
          <w:rFonts w:cstheme="minorHAnsi"/>
          <w:sz w:val="24"/>
          <w:szCs w:val="24"/>
        </w:rPr>
        <w:t>Barua</w:t>
      </w:r>
      <w:proofErr w:type="spellEnd"/>
      <w:r w:rsidR="00CF6A33">
        <w:rPr>
          <w:rFonts w:cstheme="minorHAnsi"/>
          <w:sz w:val="24"/>
          <w:szCs w:val="24"/>
        </w:rPr>
        <w:t>, 2018).</w:t>
      </w:r>
      <w:r w:rsidR="00AC552E">
        <w:rPr>
          <w:rFonts w:cstheme="minorHAnsi"/>
          <w:sz w:val="24"/>
          <w:szCs w:val="24"/>
        </w:rPr>
        <w:t xml:space="preserve"> </w:t>
      </w:r>
      <w:r w:rsidR="005F346E">
        <w:rPr>
          <w:rFonts w:cstheme="minorHAnsi"/>
          <w:sz w:val="24"/>
          <w:szCs w:val="24"/>
        </w:rPr>
        <w:t>The n</w:t>
      </w:r>
      <w:r w:rsidR="00AC552E">
        <w:rPr>
          <w:rFonts w:cstheme="minorHAnsi"/>
          <w:sz w:val="24"/>
          <w:szCs w:val="24"/>
        </w:rPr>
        <w:t xml:space="preserve">ext pressing issue is the </w:t>
      </w:r>
      <w:r w:rsidR="005F346E">
        <w:rPr>
          <w:rFonts w:cstheme="minorHAnsi"/>
          <w:sz w:val="24"/>
          <w:szCs w:val="24"/>
        </w:rPr>
        <w:t>“</w:t>
      </w:r>
      <w:r w:rsidR="00AC552E">
        <w:rPr>
          <w:rFonts w:cstheme="minorHAnsi"/>
          <w:sz w:val="24"/>
          <w:szCs w:val="24"/>
        </w:rPr>
        <w:t>Social and Cultural barriers</w:t>
      </w:r>
      <w:r w:rsidR="005F346E">
        <w:rPr>
          <w:rFonts w:cstheme="minorHAnsi"/>
          <w:sz w:val="24"/>
          <w:szCs w:val="24"/>
        </w:rPr>
        <w:t>”</w:t>
      </w:r>
      <w:r w:rsidR="00AC552E">
        <w:rPr>
          <w:rFonts w:cstheme="minorHAnsi"/>
          <w:sz w:val="24"/>
          <w:szCs w:val="24"/>
        </w:rPr>
        <w:t xml:space="preserve"> (SC), </w:t>
      </w:r>
      <w:r w:rsidR="00A46ED8">
        <w:rPr>
          <w:rFonts w:cstheme="minorHAnsi"/>
          <w:sz w:val="24"/>
          <w:szCs w:val="24"/>
        </w:rPr>
        <w:t>one of the three pillar</w:t>
      </w:r>
      <w:r w:rsidR="005F346E">
        <w:rPr>
          <w:rFonts w:cstheme="minorHAnsi"/>
          <w:sz w:val="24"/>
          <w:szCs w:val="24"/>
        </w:rPr>
        <w:t>s</w:t>
      </w:r>
      <w:r w:rsidR="00A46ED8">
        <w:rPr>
          <w:rFonts w:cstheme="minorHAnsi"/>
          <w:sz w:val="24"/>
          <w:szCs w:val="24"/>
        </w:rPr>
        <w:t xml:space="preserve"> of sustainability is the economic factors, indicating that the products should be environmental</w:t>
      </w:r>
      <w:r w:rsidR="005F346E">
        <w:rPr>
          <w:rFonts w:cstheme="minorHAnsi"/>
          <w:sz w:val="24"/>
          <w:szCs w:val="24"/>
        </w:rPr>
        <w:t>ly</w:t>
      </w:r>
      <w:r w:rsidR="00A46ED8">
        <w:rPr>
          <w:rFonts w:cstheme="minorHAnsi"/>
          <w:sz w:val="24"/>
          <w:szCs w:val="24"/>
        </w:rPr>
        <w:t xml:space="preserve"> friendly but </w:t>
      </w:r>
      <w:r w:rsidR="005F346E">
        <w:rPr>
          <w:rFonts w:cstheme="minorHAnsi"/>
          <w:sz w:val="24"/>
          <w:szCs w:val="24"/>
        </w:rPr>
        <w:t xml:space="preserve">also </w:t>
      </w:r>
      <w:r w:rsidR="00A46ED8">
        <w:rPr>
          <w:rFonts w:cstheme="minorHAnsi"/>
          <w:sz w:val="24"/>
          <w:szCs w:val="24"/>
        </w:rPr>
        <w:t>economic</w:t>
      </w:r>
      <w:r w:rsidR="005F346E">
        <w:rPr>
          <w:rFonts w:cstheme="minorHAnsi"/>
          <w:sz w:val="24"/>
          <w:szCs w:val="24"/>
        </w:rPr>
        <w:t>-focused</w:t>
      </w:r>
      <w:r w:rsidR="00A46ED8">
        <w:rPr>
          <w:rFonts w:cstheme="minorHAnsi"/>
          <w:sz w:val="24"/>
          <w:szCs w:val="24"/>
        </w:rPr>
        <w:t>. This sometimes lead</w:t>
      </w:r>
      <w:r w:rsidR="00817C46">
        <w:rPr>
          <w:rFonts w:cstheme="minorHAnsi"/>
          <w:sz w:val="24"/>
          <w:szCs w:val="24"/>
        </w:rPr>
        <w:t>s</w:t>
      </w:r>
      <w:r w:rsidR="00A46ED8">
        <w:rPr>
          <w:rFonts w:cstheme="minorHAnsi"/>
          <w:sz w:val="24"/>
          <w:szCs w:val="24"/>
        </w:rPr>
        <w:t xml:space="preserve"> to a perception among users that sustainable products are of lower quality and </w:t>
      </w:r>
      <w:r w:rsidR="00631F1F">
        <w:rPr>
          <w:rFonts w:cstheme="minorHAnsi"/>
          <w:sz w:val="24"/>
          <w:szCs w:val="24"/>
        </w:rPr>
        <w:t xml:space="preserve">that the </w:t>
      </w:r>
      <w:r w:rsidR="00A46ED8">
        <w:rPr>
          <w:rFonts w:cstheme="minorHAnsi"/>
          <w:sz w:val="24"/>
          <w:szCs w:val="24"/>
        </w:rPr>
        <w:t xml:space="preserve">quality has been compromised to compensate for cost reduction, </w:t>
      </w:r>
      <w:r w:rsidR="009B1B67">
        <w:rPr>
          <w:rFonts w:cstheme="minorHAnsi"/>
          <w:sz w:val="24"/>
          <w:szCs w:val="24"/>
        </w:rPr>
        <w:t xml:space="preserve">which </w:t>
      </w:r>
      <w:r w:rsidR="00A46ED8">
        <w:rPr>
          <w:rFonts w:cstheme="minorHAnsi"/>
          <w:sz w:val="24"/>
          <w:szCs w:val="24"/>
        </w:rPr>
        <w:t xml:space="preserve">leads to </w:t>
      </w:r>
      <w:r w:rsidR="00746A74">
        <w:rPr>
          <w:rFonts w:cstheme="minorHAnsi"/>
          <w:sz w:val="24"/>
          <w:szCs w:val="24"/>
        </w:rPr>
        <w:t>resistance</w:t>
      </w:r>
      <w:r w:rsidR="00A46ED8">
        <w:rPr>
          <w:rFonts w:cstheme="minorHAnsi"/>
          <w:sz w:val="24"/>
          <w:szCs w:val="24"/>
        </w:rPr>
        <w:t xml:space="preserve"> among buyers for sustainable products (</w:t>
      </w:r>
      <w:r w:rsidR="00746A74" w:rsidRPr="00800171">
        <w:rPr>
          <w:rFonts w:cstheme="minorHAnsi"/>
          <w:sz w:val="24"/>
          <w:szCs w:val="24"/>
        </w:rPr>
        <w:t>Narayanan et al., 2018</w:t>
      </w:r>
      <w:r w:rsidR="00746A74" w:rsidRPr="00A16680">
        <w:rPr>
          <w:rFonts w:cstheme="minorHAnsi"/>
          <w:sz w:val="24"/>
          <w:szCs w:val="24"/>
        </w:rPr>
        <w:t>).</w:t>
      </w:r>
      <w:r w:rsidR="00746A74">
        <w:rPr>
          <w:rFonts w:ascii="Times New Roman" w:eastAsia="Times New Roman" w:hAnsi="Times New Roman" w:cs="Times New Roman"/>
          <w:sz w:val="18"/>
          <w:szCs w:val="18"/>
          <w:lang w:eastAsia="en-IN"/>
        </w:rPr>
        <w:t xml:space="preserve"> </w:t>
      </w:r>
      <w:r w:rsidR="00B10253" w:rsidRPr="00B10253">
        <w:rPr>
          <w:rFonts w:cstheme="minorHAnsi"/>
          <w:sz w:val="24"/>
          <w:szCs w:val="24"/>
        </w:rPr>
        <w:t>Resistance is</w:t>
      </w:r>
      <w:r w:rsidR="00B10253" w:rsidRPr="00DF26B5">
        <w:rPr>
          <w:rFonts w:cstheme="minorHAnsi"/>
          <w:sz w:val="24"/>
          <w:szCs w:val="24"/>
        </w:rPr>
        <w:t xml:space="preserve"> not only external but also internal</w:t>
      </w:r>
      <w:r w:rsidR="009B1B67">
        <w:rPr>
          <w:rFonts w:cstheme="minorHAnsi"/>
          <w:sz w:val="24"/>
          <w:szCs w:val="24"/>
        </w:rPr>
        <w:t>. For example</w:t>
      </w:r>
      <w:r w:rsidR="00DF26B5">
        <w:rPr>
          <w:rFonts w:cstheme="minorHAnsi"/>
          <w:sz w:val="24"/>
          <w:szCs w:val="24"/>
        </w:rPr>
        <w:t>, employees fear that incorporating sustainability related initiatives or activities might add extra workload to their regular schedule</w:t>
      </w:r>
      <w:r w:rsidR="009B1B67">
        <w:rPr>
          <w:rFonts w:cstheme="minorHAnsi"/>
          <w:sz w:val="24"/>
          <w:szCs w:val="24"/>
        </w:rPr>
        <w:t xml:space="preserve"> as well as </w:t>
      </w:r>
      <w:r w:rsidR="00A63D5C">
        <w:rPr>
          <w:rFonts w:cstheme="minorHAnsi"/>
          <w:sz w:val="24"/>
          <w:szCs w:val="24"/>
        </w:rPr>
        <w:t>fear that they do</w:t>
      </w:r>
      <w:r w:rsidR="00D4603B">
        <w:rPr>
          <w:rFonts w:cstheme="minorHAnsi"/>
          <w:sz w:val="24"/>
          <w:szCs w:val="24"/>
        </w:rPr>
        <w:t xml:space="preserve"> not</w:t>
      </w:r>
      <w:r w:rsidR="00A63D5C">
        <w:rPr>
          <w:rFonts w:cstheme="minorHAnsi"/>
          <w:sz w:val="24"/>
          <w:szCs w:val="24"/>
        </w:rPr>
        <w:t xml:space="preserve"> have </w:t>
      </w:r>
      <w:r w:rsidR="009B1B67">
        <w:rPr>
          <w:rFonts w:cstheme="minorHAnsi"/>
          <w:sz w:val="24"/>
          <w:szCs w:val="24"/>
        </w:rPr>
        <w:t xml:space="preserve">the </w:t>
      </w:r>
      <w:r w:rsidR="00A63D5C">
        <w:rPr>
          <w:rFonts w:cstheme="minorHAnsi"/>
          <w:sz w:val="24"/>
          <w:szCs w:val="24"/>
        </w:rPr>
        <w:t xml:space="preserve">necessary </w:t>
      </w:r>
      <w:proofErr w:type="gramStart"/>
      <w:r w:rsidR="00A63D5C">
        <w:rPr>
          <w:rFonts w:cstheme="minorHAnsi"/>
          <w:sz w:val="24"/>
          <w:szCs w:val="24"/>
        </w:rPr>
        <w:t>skill</w:t>
      </w:r>
      <w:r w:rsidR="009B1B67">
        <w:rPr>
          <w:rFonts w:cstheme="minorHAnsi"/>
          <w:sz w:val="24"/>
          <w:szCs w:val="24"/>
        </w:rPr>
        <w:t>-</w:t>
      </w:r>
      <w:r w:rsidR="00A63D5C">
        <w:rPr>
          <w:rFonts w:cstheme="minorHAnsi"/>
          <w:sz w:val="24"/>
          <w:szCs w:val="24"/>
        </w:rPr>
        <w:t>s</w:t>
      </w:r>
      <w:r w:rsidR="009B1B67">
        <w:rPr>
          <w:rFonts w:cstheme="minorHAnsi"/>
          <w:sz w:val="24"/>
          <w:szCs w:val="24"/>
        </w:rPr>
        <w:t>ets</w:t>
      </w:r>
      <w:proofErr w:type="gramEnd"/>
      <w:r w:rsidR="00A63D5C">
        <w:rPr>
          <w:rFonts w:cstheme="minorHAnsi"/>
          <w:sz w:val="24"/>
          <w:szCs w:val="24"/>
        </w:rPr>
        <w:t xml:space="preserve"> to perform sustainability related tasks (</w:t>
      </w:r>
      <w:r w:rsidR="00A63D5C" w:rsidRPr="0093501F">
        <w:rPr>
          <w:rFonts w:cstheme="minorHAnsi"/>
          <w:sz w:val="24"/>
          <w:szCs w:val="24"/>
        </w:rPr>
        <w:t>Stewart et al., 2016).</w:t>
      </w:r>
      <w:r w:rsidR="0093501F">
        <w:rPr>
          <w:rFonts w:cstheme="minorHAnsi"/>
          <w:sz w:val="24"/>
          <w:szCs w:val="24"/>
        </w:rPr>
        <w:t xml:space="preserve"> Third important</w:t>
      </w:r>
      <w:r w:rsidR="009B1B67">
        <w:rPr>
          <w:rFonts w:cstheme="minorHAnsi"/>
          <w:sz w:val="24"/>
          <w:szCs w:val="24"/>
        </w:rPr>
        <w:t>/severe</w:t>
      </w:r>
      <w:r w:rsidR="0093501F">
        <w:rPr>
          <w:rFonts w:cstheme="minorHAnsi"/>
          <w:sz w:val="24"/>
          <w:szCs w:val="24"/>
        </w:rPr>
        <w:t xml:space="preserve"> barrier to supply chain sustainability innovation </w:t>
      </w:r>
      <w:r w:rsidR="009B1B67">
        <w:rPr>
          <w:rFonts w:cstheme="minorHAnsi"/>
          <w:sz w:val="24"/>
          <w:szCs w:val="24"/>
        </w:rPr>
        <w:t xml:space="preserve">implementation </w:t>
      </w:r>
      <w:r w:rsidR="0093501F">
        <w:rPr>
          <w:rFonts w:cstheme="minorHAnsi"/>
          <w:sz w:val="24"/>
          <w:szCs w:val="24"/>
        </w:rPr>
        <w:t xml:space="preserve">is </w:t>
      </w:r>
      <w:r w:rsidR="009B1B67">
        <w:rPr>
          <w:rFonts w:cstheme="minorHAnsi"/>
          <w:sz w:val="24"/>
          <w:szCs w:val="24"/>
        </w:rPr>
        <w:t>“</w:t>
      </w:r>
      <w:r w:rsidR="0093501F">
        <w:rPr>
          <w:rFonts w:cstheme="minorHAnsi"/>
          <w:sz w:val="24"/>
          <w:szCs w:val="24"/>
        </w:rPr>
        <w:t>Economic and Financial</w:t>
      </w:r>
      <w:r w:rsidR="009B1B67">
        <w:rPr>
          <w:rFonts w:cstheme="minorHAnsi"/>
          <w:sz w:val="24"/>
          <w:szCs w:val="24"/>
        </w:rPr>
        <w:t>”</w:t>
      </w:r>
      <w:r w:rsidR="0093501F">
        <w:rPr>
          <w:rFonts w:cstheme="minorHAnsi"/>
          <w:sz w:val="24"/>
          <w:szCs w:val="24"/>
        </w:rPr>
        <w:t xml:space="preserve"> (EF) concerns</w:t>
      </w:r>
      <w:r w:rsidR="009B1B67">
        <w:rPr>
          <w:rFonts w:cstheme="minorHAnsi"/>
          <w:sz w:val="24"/>
          <w:szCs w:val="24"/>
        </w:rPr>
        <w:t>.</w:t>
      </w:r>
      <w:r w:rsidR="0093501F">
        <w:rPr>
          <w:rFonts w:cstheme="minorHAnsi"/>
          <w:sz w:val="24"/>
          <w:szCs w:val="24"/>
        </w:rPr>
        <w:t xml:space="preserve"> </w:t>
      </w:r>
      <w:r w:rsidR="009B1B67">
        <w:rPr>
          <w:rFonts w:cstheme="minorHAnsi"/>
          <w:sz w:val="24"/>
          <w:szCs w:val="24"/>
        </w:rPr>
        <w:t>M</w:t>
      </w:r>
      <w:r w:rsidR="00D176AD">
        <w:rPr>
          <w:rFonts w:cstheme="minorHAnsi"/>
          <w:sz w:val="24"/>
          <w:szCs w:val="24"/>
        </w:rPr>
        <w:t>ost</w:t>
      </w:r>
      <w:r w:rsidR="009B1B67">
        <w:rPr>
          <w:rFonts w:cstheme="minorHAnsi"/>
          <w:sz w:val="24"/>
          <w:szCs w:val="24"/>
        </w:rPr>
        <w:t>ly, firms</w:t>
      </w:r>
      <w:r w:rsidR="00D20A93">
        <w:rPr>
          <w:rFonts w:cstheme="minorHAnsi"/>
          <w:sz w:val="24"/>
          <w:szCs w:val="24"/>
        </w:rPr>
        <w:t xml:space="preserve"> spend</w:t>
      </w:r>
      <w:r w:rsidR="00D176AD">
        <w:rPr>
          <w:rFonts w:cstheme="minorHAnsi"/>
          <w:sz w:val="24"/>
          <w:szCs w:val="24"/>
        </w:rPr>
        <w:t xml:space="preserve"> capex on </w:t>
      </w:r>
      <w:r w:rsidR="00D176AD">
        <w:rPr>
          <w:rFonts w:cstheme="minorHAnsi"/>
          <w:sz w:val="24"/>
          <w:szCs w:val="24"/>
        </w:rPr>
        <w:lastRenderedPageBreak/>
        <w:t xml:space="preserve">building infrastructure and are often left with little or sometimes no money to implement innovative technologies </w:t>
      </w:r>
      <w:r w:rsidR="0007581C">
        <w:rPr>
          <w:rFonts w:cstheme="minorHAnsi"/>
          <w:sz w:val="24"/>
          <w:szCs w:val="24"/>
        </w:rPr>
        <w:t xml:space="preserve">for </w:t>
      </w:r>
      <w:r w:rsidR="00D176AD">
        <w:rPr>
          <w:rFonts w:cstheme="minorHAnsi"/>
          <w:sz w:val="24"/>
          <w:szCs w:val="24"/>
        </w:rPr>
        <w:t xml:space="preserve">sustainable </w:t>
      </w:r>
      <w:r w:rsidR="00D20A93">
        <w:rPr>
          <w:rFonts w:cstheme="minorHAnsi"/>
          <w:sz w:val="24"/>
          <w:szCs w:val="24"/>
        </w:rPr>
        <w:t>innovation</w:t>
      </w:r>
      <w:r w:rsidR="00D176AD">
        <w:rPr>
          <w:rFonts w:cstheme="minorHAnsi"/>
          <w:sz w:val="24"/>
          <w:szCs w:val="24"/>
        </w:rPr>
        <w:t xml:space="preserve"> in the </w:t>
      </w:r>
      <w:r w:rsidR="00D20A93">
        <w:rPr>
          <w:rFonts w:cstheme="minorHAnsi"/>
          <w:sz w:val="24"/>
          <w:szCs w:val="24"/>
        </w:rPr>
        <w:t xml:space="preserve">manufacturing </w:t>
      </w:r>
      <w:r w:rsidR="00D176AD">
        <w:rPr>
          <w:rFonts w:cstheme="minorHAnsi"/>
          <w:sz w:val="24"/>
          <w:szCs w:val="24"/>
        </w:rPr>
        <w:t>organization</w:t>
      </w:r>
      <w:r w:rsidR="00D20A93">
        <w:rPr>
          <w:rFonts w:cstheme="minorHAnsi"/>
          <w:sz w:val="24"/>
          <w:szCs w:val="24"/>
        </w:rPr>
        <w:t>s</w:t>
      </w:r>
      <w:r w:rsidR="00D176AD">
        <w:rPr>
          <w:rFonts w:cstheme="minorHAnsi"/>
          <w:sz w:val="24"/>
          <w:szCs w:val="24"/>
        </w:rPr>
        <w:t xml:space="preserve"> (</w:t>
      </w:r>
      <w:proofErr w:type="spellStart"/>
      <w:r w:rsidR="00DC414B">
        <w:rPr>
          <w:rFonts w:cstheme="minorHAnsi"/>
          <w:sz w:val="24"/>
          <w:szCs w:val="24"/>
        </w:rPr>
        <w:t>Neri</w:t>
      </w:r>
      <w:proofErr w:type="spellEnd"/>
      <w:r w:rsidR="00DC414B">
        <w:rPr>
          <w:rFonts w:cstheme="minorHAnsi"/>
          <w:sz w:val="24"/>
          <w:szCs w:val="24"/>
        </w:rPr>
        <w:t xml:space="preserve"> et al., 2018). </w:t>
      </w:r>
      <w:r w:rsidR="00F648F5">
        <w:rPr>
          <w:rFonts w:cstheme="minorHAnsi"/>
          <w:sz w:val="24"/>
          <w:szCs w:val="24"/>
        </w:rPr>
        <w:t>A</w:t>
      </w:r>
      <w:r w:rsidR="004E02A9">
        <w:rPr>
          <w:rFonts w:cstheme="minorHAnsi"/>
          <w:sz w:val="24"/>
          <w:szCs w:val="24"/>
        </w:rPr>
        <w:t xml:space="preserve">cquiring latest technologies </w:t>
      </w:r>
      <w:r w:rsidR="00F648F5">
        <w:rPr>
          <w:rFonts w:cstheme="minorHAnsi"/>
          <w:sz w:val="24"/>
          <w:szCs w:val="24"/>
        </w:rPr>
        <w:t xml:space="preserve">also </w:t>
      </w:r>
      <w:r w:rsidR="004E02A9">
        <w:rPr>
          <w:rFonts w:cstheme="minorHAnsi"/>
          <w:sz w:val="24"/>
          <w:szCs w:val="24"/>
        </w:rPr>
        <w:t>require high</w:t>
      </w:r>
      <w:r w:rsidR="0007581C">
        <w:rPr>
          <w:rFonts w:cstheme="minorHAnsi"/>
          <w:sz w:val="24"/>
          <w:szCs w:val="24"/>
        </w:rPr>
        <w:t>/huge</w:t>
      </w:r>
      <w:r w:rsidR="004E02A9">
        <w:rPr>
          <w:rFonts w:cstheme="minorHAnsi"/>
          <w:sz w:val="24"/>
          <w:szCs w:val="24"/>
        </w:rPr>
        <w:t xml:space="preserve"> </w:t>
      </w:r>
      <w:r w:rsidR="009B0EA0">
        <w:rPr>
          <w:rFonts w:cstheme="minorHAnsi"/>
          <w:sz w:val="24"/>
          <w:szCs w:val="24"/>
        </w:rPr>
        <w:t>financial commitments</w:t>
      </w:r>
      <w:r w:rsidR="004E02A9">
        <w:rPr>
          <w:rFonts w:cstheme="minorHAnsi"/>
          <w:sz w:val="24"/>
          <w:szCs w:val="24"/>
        </w:rPr>
        <w:t xml:space="preserve">, which include sometimes legal fees, consultancy fees and expenses related to experts, these costs further act as deterrent for organizations to </w:t>
      </w:r>
      <w:r w:rsidR="004105AA">
        <w:rPr>
          <w:rFonts w:cstheme="minorHAnsi"/>
          <w:sz w:val="24"/>
          <w:szCs w:val="24"/>
        </w:rPr>
        <w:t xml:space="preserve">move ahead with sustainability related activities </w:t>
      </w:r>
      <w:r w:rsidR="00AA6C22">
        <w:rPr>
          <w:rFonts w:cstheme="minorHAnsi"/>
          <w:sz w:val="24"/>
          <w:szCs w:val="24"/>
        </w:rPr>
        <w:t>(</w:t>
      </w:r>
      <w:r w:rsidR="00AA6C22" w:rsidRPr="00D21F39">
        <w:rPr>
          <w:rFonts w:cstheme="minorHAnsi"/>
          <w:sz w:val="24"/>
          <w:szCs w:val="24"/>
        </w:rPr>
        <w:t xml:space="preserve">Chan et al., </w:t>
      </w:r>
      <w:r w:rsidR="00E3627B" w:rsidRPr="00D21F39">
        <w:rPr>
          <w:rFonts w:cstheme="minorHAnsi"/>
          <w:sz w:val="24"/>
          <w:szCs w:val="24"/>
        </w:rPr>
        <w:t>2018; De</w:t>
      </w:r>
      <w:r w:rsidR="00AA6C22" w:rsidRPr="00D21F39">
        <w:rPr>
          <w:rFonts w:cstheme="minorHAnsi"/>
          <w:sz w:val="24"/>
          <w:szCs w:val="24"/>
        </w:rPr>
        <w:t xml:space="preserve"> Jesus </w:t>
      </w:r>
      <w:r w:rsidR="00C552E9" w:rsidRPr="00D21F39">
        <w:rPr>
          <w:rFonts w:cstheme="minorHAnsi"/>
          <w:sz w:val="24"/>
          <w:szCs w:val="24"/>
        </w:rPr>
        <w:t xml:space="preserve">and </w:t>
      </w:r>
      <w:proofErr w:type="spellStart"/>
      <w:r w:rsidR="00C552E9" w:rsidRPr="00D21F39">
        <w:rPr>
          <w:rFonts w:cstheme="minorHAnsi"/>
          <w:sz w:val="24"/>
          <w:szCs w:val="24"/>
        </w:rPr>
        <w:t>Mendonça</w:t>
      </w:r>
      <w:proofErr w:type="spellEnd"/>
      <w:r w:rsidR="00AA6C22" w:rsidRPr="00D21F39">
        <w:rPr>
          <w:rFonts w:cstheme="minorHAnsi"/>
          <w:sz w:val="24"/>
          <w:szCs w:val="24"/>
        </w:rPr>
        <w:t>, 2018).</w:t>
      </w:r>
    </w:p>
    <w:p w14:paraId="2D681B2A" w14:textId="3413C18D" w:rsidR="003253EC" w:rsidRDefault="003253EC" w:rsidP="005F346E">
      <w:pPr>
        <w:spacing w:after="0" w:line="480" w:lineRule="auto"/>
        <w:ind w:firstLine="357"/>
        <w:jc w:val="both"/>
        <w:rPr>
          <w:rFonts w:cstheme="minorHAnsi"/>
          <w:sz w:val="24"/>
          <w:szCs w:val="24"/>
        </w:rPr>
      </w:pPr>
      <w:r>
        <w:rPr>
          <w:rFonts w:cstheme="minorHAnsi"/>
          <w:sz w:val="24"/>
          <w:szCs w:val="24"/>
        </w:rPr>
        <w:t xml:space="preserve">Among the </w:t>
      </w:r>
      <w:r w:rsidR="00951AA4">
        <w:rPr>
          <w:rFonts w:cstheme="minorHAnsi"/>
          <w:sz w:val="24"/>
          <w:szCs w:val="24"/>
        </w:rPr>
        <w:t>sub-category</w:t>
      </w:r>
      <w:r>
        <w:rPr>
          <w:rFonts w:cstheme="minorHAnsi"/>
          <w:sz w:val="24"/>
          <w:szCs w:val="24"/>
        </w:rPr>
        <w:t xml:space="preserve"> barriers, </w:t>
      </w:r>
      <w:r w:rsidR="009B0EA0">
        <w:rPr>
          <w:rFonts w:cstheme="minorHAnsi"/>
          <w:sz w:val="24"/>
          <w:szCs w:val="24"/>
        </w:rPr>
        <w:t>“</w:t>
      </w:r>
      <w:r w:rsidR="00E524C2" w:rsidRPr="00E524C2">
        <w:rPr>
          <w:rFonts w:cstheme="minorHAnsi"/>
          <w:sz w:val="24"/>
          <w:szCs w:val="24"/>
        </w:rPr>
        <w:t>Lack of technical expertise and training</w:t>
      </w:r>
      <w:r w:rsidR="009B0EA0">
        <w:rPr>
          <w:rFonts w:cstheme="minorHAnsi"/>
          <w:sz w:val="24"/>
          <w:szCs w:val="24"/>
        </w:rPr>
        <w:t>”</w:t>
      </w:r>
      <w:r w:rsidR="00E524C2" w:rsidRPr="00E524C2">
        <w:rPr>
          <w:rFonts w:cstheme="minorHAnsi"/>
          <w:sz w:val="24"/>
          <w:szCs w:val="24"/>
        </w:rPr>
        <w:t xml:space="preserve"> (TH2)</w:t>
      </w:r>
      <w:r w:rsidR="00E524C2">
        <w:rPr>
          <w:rFonts w:cstheme="minorHAnsi"/>
          <w:sz w:val="24"/>
          <w:szCs w:val="24"/>
        </w:rPr>
        <w:t xml:space="preserve"> emerged as the most important issue related to supply chain sustainability innovation. </w:t>
      </w:r>
      <w:r w:rsidR="0084351A">
        <w:rPr>
          <w:rFonts w:cstheme="minorHAnsi"/>
          <w:sz w:val="24"/>
          <w:szCs w:val="24"/>
        </w:rPr>
        <w:t xml:space="preserve">Implementing sustainability related innovations is a challenging </w:t>
      </w:r>
      <w:r w:rsidR="00E3627B">
        <w:rPr>
          <w:rFonts w:cstheme="minorHAnsi"/>
          <w:sz w:val="24"/>
          <w:szCs w:val="24"/>
        </w:rPr>
        <w:t xml:space="preserve">task and requires </w:t>
      </w:r>
      <w:r w:rsidR="009B0EA0">
        <w:rPr>
          <w:rFonts w:cstheme="minorHAnsi"/>
          <w:sz w:val="24"/>
          <w:szCs w:val="24"/>
        </w:rPr>
        <w:t>enough</w:t>
      </w:r>
      <w:r w:rsidR="0044471A">
        <w:rPr>
          <w:rFonts w:cstheme="minorHAnsi"/>
          <w:sz w:val="24"/>
          <w:szCs w:val="24"/>
        </w:rPr>
        <w:t xml:space="preserve"> technical </w:t>
      </w:r>
      <w:proofErr w:type="gramStart"/>
      <w:r w:rsidR="0044471A">
        <w:rPr>
          <w:rFonts w:cstheme="minorHAnsi"/>
          <w:sz w:val="24"/>
          <w:szCs w:val="24"/>
        </w:rPr>
        <w:t>skill</w:t>
      </w:r>
      <w:r w:rsidR="009B0EA0">
        <w:rPr>
          <w:rFonts w:cstheme="minorHAnsi"/>
          <w:sz w:val="24"/>
          <w:szCs w:val="24"/>
        </w:rPr>
        <w:t>-</w:t>
      </w:r>
      <w:r w:rsidR="0044471A">
        <w:rPr>
          <w:rFonts w:cstheme="minorHAnsi"/>
          <w:sz w:val="24"/>
          <w:szCs w:val="24"/>
        </w:rPr>
        <w:t>s</w:t>
      </w:r>
      <w:r w:rsidR="009B0EA0">
        <w:rPr>
          <w:rFonts w:cstheme="minorHAnsi"/>
          <w:sz w:val="24"/>
          <w:szCs w:val="24"/>
        </w:rPr>
        <w:t>ets</w:t>
      </w:r>
      <w:proofErr w:type="gramEnd"/>
      <w:r w:rsidR="0044471A">
        <w:rPr>
          <w:rFonts w:cstheme="minorHAnsi"/>
          <w:sz w:val="24"/>
          <w:szCs w:val="24"/>
        </w:rPr>
        <w:t xml:space="preserve">. </w:t>
      </w:r>
      <w:r w:rsidR="009B0EA0">
        <w:rPr>
          <w:rFonts w:cstheme="minorHAnsi"/>
          <w:sz w:val="24"/>
          <w:szCs w:val="24"/>
        </w:rPr>
        <w:t>Manufacturing o</w:t>
      </w:r>
      <w:r w:rsidR="0044471A">
        <w:rPr>
          <w:rFonts w:cstheme="minorHAnsi"/>
          <w:sz w:val="24"/>
          <w:szCs w:val="24"/>
        </w:rPr>
        <w:t xml:space="preserve">rganizations often lack </w:t>
      </w:r>
      <w:r w:rsidR="009B0EA0">
        <w:rPr>
          <w:rFonts w:cstheme="minorHAnsi"/>
          <w:sz w:val="24"/>
          <w:szCs w:val="24"/>
        </w:rPr>
        <w:t xml:space="preserve">the </w:t>
      </w:r>
      <w:r w:rsidR="0044471A">
        <w:rPr>
          <w:rFonts w:cstheme="minorHAnsi"/>
          <w:sz w:val="24"/>
          <w:szCs w:val="24"/>
        </w:rPr>
        <w:t xml:space="preserve">technical know-how and </w:t>
      </w:r>
      <w:r w:rsidR="00DE02EB">
        <w:rPr>
          <w:rFonts w:cstheme="minorHAnsi"/>
          <w:sz w:val="24"/>
          <w:szCs w:val="24"/>
        </w:rPr>
        <w:t>expertise to carry out sustainable innovation related activities within the supply chain</w:t>
      </w:r>
      <w:r w:rsidR="00FA0F96">
        <w:rPr>
          <w:rFonts w:cstheme="minorHAnsi"/>
          <w:sz w:val="24"/>
          <w:szCs w:val="24"/>
        </w:rPr>
        <w:t>s</w:t>
      </w:r>
      <w:r w:rsidR="00DE02EB">
        <w:rPr>
          <w:rFonts w:cstheme="minorHAnsi"/>
          <w:sz w:val="24"/>
          <w:szCs w:val="24"/>
        </w:rPr>
        <w:t xml:space="preserve">. Many a times either the right person for the </w:t>
      </w:r>
      <w:proofErr w:type="gramStart"/>
      <w:r w:rsidR="00DE02EB">
        <w:rPr>
          <w:rFonts w:cstheme="minorHAnsi"/>
          <w:sz w:val="24"/>
          <w:szCs w:val="24"/>
        </w:rPr>
        <w:t>particular ta</w:t>
      </w:r>
      <w:r w:rsidR="00A66B74">
        <w:rPr>
          <w:rFonts w:cstheme="minorHAnsi"/>
          <w:sz w:val="24"/>
          <w:szCs w:val="24"/>
        </w:rPr>
        <w:t>sk</w:t>
      </w:r>
      <w:proofErr w:type="gramEnd"/>
      <w:r w:rsidR="00DE02EB">
        <w:rPr>
          <w:rFonts w:cstheme="minorHAnsi"/>
          <w:sz w:val="24"/>
          <w:szCs w:val="24"/>
        </w:rPr>
        <w:t xml:space="preserve"> is not available or that person lacks sufficient skill sets and experience (</w:t>
      </w:r>
      <w:r w:rsidR="00DE02EB" w:rsidRPr="00DE02EB">
        <w:rPr>
          <w:rFonts w:cstheme="minorHAnsi"/>
          <w:sz w:val="24"/>
          <w:szCs w:val="24"/>
        </w:rPr>
        <w:t xml:space="preserve">Narayanan et al., </w:t>
      </w:r>
      <w:r w:rsidR="003A7929" w:rsidRPr="00DE02EB">
        <w:rPr>
          <w:rFonts w:cstheme="minorHAnsi"/>
          <w:sz w:val="24"/>
          <w:szCs w:val="24"/>
        </w:rPr>
        <w:t xml:space="preserve">2018; </w:t>
      </w:r>
      <w:proofErr w:type="spellStart"/>
      <w:r w:rsidR="003A7929" w:rsidRPr="00DE02EB">
        <w:rPr>
          <w:rFonts w:cstheme="minorHAnsi"/>
          <w:sz w:val="24"/>
          <w:szCs w:val="24"/>
        </w:rPr>
        <w:t>Neri</w:t>
      </w:r>
      <w:proofErr w:type="spellEnd"/>
      <w:r w:rsidR="00DE02EB" w:rsidRPr="00DE02EB">
        <w:rPr>
          <w:rFonts w:cstheme="minorHAnsi"/>
          <w:sz w:val="24"/>
          <w:szCs w:val="24"/>
        </w:rPr>
        <w:t xml:space="preserve"> et al., 2018</w:t>
      </w:r>
      <w:r w:rsidR="00DE02EB">
        <w:rPr>
          <w:rFonts w:cstheme="minorHAnsi"/>
          <w:sz w:val="24"/>
          <w:szCs w:val="24"/>
        </w:rPr>
        <w:t>).</w:t>
      </w:r>
      <w:r w:rsidR="003A7929">
        <w:rPr>
          <w:rFonts w:cstheme="minorHAnsi"/>
          <w:sz w:val="24"/>
          <w:szCs w:val="24"/>
        </w:rPr>
        <w:t xml:space="preserve"> </w:t>
      </w:r>
      <w:r w:rsidR="009B0EA0">
        <w:rPr>
          <w:rFonts w:cstheme="minorHAnsi"/>
          <w:sz w:val="24"/>
          <w:szCs w:val="24"/>
        </w:rPr>
        <w:t>This brings us back to the</w:t>
      </w:r>
      <w:r w:rsidR="00395405">
        <w:rPr>
          <w:rFonts w:cstheme="minorHAnsi"/>
          <w:sz w:val="24"/>
          <w:szCs w:val="24"/>
        </w:rPr>
        <w:t xml:space="preserve"> argument that there’s the </w:t>
      </w:r>
      <w:r w:rsidR="009B0EA0">
        <w:rPr>
          <w:rFonts w:cstheme="minorHAnsi"/>
          <w:sz w:val="24"/>
          <w:szCs w:val="24"/>
        </w:rPr>
        <w:t xml:space="preserve">need for financial </w:t>
      </w:r>
      <w:r w:rsidR="00395405">
        <w:rPr>
          <w:rFonts w:cstheme="minorHAnsi"/>
          <w:sz w:val="24"/>
          <w:szCs w:val="24"/>
        </w:rPr>
        <w:t xml:space="preserve">availability to help hire new staffs with the right </w:t>
      </w:r>
      <w:proofErr w:type="gramStart"/>
      <w:r w:rsidR="00395405">
        <w:rPr>
          <w:rFonts w:cstheme="minorHAnsi"/>
          <w:sz w:val="24"/>
          <w:szCs w:val="24"/>
        </w:rPr>
        <w:t>skill-sets</w:t>
      </w:r>
      <w:proofErr w:type="gramEnd"/>
      <w:r w:rsidR="00395405">
        <w:rPr>
          <w:rFonts w:cstheme="minorHAnsi"/>
          <w:sz w:val="24"/>
          <w:szCs w:val="24"/>
        </w:rPr>
        <w:t xml:space="preserve"> or train existing staffs to build the required competencies, whichever way is economically viable should be pursued.</w:t>
      </w:r>
      <w:r w:rsidR="009B0EA0">
        <w:rPr>
          <w:rFonts w:cstheme="minorHAnsi"/>
          <w:sz w:val="24"/>
          <w:szCs w:val="24"/>
        </w:rPr>
        <w:t xml:space="preserve"> </w:t>
      </w:r>
      <w:r w:rsidR="00395405">
        <w:rPr>
          <w:rFonts w:cstheme="minorHAnsi"/>
          <w:sz w:val="24"/>
          <w:szCs w:val="24"/>
        </w:rPr>
        <w:t>“</w:t>
      </w:r>
      <w:r w:rsidR="003A7929" w:rsidRPr="003A7929">
        <w:rPr>
          <w:rFonts w:cstheme="minorHAnsi"/>
          <w:sz w:val="24"/>
          <w:szCs w:val="24"/>
        </w:rPr>
        <w:t>Lack of R&amp;D and innovation capabilities</w:t>
      </w:r>
      <w:r w:rsidR="00395405">
        <w:rPr>
          <w:rFonts w:cstheme="minorHAnsi"/>
          <w:sz w:val="24"/>
          <w:szCs w:val="24"/>
        </w:rPr>
        <w:t>”</w:t>
      </w:r>
      <w:r w:rsidR="003A7929">
        <w:rPr>
          <w:rFonts w:cstheme="minorHAnsi"/>
          <w:sz w:val="24"/>
          <w:szCs w:val="24"/>
        </w:rPr>
        <w:t xml:space="preserve"> (TH4) </w:t>
      </w:r>
      <w:r w:rsidR="0002009F">
        <w:rPr>
          <w:rFonts w:cstheme="minorHAnsi"/>
          <w:sz w:val="24"/>
          <w:szCs w:val="24"/>
        </w:rPr>
        <w:t xml:space="preserve">also emerges as an important barrier that needs attention. Related to the previous challenge of </w:t>
      </w:r>
      <w:r w:rsidR="00886F98">
        <w:rPr>
          <w:rFonts w:cstheme="minorHAnsi"/>
          <w:sz w:val="24"/>
          <w:szCs w:val="24"/>
        </w:rPr>
        <w:t xml:space="preserve">lack of skilled workforce, organizations also lack </w:t>
      </w:r>
      <w:r w:rsidR="00FA0F96">
        <w:rPr>
          <w:rFonts w:cstheme="minorHAnsi"/>
          <w:sz w:val="24"/>
          <w:szCs w:val="24"/>
        </w:rPr>
        <w:t xml:space="preserve">the </w:t>
      </w:r>
      <w:r w:rsidR="00886F98">
        <w:rPr>
          <w:rFonts w:cstheme="minorHAnsi"/>
          <w:sz w:val="24"/>
          <w:szCs w:val="24"/>
        </w:rPr>
        <w:t>research and development capabilities required to carry out innovations, develop new technologies</w:t>
      </w:r>
      <w:r w:rsidR="00395405">
        <w:rPr>
          <w:rFonts w:cstheme="minorHAnsi"/>
          <w:sz w:val="24"/>
          <w:szCs w:val="24"/>
        </w:rPr>
        <w:t xml:space="preserve"> or technological ideas</w:t>
      </w:r>
      <w:r w:rsidR="00886F98">
        <w:rPr>
          <w:rFonts w:cstheme="minorHAnsi"/>
          <w:sz w:val="24"/>
          <w:szCs w:val="24"/>
        </w:rPr>
        <w:t xml:space="preserve">, </w:t>
      </w:r>
      <w:r w:rsidR="00395405">
        <w:rPr>
          <w:rFonts w:cstheme="minorHAnsi"/>
          <w:sz w:val="24"/>
          <w:szCs w:val="24"/>
        </w:rPr>
        <w:t xml:space="preserve">and </w:t>
      </w:r>
      <w:r w:rsidR="00886F98">
        <w:rPr>
          <w:rFonts w:cstheme="minorHAnsi"/>
          <w:sz w:val="24"/>
          <w:szCs w:val="24"/>
        </w:rPr>
        <w:t xml:space="preserve">processes for sustainable </w:t>
      </w:r>
      <w:r w:rsidR="00FA0F96">
        <w:rPr>
          <w:rFonts w:cstheme="minorHAnsi"/>
          <w:sz w:val="24"/>
          <w:szCs w:val="24"/>
        </w:rPr>
        <w:t xml:space="preserve">innovation and hence promoting sustainable </w:t>
      </w:r>
      <w:r w:rsidR="00886F98">
        <w:rPr>
          <w:rFonts w:cstheme="minorHAnsi"/>
          <w:sz w:val="24"/>
          <w:szCs w:val="24"/>
        </w:rPr>
        <w:t xml:space="preserve">development (Gupta and </w:t>
      </w:r>
      <w:proofErr w:type="spellStart"/>
      <w:r w:rsidR="00886F98">
        <w:rPr>
          <w:rFonts w:cstheme="minorHAnsi"/>
          <w:sz w:val="24"/>
          <w:szCs w:val="24"/>
        </w:rPr>
        <w:t>Barua</w:t>
      </w:r>
      <w:proofErr w:type="spellEnd"/>
      <w:r w:rsidR="00886F98">
        <w:rPr>
          <w:rFonts w:cstheme="minorHAnsi"/>
          <w:sz w:val="24"/>
          <w:szCs w:val="24"/>
        </w:rPr>
        <w:t xml:space="preserve">, 2018). </w:t>
      </w:r>
      <w:r w:rsidR="00AB7CDA">
        <w:rPr>
          <w:rFonts w:cstheme="minorHAnsi"/>
          <w:sz w:val="24"/>
          <w:szCs w:val="24"/>
        </w:rPr>
        <w:t>Th</w:t>
      </w:r>
      <w:r w:rsidR="00395405">
        <w:rPr>
          <w:rFonts w:cstheme="minorHAnsi"/>
          <w:sz w:val="24"/>
          <w:szCs w:val="24"/>
        </w:rPr>
        <w:t>e th</w:t>
      </w:r>
      <w:r w:rsidR="00AB7CDA">
        <w:rPr>
          <w:rFonts w:cstheme="minorHAnsi"/>
          <w:sz w:val="24"/>
          <w:szCs w:val="24"/>
        </w:rPr>
        <w:t>ird m</w:t>
      </w:r>
      <w:r w:rsidR="00395405">
        <w:rPr>
          <w:rFonts w:cstheme="minorHAnsi"/>
          <w:sz w:val="24"/>
          <w:szCs w:val="24"/>
        </w:rPr>
        <w:t>ost</w:t>
      </w:r>
      <w:r w:rsidR="00AB7CDA">
        <w:rPr>
          <w:rFonts w:cstheme="minorHAnsi"/>
          <w:sz w:val="24"/>
          <w:szCs w:val="24"/>
        </w:rPr>
        <w:t xml:space="preserve"> challeng</w:t>
      </w:r>
      <w:r w:rsidR="00395405">
        <w:rPr>
          <w:rFonts w:cstheme="minorHAnsi"/>
          <w:sz w:val="24"/>
          <w:szCs w:val="24"/>
        </w:rPr>
        <w:t>ing</w:t>
      </w:r>
      <w:r w:rsidR="00AB7CDA">
        <w:rPr>
          <w:rFonts w:cstheme="minorHAnsi"/>
          <w:sz w:val="24"/>
          <w:szCs w:val="24"/>
        </w:rPr>
        <w:t xml:space="preserve"> </w:t>
      </w:r>
      <w:r w:rsidR="00260E44">
        <w:rPr>
          <w:rFonts w:cstheme="minorHAnsi"/>
          <w:sz w:val="24"/>
          <w:szCs w:val="24"/>
        </w:rPr>
        <w:t>sub-</w:t>
      </w:r>
      <w:r w:rsidR="00395405">
        <w:rPr>
          <w:rFonts w:cstheme="minorHAnsi"/>
          <w:sz w:val="24"/>
          <w:szCs w:val="24"/>
        </w:rPr>
        <w:t xml:space="preserve">barrier </w:t>
      </w:r>
      <w:r w:rsidR="00260E44">
        <w:rPr>
          <w:rFonts w:cstheme="minorHAnsi"/>
          <w:sz w:val="24"/>
          <w:szCs w:val="24"/>
        </w:rPr>
        <w:t>is</w:t>
      </w:r>
      <w:r w:rsidR="00AB7CDA">
        <w:rPr>
          <w:rFonts w:cstheme="minorHAnsi"/>
          <w:sz w:val="24"/>
          <w:szCs w:val="24"/>
        </w:rPr>
        <w:t xml:space="preserve"> </w:t>
      </w:r>
      <w:r w:rsidR="00260E44">
        <w:rPr>
          <w:rFonts w:cstheme="minorHAnsi"/>
          <w:sz w:val="24"/>
          <w:szCs w:val="24"/>
        </w:rPr>
        <w:t>“</w:t>
      </w:r>
      <w:r w:rsidR="00AB7CDA" w:rsidRPr="00AB7CDA">
        <w:rPr>
          <w:rFonts w:cstheme="minorHAnsi"/>
          <w:sz w:val="24"/>
          <w:szCs w:val="24"/>
        </w:rPr>
        <w:t>Popularity of traditional technologies</w:t>
      </w:r>
      <w:r w:rsidR="00395405">
        <w:rPr>
          <w:rFonts w:cstheme="minorHAnsi"/>
          <w:sz w:val="24"/>
          <w:szCs w:val="24"/>
        </w:rPr>
        <w:t>”</w:t>
      </w:r>
      <w:r w:rsidR="00AB7CDA" w:rsidRPr="00AB7CDA">
        <w:rPr>
          <w:rFonts w:cstheme="minorHAnsi"/>
          <w:sz w:val="24"/>
          <w:szCs w:val="24"/>
        </w:rPr>
        <w:t xml:space="preserve"> (SC5)</w:t>
      </w:r>
      <w:r w:rsidR="00260E44">
        <w:rPr>
          <w:rFonts w:cstheme="minorHAnsi"/>
          <w:sz w:val="24"/>
          <w:szCs w:val="24"/>
        </w:rPr>
        <w:t>.</w:t>
      </w:r>
      <w:r w:rsidR="00AB7CDA">
        <w:rPr>
          <w:rFonts w:cstheme="minorHAnsi"/>
          <w:sz w:val="24"/>
          <w:szCs w:val="24"/>
        </w:rPr>
        <w:t xml:space="preserve"> </w:t>
      </w:r>
      <w:r w:rsidR="00260E44">
        <w:rPr>
          <w:rFonts w:cstheme="minorHAnsi"/>
          <w:sz w:val="24"/>
          <w:szCs w:val="24"/>
        </w:rPr>
        <w:t xml:space="preserve">The high ranking of the barrier tells us that, manufacturing </w:t>
      </w:r>
      <w:r w:rsidR="00C032AB">
        <w:rPr>
          <w:rFonts w:cstheme="minorHAnsi"/>
          <w:sz w:val="24"/>
          <w:szCs w:val="24"/>
        </w:rPr>
        <w:t xml:space="preserve">organizations are </w:t>
      </w:r>
      <w:r w:rsidR="00260E44">
        <w:rPr>
          <w:rFonts w:cstheme="minorHAnsi"/>
          <w:sz w:val="24"/>
          <w:szCs w:val="24"/>
        </w:rPr>
        <w:t xml:space="preserve">seriously confronted with issues related to switching from </w:t>
      </w:r>
      <w:r w:rsidR="00C032AB">
        <w:rPr>
          <w:rFonts w:cstheme="minorHAnsi"/>
          <w:sz w:val="24"/>
          <w:szCs w:val="24"/>
        </w:rPr>
        <w:t xml:space="preserve">traditional technologies </w:t>
      </w:r>
      <w:r w:rsidR="00260E44">
        <w:rPr>
          <w:rFonts w:cstheme="minorHAnsi"/>
          <w:sz w:val="24"/>
          <w:szCs w:val="24"/>
        </w:rPr>
        <w:t xml:space="preserve">use </w:t>
      </w:r>
      <w:r w:rsidR="00C032AB">
        <w:rPr>
          <w:rFonts w:cstheme="minorHAnsi"/>
          <w:sz w:val="24"/>
          <w:szCs w:val="24"/>
        </w:rPr>
        <w:t>and</w:t>
      </w:r>
      <w:r w:rsidR="00FA0F96">
        <w:rPr>
          <w:rFonts w:cstheme="minorHAnsi"/>
          <w:sz w:val="24"/>
          <w:szCs w:val="24"/>
        </w:rPr>
        <w:t>,</w:t>
      </w:r>
      <w:r w:rsidR="00C032AB">
        <w:rPr>
          <w:rFonts w:cstheme="minorHAnsi"/>
          <w:sz w:val="24"/>
          <w:szCs w:val="24"/>
        </w:rPr>
        <w:t xml:space="preserve"> consumers </w:t>
      </w:r>
      <w:r w:rsidR="00260E44">
        <w:rPr>
          <w:rFonts w:cstheme="minorHAnsi"/>
          <w:sz w:val="24"/>
          <w:szCs w:val="24"/>
        </w:rPr>
        <w:t xml:space="preserve">feel more </w:t>
      </w:r>
      <w:r w:rsidR="00C032AB">
        <w:rPr>
          <w:rFonts w:cstheme="minorHAnsi"/>
          <w:sz w:val="24"/>
          <w:szCs w:val="24"/>
        </w:rPr>
        <w:t xml:space="preserve">comfortable in using traditional products </w:t>
      </w:r>
      <w:r w:rsidR="00A866C8">
        <w:rPr>
          <w:rFonts w:cstheme="minorHAnsi"/>
          <w:sz w:val="24"/>
          <w:szCs w:val="24"/>
        </w:rPr>
        <w:t xml:space="preserve">which </w:t>
      </w:r>
      <w:r w:rsidR="00260E44">
        <w:rPr>
          <w:rFonts w:cstheme="minorHAnsi"/>
          <w:sz w:val="24"/>
          <w:szCs w:val="24"/>
        </w:rPr>
        <w:t>hinder</w:t>
      </w:r>
      <w:r w:rsidR="00A866C8">
        <w:rPr>
          <w:rFonts w:cstheme="minorHAnsi"/>
          <w:sz w:val="24"/>
          <w:szCs w:val="24"/>
        </w:rPr>
        <w:t>s</w:t>
      </w:r>
      <w:r w:rsidR="00C032AB">
        <w:rPr>
          <w:rFonts w:cstheme="minorHAnsi"/>
          <w:sz w:val="24"/>
          <w:szCs w:val="24"/>
        </w:rPr>
        <w:t xml:space="preserve"> the </w:t>
      </w:r>
      <w:r w:rsidR="00C032AB">
        <w:rPr>
          <w:rFonts w:cstheme="minorHAnsi"/>
          <w:sz w:val="24"/>
          <w:szCs w:val="24"/>
        </w:rPr>
        <w:lastRenderedPageBreak/>
        <w:t xml:space="preserve">acceptance and willingness to adopt </w:t>
      </w:r>
      <w:r w:rsidR="00A866C8">
        <w:rPr>
          <w:rFonts w:cstheme="minorHAnsi"/>
          <w:sz w:val="24"/>
          <w:szCs w:val="24"/>
        </w:rPr>
        <w:t xml:space="preserve">to </w:t>
      </w:r>
      <w:r w:rsidR="00C032AB">
        <w:rPr>
          <w:rFonts w:cstheme="minorHAnsi"/>
          <w:sz w:val="24"/>
          <w:szCs w:val="24"/>
        </w:rPr>
        <w:t xml:space="preserve">latest technologies </w:t>
      </w:r>
      <w:r w:rsidR="00A866C8">
        <w:rPr>
          <w:rFonts w:cstheme="minorHAnsi"/>
          <w:sz w:val="24"/>
          <w:szCs w:val="24"/>
        </w:rPr>
        <w:t xml:space="preserve">to aid in </w:t>
      </w:r>
      <w:r w:rsidR="00C032AB">
        <w:rPr>
          <w:rFonts w:cstheme="minorHAnsi"/>
          <w:sz w:val="24"/>
          <w:szCs w:val="24"/>
        </w:rPr>
        <w:t>reduc</w:t>
      </w:r>
      <w:r w:rsidR="00A866C8">
        <w:rPr>
          <w:rFonts w:cstheme="minorHAnsi"/>
          <w:sz w:val="24"/>
          <w:szCs w:val="24"/>
        </w:rPr>
        <w:t>ing negative</w:t>
      </w:r>
      <w:r w:rsidR="00C032AB">
        <w:rPr>
          <w:rFonts w:cstheme="minorHAnsi"/>
          <w:sz w:val="24"/>
          <w:szCs w:val="24"/>
        </w:rPr>
        <w:t xml:space="preserve"> impact</w:t>
      </w:r>
      <w:r w:rsidR="00FA0F96">
        <w:rPr>
          <w:rFonts w:cstheme="minorHAnsi"/>
          <w:sz w:val="24"/>
          <w:szCs w:val="24"/>
        </w:rPr>
        <w:t>s</w:t>
      </w:r>
      <w:r w:rsidR="00C032AB">
        <w:rPr>
          <w:rFonts w:cstheme="minorHAnsi"/>
          <w:sz w:val="24"/>
          <w:szCs w:val="24"/>
        </w:rPr>
        <w:t xml:space="preserve"> on environment (</w:t>
      </w:r>
      <w:r w:rsidR="00C032AB" w:rsidRPr="00C032AB">
        <w:rPr>
          <w:rFonts w:cstheme="minorHAnsi"/>
          <w:sz w:val="24"/>
          <w:szCs w:val="24"/>
        </w:rPr>
        <w:t>Greenland et al., 2018</w:t>
      </w:r>
      <w:r w:rsidR="00C032AB">
        <w:rPr>
          <w:rFonts w:cstheme="minorHAnsi"/>
          <w:sz w:val="24"/>
          <w:szCs w:val="24"/>
        </w:rPr>
        <w:t xml:space="preserve">). </w:t>
      </w:r>
      <w:r w:rsidR="00A866C8">
        <w:rPr>
          <w:rFonts w:cstheme="minorHAnsi"/>
          <w:sz w:val="24"/>
          <w:szCs w:val="24"/>
        </w:rPr>
        <w:t>However, “</w:t>
      </w:r>
      <w:r w:rsidR="00E218E7" w:rsidRPr="00E218E7">
        <w:rPr>
          <w:rFonts w:cstheme="minorHAnsi"/>
          <w:sz w:val="24"/>
          <w:szCs w:val="24"/>
        </w:rPr>
        <w:t>High initial investment in latest technology</w:t>
      </w:r>
      <w:r w:rsidR="00A866C8">
        <w:rPr>
          <w:rFonts w:cstheme="minorHAnsi"/>
          <w:sz w:val="24"/>
          <w:szCs w:val="24"/>
        </w:rPr>
        <w:t>”</w:t>
      </w:r>
      <w:r w:rsidR="00E218E7" w:rsidRPr="00E218E7">
        <w:rPr>
          <w:rFonts w:cstheme="minorHAnsi"/>
          <w:sz w:val="24"/>
          <w:szCs w:val="24"/>
        </w:rPr>
        <w:t xml:space="preserve"> (EF3)</w:t>
      </w:r>
      <w:r w:rsidR="00E218E7">
        <w:rPr>
          <w:rFonts w:cstheme="minorHAnsi"/>
          <w:sz w:val="24"/>
          <w:szCs w:val="24"/>
        </w:rPr>
        <w:t xml:space="preserve"> </w:t>
      </w:r>
      <w:r w:rsidR="00A866C8">
        <w:rPr>
          <w:rFonts w:cstheme="minorHAnsi"/>
          <w:sz w:val="24"/>
          <w:szCs w:val="24"/>
        </w:rPr>
        <w:t xml:space="preserve">happens to </w:t>
      </w:r>
      <w:r w:rsidR="00ED6F99">
        <w:rPr>
          <w:rFonts w:cstheme="minorHAnsi"/>
          <w:sz w:val="24"/>
          <w:szCs w:val="24"/>
        </w:rPr>
        <w:t>be another</w:t>
      </w:r>
      <w:r w:rsidR="00E218E7">
        <w:rPr>
          <w:rFonts w:cstheme="minorHAnsi"/>
          <w:sz w:val="24"/>
          <w:szCs w:val="24"/>
        </w:rPr>
        <w:t xml:space="preserve"> important issue </w:t>
      </w:r>
      <w:r w:rsidR="00524905">
        <w:rPr>
          <w:rFonts w:cstheme="minorHAnsi"/>
          <w:sz w:val="24"/>
          <w:szCs w:val="24"/>
        </w:rPr>
        <w:t>hampering supply chain sustainability innovation. Switching to process</w:t>
      </w:r>
      <w:r w:rsidR="00FA0F96">
        <w:rPr>
          <w:rFonts w:cstheme="minorHAnsi"/>
          <w:sz w:val="24"/>
          <w:szCs w:val="24"/>
        </w:rPr>
        <w:t>es</w:t>
      </w:r>
      <w:r w:rsidR="00524905">
        <w:rPr>
          <w:rFonts w:cstheme="minorHAnsi"/>
          <w:sz w:val="24"/>
          <w:szCs w:val="24"/>
        </w:rPr>
        <w:t xml:space="preserve"> </w:t>
      </w:r>
      <w:r w:rsidR="00FA0F96">
        <w:rPr>
          <w:rFonts w:cstheme="minorHAnsi"/>
          <w:sz w:val="24"/>
          <w:szCs w:val="24"/>
        </w:rPr>
        <w:t xml:space="preserve">that </w:t>
      </w:r>
      <w:r w:rsidR="00524905">
        <w:rPr>
          <w:rFonts w:cstheme="minorHAnsi"/>
          <w:sz w:val="24"/>
          <w:szCs w:val="24"/>
        </w:rPr>
        <w:t>incorporat</w:t>
      </w:r>
      <w:r w:rsidR="00FA0F96">
        <w:rPr>
          <w:rFonts w:cstheme="minorHAnsi"/>
          <w:sz w:val="24"/>
          <w:szCs w:val="24"/>
        </w:rPr>
        <w:t>e</w:t>
      </w:r>
      <w:r w:rsidR="00524905">
        <w:rPr>
          <w:rFonts w:cstheme="minorHAnsi"/>
          <w:sz w:val="24"/>
          <w:szCs w:val="24"/>
        </w:rPr>
        <w:t xml:space="preserve"> sustainability principles requires significant change in technology and thus requires huge amount of investment. </w:t>
      </w:r>
      <w:r w:rsidR="00FA0F96">
        <w:rPr>
          <w:rFonts w:cstheme="minorHAnsi"/>
          <w:sz w:val="24"/>
          <w:szCs w:val="24"/>
        </w:rPr>
        <w:t xml:space="preserve">This means that, </w:t>
      </w:r>
      <w:r w:rsidR="00A866C8">
        <w:rPr>
          <w:rFonts w:cstheme="minorHAnsi"/>
          <w:sz w:val="24"/>
          <w:szCs w:val="24"/>
        </w:rPr>
        <w:t>Indian Manufacturing o</w:t>
      </w:r>
      <w:r w:rsidR="0099432A">
        <w:rPr>
          <w:rFonts w:cstheme="minorHAnsi"/>
          <w:sz w:val="24"/>
          <w:szCs w:val="24"/>
        </w:rPr>
        <w:t xml:space="preserve">rganizations </w:t>
      </w:r>
      <w:r w:rsidR="00A866C8">
        <w:rPr>
          <w:rFonts w:cstheme="minorHAnsi"/>
          <w:sz w:val="24"/>
          <w:szCs w:val="24"/>
        </w:rPr>
        <w:t>are faced with the</w:t>
      </w:r>
      <w:r w:rsidR="0099432A">
        <w:rPr>
          <w:rFonts w:cstheme="minorHAnsi"/>
          <w:sz w:val="24"/>
          <w:szCs w:val="24"/>
        </w:rPr>
        <w:t xml:space="preserve"> challenge </w:t>
      </w:r>
      <w:r w:rsidR="00A866C8">
        <w:rPr>
          <w:rFonts w:cstheme="minorHAnsi"/>
          <w:sz w:val="24"/>
          <w:szCs w:val="24"/>
        </w:rPr>
        <w:t xml:space="preserve">of </w:t>
      </w:r>
      <w:r w:rsidR="0099432A">
        <w:rPr>
          <w:rFonts w:cstheme="minorHAnsi"/>
          <w:sz w:val="24"/>
          <w:szCs w:val="24"/>
        </w:rPr>
        <w:t>acquir</w:t>
      </w:r>
      <w:r w:rsidR="00A866C8">
        <w:rPr>
          <w:rFonts w:cstheme="minorHAnsi"/>
          <w:sz w:val="24"/>
          <w:szCs w:val="24"/>
        </w:rPr>
        <w:t>ing</w:t>
      </w:r>
      <w:r w:rsidR="0099432A">
        <w:rPr>
          <w:rFonts w:cstheme="minorHAnsi"/>
          <w:sz w:val="24"/>
          <w:szCs w:val="24"/>
        </w:rPr>
        <w:t xml:space="preserve"> new technology </w:t>
      </w:r>
      <w:r w:rsidR="00A866C8">
        <w:rPr>
          <w:rFonts w:cstheme="minorHAnsi"/>
          <w:sz w:val="24"/>
          <w:szCs w:val="24"/>
        </w:rPr>
        <w:t xml:space="preserve">which comes with an initial huge capital investment and </w:t>
      </w:r>
      <w:r w:rsidR="00ED6F99">
        <w:rPr>
          <w:rFonts w:cstheme="minorHAnsi"/>
          <w:sz w:val="24"/>
          <w:szCs w:val="24"/>
        </w:rPr>
        <w:t>acquisition cost</w:t>
      </w:r>
      <w:r w:rsidR="00FA0F96">
        <w:rPr>
          <w:rFonts w:cstheme="minorHAnsi"/>
          <w:sz w:val="24"/>
          <w:szCs w:val="24"/>
        </w:rPr>
        <w:t>, derailing the progress of</w:t>
      </w:r>
      <w:r w:rsidR="00A866C8">
        <w:rPr>
          <w:rFonts w:cstheme="minorHAnsi"/>
          <w:sz w:val="24"/>
          <w:szCs w:val="24"/>
        </w:rPr>
        <w:t xml:space="preserve"> </w:t>
      </w:r>
      <w:r w:rsidR="00FA0F96">
        <w:rPr>
          <w:rFonts w:cstheme="minorHAnsi"/>
          <w:sz w:val="24"/>
          <w:szCs w:val="24"/>
        </w:rPr>
        <w:t xml:space="preserve">sustainability innovation </w:t>
      </w:r>
      <w:r w:rsidR="00ED6F99">
        <w:rPr>
          <w:rFonts w:cstheme="minorHAnsi"/>
          <w:sz w:val="24"/>
          <w:szCs w:val="24"/>
        </w:rPr>
        <w:t>implementation (</w:t>
      </w:r>
      <w:proofErr w:type="spellStart"/>
      <w:r w:rsidR="0099432A" w:rsidRPr="0099432A">
        <w:rPr>
          <w:rFonts w:cstheme="minorHAnsi"/>
          <w:sz w:val="24"/>
          <w:szCs w:val="24"/>
        </w:rPr>
        <w:t>Neri</w:t>
      </w:r>
      <w:proofErr w:type="spellEnd"/>
      <w:r w:rsidR="0099432A" w:rsidRPr="0099432A">
        <w:rPr>
          <w:rFonts w:cstheme="minorHAnsi"/>
          <w:sz w:val="24"/>
          <w:szCs w:val="24"/>
        </w:rPr>
        <w:t xml:space="preserve"> et al., 2018; Majumdar and Sinha, 2019</w:t>
      </w:r>
      <w:r w:rsidR="0099432A">
        <w:rPr>
          <w:rFonts w:cstheme="minorHAnsi"/>
          <w:sz w:val="24"/>
          <w:szCs w:val="24"/>
        </w:rPr>
        <w:t xml:space="preserve">). </w:t>
      </w:r>
    </w:p>
    <w:p w14:paraId="5BE1FB7A" w14:textId="54B83D3A" w:rsidR="00865099" w:rsidRPr="00865099" w:rsidRDefault="00865099" w:rsidP="00865099">
      <w:pPr>
        <w:spacing w:after="0" w:line="480" w:lineRule="auto"/>
        <w:jc w:val="both"/>
        <w:rPr>
          <w:rFonts w:cstheme="minorHAnsi"/>
          <w:sz w:val="24"/>
          <w:szCs w:val="24"/>
        </w:rPr>
      </w:pPr>
      <w:r w:rsidRPr="00865099">
        <w:rPr>
          <w:rFonts w:cstheme="minorHAnsi"/>
          <w:sz w:val="24"/>
          <w:szCs w:val="24"/>
        </w:rPr>
        <w:t xml:space="preserve">5.2 </w:t>
      </w:r>
      <w:r w:rsidRPr="00865099">
        <w:rPr>
          <w:sz w:val="24"/>
          <w:szCs w:val="24"/>
        </w:rPr>
        <w:t>Discussion on the strategies</w:t>
      </w:r>
      <w:r w:rsidRPr="00865099">
        <w:rPr>
          <w:rFonts w:cstheme="minorHAnsi"/>
          <w:sz w:val="24"/>
          <w:szCs w:val="24"/>
        </w:rPr>
        <w:t xml:space="preserve"> </w:t>
      </w:r>
    </w:p>
    <w:p w14:paraId="38115F6E" w14:textId="3D32B64C" w:rsidR="00C3090D" w:rsidRDefault="00922283" w:rsidP="005F346E">
      <w:pPr>
        <w:spacing w:after="0" w:line="480" w:lineRule="auto"/>
        <w:ind w:firstLine="357"/>
        <w:jc w:val="both"/>
        <w:rPr>
          <w:rFonts w:cstheme="minorHAnsi"/>
          <w:sz w:val="24"/>
          <w:szCs w:val="24"/>
        </w:rPr>
      </w:pPr>
      <w:r>
        <w:rPr>
          <w:rFonts w:cstheme="minorHAnsi"/>
          <w:sz w:val="24"/>
          <w:szCs w:val="24"/>
        </w:rPr>
        <w:t xml:space="preserve">Analysis of strategies to overcome </w:t>
      </w:r>
      <w:r w:rsidR="00986C9D">
        <w:rPr>
          <w:rFonts w:cstheme="minorHAnsi"/>
          <w:sz w:val="24"/>
          <w:szCs w:val="24"/>
        </w:rPr>
        <w:t xml:space="preserve">barriers to sustainability innovation </w:t>
      </w:r>
      <w:r w:rsidR="001235B1">
        <w:rPr>
          <w:rFonts w:cstheme="minorHAnsi"/>
          <w:sz w:val="24"/>
          <w:szCs w:val="24"/>
        </w:rPr>
        <w:t xml:space="preserve">(the second phase of the analysis) </w:t>
      </w:r>
      <w:r w:rsidR="00986C9D">
        <w:rPr>
          <w:rFonts w:cstheme="minorHAnsi"/>
          <w:sz w:val="24"/>
          <w:szCs w:val="24"/>
        </w:rPr>
        <w:t xml:space="preserve">reveals that one strategy is not completely </w:t>
      </w:r>
      <w:r w:rsidR="00A307E5">
        <w:rPr>
          <w:rFonts w:cstheme="minorHAnsi"/>
          <w:sz w:val="24"/>
          <w:szCs w:val="24"/>
        </w:rPr>
        <w:t>enough</w:t>
      </w:r>
      <w:r w:rsidR="00986C9D">
        <w:rPr>
          <w:rFonts w:cstheme="minorHAnsi"/>
          <w:sz w:val="24"/>
          <w:szCs w:val="24"/>
        </w:rPr>
        <w:t xml:space="preserve"> to overcome these barriers as is evident from close</w:t>
      </w:r>
      <w:r w:rsidR="00FA0F96">
        <w:rPr>
          <w:rFonts w:cstheme="minorHAnsi"/>
          <w:sz w:val="24"/>
          <w:szCs w:val="24"/>
        </w:rPr>
        <w:t>ness of the</w:t>
      </w:r>
      <w:r w:rsidR="00986C9D">
        <w:rPr>
          <w:rFonts w:cstheme="minorHAnsi"/>
          <w:sz w:val="24"/>
          <w:szCs w:val="24"/>
        </w:rPr>
        <w:t xml:space="preserve"> total weighted scores of each strategy with respect to </w:t>
      </w:r>
      <w:r w:rsidR="00FA0F96">
        <w:rPr>
          <w:rFonts w:cstheme="minorHAnsi"/>
          <w:sz w:val="24"/>
          <w:szCs w:val="24"/>
        </w:rPr>
        <w:t xml:space="preserve">the </w:t>
      </w:r>
      <w:r w:rsidR="00986C9D">
        <w:rPr>
          <w:rFonts w:cstheme="minorHAnsi"/>
          <w:sz w:val="24"/>
          <w:szCs w:val="24"/>
        </w:rPr>
        <w:t>barriers</w:t>
      </w:r>
      <w:r w:rsidR="001235B1">
        <w:rPr>
          <w:rFonts w:cstheme="minorHAnsi"/>
          <w:sz w:val="24"/>
          <w:szCs w:val="24"/>
        </w:rPr>
        <w:t xml:space="preserve"> (See Table 6 for this results)</w:t>
      </w:r>
      <w:r w:rsidR="00986C9D">
        <w:rPr>
          <w:rFonts w:cstheme="minorHAnsi"/>
          <w:sz w:val="24"/>
          <w:szCs w:val="24"/>
        </w:rPr>
        <w:t xml:space="preserve">. </w:t>
      </w:r>
      <w:r w:rsidR="009E4BBB">
        <w:rPr>
          <w:rFonts w:cstheme="minorHAnsi"/>
          <w:sz w:val="24"/>
          <w:szCs w:val="24"/>
        </w:rPr>
        <w:t xml:space="preserve">For </w:t>
      </w:r>
      <w:r w:rsidR="00DA3AE2">
        <w:rPr>
          <w:rFonts w:cstheme="minorHAnsi"/>
          <w:sz w:val="24"/>
          <w:szCs w:val="24"/>
        </w:rPr>
        <w:t>overcoming the overall major barriers (</w:t>
      </w:r>
      <w:r w:rsidR="009E4BBB">
        <w:rPr>
          <w:rFonts w:cstheme="minorHAnsi"/>
          <w:sz w:val="24"/>
          <w:szCs w:val="24"/>
        </w:rPr>
        <w:t>main category barriers</w:t>
      </w:r>
      <w:r w:rsidR="00DA3AE2">
        <w:rPr>
          <w:rFonts w:cstheme="minorHAnsi"/>
          <w:sz w:val="24"/>
          <w:szCs w:val="24"/>
        </w:rPr>
        <w:t xml:space="preserve"> perspective)</w:t>
      </w:r>
      <w:r w:rsidR="009E4BBB">
        <w:rPr>
          <w:rFonts w:cstheme="minorHAnsi"/>
          <w:sz w:val="24"/>
          <w:szCs w:val="24"/>
        </w:rPr>
        <w:t xml:space="preserve">, </w:t>
      </w:r>
      <w:r w:rsidR="00A307E5">
        <w:rPr>
          <w:rFonts w:cstheme="minorHAnsi"/>
          <w:sz w:val="24"/>
          <w:szCs w:val="24"/>
        </w:rPr>
        <w:t>“</w:t>
      </w:r>
      <w:r w:rsidR="009E4BBB">
        <w:rPr>
          <w:rFonts w:cstheme="minorHAnsi"/>
          <w:sz w:val="24"/>
          <w:szCs w:val="24"/>
        </w:rPr>
        <w:t>Economic and incentive</w:t>
      </w:r>
      <w:r w:rsidR="00A307E5">
        <w:rPr>
          <w:rFonts w:cstheme="minorHAnsi"/>
          <w:sz w:val="24"/>
          <w:szCs w:val="24"/>
        </w:rPr>
        <w:t>s-</w:t>
      </w:r>
      <w:r w:rsidR="009E4BBB">
        <w:rPr>
          <w:rFonts w:cstheme="minorHAnsi"/>
          <w:sz w:val="24"/>
          <w:szCs w:val="24"/>
        </w:rPr>
        <w:t>based strategy</w:t>
      </w:r>
      <w:r w:rsidR="00A307E5">
        <w:rPr>
          <w:rFonts w:cstheme="minorHAnsi"/>
          <w:sz w:val="24"/>
          <w:szCs w:val="24"/>
        </w:rPr>
        <w:t>”</w:t>
      </w:r>
      <w:r w:rsidR="009E4BBB">
        <w:rPr>
          <w:rFonts w:cstheme="minorHAnsi"/>
          <w:sz w:val="24"/>
          <w:szCs w:val="24"/>
        </w:rPr>
        <w:t xml:space="preserve"> (ST6) emerges </w:t>
      </w:r>
      <w:r w:rsidR="00A307E5">
        <w:rPr>
          <w:rFonts w:cstheme="minorHAnsi"/>
          <w:sz w:val="24"/>
          <w:szCs w:val="24"/>
        </w:rPr>
        <w:t>as the</w:t>
      </w:r>
      <w:r w:rsidR="009E4BBB">
        <w:rPr>
          <w:rFonts w:cstheme="minorHAnsi"/>
          <w:sz w:val="24"/>
          <w:szCs w:val="24"/>
        </w:rPr>
        <w:t xml:space="preserve"> most important strategy</w:t>
      </w:r>
      <w:r w:rsidR="00EF775E">
        <w:rPr>
          <w:rFonts w:cstheme="minorHAnsi"/>
          <w:sz w:val="24"/>
          <w:szCs w:val="24"/>
        </w:rPr>
        <w:t xml:space="preserve"> for </w:t>
      </w:r>
      <w:r w:rsidR="00DA3AE2">
        <w:rPr>
          <w:rFonts w:cstheme="minorHAnsi"/>
          <w:sz w:val="24"/>
          <w:szCs w:val="24"/>
        </w:rPr>
        <w:t>dealing with them</w:t>
      </w:r>
      <w:r w:rsidR="009E4BBB">
        <w:rPr>
          <w:rFonts w:cstheme="minorHAnsi"/>
          <w:sz w:val="24"/>
          <w:szCs w:val="24"/>
        </w:rPr>
        <w:t xml:space="preserve">. </w:t>
      </w:r>
      <w:r w:rsidR="008A051E">
        <w:rPr>
          <w:rFonts w:cstheme="minorHAnsi"/>
          <w:sz w:val="24"/>
          <w:szCs w:val="24"/>
        </w:rPr>
        <w:t>Technological barrier is the most prominent barrier among main barriers</w:t>
      </w:r>
      <w:r w:rsidR="00DA3AE2">
        <w:rPr>
          <w:rFonts w:cstheme="minorHAnsi"/>
          <w:sz w:val="24"/>
          <w:szCs w:val="24"/>
        </w:rPr>
        <w:t>,</w:t>
      </w:r>
      <w:r w:rsidR="008A051E">
        <w:rPr>
          <w:rFonts w:cstheme="minorHAnsi"/>
          <w:sz w:val="24"/>
          <w:szCs w:val="24"/>
        </w:rPr>
        <w:t xml:space="preserve"> and </w:t>
      </w:r>
      <w:r w:rsidR="00DA3AE2">
        <w:rPr>
          <w:rFonts w:cstheme="minorHAnsi"/>
          <w:sz w:val="24"/>
          <w:szCs w:val="24"/>
        </w:rPr>
        <w:t>“</w:t>
      </w:r>
      <w:r w:rsidR="008A051E">
        <w:rPr>
          <w:rFonts w:cstheme="minorHAnsi"/>
          <w:sz w:val="24"/>
          <w:szCs w:val="24"/>
        </w:rPr>
        <w:t>economic and incentive</w:t>
      </w:r>
      <w:r w:rsidR="00A307E5">
        <w:rPr>
          <w:rFonts w:cstheme="minorHAnsi"/>
          <w:sz w:val="24"/>
          <w:szCs w:val="24"/>
        </w:rPr>
        <w:t>s-</w:t>
      </w:r>
      <w:r w:rsidR="008A051E">
        <w:rPr>
          <w:rFonts w:cstheme="minorHAnsi"/>
          <w:sz w:val="24"/>
          <w:szCs w:val="24"/>
        </w:rPr>
        <w:t>based strategy</w:t>
      </w:r>
      <w:r w:rsidR="00DA3AE2">
        <w:rPr>
          <w:rFonts w:cstheme="minorHAnsi"/>
          <w:sz w:val="24"/>
          <w:szCs w:val="24"/>
        </w:rPr>
        <w:t>” (ST6)</w:t>
      </w:r>
      <w:r w:rsidR="008A051E">
        <w:rPr>
          <w:rFonts w:cstheme="minorHAnsi"/>
          <w:sz w:val="24"/>
          <w:szCs w:val="24"/>
        </w:rPr>
        <w:t xml:space="preserve"> </w:t>
      </w:r>
      <w:r w:rsidR="00697C3E">
        <w:rPr>
          <w:rFonts w:cstheme="minorHAnsi"/>
          <w:sz w:val="24"/>
          <w:szCs w:val="24"/>
        </w:rPr>
        <w:t xml:space="preserve">can be </w:t>
      </w:r>
      <w:r w:rsidR="00A307E5">
        <w:rPr>
          <w:rFonts w:cstheme="minorHAnsi"/>
          <w:sz w:val="24"/>
          <w:szCs w:val="24"/>
        </w:rPr>
        <w:t xml:space="preserve">the </w:t>
      </w:r>
      <w:r w:rsidR="00697C3E">
        <w:rPr>
          <w:rFonts w:cstheme="minorHAnsi"/>
          <w:sz w:val="24"/>
          <w:szCs w:val="24"/>
        </w:rPr>
        <w:t xml:space="preserve">most useful </w:t>
      </w:r>
      <w:r w:rsidR="00A307E5">
        <w:rPr>
          <w:rFonts w:cstheme="minorHAnsi"/>
          <w:sz w:val="24"/>
          <w:szCs w:val="24"/>
        </w:rPr>
        <w:t>strateg</w:t>
      </w:r>
      <w:r w:rsidR="00BA501F">
        <w:rPr>
          <w:rFonts w:cstheme="minorHAnsi"/>
          <w:sz w:val="24"/>
          <w:szCs w:val="24"/>
        </w:rPr>
        <w:t>ies</w:t>
      </w:r>
      <w:r w:rsidR="00A307E5">
        <w:rPr>
          <w:rFonts w:cstheme="minorHAnsi"/>
          <w:sz w:val="24"/>
          <w:szCs w:val="24"/>
        </w:rPr>
        <w:t xml:space="preserve"> for</w:t>
      </w:r>
      <w:r w:rsidR="00697C3E">
        <w:rPr>
          <w:rFonts w:cstheme="minorHAnsi"/>
          <w:sz w:val="24"/>
          <w:szCs w:val="24"/>
        </w:rPr>
        <w:t xml:space="preserve"> overcom</w:t>
      </w:r>
      <w:r w:rsidR="00A307E5">
        <w:rPr>
          <w:rFonts w:cstheme="minorHAnsi"/>
          <w:sz w:val="24"/>
          <w:szCs w:val="24"/>
        </w:rPr>
        <w:t>ing</w:t>
      </w:r>
      <w:r w:rsidR="00697C3E">
        <w:rPr>
          <w:rFonts w:cstheme="minorHAnsi"/>
          <w:sz w:val="24"/>
          <w:szCs w:val="24"/>
        </w:rPr>
        <w:t xml:space="preserve"> this barrier. Allocating separate funds for acquiring new technology and research facilities will strengthen the technology development and absorption capabilities of the organizations.</w:t>
      </w:r>
      <w:r w:rsidR="00F648F5">
        <w:rPr>
          <w:rFonts w:cstheme="minorHAnsi"/>
          <w:sz w:val="24"/>
          <w:szCs w:val="24"/>
        </w:rPr>
        <w:t xml:space="preserve"> P</w:t>
      </w:r>
      <w:r w:rsidR="00697C3E">
        <w:rPr>
          <w:rFonts w:cstheme="minorHAnsi"/>
          <w:sz w:val="24"/>
          <w:szCs w:val="24"/>
        </w:rPr>
        <w:t xml:space="preserve">roviding incentives </w:t>
      </w:r>
      <w:r w:rsidR="0048089D">
        <w:rPr>
          <w:rFonts w:cstheme="minorHAnsi"/>
          <w:sz w:val="24"/>
          <w:szCs w:val="24"/>
        </w:rPr>
        <w:t xml:space="preserve">to the employees for innovative thinking will </w:t>
      </w:r>
      <w:r w:rsidR="00F648F5">
        <w:rPr>
          <w:rFonts w:cstheme="minorHAnsi"/>
          <w:sz w:val="24"/>
          <w:szCs w:val="24"/>
        </w:rPr>
        <w:t xml:space="preserve">also </w:t>
      </w:r>
      <w:r w:rsidR="0048089D">
        <w:rPr>
          <w:rFonts w:cstheme="minorHAnsi"/>
          <w:sz w:val="24"/>
          <w:szCs w:val="24"/>
        </w:rPr>
        <w:t>create a positive work</w:t>
      </w:r>
      <w:r w:rsidR="00387885">
        <w:rPr>
          <w:rFonts w:cstheme="minorHAnsi"/>
          <w:sz w:val="24"/>
          <w:szCs w:val="24"/>
        </w:rPr>
        <w:t xml:space="preserve"> culture </w:t>
      </w:r>
      <w:r w:rsidR="00A307E5">
        <w:rPr>
          <w:rFonts w:cstheme="minorHAnsi"/>
          <w:sz w:val="24"/>
          <w:szCs w:val="24"/>
        </w:rPr>
        <w:t xml:space="preserve">and environment </w:t>
      </w:r>
      <w:r w:rsidR="00387885">
        <w:rPr>
          <w:rFonts w:cstheme="minorHAnsi"/>
          <w:sz w:val="24"/>
          <w:szCs w:val="24"/>
        </w:rPr>
        <w:t xml:space="preserve">within </w:t>
      </w:r>
      <w:r w:rsidR="00BA501F">
        <w:rPr>
          <w:rFonts w:cstheme="minorHAnsi"/>
          <w:sz w:val="24"/>
          <w:szCs w:val="24"/>
        </w:rPr>
        <w:t xml:space="preserve">the </w:t>
      </w:r>
      <w:r w:rsidR="00387885">
        <w:rPr>
          <w:rFonts w:cstheme="minorHAnsi"/>
          <w:sz w:val="24"/>
          <w:szCs w:val="24"/>
        </w:rPr>
        <w:t>organization</w:t>
      </w:r>
      <w:r w:rsidR="00BA501F">
        <w:rPr>
          <w:rFonts w:cstheme="minorHAnsi"/>
          <w:sz w:val="24"/>
          <w:szCs w:val="24"/>
        </w:rPr>
        <w:t>s</w:t>
      </w:r>
      <w:r w:rsidR="00387885">
        <w:rPr>
          <w:rFonts w:cstheme="minorHAnsi"/>
          <w:sz w:val="24"/>
          <w:szCs w:val="24"/>
        </w:rPr>
        <w:t xml:space="preserve"> and </w:t>
      </w:r>
      <w:r w:rsidR="00A307E5">
        <w:rPr>
          <w:rFonts w:cstheme="minorHAnsi"/>
          <w:sz w:val="24"/>
          <w:szCs w:val="24"/>
        </w:rPr>
        <w:t xml:space="preserve">this </w:t>
      </w:r>
      <w:r w:rsidR="00387885">
        <w:rPr>
          <w:rFonts w:cstheme="minorHAnsi"/>
          <w:sz w:val="24"/>
          <w:szCs w:val="24"/>
        </w:rPr>
        <w:t xml:space="preserve">will </w:t>
      </w:r>
      <w:r w:rsidR="00A307E5">
        <w:rPr>
          <w:rFonts w:cstheme="minorHAnsi"/>
          <w:sz w:val="24"/>
          <w:szCs w:val="24"/>
        </w:rPr>
        <w:t xml:space="preserve">aid in </w:t>
      </w:r>
      <w:r w:rsidR="00387885">
        <w:rPr>
          <w:rFonts w:cstheme="minorHAnsi"/>
          <w:sz w:val="24"/>
          <w:szCs w:val="24"/>
        </w:rPr>
        <w:t>reduc</w:t>
      </w:r>
      <w:r w:rsidR="00A307E5">
        <w:rPr>
          <w:rFonts w:cstheme="minorHAnsi"/>
          <w:sz w:val="24"/>
          <w:szCs w:val="24"/>
        </w:rPr>
        <w:t>ing</w:t>
      </w:r>
      <w:r w:rsidR="00387885">
        <w:rPr>
          <w:rFonts w:cstheme="minorHAnsi"/>
          <w:sz w:val="24"/>
          <w:szCs w:val="24"/>
        </w:rPr>
        <w:t xml:space="preserve"> employee resistance for adopting sustainable technologies and drive out their fear, thus overcoming social and cultural barriers. </w:t>
      </w:r>
    </w:p>
    <w:p w14:paraId="33465EE1" w14:textId="4186295A" w:rsidR="003253EC" w:rsidRDefault="009A32A6" w:rsidP="005F346E">
      <w:pPr>
        <w:spacing w:after="0" w:line="480" w:lineRule="auto"/>
        <w:ind w:firstLine="357"/>
        <w:jc w:val="both"/>
        <w:rPr>
          <w:rFonts w:cstheme="minorHAnsi"/>
          <w:sz w:val="24"/>
          <w:szCs w:val="24"/>
        </w:rPr>
      </w:pPr>
      <w:r>
        <w:rPr>
          <w:rFonts w:cstheme="minorHAnsi"/>
          <w:sz w:val="24"/>
          <w:szCs w:val="24"/>
        </w:rPr>
        <w:lastRenderedPageBreak/>
        <w:t xml:space="preserve">For overcoming technological barriers, the most important strategy emerges to be </w:t>
      </w:r>
      <w:r w:rsidR="00A307E5">
        <w:rPr>
          <w:rFonts w:cstheme="minorHAnsi"/>
          <w:sz w:val="24"/>
          <w:szCs w:val="24"/>
        </w:rPr>
        <w:t>“</w:t>
      </w:r>
      <w:r>
        <w:rPr>
          <w:rFonts w:cstheme="minorHAnsi"/>
          <w:sz w:val="24"/>
          <w:szCs w:val="24"/>
        </w:rPr>
        <w:t>sustainable technology development strategy</w:t>
      </w:r>
      <w:r w:rsidR="00A307E5">
        <w:rPr>
          <w:rFonts w:cstheme="minorHAnsi"/>
          <w:sz w:val="24"/>
          <w:szCs w:val="24"/>
        </w:rPr>
        <w:t>”</w:t>
      </w:r>
      <w:r>
        <w:rPr>
          <w:rFonts w:cstheme="minorHAnsi"/>
          <w:sz w:val="24"/>
          <w:szCs w:val="24"/>
        </w:rPr>
        <w:t xml:space="preserve"> (ST3</w:t>
      </w:r>
      <w:r w:rsidR="00ED6F99">
        <w:rPr>
          <w:rFonts w:cstheme="minorHAnsi"/>
          <w:sz w:val="24"/>
          <w:szCs w:val="24"/>
        </w:rPr>
        <w:t>). Sustainable</w:t>
      </w:r>
      <w:r w:rsidR="00D91EED">
        <w:rPr>
          <w:rFonts w:cstheme="minorHAnsi"/>
          <w:sz w:val="24"/>
          <w:szCs w:val="24"/>
        </w:rPr>
        <w:t xml:space="preserve"> technologies for new product development and processing and facilities related to recycling and waste management facilities can help overcome </w:t>
      </w:r>
      <w:r w:rsidR="00E12524">
        <w:rPr>
          <w:rFonts w:cstheme="minorHAnsi"/>
          <w:sz w:val="24"/>
          <w:szCs w:val="24"/>
        </w:rPr>
        <w:t xml:space="preserve">this barrier. </w:t>
      </w:r>
      <w:r w:rsidR="00264791">
        <w:rPr>
          <w:rFonts w:cstheme="minorHAnsi"/>
          <w:sz w:val="24"/>
          <w:szCs w:val="24"/>
        </w:rPr>
        <w:t>“</w:t>
      </w:r>
      <w:r w:rsidR="00E12524">
        <w:rPr>
          <w:rFonts w:cstheme="minorHAnsi"/>
          <w:sz w:val="24"/>
          <w:szCs w:val="24"/>
        </w:rPr>
        <w:t>Economic and incentives</w:t>
      </w:r>
      <w:r w:rsidR="00264791">
        <w:rPr>
          <w:rFonts w:cstheme="minorHAnsi"/>
          <w:sz w:val="24"/>
          <w:szCs w:val="24"/>
        </w:rPr>
        <w:t>-</w:t>
      </w:r>
      <w:r w:rsidR="00E12524">
        <w:rPr>
          <w:rFonts w:cstheme="minorHAnsi"/>
          <w:sz w:val="24"/>
          <w:szCs w:val="24"/>
        </w:rPr>
        <w:t>based strategy</w:t>
      </w:r>
      <w:r w:rsidR="00264791">
        <w:rPr>
          <w:rFonts w:cstheme="minorHAnsi"/>
          <w:sz w:val="24"/>
          <w:szCs w:val="24"/>
        </w:rPr>
        <w:t>”</w:t>
      </w:r>
      <w:r w:rsidR="00E12524">
        <w:rPr>
          <w:rFonts w:cstheme="minorHAnsi"/>
          <w:sz w:val="24"/>
          <w:szCs w:val="24"/>
        </w:rPr>
        <w:t xml:space="preserve"> (ST6) is the second most important strategy </w:t>
      </w:r>
      <w:r w:rsidR="00BA501F">
        <w:rPr>
          <w:rFonts w:cstheme="minorHAnsi"/>
          <w:sz w:val="24"/>
          <w:szCs w:val="24"/>
        </w:rPr>
        <w:t xml:space="preserve">for </w:t>
      </w:r>
      <w:r w:rsidR="00E12524">
        <w:rPr>
          <w:rFonts w:cstheme="minorHAnsi"/>
          <w:sz w:val="24"/>
          <w:szCs w:val="24"/>
        </w:rPr>
        <w:t>overcom</w:t>
      </w:r>
      <w:r w:rsidR="00BA501F">
        <w:rPr>
          <w:rFonts w:cstheme="minorHAnsi"/>
          <w:sz w:val="24"/>
          <w:szCs w:val="24"/>
        </w:rPr>
        <w:t>ing</w:t>
      </w:r>
      <w:r w:rsidR="00E12524">
        <w:rPr>
          <w:rFonts w:cstheme="minorHAnsi"/>
          <w:sz w:val="24"/>
          <w:szCs w:val="24"/>
        </w:rPr>
        <w:t xml:space="preserve"> technological barriers, as </w:t>
      </w:r>
      <w:r w:rsidR="00BA501F">
        <w:rPr>
          <w:rFonts w:cstheme="minorHAnsi"/>
          <w:sz w:val="24"/>
          <w:szCs w:val="24"/>
        </w:rPr>
        <w:t xml:space="preserve">funds are required </w:t>
      </w:r>
      <w:r w:rsidR="00E12524">
        <w:rPr>
          <w:rFonts w:cstheme="minorHAnsi"/>
          <w:sz w:val="24"/>
          <w:szCs w:val="24"/>
        </w:rPr>
        <w:t xml:space="preserve">for acquiring latest technologies </w:t>
      </w:r>
      <w:r w:rsidR="00BA501F">
        <w:rPr>
          <w:rFonts w:cstheme="minorHAnsi"/>
          <w:sz w:val="24"/>
          <w:szCs w:val="24"/>
        </w:rPr>
        <w:t>to</w:t>
      </w:r>
      <w:r w:rsidR="00E12524">
        <w:rPr>
          <w:rFonts w:cstheme="minorHAnsi"/>
          <w:sz w:val="24"/>
          <w:szCs w:val="24"/>
        </w:rPr>
        <w:t xml:space="preserve"> spur the sustainable technology related innovation in the organizations.</w:t>
      </w:r>
    </w:p>
    <w:p w14:paraId="692A6E8A" w14:textId="021BA998" w:rsidR="003253EC" w:rsidRDefault="00C3090D" w:rsidP="005F346E">
      <w:pPr>
        <w:spacing w:after="0" w:line="480" w:lineRule="auto"/>
        <w:ind w:firstLine="357"/>
        <w:jc w:val="both"/>
        <w:rPr>
          <w:rFonts w:cstheme="minorHAnsi"/>
          <w:sz w:val="24"/>
          <w:szCs w:val="24"/>
        </w:rPr>
      </w:pPr>
      <w:r>
        <w:rPr>
          <w:rFonts w:cstheme="minorHAnsi"/>
          <w:sz w:val="24"/>
          <w:szCs w:val="24"/>
        </w:rPr>
        <w:t xml:space="preserve">For overcoming </w:t>
      </w:r>
      <w:r w:rsidR="00DA2372">
        <w:rPr>
          <w:rFonts w:cstheme="minorHAnsi"/>
          <w:sz w:val="24"/>
          <w:szCs w:val="24"/>
        </w:rPr>
        <w:t>“</w:t>
      </w:r>
      <w:r>
        <w:rPr>
          <w:rFonts w:cstheme="minorHAnsi"/>
          <w:sz w:val="24"/>
          <w:szCs w:val="24"/>
        </w:rPr>
        <w:t>economic and financial barriers</w:t>
      </w:r>
      <w:r w:rsidR="00DA2372">
        <w:rPr>
          <w:rFonts w:cstheme="minorHAnsi"/>
          <w:sz w:val="24"/>
          <w:szCs w:val="24"/>
        </w:rPr>
        <w:t>” (EF)</w:t>
      </w:r>
      <w:r>
        <w:rPr>
          <w:rFonts w:cstheme="minorHAnsi"/>
          <w:sz w:val="24"/>
          <w:szCs w:val="24"/>
        </w:rPr>
        <w:t>, economic and incentives</w:t>
      </w:r>
      <w:r w:rsidR="00D37223">
        <w:rPr>
          <w:rFonts w:cstheme="minorHAnsi"/>
          <w:sz w:val="24"/>
          <w:szCs w:val="24"/>
        </w:rPr>
        <w:t>-</w:t>
      </w:r>
      <w:r>
        <w:rPr>
          <w:rFonts w:cstheme="minorHAnsi"/>
          <w:sz w:val="24"/>
          <w:szCs w:val="24"/>
        </w:rPr>
        <w:t>based strategy</w:t>
      </w:r>
      <w:r w:rsidR="00D37223">
        <w:rPr>
          <w:rFonts w:cstheme="minorHAnsi"/>
          <w:sz w:val="24"/>
          <w:szCs w:val="24"/>
        </w:rPr>
        <w:t>”</w:t>
      </w:r>
      <w:r>
        <w:rPr>
          <w:rFonts w:cstheme="minorHAnsi"/>
          <w:sz w:val="24"/>
          <w:szCs w:val="24"/>
        </w:rPr>
        <w:t xml:space="preserve"> (ST6) is most </w:t>
      </w:r>
      <w:r w:rsidR="00D37223">
        <w:rPr>
          <w:rFonts w:cstheme="minorHAnsi"/>
          <w:sz w:val="24"/>
          <w:szCs w:val="24"/>
        </w:rPr>
        <w:t xml:space="preserve">desirable and </w:t>
      </w:r>
      <w:r w:rsidR="0069534D">
        <w:rPr>
          <w:rFonts w:cstheme="minorHAnsi"/>
          <w:sz w:val="24"/>
          <w:szCs w:val="24"/>
        </w:rPr>
        <w:t>important</w:t>
      </w:r>
      <w:r w:rsidR="003B6320">
        <w:rPr>
          <w:rFonts w:cstheme="minorHAnsi"/>
          <w:sz w:val="24"/>
          <w:szCs w:val="24"/>
        </w:rPr>
        <w:t xml:space="preserve"> according to the study and an</w:t>
      </w:r>
      <w:r w:rsidR="00BA501F">
        <w:rPr>
          <w:rFonts w:cstheme="minorHAnsi"/>
          <w:sz w:val="24"/>
          <w:szCs w:val="24"/>
        </w:rPr>
        <w:t xml:space="preserve"> obvious one</w:t>
      </w:r>
      <w:r w:rsidR="003B6320">
        <w:rPr>
          <w:rFonts w:cstheme="minorHAnsi"/>
          <w:sz w:val="24"/>
          <w:szCs w:val="24"/>
        </w:rPr>
        <w:t>.</w:t>
      </w:r>
      <w:r w:rsidR="00BA501F">
        <w:rPr>
          <w:rFonts w:cstheme="minorHAnsi"/>
          <w:sz w:val="24"/>
          <w:szCs w:val="24"/>
        </w:rPr>
        <w:t xml:space="preserve"> </w:t>
      </w:r>
      <w:r w:rsidR="003B6320">
        <w:rPr>
          <w:rFonts w:cstheme="minorHAnsi"/>
          <w:sz w:val="24"/>
          <w:szCs w:val="24"/>
        </w:rPr>
        <w:t>Building</w:t>
      </w:r>
      <w:r w:rsidR="0069534D">
        <w:rPr>
          <w:rFonts w:cstheme="minorHAnsi"/>
          <w:sz w:val="24"/>
          <w:szCs w:val="24"/>
        </w:rPr>
        <w:t xml:space="preserve"> financial </w:t>
      </w:r>
      <w:r w:rsidR="00BA501F">
        <w:rPr>
          <w:rFonts w:cstheme="minorHAnsi"/>
          <w:sz w:val="24"/>
          <w:szCs w:val="24"/>
        </w:rPr>
        <w:t>capability</w:t>
      </w:r>
      <w:r w:rsidR="0069534D">
        <w:rPr>
          <w:rFonts w:cstheme="minorHAnsi"/>
          <w:sz w:val="24"/>
          <w:szCs w:val="24"/>
        </w:rPr>
        <w:t xml:space="preserve"> </w:t>
      </w:r>
      <w:r w:rsidR="003B6320">
        <w:rPr>
          <w:rFonts w:cstheme="minorHAnsi"/>
          <w:sz w:val="24"/>
          <w:szCs w:val="24"/>
        </w:rPr>
        <w:t xml:space="preserve">can enable </w:t>
      </w:r>
      <w:r w:rsidR="0069534D">
        <w:rPr>
          <w:rFonts w:cstheme="minorHAnsi"/>
          <w:sz w:val="24"/>
          <w:szCs w:val="24"/>
        </w:rPr>
        <w:t xml:space="preserve">organizations </w:t>
      </w:r>
      <w:r w:rsidR="003B6320">
        <w:rPr>
          <w:rFonts w:cstheme="minorHAnsi"/>
          <w:sz w:val="24"/>
          <w:szCs w:val="24"/>
        </w:rPr>
        <w:t xml:space="preserve">to </w:t>
      </w:r>
      <w:r w:rsidR="0069534D">
        <w:rPr>
          <w:rFonts w:cstheme="minorHAnsi"/>
          <w:sz w:val="24"/>
          <w:szCs w:val="24"/>
        </w:rPr>
        <w:t xml:space="preserve">have access to </w:t>
      </w:r>
      <w:r w:rsidR="00D37223">
        <w:rPr>
          <w:rFonts w:cstheme="minorHAnsi"/>
          <w:sz w:val="24"/>
          <w:szCs w:val="24"/>
        </w:rPr>
        <w:t>enough</w:t>
      </w:r>
      <w:r w:rsidR="0069534D">
        <w:rPr>
          <w:rFonts w:cstheme="minorHAnsi"/>
          <w:sz w:val="24"/>
          <w:szCs w:val="24"/>
        </w:rPr>
        <w:t xml:space="preserve"> capital for investment in sustainability related innovation and technologies. Also </w:t>
      </w:r>
      <w:r w:rsidR="00D37223">
        <w:rPr>
          <w:rFonts w:cstheme="minorHAnsi"/>
          <w:sz w:val="24"/>
          <w:szCs w:val="24"/>
        </w:rPr>
        <w:t>“</w:t>
      </w:r>
      <w:r w:rsidR="00081872">
        <w:rPr>
          <w:rFonts w:cstheme="minorHAnsi"/>
          <w:sz w:val="24"/>
          <w:szCs w:val="24"/>
        </w:rPr>
        <w:t>Networking strategy</w:t>
      </w:r>
      <w:r w:rsidR="00D37223">
        <w:rPr>
          <w:rFonts w:cstheme="minorHAnsi"/>
          <w:sz w:val="24"/>
          <w:szCs w:val="24"/>
        </w:rPr>
        <w:t>”</w:t>
      </w:r>
      <w:r w:rsidR="00081872">
        <w:rPr>
          <w:rFonts w:cstheme="minorHAnsi"/>
          <w:sz w:val="24"/>
          <w:szCs w:val="24"/>
        </w:rPr>
        <w:t xml:space="preserve"> (ST5) </w:t>
      </w:r>
      <w:r w:rsidR="00D37223">
        <w:rPr>
          <w:rFonts w:cstheme="minorHAnsi"/>
          <w:sz w:val="24"/>
          <w:szCs w:val="24"/>
        </w:rPr>
        <w:t>will</w:t>
      </w:r>
      <w:r w:rsidR="00081872">
        <w:rPr>
          <w:rFonts w:cstheme="minorHAnsi"/>
          <w:sz w:val="24"/>
          <w:szCs w:val="24"/>
        </w:rPr>
        <w:t xml:space="preserve"> </w:t>
      </w:r>
      <w:r w:rsidR="00D37223">
        <w:rPr>
          <w:rFonts w:cstheme="minorHAnsi"/>
          <w:sz w:val="24"/>
          <w:szCs w:val="24"/>
        </w:rPr>
        <w:t xml:space="preserve">be </w:t>
      </w:r>
      <w:r w:rsidR="00081872">
        <w:rPr>
          <w:rFonts w:cstheme="minorHAnsi"/>
          <w:sz w:val="24"/>
          <w:szCs w:val="24"/>
        </w:rPr>
        <w:t xml:space="preserve">helpful </w:t>
      </w:r>
      <w:r w:rsidR="00D37223">
        <w:rPr>
          <w:rFonts w:cstheme="minorHAnsi"/>
          <w:sz w:val="24"/>
          <w:szCs w:val="24"/>
        </w:rPr>
        <w:t xml:space="preserve">for </w:t>
      </w:r>
      <w:r w:rsidR="00081872">
        <w:rPr>
          <w:rFonts w:cstheme="minorHAnsi"/>
          <w:sz w:val="24"/>
          <w:szCs w:val="24"/>
        </w:rPr>
        <w:t xml:space="preserve">overcoming </w:t>
      </w:r>
      <w:r w:rsidR="003B6320">
        <w:rPr>
          <w:rFonts w:cstheme="minorHAnsi"/>
          <w:sz w:val="24"/>
          <w:szCs w:val="24"/>
        </w:rPr>
        <w:t xml:space="preserve">the </w:t>
      </w:r>
      <w:r w:rsidR="00081872">
        <w:rPr>
          <w:rFonts w:cstheme="minorHAnsi"/>
          <w:sz w:val="24"/>
          <w:szCs w:val="24"/>
        </w:rPr>
        <w:t xml:space="preserve">economic barriers, </w:t>
      </w:r>
      <w:r w:rsidR="003B6320">
        <w:rPr>
          <w:rFonts w:cstheme="minorHAnsi"/>
          <w:sz w:val="24"/>
          <w:szCs w:val="24"/>
        </w:rPr>
        <w:t xml:space="preserve">as </w:t>
      </w:r>
      <w:r w:rsidR="00081872">
        <w:rPr>
          <w:rFonts w:cstheme="minorHAnsi"/>
          <w:sz w:val="24"/>
          <w:szCs w:val="24"/>
        </w:rPr>
        <w:t xml:space="preserve">organizations can collaborate with other </w:t>
      </w:r>
      <w:r w:rsidR="00C43F37">
        <w:rPr>
          <w:rFonts w:cstheme="minorHAnsi"/>
          <w:sz w:val="24"/>
          <w:szCs w:val="24"/>
        </w:rPr>
        <w:t>organizations</w:t>
      </w:r>
      <w:r w:rsidR="00081872">
        <w:rPr>
          <w:rFonts w:cstheme="minorHAnsi"/>
          <w:sz w:val="24"/>
          <w:szCs w:val="24"/>
        </w:rPr>
        <w:t xml:space="preserve"> for sharing of technology and resources and thus </w:t>
      </w:r>
      <w:r w:rsidR="00C43F37">
        <w:rPr>
          <w:rFonts w:cstheme="minorHAnsi"/>
          <w:sz w:val="24"/>
          <w:szCs w:val="24"/>
        </w:rPr>
        <w:t>reducing</w:t>
      </w:r>
      <w:r w:rsidR="00081872">
        <w:rPr>
          <w:rFonts w:cstheme="minorHAnsi"/>
          <w:sz w:val="24"/>
          <w:szCs w:val="24"/>
        </w:rPr>
        <w:t xml:space="preserve"> the burden to invest heavily </w:t>
      </w:r>
      <w:r w:rsidR="003B6320">
        <w:rPr>
          <w:rFonts w:cstheme="minorHAnsi"/>
          <w:sz w:val="24"/>
          <w:szCs w:val="24"/>
        </w:rPr>
        <w:t xml:space="preserve">in </w:t>
      </w:r>
      <w:r w:rsidR="00081872">
        <w:rPr>
          <w:rFonts w:cstheme="minorHAnsi"/>
          <w:sz w:val="24"/>
          <w:szCs w:val="24"/>
        </w:rPr>
        <w:t>these resources.</w:t>
      </w:r>
    </w:p>
    <w:p w14:paraId="4C233048" w14:textId="4B001B6D" w:rsidR="00124014" w:rsidRDefault="00124014" w:rsidP="005F346E">
      <w:pPr>
        <w:spacing w:after="0" w:line="480" w:lineRule="auto"/>
        <w:ind w:firstLine="357"/>
        <w:jc w:val="both"/>
        <w:rPr>
          <w:rFonts w:cstheme="minorHAnsi"/>
          <w:sz w:val="24"/>
          <w:szCs w:val="24"/>
        </w:rPr>
      </w:pPr>
      <w:r>
        <w:rPr>
          <w:rFonts w:cstheme="minorHAnsi"/>
          <w:sz w:val="24"/>
          <w:szCs w:val="24"/>
        </w:rPr>
        <w:t xml:space="preserve">For overcoming </w:t>
      </w:r>
      <w:r w:rsidR="00DA2372">
        <w:rPr>
          <w:rFonts w:cstheme="minorHAnsi"/>
          <w:sz w:val="24"/>
          <w:szCs w:val="24"/>
        </w:rPr>
        <w:t>“</w:t>
      </w:r>
      <w:r>
        <w:rPr>
          <w:rFonts w:cstheme="minorHAnsi"/>
          <w:sz w:val="24"/>
          <w:szCs w:val="24"/>
        </w:rPr>
        <w:t>regulatory and institutional barriers</w:t>
      </w:r>
      <w:r w:rsidR="00DA2372">
        <w:rPr>
          <w:rFonts w:cstheme="minorHAnsi"/>
          <w:sz w:val="24"/>
          <w:szCs w:val="24"/>
        </w:rPr>
        <w:t>” (RI)</w:t>
      </w:r>
      <w:r>
        <w:rPr>
          <w:rFonts w:cstheme="minorHAnsi"/>
          <w:sz w:val="24"/>
          <w:szCs w:val="24"/>
        </w:rPr>
        <w:t xml:space="preserve">, </w:t>
      </w:r>
      <w:r w:rsidR="00D37223">
        <w:rPr>
          <w:rFonts w:cstheme="minorHAnsi"/>
          <w:sz w:val="24"/>
          <w:szCs w:val="24"/>
        </w:rPr>
        <w:t>“</w:t>
      </w:r>
      <w:r>
        <w:rPr>
          <w:rFonts w:cstheme="minorHAnsi"/>
          <w:sz w:val="24"/>
          <w:szCs w:val="24"/>
        </w:rPr>
        <w:t>regulatory and environmental strategy</w:t>
      </w:r>
      <w:r w:rsidR="00D37223">
        <w:rPr>
          <w:rFonts w:cstheme="minorHAnsi"/>
          <w:sz w:val="24"/>
          <w:szCs w:val="24"/>
        </w:rPr>
        <w:t>”</w:t>
      </w:r>
      <w:r>
        <w:rPr>
          <w:rFonts w:cstheme="minorHAnsi"/>
          <w:sz w:val="24"/>
          <w:szCs w:val="24"/>
        </w:rPr>
        <w:t xml:space="preserve"> (ST2) emerges as </w:t>
      </w:r>
      <w:r w:rsidR="003B6320">
        <w:rPr>
          <w:rFonts w:cstheme="minorHAnsi"/>
          <w:sz w:val="24"/>
          <w:szCs w:val="24"/>
        </w:rPr>
        <w:t xml:space="preserve">the </w:t>
      </w:r>
      <w:r>
        <w:rPr>
          <w:rFonts w:cstheme="minorHAnsi"/>
          <w:sz w:val="24"/>
          <w:szCs w:val="24"/>
        </w:rPr>
        <w:t>most important</w:t>
      </w:r>
      <w:r w:rsidR="00D37223">
        <w:rPr>
          <w:rFonts w:cstheme="minorHAnsi"/>
          <w:sz w:val="24"/>
          <w:szCs w:val="24"/>
        </w:rPr>
        <w:t xml:space="preserve"> strategy</w:t>
      </w:r>
      <w:r>
        <w:rPr>
          <w:rFonts w:cstheme="minorHAnsi"/>
          <w:sz w:val="24"/>
          <w:szCs w:val="24"/>
        </w:rPr>
        <w:t xml:space="preserve">. </w:t>
      </w:r>
      <w:r w:rsidR="003B6320">
        <w:rPr>
          <w:rFonts w:cstheme="minorHAnsi"/>
          <w:sz w:val="24"/>
          <w:szCs w:val="24"/>
        </w:rPr>
        <w:t xml:space="preserve">Unfortunately, this barrier </w:t>
      </w:r>
      <w:proofErr w:type="gramStart"/>
      <w:r w:rsidR="00DA2372">
        <w:rPr>
          <w:rFonts w:cstheme="minorHAnsi"/>
          <w:sz w:val="24"/>
          <w:szCs w:val="24"/>
        </w:rPr>
        <w:t>are</w:t>
      </w:r>
      <w:proofErr w:type="gramEnd"/>
      <w:r w:rsidR="003B6320">
        <w:rPr>
          <w:rFonts w:cstheme="minorHAnsi"/>
          <w:sz w:val="24"/>
          <w:szCs w:val="24"/>
        </w:rPr>
        <w:t xml:space="preserve"> external to the manufacturing organizations and so require working close</w:t>
      </w:r>
      <w:r w:rsidR="00E45474">
        <w:rPr>
          <w:rFonts w:cstheme="minorHAnsi"/>
          <w:sz w:val="24"/>
          <w:szCs w:val="24"/>
        </w:rPr>
        <w:t>ly</w:t>
      </w:r>
      <w:r w:rsidR="003B6320">
        <w:rPr>
          <w:rFonts w:cstheme="minorHAnsi"/>
          <w:sz w:val="24"/>
          <w:szCs w:val="24"/>
        </w:rPr>
        <w:t xml:space="preserve"> with the g</w:t>
      </w:r>
      <w:r w:rsidR="009E0B19">
        <w:rPr>
          <w:rFonts w:cstheme="minorHAnsi"/>
          <w:sz w:val="24"/>
          <w:szCs w:val="24"/>
        </w:rPr>
        <w:t xml:space="preserve">overnment </w:t>
      </w:r>
      <w:r w:rsidR="003B6320">
        <w:rPr>
          <w:rFonts w:cstheme="minorHAnsi"/>
          <w:sz w:val="24"/>
          <w:szCs w:val="24"/>
        </w:rPr>
        <w:t xml:space="preserve">to </w:t>
      </w:r>
      <w:r w:rsidR="009E0B19">
        <w:rPr>
          <w:rFonts w:cstheme="minorHAnsi"/>
          <w:sz w:val="24"/>
          <w:szCs w:val="24"/>
        </w:rPr>
        <w:t xml:space="preserve">formulate </w:t>
      </w:r>
      <w:r w:rsidR="00E45474">
        <w:rPr>
          <w:rFonts w:cstheme="minorHAnsi"/>
          <w:sz w:val="24"/>
          <w:szCs w:val="24"/>
        </w:rPr>
        <w:t xml:space="preserve">environmental management </w:t>
      </w:r>
      <w:r w:rsidR="009E0B19">
        <w:rPr>
          <w:rFonts w:cstheme="minorHAnsi"/>
          <w:sz w:val="24"/>
          <w:szCs w:val="24"/>
        </w:rPr>
        <w:t xml:space="preserve">policies </w:t>
      </w:r>
      <w:r w:rsidR="00E45474">
        <w:rPr>
          <w:rFonts w:cstheme="minorHAnsi"/>
          <w:sz w:val="24"/>
          <w:szCs w:val="24"/>
        </w:rPr>
        <w:t>and</w:t>
      </w:r>
      <w:r w:rsidR="009E0B19">
        <w:rPr>
          <w:rFonts w:cstheme="minorHAnsi"/>
          <w:sz w:val="24"/>
          <w:szCs w:val="24"/>
        </w:rPr>
        <w:t xml:space="preserve"> strict</w:t>
      </w:r>
      <w:r w:rsidR="00E45474">
        <w:rPr>
          <w:rFonts w:cstheme="minorHAnsi"/>
          <w:sz w:val="24"/>
          <w:szCs w:val="24"/>
        </w:rPr>
        <w:t>ly</w:t>
      </w:r>
      <w:r w:rsidR="009E0B19">
        <w:rPr>
          <w:rFonts w:cstheme="minorHAnsi"/>
          <w:sz w:val="24"/>
          <w:szCs w:val="24"/>
        </w:rPr>
        <w:t xml:space="preserve"> enforc</w:t>
      </w:r>
      <w:r w:rsidR="00E45474">
        <w:rPr>
          <w:rFonts w:cstheme="minorHAnsi"/>
          <w:sz w:val="24"/>
          <w:szCs w:val="24"/>
        </w:rPr>
        <w:t>ing</w:t>
      </w:r>
      <w:r w:rsidR="009E0B19">
        <w:rPr>
          <w:rFonts w:cstheme="minorHAnsi"/>
          <w:sz w:val="24"/>
          <w:szCs w:val="24"/>
        </w:rPr>
        <w:t xml:space="preserve"> </w:t>
      </w:r>
      <w:r w:rsidR="00E45474">
        <w:rPr>
          <w:rFonts w:cstheme="minorHAnsi"/>
          <w:sz w:val="24"/>
          <w:szCs w:val="24"/>
        </w:rPr>
        <w:t>them</w:t>
      </w:r>
      <w:r w:rsidR="009E0B19">
        <w:rPr>
          <w:rFonts w:cstheme="minorHAnsi"/>
          <w:sz w:val="24"/>
          <w:szCs w:val="24"/>
        </w:rPr>
        <w:t xml:space="preserve"> </w:t>
      </w:r>
      <w:r w:rsidR="00E45474">
        <w:rPr>
          <w:rFonts w:cstheme="minorHAnsi"/>
          <w:sz w:val="24"/>
          <w:szCs w:val="24"/>
        </w:rPr>
        <w:t xml:space="preserve">with </w:t>
      </w:r>
      <w:r w:rsidR="009E0B19">
        <w:rPr>
          <w:rFonts w:cstheme="minorHAnsi"/>
          <w:sz w:val="24"/>
          <w:szCs w:val="24"/>
        </w:rPr>
        <w:t xml:space="preserve">necessary </w:t>
      </w:r>
      <w:r w:rsidR="00E45474">
        <w:rPr>
          <w:rFonts w:cstheme="minorHAnsi"/>
          <w:sz w:val="24"/>
          <w:szCs w:val="24"/>
        </w:rPr>
        <w:t xml:space="preserve">and </w:t>
      </w:r>
      <w:r w:rsidR="009E0B19">
        <w:rPr>
          <w:rFonts w:cstheme="minorHAnsi"/>
          <w:sz w:val="24"/>
          <w:szCs w:val="24"/>
        </w:rPr>
        <w:t>proper support</w:t>
      </w:r>
      <w:r w:rsidR="00E45474">
        <w:rPr>
          <w:rFonts w:cstheme="minorHAnsi"/>
          <w:sz w:val="24"/>
          <w:szCs w:val="24"/>
        </w:rPr>
        <w:t>. As a part of the government policy on environmental management, some incentives</w:t>
      </w:r>
      <w:r w:rsidR="009E0B19">
        <w:rPr>
          <w:rFonts w:cstheme="minorHAnsi"/>
          <w:sz w:val="24"/>
          <w:szCs w:val="24"/>
        </w:rPr>
        <w:t xml:space="preserve"> </w:t>
      </w:r>
      <w:r w:rsidR="00E45474">
        <w:rPr>
          <w:rFonts w:cstheme="minorHAnsi"/>
          <w:sz w:val="24"/>
          <w:szCs w:val="24"/>
        </w:rPr>
        <w:t xml:space="preserve">such as </w:t>
      </w:r>
      <w:r w:rsidR="009E0B19">
        <w:rPr>
          <w:rFonts w:cstheme="minorHAnsi"/>
          <w:sz w:val="24"/>
          <w:szCs w:val="24"/>
        </w:rPr>
        <w:t xml:space="preserve">monetary benefits in terms of tax cuts and financial </w:t>
      </w:r>
      <w:r w:rsidR="00C77379">
        <w:rPr>
          <w:rFonts w:cstheme="minorHAnsi"/>
          <w:sz w:val="24"/>
          <w:szCs w:val="24"/>
        </w:rPr>
        <w:t>incentives</w:t>
      </w:r>
      <w:r w:rsidR="00E45474">
        <w:rPr>
          <w:rFonts w:cstheme="minorHAnsi"/>
          <w:sz w:val="24"/>
          <w:szCs w:val="24"/>
        </w:rPr>
        <w:t xml:space="preserve"> should be introduced</w:t>
      </w:r>
      <w:r w:rsidR="009E0B19">
        <w:rPr>
          <w:rFonts w:cstheme="minorHAnsi"/>
          <w:sz w:val="24"/>
          <w:szCs w:val="24"/>
        </w:rPr>
        <w:t xml:space="preserve">. </w:t>
      </w:r>
      <w:r w:rsidR="00D37223">
        <w:rPr>
          <w:rFonts w:cstheme="minorHAnsi"/>
          <w:sz w:val="24"/>
          <w:szCs w:val="24"/>
        </w:rPr>
        <w:t>“</w:t>
      </w:r>
      <w:r w:rsidR="00C77379">
        <w:rPr>
          <w:rFonts w:cstheme="minorHAnsi"/>
          <w:sz w:val="24"/>
          <w:szCs w:val="24"/>
        </w:rPr>
        <w:t>Economic and incentive</w:t>
      </w:r>
      <w:r w:rsidR="00E45474">
        <w:rPr>
          <w:rFonts w:cstheme="minorHAnsi"/>
          <w:sz w:val="24"/>
          <w:szCs w:val="24"/>
        </w:rPr>
        <w:t>s</w:t>
      </w:r>
      <w:r w:rsidR="00D37223">
        <w:rPr>
          <w:rFonts w:cstheme="minorHAnsi"/>
          <w:sz w:val="24"/>
          <w:szCs w:val="24"/>
        </w:rPr>
        <w:t>-</w:t>
      </w:r>
      <w:r w:rsidR="00C77379">
        <w:rPr>
          <w:rFonts w:cstheme="minorHAnsi"/>
          <w:sz w:val="24"/>
          <w:szCs w:val="24"/>
        </w:rPr>
        <w:t>based strategy</w:t>
      </w:r>
      <w:r w:rsidR="00D37223">
        <w:rPr>
          <w:rFonts w:cstheme="minorHAnsi"/>
          <w:sz w:val="24"/>
          <w:szCs w:val="24"/>
        </w:rPr>
        <w:t>”</w:t>
      </w:r>
      <w:r w:rsidR="00C77379">
        <w:rPr>
          <w:rFonts w:cstheme="minorHAnsi"/>
          <w:sz w:val="24"/>
          <w:szCs w:val="24"/>
        </w:rPr>
        <w:t xml:space="preserve"> (ST6) emerges </w:t>
      </w:r>
      <w:r w:rsidR="00E45474">
        <w:rPr>
          <w:rFonts w:cstheme="minorHAnsi"/>
          <w:sz w:val="24"/>
          <w:szCs w:val="24"/>
        </w:rPr>
        <w:t xml:space="preserve">as the </w:t>
      </w:r>
      <w:r w:rsidR="00C77379">
        <w:rPr>
          <w:rFonts w:cstheme="minorHAnsi"/>
          <w:sz w:val="24"/>
          <w:szCs w:val="24"/>
        </w:rPr>
        <w:t>second most important strategy</w:t>
      </w:r>
      <w:r w:rsidR="00DA2372">
        <w:rPr>
          <w:rFonts w:cstheme="minorHAnsi"/>
          <w:sz w:val="24"/>
          <w:szCs w:val="24"/>
        </w:rPr>
        <w:t xml:space="preserve"> when dealing with “regulatory and institutional barriers” (RI)</w:t>
      </w:r>
      <w:r w:rsidR="00E45474">
        <w:rPr>
          <w:rFonts w:cstheme="minorHAnsi"/>
          <w:sz w:val="24"/>
          <w:szCs w:val="24"/>
        </w:rPr>
        <w:t>.</w:t>
      </w:r>
      <w:r w:rsidR="00C77379">
        <w:rPr>
          <w:rFonts w:cstheme="minorHAnsi"/>
          <w:sz w:val="24"/>
          <w:szCs w:val="24"/>
        </w:rPr>
        <w:t xml:space="preserve"> </w:t>
      </w:r>
      <w:r w:rsidR="00E45474">
        <w:rPr>
          <w:rFonts w:cstheme="minorHAnsi"/>
          <w:sz w:val="24"/>
          <w:szCs w:val="24"/>
        </w:rPr>
        <w:t xml:space="preserve">This means that should </w:t>
      </w:r>
      <w:r w:rsidR="00A41702">
        <w:rPr>
          <w:rFonts w:cstheme="minorHAnsi"/>
          <w:sz w:val="24"/>
          <w:szCs w:val="24"/>
        </w:rPr>
        <w:t>the government fails to provide monetary benefits and incentives</w:t>
      </w:r>
      <w:r w:rsidR="00DA2372">
        <w:rPr>
          <w:rFonts w:cstheme="minorHAnsi"/>
          <w:sz w:val="24"/>
          <w:szCs w:val="24"/>
        </w:rPr>
        <w:t xml:space="preserve"> as a part of their policies</w:t>
      </w:r>
      <w:r w:rsidR="00A41702">
        <w:rPr>
          <w:rFonts w:cstheme="minorHAnsi"/>
          <w:sz w:val="24"/>
          <w:szCs w:val="24"/>
        </w:rPr>
        <w:t xml:space="preserve">, the </w:t>
      </w:r>
      <w:r w:rsidR="00DA2372">
        <w:rPr>
          <w:rFonts w:cstheme="minorHAnsi"/>
          <w:sz w:val="24"/>
          <w:szCs w:val="24"/>
        </w:rPr>
        <w:t xml:space="preserve">manufacturing </w:t>
      </w:r>
      <w:r w:rsidR="00A41702">
        <w:rPr>
          <w:rFonts w:cstheme="minorHAnsi"/>
          <w:sz w:val="24"/>
          <w:szCs w:val="24"/>
        </w:rPr>
        <w:t xml:space="preserve">organizations </w:t>
      </w:r>
      <w:r w:rsidR="00DA2372">
        <w:rPr>
          <w:rFonts w:cstheme="minorHAnsi"/>
          <w:sz w:val="24"/>
          <w:szCs w:val="24"/>
        </w:rPr>
        <w:t>should step forward to</w:t>
      </w:r>
      <w:r w:rsidR="00A41702">
        <w:rPr>
          <w:rFonts w:cstheme="minorHAnsi"/>
          <w:sz w:val="24"/>
          <w:szCs w:val="24"/>
        </w:rPr>
        <w:t xml:space="preserve"> overcome </w:t>
      </w:r>
      <w:r w:rsidR="00DA2372">
        <w:rPr>
          <w:rFonts w:cstheme="minorHAnsi"/>
          <w:sz w:val="24"/>
          <w:szCs w:val="24"/>
        </w:rPr>
        <w:lastRenderedPageBreak/>
        <w:t xml:space="preserve">these regulatory and </w:t>
      </w:r>
      <w:r w:rsidR="00A41702">
        <w:rPr>
          <w:rFonts w:cstheme="minorHAnsi"/>
          <w:sz w:val="24"/>
          <w:szCs w:val="24"/>
        </w:rPr>
        <w:t xml:space="preserve">institutional barriers </w:t>
      </w:r>
      <w:r w:rsidR="00DA2372">
        <w:rPr>
          <w:rFonts w:cstheme="minorHAnsi"/>
          <w:sz w:val="24"/>
          <w:szCs w:val="24"/>
        </w:rPr>
        <w:t>by building up</w:t>
      </w:r>
      <w:r w:rsidR="00A41702">
        <w:rPr>
          <w:rFonts w:cstheme="minorHAnsi"/>
          <w:sz w:val="24"/>
          <w:szCs w:val="24"/>
        </w:rPr>
        <w:t xml:space="preserve"> strong financial </w:t>
      </w:r>
      <w:r w:rsidR="00DA2372">
        <w:rPr>
          <w:rFonts w:cstheme="minorHAnsi"/>
          <w:sz w:val="24"/>
          <w:szCs w:val="24"/>
        </w:rPr>
        <w:t xml:space="preserve">capabilities </w:t>
      </w:r>
      <w:r w:rsidR="00A41702">
        <w:rPr>
          <w:rFonts w:cstheme="minorHAnsi"/>
          <w:sz w:val="24"/>
          <w:szCs w:val="24"/>
        </w:rPr>
        <w:t xml:space="preserve">from within and thus can provide </w:t>
      </w:r>
      <w:r w:rsidR="00DA2372">
        <w:rPr>
          <w:rFonts w:cstheme="minorHAnsi"/>
          <w:sz w:val="24"/>
          <w:szCs w:val="24"/>
        </w:rPr>
        <w:t xml:space="preserve">internal </w:t>
      </w:r>
      <w:r w:rsidR="008B2759">
        <w:rPr>
          <w:rFonts w:cstheme="minorHAnsi"/>
          <w:sz w:val="24"/>
          <w:szCs w:val="24"/>
        </w:rPr>
        <w:t>incentives.</w:t>
      </w:r>
    </w:p>
    <w:p w14:paraId="35A84325" w14:textId="6349307E" w:rsidR="00AD3553" w:rsidRDefault="0004748C" w:rsidP="005F346E">
      <w:pPr>
        <w:spacing w:after="0" w:line="480" w:lineRule="auto"/>
        <w:ind w:firstLine="357"/>
        <w:jc w:val="both"/>
        <w:rPr>
          <w:rFonts w:cstheme="minorHAnsi"/>
          <w:sz w:val="24"/>
          <w:szCs w:val="24"/>
        </w:rPr>
      </w:pPr>
      <w:r>
        <w:rPr>
          <w:rFonts w:cstheme="minorHAnsi"/>
          <w:sz w:val="24"/>
          <w:szCs w:val="24"/>
        </w:rPr>
        <w:t xml:space="preserve">For overcoming </w:t>
      </w:r>
      <w:r w:rsidR="00DA2372">
        <w:rPr>
          <w:rFonts w:cstheme="minorHAnsi"/>
          <w:sz w:val="24"/>
          <w:szCs w:val="24"/>
        </w:rPr>
        <w:t>“</w:t>
      </w:r>
      <w:r>
        <w:rPr>
          <w:rFonts w:cstheme="minorHAnsi"/>
          <w:sz w:val="24"/>
          <w:szCs w:val="24"/>
        </w:rPr>
        <w:t>Social and cultural barriers</w:t>
      </w:r>
      <w:r w:rsidR="00DA2372">
        <w:rPr>
          <w:rFonts w:cstheme="minorHAnsi"/>
          <w:sz w:val="24"/>
          <w:szCs w:val="24"/>
        </w:rPr>
        <w:t>” (SC)</w:t>
      </w:r>
      <w:r>
        <w:rPr>
          <w:rFonts w:cstheme="minorHAnsi"/>
          <w:sz w:val="24"/>
          <w:szCs w:val="24"/>
        </w:rPr>
        <w:t xml:space="preserve">, </w:t>
      </w:r>
      <w:r w:rsidR="00DA2372">
        <w:rPr>
          <w:rFonts w:cstheme="minorHAnsi"/>
          <w:sz w:val="24"/>
          <w:szCs w:val="24"/>
        </w:rPr>
        <w:t>“</w:t>
      </w:r>
      <w:r w:rsidR="0041309E">
        <w:rPr>
          <w:rFonts w:cstheme="minorHAnsi"/>
          <w:sz w:val="24"/>
          <w:szCs w:val="24"/>
        </w:rPr>
        <w:t>M</w:t>
      </w:r>
      <w:r w:rsidR="009D2B5F">
        <w:rPr>
          <w:rFonts w:cstheme="minorHAnsi"/>
          <w:sz w:val="24"/>
          <w:szCs w:val="24"/>
        </w:rPr>
        <w:t>arketing and promotion strategies</w:t>
      </w:r>
      <w:r w:rsidR="00DA2372">
        <w:rPr>
          <w:rFonts w:cstheme="minorHAnsi"/>
          <w:sz w:val="24"/>
          <w:szCs w:val="24"/>
        </w:rPr>
        <w:t>”</w:t>
      </w:r>
      <w:r w:rsidR="009D2B5F">
        <w:rPr>
          <w:rFonts w:cstheme="minorHAnsi"/>
          <w:sz w:val="24"/>
          <w:szCs w:val="24"/>
        </w:rPr>
        <w:t xml:space="preserve"> (ST7)</w:t>
      </w:r>
      <w:r w:rsidR="006570A0">
        <w:rPr>
          <w:rFonts w:cstheme="minorHAnsi"/>
          <w:sz w:val="24"/>
          <w:szCs w:val="24"/>
        </w:rPr>
        <w:t xml:space="preserve"> is found to be most suitable strategy. Customers perceive sustainable products as of low quality due to recycling of materials and hence the customer demand for these products is slightly lesser</w:t>
      </w:r>
      <w:r w:rsidR="00DA2372">
        <w:rPr>
          <w:rFonts w:cstheme="minorHAnsi"/>
          <w:sz w:val="24"/>
          <w:szCs w:val="24"/>
        </w:rPr>
        <w:t xml:space="preserve"> </w:t>
      </w:r>
      <w:r w:rsidR="00DA2372" w:rsidRPr="00637BEB">
        <w:rPr>
          <w:rFonts w:cstheme="minorHAnsi"/>
          <w:sz w:val="24"/>
          <w:szCs w:val="24"/>
        </w:rPr>
        <w:t>(</w:t>
      </w:r>
      <w:r w:rsidR="00637BEB" w:rsidRPr="00637BEB">
        <w:rPr>
          <w:rFonts w:cstheme="minorHAnsi"/>
          <w:color w:val="222222"/>
          <w:sz w:val="24"/>
          <w:szCs w:val="24"/>
          <w:shd w:val="clear" w:color="auto" w:fill="FFFFFF"/>
        </w:rPr>
        <w:t>MacArthur, 2013)</w:t>
      </w:r>
      <w:r w:rsidR="006570A0" w:rsidRPr="00637BEB">
        <w:rPr>
          <w:rFonts w:cstheme="minorHAnsi"/>
          <w:sz w:val="24"/>
          <w:szCs w:val="24"/>
        </w:rPr>
        <w:t>.</w:t>
      </w:r>
      <w:r w:rsidR="006570A0">
        <w:rPr>
          <w:rFonts w:cstheme="minorHAnsi"/>
          <w:sz w:val="24"/>
          <w:szCs w:val="24"/>
        </w:rPr>
        <w:t xml:space="preserve"> Also, popularity of traditional technologies often eclipses the benefits of sustainable products</w:t>
      </w:r>
      <w:r w:rsidR="00637BEB">
        <w:rPr>
          <w:rFonts w:cstheme="minorHAnsi"/>
          <w:sz w:val="24"/>
          <w:szCs w:val="24"/>
        </w:rPr>
        <w:t xml:space="preserve"> </w:t>
      </w:r>
      <w:r w:rsidR="00637BEB" w:rsidRPr="001C435A">
        <w:rPr>
          <w:rFonts w:cstheme="minorHAnsi"/>
          <w:sz w:val="24"/>
          <w:szCs w:val="24"/>
        </w:rPr>
        <w:t>(</w:t>
      </w:r>
      <w:proofErr w:type="spellStart"/>
      <w:r w:rsidR="001C435A" w:rsidRPr="001C435A">
        <w:rPr>
          <w:rFonts w:cstheme="minorHAnsi"/>
          <w:color w:val="222222"/>
          <w:sz w:val="24"/>
          <w:szCs w:val="24"/>
          <w:shd w:val="clear" w:color="auto" w:fill="FFFFFF"/>
        </w:rPr>
        <w:t>Kirchherr</w:t>
      </w:r>
      <w:proofErr w:type="spellEnd"/>
      <w:r w:rsidR="001C435A" w:rsidRPr="001C435A">
        <w:rPr>
          <w:rFonts w:cstheme="minorHAnsi"/>
          <w:color w:val="222222"/>
          <w:sz w:val="24"/>
          <w:szCs w:val="24"/>
          <w:shd w:val="clear" w:color="auto" w:fill="FFFFFF"/>
        </w:rPr>
        <w:t>, et al., 2018</w:t>
      </w:r>
      <w:proofErr w:type="gramStart"/>
      <w:r w:rsidR="00637BEB" w:rsidRPr="001C435A">
        <w:rPr>
          <w:rFonts w:cstheme="minorHAnsi"/>
          <w:sz w:val="24"/>
          <w:szCs w:val="24"/>
        </w:rPr>
        <w:t>).</w:t>
      </w:r>
      <w:r w:rsidR="00637BEB">
        <w:rPr>
          <w:rFonts w:cstheme="minorHAnsi"/>
          <w:sz w:val="24"/>
          <w:szCs w:val="24"/>
        </w:rPr>
        <w:t>T</w:t>
      </w:r>
      <w:r w:rsidR="006570A0">
        <w:rPr>
          <w:rFonts w:cstheme="minorHAnsi"/>
          <w:sz w:val="24"/>
          <w:szCs w:val="24"/>
        </w:rPr>
        <w:t>o</w:t>
      </w:r>
      <w:proofErr w:type="gramEnd"/>
      <w:r w:rsidR="006570A0">
        <w:rPr>
          <w:rFonts w:cstheme="minorHAnsi"/>
          <w:sz w:val="24"/>
          <w:szCs w:val="24"/>
        </w:rPr>
        <w:t xml:space="preserve"> overcome these issues, promoting the benefits of sustainable products can be useful for creating demand in market. </w:t>
      </w:r>
      <w:r w:rsidR="009735FB">
        <w:rPr>
          <w:rFonts w:cstheme="minorHAnsi"/>
          <w:sz w:val="24"/>
          <w:szCs w:val="24"/>
        </w:rPr>
        <w:t xml:space="preserve">Sustainable proficiencies and skill development strategy (ST1) </w:t>
      </w:r>
      <w:r w:rsidR="00C41EDA">
        <w:rPr>
          <w:rFonts w:cstheme="minorHAnsi"/>
          <w:sz w:val="24"/>
          <w:szCs w:val="24"/>
        </w:rPr>
        <w:t xml:space="preserve">is another important strategy for overcoming </w:t>
      </w:r>
      <w:r w:rsidR="00637BEB">
        <w:rPr>
          <w:rFonts w:cstheme="minorHAnsi"/>
          <w:sz w:val="24"/>
          <w:szCs w:val="24"/>
        </w:rPr>
        <w:t>“</w:t>
      </w:r>
      <w:r w:rsidR="00C41EDA">
        <w:rPr>
          <w:rFonts w:cstheme="minorHAnsi"/>
          <w:sz w:val="24"/>
          <w:szCs w:val="24"/>
        </w:rPr>
        <w:t>social and cultural barriers</w:t>
      </w:r>
      <w:r w:rsidR="00637BEB">
        <w:rPr>
          <w:rFonts w:cstheme="minorHAnsi"/>
          <w:sz w:val="24"/>
          <w:szCs w:val="24"/>
        </w:rPr>
        <w:t>” (SC)</w:t>
      </w:r>
      <w:r w:rsidR="00C41EDA">
        <w:rPr>
          <w:rFonts w:cstheme="minorHAnsi"/>
          <w:sz w:val="24"/>
          <w:szCs w:val="24"/>
        </w:rPr>
        <w:t xml:space="preserve">. By developing necessary proficiencies and skills related to sustainability among employees, </w:t>
      </w:r>
      <w:r w:rsidR="005E7E29">
        <w:rPr>
          <w:rFonts w:cstheme="minorHAnsi"/>
          <w:sz w:val="24"/>
          <w:szCs w:val="24"/>
        </w:rPr>
        <w:t xml:space="preserve">manufacturing </w:t>
      </w:r>
      <w:r w:rsidR="00C41EDA">
        <w:rPr>
          <w:rFonts w:cstheme="minorHAnsi"/>
          <w:sz w:val="24"/>
          <w:szCs w:val="24"/>
        </w:rPr>
        <w:t xml:space="preserve">organizations can drive out the fear and negative attitudes </w:t>
      </w:r>
      <w:r w:rsidR="00223F5B">
        <w:rPr>
          <w:rFonts w:cstheme="minorHAnsi"/>
          <w:sz w:val="24"/>
          <w:szCs w:val="24"/>
        </w:rPr>
        <w:t>from their minds.</w:t>
      </w:r>
    </w:p>
    <w:p w14:paraId="46D13D1C" w14:textId="5D84E731" w:rsidR="000D14C5" w:rsidRDefault="0019435F" w:rsidP="005F346E">
      <w:pPr>
        <w:spacing w:after="0" w:line="480" w:lineRule="auto"/>
        <w:ind w:firstLine="357"/>
        <w:jc w:val="both"/>
        <w:rPr>
          <w:rFonts w:cstheme="minorHAnsi"/>
          <w:sz w:val="24"/>
          <w:szCs w:val="24"/>
        </w:rPr>
      </w:pPr>
      <w:r>
        <w:rPr>
          <w:rFonts w:cstheme="minorHAnsi"/>
          <w:sz w:val="24"/>
          <w:szCs w:val="24"/>
        </w:rPr>
        <w:t xml:space="preserve">For overcoming </w:t>
      </w:r>
      <w:r w:rsidR="00DA2372">
        <w:rPr>
          <w:rFonts w:cstheme="minorHAnsi"/>
          <w:sz w:val="24"/>
          <w:szCs w:val="24"/>
        </w:rPr>
        <w:t>“</w:t>
      </w:r>
      <w:r>
        <w:rPr>
          <w:rFonts w:cstheme="minorHAnsi"/>
          <w:sz w:val="24"/>
          <w:szCs w:val="24"/>
        </w:rPr>
        <w:t>organizational barriers</w:t>
      </w:r>
      <w:r w:rsidR="00DA2372">
        <w:rPr>
          <w:rFonts w:cstheme="minorHAnsi"/>
          <w:sz w:val="24"/>
          <w:szCs w:val="24"/>
        </w:rPr>
        <w:t>” (OG)</w:t>
      </w:r>
      <w:r>
        <w:rPr>
          <w:rFonts w:cstheme="minorHAnsi"/>
          <w:sz w:val="24"/>
          <w:szCs w:val="24"/>
        </w:rPr>
        <w:t xml:space="preserve">, </w:t>
      </w:r>
      <w:r w:rsidR="00C52503">
        <w:rPr>
          <w:rFonts w:cstheme="minorHAnsi"/>
          <w:sz w:val="24"/>
          <w:szCs w:val="24"/>
        </w:rPr>
        <w:t>economic and incentive</w:t>
      </w:r>
      <w:r w:rsidR="00DA2372">
        <w:rPr>
          <w:rFonts w:cstheme="minorHAnsi"/>
          <w:sz w:val="24"/>
          <w:szCs w:val="24"/>
        </w:rPr>
        <w:t>s-</w:t>
      </w:r>
      <w:r w:rsidR="00C52503">
        <w:rPr>
          <w:rFonts w:cstheme="minorHAnsi"/>
          <w:sz w:val="24"/>
          <w:szCs w:val="24"/>
        </w:rPr>
        <w:t xml:space="preserve">based strategy (ST6) emerges </w:t>
      </w:r>
      <w:r w:rsidR="005E7E29">
        <w:rPr>
          <w:rFonts w:cstheme="minorHAnsi"/>
          <w:sz w:val="24"/>
          <w:szCs w:val="24"/>
        </w:rPr>
        <w:t>as</w:t>
      </w:r>
      <w:r w:rsidR="00C52503">
        <w:rPr>
          <w:rFonts w:cstheme="minorHAnsi"/>
          <w:sz w:val="24"/>
          <w:szCs w:val="24"/>
        </w:rPr>
        <w:t xml:space="preserve"> </w:t>
      </w:r>
      <w:r w:rsidR="002A6533">
        <w:rPr>
          <w:rFonts w:cstheme="minorHAnsi"/>
          <w:sz w:val="24"/>
          <w:szCs w:val="24"/>
        </w:rPr>
        <w:t>most important strategy</w:t>
      </w:r>
      <w:r w:rsidR="0004772A">
        <w:rPr>
          <w:rFonts w:cstheme="minorHAnsi"/>
          <w:sz w:val="24"/>
          <w:szCs w:val="24"/>
        </w:rPr>
        <w:t xml:space="preserve">. </w:t>
      </w:r>
      <w:r w:rsidR="00503D78">
        <w:rPr>
          <w:rFonts w:cstheme="minorHAnsi"/>
          <w:sz w:val="24"/>
          <w:szCs w:val="24"/>
        </w:rPr>
        <w:t>By providing incentives to the employees for innovations, the</w:t>
      </w:r>
      <w:r w:rsidR="005E7E29">
        <w:rPr>
          <w:rFonts w:cstheme="minorHAnsi"/>
          <w:sz w:val="24"/>
          <w:szCs w:val="24"/>
        </w:rPr>
        <w:t>se</w:t>
      </w:r>
      <w:r w:rsidR="00503D78">
        <w:rPr>
          <w:rFonts w:cstheme="minorHAnsi"/>
          <w:sz w:val="24"/>
          <w:szCs w:val="24"/>
        </w:rPr>
        <w:t xml:space="preserve"> employees </w:t>
      </w:r>
      <w:r w:rsidR="005E7E29">
        <w:rPr>
          <w:rFonts w:cstheme="minorHAnsi"/>
          <w:sz w:val="24"/>
          <w:szCs w:val="24"/>
        </w:rPr>
        <w:t xml:space="preserve">may </w:t>
      </w:r>
      <w:r w:rsidR="00503D78">
        <w:rPr>
          <w:rFonts w:cstheme="minorHAnsi"/>
          <w:sz w:val="24"/>
          <w:szCs w:val="24"/>
        </w:rPr>
        <w:t>be motivated to further innovative thinking and participation in the sustainable development process. Further</w:t>
      </w:r>
      <w:r w:rsidR="005E7E29">
        <w:rPr>
          <w:rFonts w:cstheme="minorHAnsi"/>
          <w:sz w:val="24"/>
          <w:szCs w:val="24"/>
        </w:rPr>
        <w:t>more</w:t>
      </w:r>
      <w:r w:rsidR="00503D78">
        <w:rPr>
          <w:rFonts w:cstheme="minorHAnsi"/>
          <w:sz w:val="24"/>
          <w:szCs w:val="24"/>
        </w:rPr>
        <w:t xml:space="preserve">, the financial incentives can motivate top management to be more committed towards the adoption of sustainable practices in the organization. </w:t>
      </w:r>
      <w:r w:rsidR="005E7E29">
        <w:rPr>
          <w:rFonts w:cstheme="minorHAnsi"/>
          <w:sz w:val="24"/>
          <w:szCs w:val="24"/>
        </w:rPr>
        <w:t>“</w:t>
      </w:r>
      <w:r w:rsidR="00E61426">
        <w:rPr>
          <w:rFonts w:cstheme="minorHAnsi"/>
          <w:sz w:val="24"/>
          <w:szCs w:val="24"/>
        </w:rPr>
        <w:t>Sustainable proficiencies and skill development strategy</w:t>
      </w:r>
      <w:r w:rsidR="005E7E29">
        <w:rPr>
          <w:rFonts w:cstheme="minorHAnsi"/>
          <w:sz w:val="24"/>
          <w:szCs w:val="24"/>
        </w:rPr>
        <w:t>”</w:t>
      </w:r>
      <w:r w:rsidR="00E61426">
        <w:rPr>
          <w:rFonts w:cstheme="minorHAnsi"/>
          <w:sz w:val="24"/>
          <w:szCs w:val="24"/>
        </w:rPr>
        <w:t xml:space="preserve"> (ST1) </w:t>
      </w:r>
      <w:r w:rsidR="005E7E29">
        <w:rPr>
          <w:rFonts w:cstheme="minorHAnsi"/>
          <w:sz w:val="24"/>
          <w:szCs w:val="24"/>
        </w:rPr>
        <w:t>happens to be the</w:t>
      </w:r>
      <w:r w:rsidR="00E61426">
        <w:rPr>
          <w:rFonts w:cstheme="minorHAnsi"/>
          <w:sz w:val="24"/>
          <w:szCs w:val="24"/>
        </w:rPr>
        <w:t xml:space="preserve"> second most important strategy for overcoming </w:t>
      </w:r>
      <w:r w:rsidR="005E7E29">
        <w:rPr>
          <w:rFonts w:cstheme="minorHAnsi"/>
          <w:sz w:val="24"/>
          <w:szCs w:val="24"/>
        </w:rPr>
        <w:t xml:space="preserve">these </w:t>
      </w:r>
      <w:r w:rsidR="00E61426">
        <w:rPr>
          <w:rFonts w:cstheme="minorHAnsi"/>
          <w:sz w:val="24"/>
          <w:szCs w:val="24"/>
        </w:rPr>
        <w:t xml:space="preserve">organizational barriers. Having sustainable proficiencies and skills can help managers as well as employees to clearly make decisions related to new innovations and technology changes </w:t>
      </w:r>
      <w:proofErr w:type="gramStart"/>
      <w:r w:rsidR="00E61426">
        <w:rPr>
          <w:rFonts w:cstheme="minorHAnsi"/>
          <w:sz w:val="24"/>
          <w:szCs w:val="24"/>
        </w:rPr>
        <w:t>and also</w:t>
      </w:r>
      <w:proofErr w:type="gramEnd"/>
      <w:r w:rsidR="00E61426">
        <w:rPr>
          <w:rFonts w:cstheme="minorHAnsi"/>
          <w:sz w:val="24"/>
          <w:szCs w:val="24"/>
        </w:rPr>
        <w:t xml:space="preserve"> empower the</w:t>
      </w:r>
      <w:r w:rsidR="005E7E29">
        <w:rPr>
          <w:rFonts w:cstheme="minorHAnsi"/>
          <w:sz w:val="24"/>
          <w:szCs w:val="24"/>
        </w:rPr>
        <w:t>m</w:t>
      </w:r>
      <w:r w:rsidR="00E61426">
        <w:rPr>
          <w:rFonts w:cstheme="minorHAnsi"/>
          <w:sz w:val="24"/>
          <w:szCs w:val="24"/>
        </w:rPr>
        <w:t xml:space="preserve"> to think out of the box.</w:t>
      </w:r>
    </w:p>
    <w:p w14:paraId="32BFF557" w14:textId="53265C22" w:rsidR="00865099" w:rsidRDefault="000D14C5" w:rsidP="00865099">
      <w:pPr>
        <w:spacing w:after="0" w:line="480" w:lineRule="auto"/>
        <w:ind w:firstLine="357"/>
        <w:jc w:val="both"/>
        <w:rPr>
          <w:rFonts w:cstheme="minorHAnsi"/>
          <w:sz w:val="24"/>
          <w:szCs w:val="24"/>
        </w:rPr>
      </w:pPr>
      <w:r>
        <w:rPr>
          <w:rFonts w:cstheme="minorHAnsi"/>
          <w:sz w:val="24"/>
          <w:szCs w:val="24"/>
        </w:rPr>
        <w:t xml:space="preserve">For overcoming </w:t>
      </w:r>
      <w:r w:rsidR="00DA2372">
        <w:rPr>
          <w:rFonts w:cstheme="minorHAnsi"/>
          <w:sz w:val="24"/>
          <w:szCs w:val="24"/>
        </w:rPr>
        <w:t>“</w:t>
      </w:r>
      <w:r>
        <w:rPr>
          <w:rFonts w:cstheme="minorHAnsi"/>
          <w:sz w:val="24"/>
          <w:szCs w:val="24"/>
        </w:rPr>
        <w:t>market and networking related barriers</w:t>
      </w:r>
      <w:r w:rsidR="00DA2372">
        <w:rPr>
          <w:rFonts w:cstheme="minorHAnsi"/>
          <w:sz w:val="24"/>
          <w:szCs w:val="24"/>
        </w:rPr>
        <w:t>” (MN)</w:t>
      </w:r>
      <w:r>
        <w:rPr>
          <w:rFonts w:cstheme="minorHAnsi"/>
          <w:sz w:val="24"/>
          <w:szCs w:val="24"/>
        </w:rPr>
        <w:t xml:space="preserve">, </w:t>
      </w:r>
      <w:r w:rsidR="005E7E29">
        <w:rPr>
          <w:rFonts w:cstheme="minorHAnsi"/>
          <w:sz w:val="24"/>
          <w:szCs w:val="24"/>
        </w:rPr>
        <w:t>“</w:t>
      </w:r>
      <w:r>
        <w:rPr>
          <w:rFonts w:cstheme="minorHAnsi"/>
          <w:sz w:val="24"/>
          <w:szCs w:val="24"/>
        </w:rPr>
        <w:t xml:space="preserve">Networking </w:t>
      </w:r>
      <w:r w:rsidR="007E5630">
        <w:rPr>
          <w:rFonts w:cstheme="minorHAnsi"/>
          <w:sz w:val="24"/>
          <w:szCs w:val="24"/>
        </w:rPr>
        <w:t>strategy</w:t>
      </w:r>
      <w:r w:rsidR="005E7E29">
        <w:rPr>
          <w:rFonts w:cstheme="minorHAnsi"/>
          <w:sz w:val="24"/>
          <w:szCs w:val="24"/>
        </w:rPr>
        <w:t>”</w:t>
      </w:r>
      <w:r>
        <w:rPr>
          <w:rFonts w:cstheme="minorHAnsi"/>
          <w:sz w:val="24"/>
          <w:szCs w:val="24"/>
        </w:rPr>
        <w:t xml:space="preserve"> (ST5) emerges </w:t>
      </w:r>
      <w:r w:rsidR="005E7E29">
        <w:rPr>
          <w:rFonts w:cstheme="minorHAnsi"/>
          <w:sz w:val="24"/>
          <w:szCs w:val="24"/>
        </w:rPr>
        <w:t>as</w:t>
      </w:r>
      <w:r>
        <w:rPr>
          <w:rFonts w:cstheme="minorHAnsi"/>
          <w:sz w:val="24"/>
          <w:szCs w:val="24"/>
        </w:rPr>
        <w:t xml:space="preserve"> the most important</w:t>
      </w:r>
      <w:r w:rsidR="00E61426">
        <w:rPr>
          <w:rFonts w:cstheme="minorHAnsi"/>
          <w:sz w:val="24"/>
          <w:szCs w:val="24"/>
        </w:rPr>
        <w:t xml:space="preserve"> </w:t>
      </w:r>
      <w:r w:rsidR="001F42B3">
        <w:rPr>
          <w:rFonts w:cstheme="minorHAnsi"/>
          <w:sz w:val="24"/>
          <w:szCs w:val="24"/>
        </w:rPr>
        <w:t xml:space="preserve">strategy. </w:t>
      </w:r>
      <w:r w:rsidR="005E7E29">
        <w:rPr>
          <w:rFonts w:cstheme="minorHAnsi"/>
          <w:sz w:val="24"/>
          <w:szCs w:val="24"/>
        </w:rPr>
        <w:t>This means that, b</w:t>
      </w:r>
      <w:r w:rsidR="0078361B">
        <w:rPr>
          <w:rFonts w:cstheme="minorHAnsi"/>
          <w:sz w:val="24"/>
          <w:szCs w:val="24"/>
        </w:rPr>
        <w:t xml:space="preserve">y collaborating with other </w:t>
      </w:r>
      <w:r w:rsidR="0078361B">
        <w:rPr>
          <w:rFonts w:cstheme="minorHAnsi"/>
          <w:sz w:val="24"/>
          <w:szCs w:val="24"/>
        </w:rPr>
        <w:lastRenderedPageBreak/>
        <w:t xml:space="preserve">organizations, </w:t>
      </w:r>
      <w:r w:rsidR="005E7E29">
        <w:rPr>
          <w:rFonts w:cstheme="minorHAnsi"/>
          <w:sz w:val="24"/>
          <w:szCs w:val="24"/>
        </w:rPr>
        <w:t xml:space="preserve">manufacturing </w:t>
      </w:r>
      <w:r w:rsidR="0078361B">
        <w:rPr>
          <w:rFonts w:cstheme="minorHAnsi"/>
          <w:sz w:val="24"/>
          <w:szCs w:val="24"/>
        </w:rPr>
        <w:t xml:space="preserve">organizations can share information, technology and even train their employees in other </w:t>
      </w:r>
      <w:r w:rsidR="005E7E29">
        <w:rPr>
          <w:rFonts w:cstheme="minorHAnsi"/>
          <w:sz w:val="24"/>
          <w:szCs w:val="24"/>
        </w:rPr>
        <w:t xml:space="preserve">manufacturing </w:t>
      </w:r>
      <w:r w:rsidR="0078361B">
        <w:rPr>
          <w:rFonts w:cstheme="minorHAnsi"/>
          <w:sz w:val="24"/>
          <w:szCs w:val="24"/>
        </w:rPr>
        <w:t xml:space="preserve">organizations. </w:t>
      </w:r>
      <w:r w:rsidR="00257A34">
        <w:rPr>
          <w:rFonts w:cstheme="minorHAnsi"/>
          <w:sz w:val="24"/>
          <w:szCs w:val="24"/>
        </w:rPr>
        <w:t xml:space="preserve">Second important strategy </w:t>
      </w:r>
      <w:r w:rsidR="001235B1">
        <w:rPr>
          <w:rFonts w:cstheme="minorHAnsi"/>
          <w:sz w:val="24"/>
          <w:szCs w:val="24"/>
        </w:rPr>
        <w:t xml:space="preserve">for overcoming the “market and networking related barriers” (MN) </w:t>
      </w:r>
      <w:r w:rsidR="00257A34">
        <w:rPr>
          <w:rFonts w:cstheme="minorHAnsi"/>
          <w:sz w:val="24"/>
          <w:szCs w:val="24"/>
        </w:rPr>
        <w:t xml:space="preserve">is </w:t>
      </w:r>
      <w:r w:rsidR="001235B1">
        <w:rPr>
          <w:rFonts w:cstheme="minorHAnsi"/>
          <w:sz w:val="24"/>
          <w:szCs w:val="24"/>
        </w:rPr>
        <w:t>“</w:t>
      </w:r>
      <w:r w:rsidR="00257A34">
        <w:rPr>
          <w:rFonts w:cstheme="minorHAnsi"/>
          <w:sz w:val="24"/>
          <w:szCs w:val="24"/>
        </w:rPr>
        <w:t>Marketing and promotion strategy</w:t>
      </w:r>
      <w:r w:rsidR="001235B1">
        <w:rPr>
          <w:rFonts w:cstheme="minorHAnsi"/>
          <w:sz w:val="24"/>
          <w:szCs w:val="24"/>
        </w:rPr>
        <w:t>”</w:t>
      </w:r>
      <w:r w:rsidR="00257A34">
        <w:rPr>
          <w:rFonts w:cstheme="minorHAnsi"/>
          <w:sz w:val="24"/>
          <w:szCs w:val="24"/>
        </w:rPr>
        <w:t xml:space="preserve"> (ST7)</w:t>
      </w:r>
      <w:r w:rsidR="001235B1">
        <w:rPr>
          <w:rFonts w:cstheme="minorHAnsi"/>
          <w:sz w:val="24"/>
          <w:szCs w:val="24"/>
        </w:rPr>
        <w:t>.</w:t>
      </w:r>
      <w:r w:rsidR="00806069">
        <w:rPr>
          <w:rFonts w:cstheme="minorHAnsi"/>
          <w:sz w:val="24"/>
          <w:szCs w:val="24"/>
        </w:rPr>
        <w:t xml:space="preserve"> </w:t>
      </w:r>
      <w:r w:rsidR="001235B1">
        <w:rPr>
          <w:rFonts w:cstheme="minorHAnsi"/>
          <w:sz w:val="24"/>
          <w:szCs w:val="24"/>
        </w:rPr>
        <w:t xml:space="preserve">Thus, </w:t>
      </w:r>
      <w:r w:rsidR="00806069">
        <w:rPr>
          <w:rFonts w:cstheme="minorHAnsi"/>
          <w:sz w:val="24"/>
          <w:szCs w:val="24"/>
        </w:rPr>
        <w:t>by promoting the benefits of sustainable products</w:t>
      </w:r>
      <w:r w:rsidR="001235B1">
        <w:rPr>
          <w:rFonts w:cstheme="minorHAnsi"/>
          <w:sz w:val="24"/>
          <w:szCs w:val="24"/>
        </w:rPr>
        <w:t>,</w:t>
      </w:r>
      <w:r w:rsidR="00806069">
        <w:rPr>
          <w:rFonts w:cstheme="minorHAnsi"/>
          <w:sz w:val="24"/>
          <w:szCs w:val="24"/>
        </w:rPr>
        <w:t xml:space="preserve"> </w:t>
      </w:r>
      <w:r w:rsidR="001235B1">
        <w:rPr>
          <w:rFonts w:cstheme="minorHAnsi"/>
          <w:sz w:val="24"/>
          <w:szCs w:val="24"/>
        </w:rPr>
        <w:t xml:space="preserve">manufacturing </w:t>
      </w:r>
      <w:r w:rsidR="00806069">
        <w:rPr>
          <w:rFonts w:cstheme="minorHAnsi"/>
          <w:sz w:val="24"/>
          <w:szCs w:val="24"/>
        </w:rPr>
        <w:t xml:space="preserve">organizations can overcome </w:t>
      </w:r>
      <w:r w:rsidR="001235B1">
        <w:rPr>
          <w:rFonts w:cstheme="minorHAnsi"/>
          <w:sz w:val="24"/>
          <w:szCs w:val="24"/>
        </w:rPr>
        <w:t xml:space="preserve">the current </w:t>
      </w:r>
      <w:r w:rsidR="00806069">
        <w:rPr>
          <w:rFonts w:cstheme="minorHAnsi"/>
          <w:sz w:val="24"/>
          <w:szCs w:val="24"/>
        </w:rPr>
        <w:t xml:space="preserve">lack of market demand for these products and help customer understand the benefits of these products, thus increasing the </w:t>
      </w:r>
      <w:r w:rsidR="00455A48">
        <w:rPr>
          <w:rFonts w:cstheme="minorHAnsi"/>
          <w:sz w:val="24"/>
          <w:szCs w:val="24"/>
        </w:rPr>
        <w:t>competitiveness</w:t>
      </w:r>
      <w:r w:rsidR="00806069">
        <w:rPr>
          <w:rFonts w:cstheme="minorHAnsi"/>
          <w:sz w:val="24"/>
          <w:szCs w:val="24"/>
        </w:rPr>
        <w:t xml:space="preserve"> in the market. </w:t>
      </w:r>
    </w:p>
    <w:p w14:paraId="01A95368" w14:textId="29CFC6DA" w:rsidR="001C7A8B" w:rsidRPr="003B1C4A" w:rsidRDefault="001C7A8B" w:rsidP="001C7A8B">
      <w:pPr>
        <w:pStyle w:val="ListParagraph"/>
        <w:numPr>
          <w:ilvl w:val="0"/>
          <w:numId w:val="1"/>
        </w:numPr>
        <w:spacing w:after="0" w:line="480" w:lineRule="auto"/>
        <w:jc w:val="both"/>
        <w:rPr>
          <w:rFonts w:cstheme="minorHAnsi"/>
          <w:b/>
          <w:sz w:val="24"/>
          <w:szCs w:val="24"/>
        </w:rPr>
      </w:pPr>
      <w:r w:rsidRPr="003B1C4A">
        <w:rPr>
          <w:rFonts w:cstheme="minorHAnsi"/>
          <w:b/>
          <w:sz w:val="24"/>
          <w:szCs w:val="24"/>
        </w:rPr>
        <w:t>Implications of the study</w:t>
      </w:r>
    </w:p>
    <w:p w14:paraId="230C65ED" w14:textId="2411588E" w:rsidR="00E909EA" w:rsidRPr="003B1C4A" w:rsidRDefault="008056B3" w:rsidP="009B7110">
      <w:pPr>
        <w:spacing w:after="0" w:line="480" w:lineRule="auto"/>
        <w:ind w:firstLine="360"/>
        <w:jc w:val="both"/>
        <w:rPr>
          <w:rFonts w:cstheme="minorHAnsi"/>
          <w:sz w:val="24"/>
          <w:szCs w:val="24"/>
        </w:rPr>
      </w:pPr>
      <w:r w:rsidRPr="003B1C4A">
        <w:rPr>
          <w:rFonts w:cstheme="minorHAnsi"/>
          <w:sz w:val="24"/>
          <w:szCs w:val="24"/>
        </w:rPr>
        <w:t xml:space="preserve">This study has some major implications for manufacturing sector, managers as well as academicians. </w:t>
      </w:r>
      <w:r w:rsidR="000B1851" w:rsidRPr="003B1C4A">
        <w:rPr>
          <w:rFonts w:cstheme="minorHAnsi"/>
          <w:sz w:val="24"/>
          <w:szCs w:val="24"/>
        </w:rPr>
        <w:t xml:space="preserve">Manufacturing sector is always in news whenever policy makers and researchers discuss about the environmental degradation due to their massive </w:t>
      </w:r>
      <w:r w:rsidR="00174590" w:rsidRPr="003B1C4A">
        <w:rPr>
          <w:rFonts w:cstheme="minorHAnsi"/>
          <w:sz w:val="24"/>
          <w:szCs w:val="24"/>
        </w:rPr>
        <w:t xml:space="preserve">negative </w:t>
      </w:r>
      <w:r w:rsidR="000B1851" w:rsidRPr="003B1C4A">
        <w:rPr>
          <w:rFonts w:cstheme="minorHAnsi"/>
          <w:sz w:val="24"/>
          <w:szCs w:val="24"/>
        </w:rPr>
        <w:t xml:space="preserve">contribution to the </w:t>
      </w:r>
      <w:r w:rsidR="00174590" w:rsidRPr="003B1C4A">
        <w:rPr>
          <w:rFonts w:cstheme="minorHAnsi"/>
          <w:sz w:val="24"/>
          <w:szCs w:val="24"/>
        </w:rPr>
        <w:t>environment</w:t>
      </w:r>
      <w:r w:rsidR="000B1851" w:rsidRPr="003B1C4A">
        <w:rPr>
          <w:rFonts w:cstheme="minorHAnsi"/>
          <w:sz w:val="24"/>
          <w:szCs w:val="24"/>
        </w:rPr>
        <w:t xml:space="preserve">. Manufacturing sector needs to adopt and invent sustainable solutions to environmental issues arising because of their activities. </w:t>
      </w:r>
      <w:r w:rsidR="00687B79" w:rsidRPr="003B1C4A">
        <w:rPr>
          <w:rFonts w:cstheme="minorHAnsi"/>
          <w:sz w:val="24"/>
          <w:szCs w:val="24"/>
        </w:rPr>
        <w:t xml:space="preserve">But given their size and complexity of the processes, manufacturing organizations face numerous barriers in implementing innovative solutions. The present study provides a framework to manufacturing organisations to work on overcoming these barriers. </w:t>
      </w:r>
      <w:r w:rsidR="00A44A9A" w:rsidRPr="003B1C4A">
        <w:rPr>
          <w:rFonts w:cstheme="minorHAnsi"/>
          <w:sz w:val="24"/>
          <w:szCs w:val="24"/>
        </w:rPr>
        <w:t xml:space="preserve">This study identifies thirty-three barriers to sustainable supply chain innovations in the context of manufacturing industries of a developing economy. Manufacturing organizations </w:t>
      </w:r>
      <w:r w:rsidR="00E660B5" w:rsidRPr="003B1C4A">
        <w:rPr>
          <w:rFonts w:cstheme="minorHAnsi"/>
          <w:sz w:val="24"/>
          <w:szCs w:val="24"/>
        </w:rPr>
        <w:t>can work on these identified barriers in order to become sustainable</w:t>
      </w:r>
      <w:r w:rsidR="00174590" w:rsidRPr="003B1C4A">
        <w:rPr>
          <w:rFonts w:cstheme="minorHAnsi"/>
          <w:sz w:val="24"/>
          <w:szCs w:val="24"/>
        </w:rPr>
        <w:t xml:space="preserve"> innovat</w:t>
      </w:r>
      <w:r w:rsidR="00F61CE8">
        <w:rPr>
          <w:rFonts w:cstheme="minorHAnsi"/>
          <w:sz w:val="24"/>
          <w:szCs w:val="24"/>
        </w:rPr>
        <w:t>ive</w:t>
      </w:r>
      <w:r w:rsidR="00E660B5" w:rsidRPr="003B1C4A">
        <w:rPr>
          <w:rFonts w:cstheme="minorHAnsi"/>
          <w:sz w:val="24"/>
          <w:szCs w:val="24"/>
        </w:rPr>
        <w:t xml:space="preserve">. </w:t>
      </w:r>
      <w:r w:rsidR="009B7110" w:rsidRPr="003B1C4A">
        <w:rPr>
          <w:rFonts w:cstheme="minorHAnsi"/>
          <w:sz w:val="24"/>
          <w:szCs w:val="24"/>
        </w:rPr>
        <w:t xml:space="preserve">This study identifies ‘Lack of technical expertise and training’, ‘Lack of R&amp;D and innovation capabilities’ and ‘Popularity of traditional technologies’ as major barriers hindering sustainable supply chain innovations. Managers and organizations can devise special training workshops and programs in order to enhance technical skills and capabilities of their employees. </w:t>
      </w:r>
      <w:r w:rsidR="00DC3244" w:rsidRPr="003B1C4A">
        <w:rPr>
          <w:rFonts w:cstheme="minorHAnsi"/>
          <w:sz w:val="24"/>
          <w:szCs w:val="24"/>
        </w:rPr>
        <w:t xml:space="preserve">This research can also help </w:t>
      </w:r>
      <w:r w:rsidR="00DC3244" w:rsidRPr="003B1C4A">
        <w:rPr>
          <w:rFonts w:cstheme="minorHAnsi"/>
          <w:sz w:val="24"/>
          <w:szCs w:val="24"/>
        </w:rPr>
        <w:lastRenderedPageBreak/>
        <w:t xml:space="preserve">managers to focus more on developing research facilities at their organizations so that employees are able to carry out innovative activities. </w:t>
      </w:r>
    </w:p>
    <w:p w14:paraId="33309B8F" w14:textId="2BE1305A" w:rsidR="00EC5B94" w:rsidRPr="003B1C4A" w:rsidRDefault="00EC5B94" w:rsidP="009B7110">
      <w:pPr>
        <w:spacing w:after="0" w:line="480" w:lineRule="auto"/>
        <w:ind w:firstLine="360"/>
        <w:jc w:val="both"/>
        <w:rPr>
          <w:rFonts w:cstheme="minorHAnsi"/>
          <w:sz w:val="24"/>
          <w:szCs w:val="24"/>
        </w:rPr>
      </w:pPr>
      <w:r w:rsidRPr="003B1C4A">
        <w:rPr>
          <w:rFonts w:cstheme="minorHAnsi"/>
          <w:sz w:val="24"/>
          <w:szCs w:val="24"/>
        </w:rPr>
        <w:t xml:space="preserve">The policy makers and regulatory authorities of the developing countries can also benefit from this research </w:t>
      </w:r>
      <w:r w:rsidR="00F94A78" w:rsidRPr="003B1C4A">
        <w:rPr>
          <w:rFonts w:cstheme="minorHAnsi"/>
          <w:sz w:val="24"/>
          <w:szCs w:val="24"/>
        </w:rPr>
        <w:t>in a way that they can test the current framework in different manufacturing industries in order to further understand the prevailing barriers.</w:t>
      </w:r>
      <w:r w:rsidR="00F648F5" w:rsidRPr="003B1C4A">
        <w:rPr>
          <w:rFonts w:cstheme="minorHAnsi"/>
          <w:sz w:val="24"/>
          <w:szCs w:val="24"/>
        </w:rPr>
        <w:t xml:space="preserve"> </w:t>
      </w:r>
      <w:r w:rsidR="00174590" w:rsidRPr="003B1C4A">
        <w:rPr>
          <w:rFonts w:cstheme="minorHAnsi"/>
          <w:sz w:val="24"/>
          <w:szCs w:val="24"/>
        </w:rPr>
        <w:t xml:space="preserve">The policy makers </w:t>
      </w:r>
      <w:r w:rsidR="00F94A78" w:rsidRPr="003B1C4A">
        <w:rPr>
          <w:rFonts w:cstheme="minorHAnsi"/>
          <w:sz w:val="24"/>
          <w:szCs w:val="24"/>
        </w:rPr>
        <w:t xml:space="preserve">can </w:t>
      </w:r>
      <w:r w:rsidR="00174590" w:rsidRPr="003B1C4A">
        <w:rPr>
          <w:rFonts w:cstheme="minorHAnsi"/>
          <w:sz w:val="24"/>
          <w:szCs w:val="24"/>
        </w:rPr>
        <w:t xml:space="preserve">also </w:t>
      </w:r>
      <w:r w:rsidR="00F94A78" w:rsidRPr="003B1C4A">
        <w:rPr>
          <w:rFonts w:cstheme="minorHAnsi"/>
          <w:sz w:val="24"/>
          <w:szCs w:val="24"/>
        </w:rPr>
        <w:t xml:space="preserve">focus on capacity building for manufacturing sector through technology </w:t>
      </w:r>
      <w:r w:rsidR="00E201BF" w:rsidRPr="003B1C4A">
        <w:rPr>
          <w:rFonts w:cstheme="minorHAnsi"/>
          <w:sz w:val="24"/>
          <w:szCs w:val="24"/>
        </w:rPr>
        <w:t>absorption</w:t>
      </w:r>
      <w:r w:rsidR="00E21103" w:rsidRPr="003B1C4A">
        <w:rPr>
          <w:rFonts w:cstheme="minorHAnsi"/>
          <w:sz w:val="24"/>
          <w:szCs w:val="24"/>
        </w:rPr>
        <w:t xml:space="preserve"> support and skill enhancement trainings for the employees of manufacturing sector. </w:t>
      </w:r>
    </w:p>
    <w:p w14:paraId="5CEF01D7" w14:textId="29CCD026" w:rsidR="00E201BF" w:rsidRPr="00B0183B" w:rsidRDefault="00CB5169" w:rsidP="00B0183B">
      <w:pPr>
        <w:spacing w:after="0" w:line="480" w:lineRule="auto"/>
        <w:ind w:firstLine="360"/>
        <w:jc w:val="both"/>
        <w:rPr>
          <w:rFonts w:cstheme="minorHAnsi"/>
          <w:sz w:val="24"/>
          <w:szCs w:val="24"/>
        </w:rPr>
      </w:pPr>
      <w:r w:rsidRPr="003B1C4A">
        <w:rPr>
          <w:rFonts w:cstheme="minorHAnsi"/>
          <w:sz w:val="24"/>
          <w:szCs w:val="24"/>
        </w:rPr>
        <w:t xml:space="preserve">This study also identifies and ranks strategies to overcome these barriers. </w:t>
      </w:r>
      <w:r w:rsidR="00B0183B" w:rsidRPr="003B1C4A">
        <w:rPr>
          <w:rFonts w:cstheme="minorHAnsi"/>
          <w:sz w:val="24"/>
          <w:szCs w:val="24"/>
        </w:rPr>
        <w:t xml:space="preserve">This study provides an in-depth analysis of strategies for each category barriers individually and thus organizations can be more beneficial by implementing separate strategies for each category barriers. </w:t>
      </w:r>
      <w:r w:rsidR="00B12E56" w:rsidRPr="003B1C4A">
        <w:rPr>
          <w:rFonts w:cstheme="minorHAnsi"/>
          <w:sz w:val="24"/>
          <w:szCs w:val="24"/>
        </w:rPr>
        <w:t>At the macro level</w:t>
      </w:r>
      <w:r w:rsidR="00174590" w:rsidRPr="003B1C4A">
        <w:rPr>
          <w:rFonts w:cstheme="minorHAnsi"/>
          <w:sz w:val="24"/>
          <w:szCs w:val="24"/>
        </w:rPr>
        <w:t>,</w:t>
      </w:r>
      <w:r w:rsidR="00B12E56" w:rsidRPr="003B1C4A">
        <w:rPr>
          <w:rFonts w:cstheme="minorHAnsi"/>
          <w:sz w:val="24"/>
          <w:szCs w:val="24"/>
        </w:rPr>
        <w:t xml:space="preserve"> this study provides findings that managers </w:t>
      </w:r>
      <w:proofErr w:type="gramStart"/>
      <w:r w:rsidR="00B12E56" w:rsidRPr="003B1C4A">
        <w:rPr>
          <w:rFonts w:cstheme="minorHAnsi"/>
          <w:sz w:val="24"/>
          <w:szCs w:val="24"/>
        </w:rPr>
        <w:t>and also</w:t>
      </w:r>
      <w:proofErr w:type="gramEnd"/>
      <w:r w:rsidR="00B12E56" w:rsidRPr="003B1C4A">
        <w:rPr>
          <w:rFonts w:cstheme="minorHAnsi"/>
          <w:sz w:val="24"/>
          <w:szCs w:val="24"/>
        </w:rPr>
        <w:t xml:space="preserve"> regulatory bodies should strategies to infuse more money into research activities as well as technological capability building activities in order to be more innovative in sustainable development. </w:t>
      </w:r>
      <w:r w:rsidR="00174590" w:rsidRPr="003B1C4A">
        <w:rPr>
          <w:rFonts w:cstheme="minorHAnsi"/>
          <w:sz w:val="24"/>
          <w:szCs w:val="24"/>
        </w:rPr>
        <w:t>G</w:t>
      </w:r>
      <w:r w:rsidR="00B12E56" w:rsidRPr="003B1C4A">
        <w:rPr>
          <w:rFonts w:cstheme="minorHAnsi"/>
          <w:sz w:val="24"/>
          <w:szCs w:val="24"/>
        </w:rPr>
        <w:t xml:space="preserve">overnment should </w:t>
      </w:r>
      <w:r w:rsidR="00174590" w:rsidRPr="003B1C4A">
        <w:rPr>
          <w:rFonts w:cstheme="minorHAnsi"/>
          <w:sz w:val="24"/>
          <w:szCs w:val="24"/>
        </w:rPr>
        <w:t xml:space="preserve">also </w:t>
      </w:r>
      <w:r w:rsidR="00B12E56" w:rsidRPr="003B1C4A">
        <w:rPr>
          <w:rFonts w:cstheme="minorHAnsi"/>
          <w:sz w:val="24"/>
          <w:szCs w:val="24"/>
        </w:rPr>
        <w:t xml:space="preserve">take cue from the findings </w:t>
      </w:r>
      <w:r w:rsidR="00174590" w:rsidRPr="003B1C4A">
        <w:rPr>
          <w:rFonts w:cstheme="minorHAnsi"/>
          <w:sz w:val="24"/>
          <w:szCs w:val="24"/>
        </w:rPr>
        <w:t xml:space="preserve">to </w:t>
      </w:r>
      <w:r w:rsidR="00B12E56" w:rsidRPr="003B1C4A">
        <w:rPr>
          <w:rFonts w:cstheme="minorHAnsi"/>
          <w:sz w:val="24"/>
          <w:szCs w:val="24"/>
        </w:rPr>
        <w:t>provide better tax structures and incentives to organizations working towards sustainable development.</w:t>
      </w:r>
    </w:p>
    <w:p w14:paraId="5CC0A4AC" w14:textId="72C96740" w:rsidR="00865099" w:rsidRPr="004E4AC1" w:rsidRDefault="00865099" w:rsidP="004E4AC1">
      <w:pPr>
        <w:pStyle w:val="ListParagraph"/>
        <w:numPr>
          <w:ilvl w:val="0"/>
          <w:numId w:val="1"/>
        </w:numPr>
        <w:spacing w:after="0" w:line="480" w:lineRule="auto"/>
        <w:jc w:val="both"/>
        <w:rPr>
          <w:rFonts w:cstheme="minorHAnsi"/>
          <w:b/>
          <w:sz w:val="24"/>
          <w:szCs w:val="24"/>
        </w:rPr>
      </w:pPr>
      <w:r w:rsidRPr="004E4AC1">
        <w:rPr>
          <w:rFonts w:cstheme="minorHAnsi"/>
          <w:b/>
          <w:sz w:val="24"/>
          <w:szCs w:val="24"/>
        </w:rPr>
        <w:t xml:space="preserve"> Conclusion</w:t>
      </w:r>
      <w:r w:rsidR="004E4AC1" w:rsidRPr="004E4AC1">
        <w:rPr>
          <w:rFonts w:cstheme="minorHAnsi"/>
          <w:b/>
          <w:sz w:val="24"/>
          <w:szCs w:val="24"/>
        </w:rPr>
        <w:t xml:space="preserve"> and future research</w:t>
      </w:r>
    </w:p>
    <w:p w14:paraId="091D0D36" w14:textId="77777777" w:rsidR="004E4AC1" w:rsidRDefault="004E4AC1" w:rsidP="004E4AC1">
      <w:pPr>
        <w:pStyle w:val="ListParagraph"/>
        <w:numPr>
          <w:ilvl w:val="1"/>
          <w:numId w:val="1"/>
        </w:numPr>
        <w:spacing w:after="0" w:line="480" w:lineRule="auto"/>
        <w:rPr>
          <w:rFonts w:cstheme="minorHAnsi"/>
          <w:sz w:val="24"/>
          <w:szCs w:val="24"/>
        </w:rPr>
      </w:pPr>
      <w:r w:rsidRPr="004E4AC1">
        <w:rPr>
          <w:rFonts w:cstheme="minorHAnsi"/>
          <w:b/>
          <w:sz w:val="24"/>
          <w:szCs w:val="24"/>
        </w:rPr>
        <w:t>Conclusion</w:t>
      </w:r>
    </w:p>
    <w:p w14:paraId="414127BC" w14:textId="646E2DF4" w:rsidR="00865099" w:rsidRDefault="00865099" w:rsidP="00865099">
      <w:pPr>
        <w:spacing w:after="0" w:line="480" w:lineRule="auto"/>
        <w:ind w:firstLine="357"/>
        <w:jc w:val="both"/>
        <w:rPr>
          <w:rFonts w:cstheme="minorHAnsi"/>
          <w:sz w:val="24"/>
          <w:szCs w:val="24"/>
        </w:rPr>
      </w:pPr>
      <w:r>
        <w:rPr>
          <w:rFonts w:cstheme="minorHAnsi"/>
          <w:sz w:val="24"/>
          <w:szCs w:val="24"/>
        </w:rPr>
        <w:t xml:space="preserve">Sustainability is a global pressing concern. The manufacturing industry is one of the industries that contribute greatly to the growing global sustainability issue (Kusi-Sarpong et al., 2019a). Addressing this complex and growing global sustainability issue requires the manufacturing companies to develop innovative strategies to deal with them. However, manufacturing companies especially those in the emerging economies such as India are faced with many barriers, some of which are technological, some are organizational, when </w:t>
      </w:r>
      <w:r>
        <w:rPr>
          <w:rFonts w:cstheme="minorHAnsi"/>
          <w:sz w:val="24"/>
          <w:szCs w:val="24"/>
        </w:rPr>
        <w:lastRenderedPageBreak/>
        <w:t>attempting to innovate for sustainability. To deal with this issue, the barriers that hinders the adoption and implementation of sustainable innovation in the manufacturing industry should be properly identified, evaluated and ranked to provide some idea on how to strategi</w:t>
      </w:r>
      <w:r w:rsidR="00811290">
        <w:rPr>
          <w:rFonts w:cstheme="minorHAnsi"/>
          <w:sz w:val="24"/>
          <w:szCs w:val="24"/>
        </w:rPr>
        <w:t>z</w:t>
      </w:r>
      <w:r>
        <w:rPr>
          <w:rFonts w:cstheme="minorHAnsi"/>
          <w:sz w:val="24"/>
          <w:szCs w:val="24"/>
        </w:rPr>
        <w:t>e</w:t>
      </w:r>
      <w:r w:rsidR="00842626">
        <w:rPr>
          <w:rFonts w:cstheme="minorHAnsi"/>
          <w:sz w:val="24"/>
          <w:szCs w:val="24"/>
        </w:rPr>
        <w:t xml:space="preserve"> and</w:t>
      </w:r>
      <w:r>
        <w:rPr>
          <w:rFonts w:cstheme="minorHAnsi"/>
          <w:sz w:val="24"/>
          <w:szCs w:val="24"/>
        </w:rPr>
        <w:t xml:space="preserve"> approach these barriers based on their severities. Overcoming these barriers require some strategies aligned to the barriers.</w:t>
      </w:r>
      <w:r w:rsidR="00F648F5">
        <w:rPr>
          <w:rFonts w:cstheme="minorHAnsi"/>
          <w:sz w:val="24"/>
          <w:szCs w:val="24"/>
        </w:rPr>
        <w:t xml:space="preserve"> T</w:t>
      </w:r>
      <w:r w:rsidR="008C391C">
        <w:rPr>
          <w:rFonts w:cstheme="minorHAnsi"/>
          <w:sz w:val="24"/>
          <w:szCs w:val="24"/>
        </w:rPr>
        <w:t xml:space="preserve">here is no single strategy that can help overcome all the barriers. For current case of an emerging economy, technological, cultural and social and economic barriers are most prominent which needs urgent attention by organizations and policy makers. </w:t>
      </w:r>
      <w:r w:rsidR="00020509">
        <w:rPr>
          <w:rFonts w:cstheme="minorHAnsi"/>
          <w:sz w:val="24"/>
          <w:szCs w:val="24"/>
        </w:rPr>
        <w:t xml:space="preserve">To overcome these barriers, several strategies can work, like investment in latest technologies and motivating employees through some incentives for thinking out of the box and adopting sustainable practices within the organization. </w:t>
      </w:r>
      <w:r w:rsidR="009D3F50">
        <w:rPr>
          <w:rFonts w:cstheme="minorHAnsi"/>
          <w:sz w:val="24"/>
          <w:szCs w:val="24"/>
        </w:rPr>
        <w:t xml:space="preserve">In addition, </w:t>
      </w:r>
      <w:r w:rsidR="00020509">
        <w:rPr>
          <w:rFonts w:cstheme="minorHAnsi"/>
          <w:sz w:val="24"/>
          <w:szCs w:val="24"/>
        </w:rPr>
        <w:t xml:space="preserve">regulatory support is also very essential in the form of supportive policies and minimal tax slabs for organizations adopting green and sustainable practices. Support can also be in the form of providing access to </w:t>
      </w:r>
      <w:r w:rsidR="009D3F50">
        <w:rPr>
          <w:rFonts w:cstheme="minorHAnsi"/>
          <w:sz w:val="24"/>
          <w:szCs w:val="24"/>
        </w:rPr>
        <w:t xml:space="preserve">infrastructure and </w:t>
      </w:r>
      <w:r w:rsidR="00020509">
        <w:rPr>
          <w:rFonts w:cstheme="minorHAnsi"/>
          <w:sz w:val="24"/>
          <w:szCs w:val="24"/>
        </w:rPr>
        <w:t xml:space="preserve">technologies available with other developed countries </w:t>
      </w:r>
      <w:proofErr w:type="gramStart"/>
      <w:r w:rsidR="00020509">
        <w:rPr>
          <w:rFonts w:cstheme="minorHAnsi"/>
          <w:sz w:val="24"/>
          <w:szCs w:val="24"/>
        </w:rPr>
        <w:t>and also</w:t>
      </w:r>
      <w:proofErr w:type="gramEnd"/>
      <w:r w:rsidR="00020509">
        <w:rPr>
          <w:rFonts w:cstheme="minorHAnsi"/>
          <w:sz w:val="24"/>
          <w:szCs w:val="24"/>
        </w:rPr>
        <w:t xml:space="preserve"> training organizations to inculcate the culture of sustainability among them.</w:t>
      </w:r>
      <w:r w:rsidR="00A14202">
        <w:rPr>
          <w:rFonts w:cstheme="minorHAnsi"/>
          <w:sz w:val="24"/>
          <w:szCs w:val="24"/>
        </w:rPr>
        <w:t xml:space="preserve"> </w:t>
      </w:r>
      <w:r w:rsidR="00020509">
        <w:rPr>
          <w:rFonts w:cstheme="minorHAnsi"/>
          <w:sz w:val="24"/>
          <w:szCs w:val="24"/>
        </w:rPr>
        <w:t xml:space="preserve"> </w:t>
      </w:r>
    </w:p>
    <w:p w14:paraId="1FC83F27" w14:textId="23B645FE" w:rsidR="00A9675E" w:rsidRPr="00646738" w:rsidRDefault="00A9675E" w:rsidP="00865099">
      <w:pPr>
        <w:spacing w:after="0" w:line="480" w:lineRule="auto"/>
        <w:ind w:firstLine="357"/>
        <w:jc w:val="both"/>
        <w:rPr>
          <w:rFonts w:cstheme="minorHAnsi"/>
          <w:sz w:val="24"/>
          <w:szCs w:val="24"/>
        </w:rPr>
      </w:pPr>
      <w:r w:rsidRPr="003B1C4A">
        <w:rPr>
          <w:rFonts w:cstheme="minorHAnsi"/>
          <w:sz w:val="24"/>
          <w:szCs w:val="24"/>
        </w:rPr>
        <w:t xml:space="preserve">This study identifies a list of barriers that hinders adoption, implementation and upscaling of sustainable supply chain innovation in the manufacturing industry. It further proposes overcoming strategies that seek to aid management decision to dealing with these barriers systematically. </w:t>
      </w:r>
      <w:r w:rsidR="007016E9" w:rsidRPr="003B1C4A">
        <w:rPr>
          <w:rFonts w:cstheme="minorHAnsi"/>
          <w:sz w:val="24"/>
          <w:szCs w:val="24"/>
        </w:rPr>
        <w:t>T</w:t>
      </w:r>
      <w:r w:rsidRPr="003B1C4A">
        <w:rPr>
          <w:sz w:val="24"/>
        </w:rPr>
        <w:t xml:space="preserve">his study </w:t>
      </w:r>
      <w:r w:rsidR="007016E9" w:rsidRPr="003B1C4A">
        <w:rPr>
          <w:sz w:val="24"/>
        </w:rPr>
        <w:t xml:space="preserve">therefore </w:t>
      </w:r>
      <w:r w:rsidRPr="003B1C4A">
        <w:rPr>
          <w:sz w:val="24"/>
        </w:rPr>
        <w:t xml:space="preserve">contributes to </w:t>
      </w:r>
      <w:r w:rsidRPr="003B1C4A">
        <w:rPr>
          <w:rFonts w:cstheme="minorHAnsi"/>
          <w:sz w:val="24"/>
          <w:szCs w:val="24"/>
        </w:rPr>
        <w:t>three streams of literature, namely sustainability, supply chain</w:t>
      </w:r>
      <w:r w:rsidR="007016E9" w:rsidRPr="003B1C4A">
        <w:rPr>
          <w:rFonts w:cstheme="minorHAnsi"/>
          <w:sz w:val="24"/>
          <w:szCs w:val="24"/>
        </w:rPr>
        <w:t xml:space="preserve"> management,</w:t>
      </w:r>
      <w:r w:rsidRPr="003B1C4A">
        <w:rPr>
          <w:rFonts w:cstheme="minorHAnsi"/>
          <w:sz w:val="24"/>
          <w:szCs w:val="24"/>
        </w:rPr>
        <w:t xml:space="preserve"> and </w:t>
      </w:r>
      <w:r w:rsidRPr="003B1C4A">
        <w:rPr>
          <w:sz w:val="24"/>
        </w:rPr>
        <w:t xml:space="preserve">innovation management and in an integrated manner. It extends previous studies that only focus on the implementation of sustainable supply chain innovation management to considering the hinderances that firm may be confronted with when seeking to </w:t>
      </w:r>
      <w:r w:rsidRPr="003B1C4A">
        <w:rPr>
          <w:rFonts w:eastAsia="Times New Roman" w:cstheme="minorHAnsi"/>
          <w:sz w:val="24"/>
          <w:szCs w:val="24"/>
        </w:rPr>
        <w:t xml:space="preserve">innovate for supply chain sustainability </w:t>
      </w:r>
      <w:r w:rsidRPr="003B1C4A">
        <w:rPr>
          <w:sz w:val="24"/>
        </w:rPr>
        <w:t>and providing overcoming strategies for dealing with these hinderances, paving the way for smooth adopting, implementing and upscaling</w:t>
      </w:r>
      <w:r w:rsidRPr="003B1C4A">
        <w:rPr>
          <w:rFonts w:eastAsia="Times New Roman" w:cstheme="minorHAnsi"/>
          <w:sz w:val="24"/>
          <w:szCs w:val="24"/>
        </w:rPr>
        <w:t xml:space="preserve">. </w:t>
      </w:r>
    </w:p>
    <w:p w14:paraId="0993562C" w14:textId="0C894056" w:rsidR="009841C0" w:rsidRDefault="009841C0" w:rsidP="004E4AC1">
      <w:pPr>
        <w:pStyle w:val="ListParagraph"/>
        <w:numPr>
          <w:ilvl w:val="1"/>
          <w:numId w:val="1"/>
        </w:numPr>
        <w:spacing w:after="0" w:line="480" w:lineRule="auto"/>
        <w:rPr>
          <w:rFonts w:cstheme="minorHAnsi"/>
          <w:sz w:val="24"/>
          <w:szCs w:val="24"/>
        </w:rPr>
      </w:pPr>
      <w:r w:rsidRPr="00062464">
        <w:rPr>
          <w:rFonts w:cstheme="minorHAnsi"/>
          <w:b/>
          <w:sz w:val="24"/>
          <w:szCs w:val="24"/>
        </w:rPr>
        <w:lastRenderedPageBreak/>
        <w:t>Limitations and future scope</w:t>
      </w:r>
      <w:r w:rsidR="008340C1" w:rsidRPr="00787F83">
        <w:rPr>
          <w:rFonts w:cstheme="minorHAnsi"/>
          <w:sz w:val="24"/>
          <w:szCs w:val="24"/>
        </w:rPr>
        <w:t xml:space="preserve"> </w:t>
      </w:r>
    </w:p>
    <w:p w14:paraId="745D9C57" w14:textId="22A7D6C6" w:rsidR="00701CB6" w:rsidRDefault="00701CB6" w:rsidP="00147C6B">
      <w:pPr>
        <w:spacing w:after="0" w:line="480" w:lineRule="auto"/>
        <w:ind w:firstLine="357"/>
        <w:jc w:val="both"/>
        <w:rPr>
          <w:rFonts w:cstheme="minorHAnsi"/>
          <w:sz w:val="24"/>
          <w:szCs w:val="24"/>
        </w:rPr>
      </w:pPr>
      <w:r>
        <w:rPr>
          <w:rFonts w:cstheme="minorHAnsi"/>
          <w:sz w:val="24"/>
          <w:szCs w:val="24"/>
        </w:rPr>
        <w:t xml:space="preserve">As is the case with any other study, this </w:t>
      </w:r>
      <w:r w:rsidR="003D6097">
        <w:rPr>
          <w:rFonts w:cstheme="minorHAnsi"/>
          <w:sz w:val="24"/>
          <w:szCs w:val="24"/>
        </w:rPr>
        <w:t>s</w:t>
      </w:r>
      <w:r>
        <w:rPr>
          <w:rFonts w:cstheme="minorHAnsi"/>
          <w:sz w:val="24"/>
          <w:szCs w:val="24"/>
        </w:rPr>
        <w:t xml:space="preserve">tudy also </w:t>
      </w:r>
      <w:r w:rsidR="00C81A2E">
        <w:rPr>
          <w:rFonts w:cstheme="minorHAnsi"/>
          <w:sz w:val="24"/>
          <w:szCs w:val="24"/>
        </w:rPr>
        <w:t>has</w:t>
      </w:r>
      <w:r>
        <w:rPr>
          <w:rFonts w:cstheme="minorHAnsi"/>
          <w:sz w:val="24"/>
          <w:szCs w:val="24"/>
        </w:rPr>
        <w:t xml:space="preserve"> </w:t>
      </w:r>
      <w:r w:rsidR="00B020B2">
        <w:rPr>
          <w:rFonts w:cstheme="minorHAnsi"/>
          <w:sz w:val="24"/>
          <w:szCs w:val="24"/>
        </w:rPr>
        <w:t>some</w:t>
      </w:r>
      <w:r>
        <w:rPr>
          <w:rFonts w:cstheme="minorHAnsi"/>
          <w:sz w:val="24"/>
          <w:szCs w:val="24"/>
        </w:rPr>
        <w:t xml:space="preserve"> limitations. This study is based on certain barriers to sustainability innovation in supply chain</w:t>
      </w:r>
      <w:r w:rsidR="00B020B2">
        <w:rPr>
          <w:rFonts w:cstheme="minorHAnsi"/>
          <w:sz w:val="24"/>
          <w:szCs w:val="24"/>
        </w:rPr>
        <w:t>s</w:t>
      </w:r>
      <w:r>
        <w:rPr>
          <w:rFonts w:cstheme="minorHAnsi"/>
          <w:sz w:val="24"/>
          <w:szCs w:val="24"/>
        </w:rPr>
        <w:t>, but there are few barriers related to social aspects. Future studies can specifically include social barriers t</w:t>
      </w:r>
      <w:r w:rsidR="00B020B2">
        <w:rPr>
          <w:rFonts w:cstheme="minorHAnsi"/>
          <w:sz w:val="24"/>
          <w:szCs w:val="24"/>
        </w:rPr>
        <w:t>o</w:t>
      </w:r>
      <w:r>
        <w:rPr>
          <w:rFonts w:cstheme="minorHAnsi"/>
          <w:sz w:val="24"/>
          <w:szCs w:val="24"/>
        </w:rPr>
        <w:t xml:space="preserve"> sustainability innovation</w:t>
      </w:r>
      <w:r w:rsidR="00B020B2">
        <w:rPr>
          <w:rFonts w:cstheme="minorHAnsi"/>
          <w:sz w:val="24"/>
          <w:szCs w:val="24"/>
        </w:rPr>
        <w:t xml:space="preserve"> of supply chains</w:t>
      </w:r>
      <w:r>
        <w:rPr>
          <w:rFonts w:cstheme="minorHAnsi"/>
          <w:sz w:val="24"/>
          <w:szCs w:val="24"/>
        </w:rPr>
        <w:t>.</w:t>
      </w:r>
      <w:r w:rsidR="00174590">
        <w:rPr>
          <w:rFonts w:cstheme="minorHAnsi"/>
          <w:sz w:val="24"/>
          <w:szCs w:val="24"/>
        </w:rPr>
        <w:t xml:space="preserve"> T</w:t>
      </w:r>
      <w:r>
        <w:rPr>
          <w:rFonts w:cstheme="minorHAnsi"/>
          <w:sz w:val="24"/>
          <w:szCs w:val="24"/>
        </w:rPr>
        <w:t xml:space="preserve">his study </w:t>
      </w:r>
      <w:r w:rsidR="00174590">
        <w:rPr>
          <w:rFonts w:cstheme="minorHAnsi"/>
          <w:sz w:val="24"/>
          <w:szCs w:val="24"/>
        </w:rPr>
        <w:t xml:space="preserve">also </w:t>
      </w:r>
      <w:r w:rsidR="009A07FD">
        <w:rPr>
          <w:rFonts w:cstheme="minorHAnsi"/>
          <w:sz w:val="24"/>
          <w:szCs w:val="24"/>
        </w:rPr>
        <w:t>arrived with</w:t>
      </w:r>
      <w:r>
        <w:rPr>
          <w:rFonts w:cstheme="minorHAnsi"/>
          <w:sz w:val="24"/>
          <w:szCs w:val="24"/>
        </w:rPr>
        <w:t xml:space="preserve"> thirty</w:t>
      </w:r>
      <w:r w:rsidR="00B020B2">
        <w:rPr>
          <w:rFonts w:cstheme="minorHAnsi"/>
          <w:sz w:val="24"/>
          <w:szCs w:val="24"/>
        </w:rPr>
        <w:t>-</w:t>
      </w:r>
      <w:r>
        <w:rPr>
          <w:rFonts w:cstheme="minorHAnsi"/>
          <w:sz w:val="24"/>
          <w:szCs w:val="24"/>
        </w:rPr>
        <w:t xml:space="preserve">three </w:t>
      </w:r>
      <w:r w:rsidR="004B5E3A">
        <w:rPr>
          <w:rFonts w:cstheme="minorHAnsi"/>
          <w:sz w:val="24"/>
          <w:szCs w:val="24"/>
        </w:rPr>
        <w:t>barriers</w:t>
      </w:r>
      <w:r w:rsidR="00B020B2">
        <w:rPr>
          <w:rFonts w:cstheme="minorHAnsi"/>
          <w:sz w:val="24"/>
          <w:szCs w:val="24"/>
        </w:rPr>
        <w:t xml:space="preserve"> and categorized into six</w:t>
      </w:r>
      <w:r w:rsidR="009A07FD" w:rsidRPr="009A07FD">
        <w:rPr>
          <w:rFonts w:cstheme="minorHAnsi"/>
          <w:sz w:val="24"/>
          <w:szCs w:val="24"/>
        </w:rPr>
        <w:t xml:space="preserve"> </w:t>
      </w:r>
      <w:r w:rsidR="009A07FD">
        <w:rPr>
          <w:rFonts w:cstheme="minorHAnsi"/>
          <w:sz w:val="24"/>
          <w:szCs w:val="24"/>
        </w:rPr>
        <w:t>based on modified-Delphi approach</w:t>
      </w:r>
      <w:r w:rsidR="004B5E3A">
        <w:rPr>
          <w:rFonts w:cstheme="minorHAnsi"/>
          <w:sz w:val="24"/>
          <w:szCs w:val="24"/>
        </w:rPr>
        <w:t>;</w:t>
      </w:r>
      <w:r>
        <w:rPr>
          <w:rFonts w:cstheme="minorHAnsi"/>
          <w:sz w:val="24"/>
          <w:szCs w:val="24"/>
        </w:rPr>
        <w:t xml:space="preserve"> future studies can further explore </w:t>
      </w:r>
      <w:r w:rsidR="009A07FD">
        <w:rPr>
          <w:rFonts w:cstheme="minorHAnsi"/>
          <w:sz w:val="24"/>
          <w:szCs w:val="24"/>
        </w:rPr>
        <w:t>these barriers using a broader interview</w:t>
      </w:r>
      <w:r>
        <w:rPr>
          <w:rFonts w:cstheme="minorHAnsi"/>
          <w:sz w:val="24"/>
          <w:szCs w:val="24"/>
        </w:rPr>
        <w:t xml:space="preserve">. </w:t>
      </w:r>
      <w:r w:rsidR="00B020B2">
        <w:rPr>
          <w:rFonts w:cstheme="minorHAnsi"/>
          <w:sz w:val="24"/>
          <w:szCs w:val="24"/>
        </w:rPr>
        <w:t xml:space="preserve">The </w:t>
      </w:r>
      <w:r>
        <w:rPr>
          <w:rFonts w:cstheme="minorHAnsi"/>
          <w:sz w:val="24"/>
          <w:szCs w:val="24"/>
        </w:rPr>
        <w:t xml:space="preserve">study specifically uses </w:t>
      </w:r>
      <w:r w:rsidR="00B020B2">
        <w:rPr>
          <w:rFonts w:cstheme="minorHAnsi"/>
          <w:sz w:val="24"/>
          <w:szCs w:val="24"/>
        </w:rPr>
        <w:t>MCD</w:t>
      </w:r>
      <w:r w:rsidR="00FD4139">
        <w:rPr>
          <w:rFonts w:cstheme="minorHAnsi"/>
          <w:sz w:val="24"/>
          <w:szCs w:val="24"/>
        </w:rPr>
        <w:t>M</w:t>
      </w:r>
      <w:r w:rsidR="00B020B2">
        <w:rPr>
          <w:rFonts w:cstheme="minorHAnsi"/>
          <w:sz w:val="24"/>
          <w:szCs w:val="24"/>
        </w:rPr>
        <w:t xml:space="preserve"> </w:t>
      </w:r>
      <w:r>
        <w:rPr>
          <w:rFonts w:cstheme="minorHAnsi"/>
          <w:sz w:val="24"/>
          <w:szCs w:val="24"/>
        </w:rPr>
        <w:t xml:space="preserve">technique to </w:t>
      </w:r>
      <w:r w:rsidR="00B020B2">
        <w:rPr>
          <w:rFonts w:cstheme="minorHAnsi"/>
          <w:sz w:val="24"/>
          <w:szCs w:val="24"/>
        </w:rPr>
        <w:t xml:space="preserve">evaluate and </w:t>
      </w:r>
      <w:r>
        <w:rPr>
          <w:rFonts w:cstheme="minorHAnsi"/>
          <w:sz w:val="24"/>
          <w:szCs w:val="24"/>
        </w:rPr>
        <w:t xml:space="preserve">rank the barriers and select the </w:t>
      </w:r>
      <w:r w:rsidR="00B020B2">
        <w:rPr>
          <w:rFonts w:cstheme="minorHAnsi"/>
          <w:sz w:val="24"/>
          <w:szCs w:val="24"/>
        </w:rPr>
        <w:t>optimal strategies</w:t>
      </w:r>
      <w:r>
        <w:rPr>
          <w:rFonts w:cstheme="minorHAnsi"/>
          <w:sz w:val="24"/>
          <w:szCs w:val="24"/>
        </w:rPr>
        <w:t xml:space="preserve">, future studies can include </w:t>
      </w:r>
      <w:r w:rsidR="004B5E3A">
        <w:rPr>
          <w:rFonts w:cstheme="minorHAnsi"/>
          <w:sz w:val="24"/>
          <w:szCs w:val="24"/>
        </w:rPr>
        <w:t xml:space="preserve">using techniques </w:t>
      </w:r>
      <w:r w:rsidR="00B020B2">
        <w:rPr>
          <w:rFonts w:cstheme="minorHAnsi"/>
          <w:sz w:val="24"/>
          <w:szCs w:val="24"/>
        </w:rPr>
        <w:t xml:space="preserve">such as </w:t>
      </w:r>
      <w:r w:rsidR="004B5E3A">
        <w:rPr>
          <w:rFonts w:cstheme="minorHAnsi"/>
          <w:sz w:val="24"/>
          <w:szCs w:val="24"/>
        </w:rPr>
        <w:t xml:space="preserve">SEM </w:t>
      </w:r>
      <w:r w:rsidR="00B020B2">
        <w:rPr>
          <w:rFonts w:cstheme="minorHAnsi"/>
          <w:sz w:val="24"/>
          <w:szCs w:val="24"/>
        </w:rPr>
        <w:t>(structure equation model</w:t>
      </w:r>
      <w:r w:rsidR="00D4603B">
        <w:rPr>
          <w:rFonts w:cstheme="minorHAnsi"/>
          <w:sz w:val="24"/>
          <w:szCs w:val="24"/>
        </w:rPr>
        <w:t>ling</w:t>
      </w:r>
      <w:r w:rsidR="00B020B2">
        <w:rPr>
          <w:rFonts w:cstheme="minorHAnsi"/>
          <w:sz w:val="24"/>
          <w:szCs w:val="24"/>
        </w:rPr>
        <w:t xml:space="preserve">) </w:t>
      </w:r>
      <w:r w:rsidR="004B5E3A">
        <w:rPr>
          <w:rFonts w:cstheme="minorHAnsi"/>
          <w:sz w:val="24"/>
          <w:szCs w:val="24"/>
        </w:rPr>
        <w:t>for determining the relationship among barriers and stati</w:t>
      </w:r>
      <w:r w:rsidR="00D4603B">
        <w:rPr>
          <w:rFonts w:cstheme="minorHAnsi"/>
          <w:sz w:val="24"/>
          <w:szCs w:val="24"/>
        </w:rPr>
        <w:t>sti</w:t>
      </w:r>
      <w:r w:rsidR="004B5E3A">
        <w:rPr>
          <w:rFonts w:cstheme="minorHAnsi"/>
          <w:sz w:val="24"/>
          <w:szCs w:val="24"/>
        </w:rPr>
        <w:t xml:space="preserve">cally testing the model </w:t>
      </w:r>
      <w:r w:rsidR="00B020B2">
        <w:rPr>
          <w:rFonts w:cstheme="minorHAnsi"/>
          <w:sz w:val="24"/>
          <w:szCs w:val="24"/>
        </w:rPr>
        <w:t xml:space="preserve">(framework of barriers) </w:t>
      </w:r>
      <w:r w:rsidR="004B5E3A">
        <w:rPr>
          <w:rFonts w:cstheme="minorHAnsi"/>
          <w:sz w:val="24"/>
          <w:szCs w:val="24"/>
        </w:rPr>
        <w:t xml:space="preserve">using a larger data set as this </w:t>
      </w:r>
      <w:r w:rsidR="00B020B2">
        <w:rPr>
          <w:rFonts w:cstheme="minorHAnsi"/>
          <w:sz w:val="24"/>
          <w:szCs w:val="24"/>
        </w:rPr>
        <w:t xml:space="preserve">study’s </w:t>
      </w:r>
      <w:r w:rsidR="004B5E3A">
        <w:rPr>
          <w:rFonts w:cstheme="minorHAnsi"/>
          <w:sz w:val="24"/>
          <w:szCs w:val="24"/>
        </w:rPr>
        <w:t xml:space="preserve">technique </w:t>
      </w:r>
      <w:r w:rsidR="00B020B2">
        <w:rPr>
          <w:rFonts w:cstheme="minorHAnsi"/>
          <w:sz w:val="24"/>
          <w:szCs w:val="24"/>
        </w:rPr>
        <w:t xml:space="preserve">only </w:t>
      </w:r>
      <w:r w:rsidR="004B5E3A">
        <w:rPr>
          <w:rFonts w:cstheme="minorHAnsi"/>
          <w:sz w:val="24"/>
          <w:szCs w:val="24"/>
        </w:rPr>
        <w:t xml:space="preserve">used a few experts for concluding the results. </w:t>
      </w:r>
      <w:r w:rsidR="006B6DDB">
        <w:rPr>
          <w:rFonts w:cstheme="minorHAnsi"/>
          <w:sz w:val="24"/>
          <w:szCs w:val="24"/>
        </w:rPr>
        <w:t xml:space="preserve">The results are also limited to few case companies, </w:t>
      </w:r>
      <w:r w:rsidR="00B020B2">
        <w:rPr>
          <w:rFonts w:cstheme="minorHAnsi"/>
          <w:sz w:val="24"/>
          <w:szCs w:val="24"/>
        </w:rPr>
        <w:t>and that</w:t>
      </w:r>
      <w:r w:rsidR="006B6DDB">
        <w:rPr>
          <w:rFonts w:cstheme="minorHAnsi"/>
          <w:sz w:val="24"/>
          <w:szCs w:val="24"/>
        </w:rPr>
        <w:t xml:space="preserve"> future studies can include </w:t>
      </w:r>
      <w:r w:rsidR="00B020B2">
        <w:rPr>
          <w:rFonts w:cstheme="minorHAnsi"/>
          <w:sz w:val="24"/>
          <w:szCs w:val="24"/>
        </w:rPr>
        <w:t xml:space="preserve">more </w:t>
      </w:r>
      <w:r w:rsidR="006B6DDB">
        <w:rPr>
          <w:rFonts w:cstheme="minorHAnsi"/>
          <w:sz w:val="24"/>
          <w:szCs w:val="24"/>
        </w:rPr>
        <w:t xml:space="preserve">case companies and from different fields of manufacturing or even service </w:t>
      </w:r>
      <w:r w:rsidR="00A179F6">
        <w:rPr>
          <w:rFonts w:cstheme="minorHAnsi"/>
          <w:sz w:val="24"/>
          <w:szCs w:val="24"/>
        </w:rPr>
        <w:t>industries.</w:t>
      </w:r>
      <w:r w:rsidR="00B020B2">
        <w:rPr>
          <w:rFonts w:cstheme="minorHAnsi"/>
          <w:sz w:val="24"/>
          <w:szCs w:val="24"/>
        </w:rPr>
        <w:t xml:space="preserve"> Clearly, this initial study aids in opening more opportunities for further works to be conducted. </w:t>
      </w:r>
      <w:r w:rsidR="00A179F6">
        <w:rPr>
          <w:rFonts w:cstheme="minorHAnsi"/>
          <w:sz w:val="24"/>
          <w:szCs w:val="24"/>
        </w:rPr>
        <w:t xml:space="preserve"> </w:t>
      </w:r>
    </w:p>
    <w:p w14:paraId="275A9501" w14:textId="0ADF7A7A" w:rsidR="00397D3B" w:rsidRDefault="00397D3B" w:rsidP="00147C6B">
      <w:pPr>
        <w:spacing w:after="0" w:line="480" w:lineRule="auto"/>
        <w:ind w:firstLine="357"/>
        <w:jc w:val="both"/>
        <w:rPr>
          <w:rFonts w:cstheme="minorHAnsi"/>
          <w:sz w:val="24"/>
          <w:szCs w:val="24"/>
        </w:rPr>
      </w:pPr>
    </w:p>
    <w:p w14:paraId="3A6A5883" w14:textId="3F8FE6F0" w:rsidR="00E14D51" w:rsidRDefault="00E14D51" w:rsidP="00147C6B">
      <w:pPr>
        <w:spacing w:after="0" w:line="480" w:lineRule="auto"/>
        <w:ind w:firstLine="357"/>
        <w:jc w:val="both"/>
        <w:rPr>
          <w:rFonts w:cstheme="minorHAnsi"/>
          <w:sz w:val="24"/>
          <w:szCs w:val="24"/>
        </w:rPr>
      </w:pPr>
    </w:p>
    <w:p w14:paraId="0E9B6CE4" w14:textId="71D6FC0F" w:rsidR="00E14D51" w:rsidRDefault="00E14D51" w:rsidP="00147C6B">
      <w:pPr>
        <w:spacing w:after="0" w:line="480" w:lineRule="auto"/>
        <w:ind w:firstLine="357"/>
        <w:jc w:val="both"/>
        <w:rPr>
          <w:rFonts w:cstheme="minorHAnsi"/>
          <w:sz w:val="24"/>
          <w:szCs w:val="24"/>
        </w:rPr>
      </w:pPr>
    </w:p>
    <w:p w14:paraId="5F90B000" w14:textId="77777777" w:rsidR="00E14D51" w:rsidRDefault="00E14D51" w:rsidP="00147C6B">
      <w:pPr>
        <w:spacing w:after="0" w:line="480" w:lineRule="auto"/>
        <w:ind w:firstLine="357"/>
        <w:jc w:val="both"/>
        <w:rPr>
          <w:rFonts w:cstheme="minorHAnsi"/>
          <w:sz w:val="24"/>
          <w:szCs w:val="24"/>
        </w:rPr>
      </w:pPr>
    </w:p>
    <w:p w14:paraId="669DF3B3" w14:textId="7C483938" w:rsidR="00397D3B" w:rsidRDefault="00397D3B" w:rsidP="00147C6B">
      <w:pPr>
        <w:spacing w:after="0" w:line="480" w:lineRule="auto"/>
        <w:ind w:firstLine="357"/>
        <w:jc w:val="both"/>
        <w:rPr>
          <w:rFonts w:cstheme="minorHAnsi"/>
          <w:sz w:val="24"/>
          <w:szCs w:val="24"/>
        </w:rPr>
      </w:pPr>
    </w:p>
    <w:p w14:paraId="077F3704" w14:textId="77777777" w:rsidR="00A9675E" w:rsidRDefault="00A9675E" w:rsidP="00327D82">
      <w:pPr>
        <w:spacing w:after="0" w:line="240" w:lineRule="auto"/>
        <w:rPr>
          <w:rFonts w:cstheme="minorHAnsi"/>
          <w:b/>
          <w:sz w:val="24"/>
          <w:szCs w:val="24"/>
        </w:rPr>
      </w:pPr>
    </w:p>
    <w:p w14:paraId="4E1BC05D" w14:textId="77777777" w:rsidR="002F5A63" w:rsidRDefault="002F5A63" w:rsidP="00327D82">
      <w:pPr>
        <w:spacing w:after="0" w:line="240" w:lineRule="auto"/>
        <w:rPr>
          <w:rFonts w:cstheme="minorHAnsi"/>
          <w:b/>
          <w:sz w:val="24"/>
          <w:szCs w:val="24"/>
        </w:rPr>
      </w:pPr>
    </w:p>
    <w:p w14:paraId="7C9EC38C" w14:textId="77777777" w:rsidR="002F5A63" w:rsidRDefault="002F5A63" w:rsidP="00327D82">
      <w:pPr>
        <w:spacing w:after="0" w:line="240" w:lineRule="auto"/>
        <w:rPr>
          <w:rFonts w:cstheme="minorHAnsi"/>
          <w:b/>
          <w:sz w:val="24"/>
          <w:szCs w:val="24"/>
        </w:rPr>
      </w:pPr>
    </w:p>
    <w:p w14:paraId="0AC67E54" w14:textId="77777777" w:rsidR="002F5A63" w:rsidRDefault="002F5A63" w:rsidP="00327D82">
      <w:pPr>
        <w:spacing w:after="0" w:line="240" w:lineRule="auto"/>
        <w:rPr>
          <w:rFonts w:cstheme="minorHAnsi"/>
          <w:b/>
          <w:sz w:val="24"/>
          <w:szCs w:val="24"/>
        </w:rPr>
      </w:pPr>
    </w:p>
    <w:p w14:paraId="36C6D891" w14:textId="77777777" w:rsidR="002F5A63" w:rsidRDefault="002F5A63" w:rsidP="00327D82">
      <w:pPr>
        <w:spacing w:after="0" w:line="240" w:lineRule="auto"/>
        <w:rPr>
          <w:rFonts w:cstheme="minorHAnsi"/>
          <w:b/>
          <w:sz w:val="24"/>
          <w:szCs w:val="24"/>
        </w:rPr>
      </w:pPr>
    </w:p>
    <w:p w14:paraId="3BAB5944" w14:textId="77777777" w:rsidR="00FA0B6A" w:rsidRDefault="00FA0B6A" w:rsidP="00327D82">
      <w:pPr>
        <w:spacing w:after="0" w:line="240" w:lineRule="auto"/>
        <w:rPr>
          <w:rFonts w:cstheme="minorHAnsi"/>
          <w:b/>
          <w:sz w:val="24"/>
          <w:szCs w:val="24"/>
        </w:rPr>
      </w:pPr>
    </w:p>
    <w:p w14:paraId="2131328A" w14:textId="77777777" w:rsidR="00FA0B6A" w:rsidRDefault="00FA0B6A" w:rsidP="00327D82">
      <w:pPr>
        <w:spacing w:after="0" w:line="240" w:lineRule="auto"/>
        <w:rPr>
          <w:rFonts w:cstheme="minorHAnsi"/>
          <w:b/>
          <w:sz w:val="24"/>
          <w:szCs w:val="24"/>
        </w:rPr>
      </w:pPr>
    </w:p>
    <w:p w14:paraId="1B4B84CD" w14:textId="77777777" w:rsidR="00FA0B6A" w:rsidRDefault="00FA0B6A" w:rsidP="00327D82">
      <w:pPr>
        <w:spacing w:after="0" w:line="240" w:lineRule="auto"/>
        <w:rPr>
          <w:rFonts w:cstheme="minorHAnsi"/>
          <w:b/>
          <w:sz w:val="24"/>
          <w:szCs w:val="24"/>
        </w:rPr>
      </w:pPr>
    </w:p>
    <w:p w14:paraId="19DF1930" w14:textId="77777777" w:rsidR="00FA0B6A" w:rsidRDefault="00FA0B6A" w:rsidP="00327D82">
      <w:pPr>
        <w:spacing w:after="0" w:line="240" w:lineRule="auto"/>
        <w:rPr>
          <w:rFonts w:cstheme="minorHAnsi"/>
          <w:b/>
          <w:sz w:val="24"/>
          <w:szCs w:val="24"/>
        </w:rPr>
      </w:pPr>
    </w:p>
    <w:p w14:paraId="4643A4F3" w14:textId="3B3275D4" w:rsidR="009C74BC" w:rsidRPr="00787F83" w:rsidRDefault="009C74BC" w:rsidP="00327D82">
      <w:pPr>
        <w:spacing w:after="0" w:line="240" w:lineRule="auto"/>
        <w:rPr>
          <w:rFonts w:cstheme="minorHAnsi"/>
          <w:b/>
          <w:sz w:val="24"/>
          <w:szCs w:val="24"/>
        </w:rPr>
      </w:pPr>
      <w:bookmarkStart w:id="10" w:name="_GoBack"/>
      <w:bookmarkEnd w:id="10"/>
      <w:r w:rsidRPr="00787F83">
        <w:rPr>
          <w:rFonts w:cstheme="minorHAnsi"/>
          <w:b/>
          <w:sz w:val="24"/>
          <w:szCs w:val="24"/>
        </w:rPr>
        <w:lastRenderedPageBreak/>
        <w:t>References</w:t>
      </w:r>
    </w:p>
    <w:p w14:paraId="2C1BD51F" w14:textId="77777777" w:rsidR="00A179F6" w:rsidRDefault="00A179F6" w:rsidP="00A179F6">
      <w:pPr>
        <w:spacing w:after="0" w:line="240" w:lineRule="auto"/>
        <w:ind w:left="720" w:hanging="720"/>
        <w:jc w:val="both"/>
        <w:rPr>
          <w:rFonts w:cs="Times New Roman"/>
          <w:color w:val="000000" w:themeColor="text1"/>
          <w:sz w:val="24"/>
          <w:szCs w:val="24"/>
        </w:rPr>
      </w:pPr>
      <w:proofErr w:type="spellStart"/>
      <w:r w:rsidRPr="002B553D">
        <w:rPr>
          <w:rFonts w:cs="Times New Roman"/>
          <w:color w:val="000000" w:themeColor="text1"/>
          <w:sz w:val="24"/>
          <w:szCs w:val="24"/>
        </w:rPr>
        <w:t>Aguado</w:t>
      </w:r>
      <w:proofErr w:type="spellEnd"/>
      <w:r w:rsidRPr="002B553D">
        <w:rPr>
          <w:rFonts w:cs="Times New Roman"/>
          <w:color w:val="000000" w:themeColor="text1"/>
          <w:sz w:val="24"/>
          <w:szCs w:val="24"/>
        </w:rPr>
        <w:t xml:space="preserve">, S., Alvarez, R., &amp; Domingo, R. (2013). Model of efficient and sustainable improvements in a lean production system through processes of environmental innovation. </w:t>
      </w:r>
      <w:r w:rsidRPr="002B553D">
        <w:rPr>
          <w:rFonts w:cs="Times New Roman"/>
          <w:i/>
          <w:iCs/>
          <w:color w:val="000000" w:themeColor="text1"/>
          <w:sz w:val="24"/>
          <w:szCs w:val="24"/>
        </w:rPr>
        <w:t>Journal of Cleaner Production</w:t>
      </w:r>
      <w:r w:rsidRPr="002B553D">
        <w:rPr>
          <w:rFonts w:cs="Times New Roman"/>
          <w:color w:val="000000" w:themeColor="text1"/>
          <w:sz w:val="24"/>
          <w:szCs w:val="24"/>
        </w:rPr>
        <w:t xml:space="preserve">, </w:t>
      </w:r>
      <w:r w:rsidRPr="002B553D">
        <w:rPr>
          <w:rFonts w:cs="Times New Roman"/>
          <w:i/>
          <w:iCs/>
          <w:color w:val="000000" w:themeColor="text1"/>
          <w:sz w:val="24"/>
          <w:szCs w:val="24"/>
        </w:rPr>
        <w:t>47</w:t>
      </w:r>
      <w:r w:rsidRPr="002B553D">
        <w:rPr>
          <w:rFonts w:cs="Times New Roman"/>
          <w:color w:val="000000" w:themeColor="text1"/>
          <w:sz w:val="24"/>
          <w:szCs w:val="24"/>
        </w:rPr>
        <w:t>, 141-148.</w:t>
      </w:r>
    </w:p>
    <w:p w14:paraId="42CBCDBE" w14:textId="77777777" w:rsidR="00A179F6" w:rsidRPr="00817C46" w:rsidRDefault="00A179F6" w:rsidP="00A179F6">
      <w:pPr>
        <w:spacing w:after="0" w:line="240" w:lineRule="auto"/>
        <w:ind w:left="720" w:hanging="720"/>
        <w:jc w:val="both"/>
        <w:rPr>
          <w:rFonts w:cs="Arial"/>
          <w:color w:val="000000" w:themeColor="text1"/>
          <w:sz w:val="24"/>
          <w:szCs w:val="24"/>
          <w:shd w:val="clear" w:color="auto" w:fill="FFFFFF"/>
          <w:lang w:val="nl-NL"/>
        </w:rPr>
      </w:pPr>
      <w:r w:rsidRPr="002B553D">
        <w:rPr>
          <w:rFonts w:cs="Arial"/>
          <w:color w:val="000000" w:themeColor="text1"/>
          <w:sz w:val="24"/>
          <w:szCs w:val="24"/>
          <w:shd w:val="clear" w:color="auto" w:fill="FFFFFF"/>
        </w:rPr>
        <w:t>Agyemang, M., Kusi-Sarpong, S., Khan, S. A., Mani, V., Rehman, S. T., &amp; Kusi-Sarpong, H. (2018). Drivers and barriers to circular economy implementation: An explorative study in Pakistan’s automobile industry. </w:t>
      </w:r>
      <w:r w:rsidRPr="00817C46">
        <w:rPr>
          <w:rFonts w:cs="Arial"/>
          <w:i/>
          <w:iCs/>
          <w:color w:val="000000" w:themeColor="text1"/>
          <w:sz w:val="24"/>
          <w:szCs w:val="24"/>
          <w:shd w:val="clear" w:color="auto" w:fill="FFFFFF"/>
          <w:lang w:val="nl-NL"/>
        </w:rPr>
        <w:t>Management Decision</w:t>
      </w:r>
      <w:r w:rsidRPr="00817C46">
        <w:rPr>
          <w:rFonts w:cs="Arial"/>
          <w:color w:val="000000" w:themeColor="text1"/>
          <w:sz w:val="24"/>
          <w:szCs w:val="24"/>
          <w:shd w:val="clear" w:color="auto" w:fill="FFFFFF"/>
          <w:lang w:val="nl-NL"/>
        </w:rPr>
        <w:t>.</w:t>
      </w:r>
      <w:r w:rsidRPr="00817C46">
        <w:rPr>
          <w:color w:val="000000" w:themeColor="text1"/>
          <w:sz w:val="24"/>
          <w:szCs w:val="24"/>
          <w:lang w:val="nl-NL"/>
        </w:rPr>
        <w:t xml:space="preserve"> </w:t>
      </w:r>
      <w:r w:rsidRPr="00817C46">
        <w:rPr>
          <w:rFonts w:cs="Arial"/>
          <w:i/>
          <w:iCs/>
          <w:color w:val="000000" w:themeColor="text1"/>
          <w:sz w:val="24"/>
          <w:szCs w:val="24"/>
          <w:shd w:val="clear" w:color="auto" w:fill="FFFFFF"/>
          <w:lang w:val="nl-NL"/>
        </w:rPr>
        <w:t>57</w:t>
      </w:r>
      <w:r w:rsidRPr="00817C46">
        <w:rPr>
          <w:rFonts w:cs="Arial"/>
          <w:color w:val="000000" w:themeColor="text1"/>
          <w:sz w:val="24"/>
          <w:szCs w:val="24"/>
          <w:shd w:val="clear" w:color="auto" w:fill="FFFFFF"/>
          <w:lang w:val="nl-NL"/>
        </w:rPr>
        <w:t xml:space="preserve">(4), 971-994. </w:t>
      </w:r>
    </w:p>
    <w:p w14:paraId="1FA0D6CE" w14:textId="77777777" w:rsidR="00A179F6" w:rsidRDefault="00A179F6" w:rsidP="00A179F6">
      <w:pPr>
        <w:spacing w:after="0" w:line="240" w:lineRule="auto"/>
        <w:ind w:left="720" w:hanging="720"/>
        <w:jc w:val="both"/>
        <w:rPr>
          <w:rFonts w:cs="Arial"/>
          <w:color w:val="000000" w:themeColor="text1"/>
          <w:sz w:val="24"/>
          <w:szCs w:val="24"/>
          <w:shd w:val="clear" w:color="auto" w:fill="FFFFFF"/>
        </w:rPr>
      </w:pPr>
      <w:r w:rsidRPr="00817C46">
        <w:rPr>
          <w:rFonts w:cs="Arial"/>
          <w:color w:val="000000" w:themeColor="text1"/>
          <w:sz w:val="24"/>
          <w:szCs w:val="24"/>
          <w:shd w:val="clear" w:color="auto" w:fill="FFFFFF"/>
          <w:lang w:val="nl-NL"/>
        </w:rPr>
        <w:t xml:space="preserve">Al Zaabi, S., Al Dhaheri, N., &amp; Diabat, A. (2013). </w:t>
      </w:r>
      <w:r w:rsidRPr="002B553D">
        <w:rPr>
          <w:rFonts w:cs="Arial"/>
          <w:color w:val="000000" w:themeColor="text1"/>
          <w:sz w:val="24"/>
          <w:szCs w:val="24"/>
          <w:shd w:val="clear" w:color="auto" w:fill="FFFFFF"/>
        </w:rPr>
        <w:t>Analysis of interaction between the barriers for the implementation of sustainable supply chain management. </w:t>
      </w:r>
      <w:r w:rsidRPr="002B553D">
        <w:rPr>
          <w:rFonts w:cs="Arial"/>
          <w:i/>
          <w:iCs/>
          <w:color w:val="000000" w:themeColor="text1"/>
          <w:sz w:val="24"/>
          <w:szCs w:val="24"/>
          <w:shd w:val="clear" w:color="auto" w:fill="FFFFFF"/>
        </w:rPr>
        <w:t>The International Journal of Advanced Manufacturing Technology</w:t>
      </w:r>
      <w:r w:rsidRPr="002B553D">
        <w:rPr>
          <w:rFonts w:cs="Arial"/>
          <w:color w:val="000000" w:themeColor="text1"/>
          <w:sz w:val="24"/>
          <w:szCs w:val="24"/>
          <w:shd w:val="clear" w:color="auto" w:fill="FFFFFF"/>
        </w:rPr>
        <w:t>, </w:t>
      </w:r>
      <w:r w:rsidRPr="002B553D">
        <w:rPr>
          <w:rFonts w:cs="Arial"/>
          <w:i/>
          <w:iCs/>
          <w:color w:val="000000" w:themeColor="text1"/>
          <w:sz w:val="24"/>
          <w:szCs w:val="24"/>
          <w:shd w:val="clear" w:color="auto" w:fill="FFFFFF"/>
        </w:rPr>
        <w:t>68</w:t>
      </w:r>
      <w:r w:rsidRPr="002B553D">
        <w:rPr>
          <w:rFonts w:cs="Arial"/>
          <w:color w:val="000000" w:themeColor="text1"/>
          <w:sz w:val="24"/>
          <w:szCs w:val="24"/>
          <w:shd w:val="clear" w:color="auto" w:fill="FFFFFF"/>
        </w:rPr>
        <w:t>(1-4), 895-905.</w:t>
      </w:r>
    </w:p>
    <w:p w14:paraId="785D5C13" w14:textId="77777777" w:rsidR="00A179F6" w:rsidRDefault="00A179F6" w:rsidP="00A179F6">
      <w:pPr>
        <w:spacing w:after="0" w:line="240" w:lineRule="auto"/>
        <w:ind w:left="720" w:hanging="720"/>
        <w:jc w:val="both"/>
        <w:rPr>
          <w:rFonts w:cs="Arial"/>
          <w:color w:val="000000" w:themeColor="text1"/>
          <w:sz w:val="24"/>
          <w:szCs w:val="24"/>
          <w:shd w:val="clear" w:color="auto" w:fill="FFFFFF"/>
        </w:rPr>
      </w:pPr>
      <w:proofErr w:type="spellStart"/>
      <w:r w:rsidRPr="00592449">
        <w:rPr>
          <w:rFonts w:cs="Arial"/>
          <w:color w:val="000000" w:themeColor="text1"/>
          <w:sz w:val="24"/>
          <w:szCs w:val="24"/>
          <w:shd w:val="clear" w:color="auto" w:fill="FFFFFF"/>
        </w:rPr>
        <w:t>AlSanad</w:t>
      </w:r>
      <w:proofErr w:type="spellEnd"/>
      <w:r w:rsidRPr="00592449">
        <w:rPr>
          <w:rFonts w:cs="Arial"/>
          <w:color w:val="000000" w:themeColor="text1"/>
          <w:sz w:val="24"/>
          <w:szCs w:val="24"/>
          <w:shd w:val="clear" w:color="auto" w:fill="FFFFFF"/>
        </w:rPr>
        <w:t>, S. (2018). Barriers to Implementation Sustainable Cement Manufacturing in Kuwait. European Journal of Sustainable Development, 7(4), 317-322.</w:t>
      </w:r>
    </w:p>
    <w:p w14:paraId="30A22A6E" w14:textId="77777777" w:rsidR="00A179F6" w:rsidRPr="002B553D" w:rsidRDefault="00A179F6" w:rsidP="00A179F6">
      <w:pPr>
        <w:spacing w:after="0" w:line="240" w:lineRule="auto"/>
        <w:ind w:left="720" w:hanging="720"/>
        <w:jc w:val="both"/>
        <w:rPr>
          <w:rFonts w:cs="Times New Roman"/>
          <w:color w:val="000000" w:themeColor="text1"/>
          <w:sz w:val="24"/>
          <w:szCs w:val="24"/>
        </w:rPr>
      </w:pPr>
      <w:r w:rsidRPr="002B553D">
        <w:rPr>
          <w:rFonts w:cs="Times New Roman"/>
          <w:color w:val="000000" w:themeColor="text1"/>
          <w:sz w:val="24"/>
          <w:szCs w:val="24"/>
        </w:rPr>
        <w:t xml:space="preserve">Amore, M. D., &amp; </w:t>
      </w:r>
      <w:proofErr w:type="spellStart"/>
      <w:r w:rsidRPr="002B553D">
        <w:rPr>
          <w:rFonts w:cs="Times New Roman"/>
          <w:color w:val="000000" w:themeColor="text1"/>
          <w:sz w:val="24"/>
          <w:szCs w:val="24"/>
        </w:rPr>
        <w:t>Bennedsen</w:t>
      </w:r>
      <w:proofErr w:type="spellEnd"/>
      <w:r w:rsidRPr="002B553D">
        <w:rPr>
          <w:rFonts w:cs="Times New Roman"/>
          <w:color w:val="000000" w:themeColor="text1"/>
          <w:sz w:val="24"/>
          <w:szCs w:val="24"/>
        </w:rPr>
        <w:t xml:space="preserve">, M. (2016). Corporate governance and green innovation. </w:t>
      </w:r>
      <w:r w:rsidRPr="002B553D">
        <w:rPr>
          <w:rFonts w:cs="Times New Roman"/>
          <w:i/>
          <w:iCs/>
          <w:color w:val="000000" w:themeColor="text1"/>
          <w:sz w:val="24"/>
          <w:szCs w:val="24"/>
        </w:rPr>
        <w:t>Journal of Environmental Economics and Management</w:t>
      </w:r>
      <w:r w:rsidRPr="002B553D">
        <w:rPr>
          <w:rFonts w:cs="Times New Roman"/>
          <w:color w:val="000000" w:themeColor="text1"/>
          <w:sz w:val="24"/>
          <w:szCs w:val="24"/>
        </w:rPr>
        <w:t xml:space="preserve">, </w:t>
      </w:r>
      <w:r w:rsidRPr="002B553D">
        <w:rPr>
          <w:rFonts w:cs="Times New Roman"/>
          <w:i/>
          <w:iCs/>
          <w:color w:val="000000" w:themeColor="text1"/>
          <w:sz w:val="24"/>
          <w:szCs w:val="24"/>
        </w:rPr>
        <w:t>75</w:t>
      </w:r>
      <w:r w:rsidRPr="002B553D">
        <w:rPr>
          <w:rFonts w:cs="Times New Roman"/>
          <w:color w:val="000000" w:themeColor="text1"/>
          <w:sz w:val="24"/>
          <w:szCs w:val="24"/>
        </w:rPr>
        <w:t>, 54-72.</w:t>
      </w:r>
    </w:p>
    <w:p w14:paraId="58429C98" w14:textId="77777777" w:rsidR="00A179F6" w:rsidRDefault="00A179F6" w:rsidP="00A179F6">
      <w:pPr>
        <w:spacing w:after="0" w:line="240" w:lineRule="auto"/>
        <w:ind w:left="720" w:hanging="720"/>
        <w:jc w:val="both"/>
        <w:rPr>
          <w:rFonts w:cs="Arial"/>
          <w:color w:val="000000" w:themeColor="text1"/>
          <w:sz w:val="24"/>
          <w:szCs w:val="24"/>
          <w:shd w:val="clear" w:color="auto" w:fill="FFFFFF"/>
        </w:rPr>
      </w:pPr>
      <w:proofErr w:type="spellStart"/>
      <w:r w:rsidRPr="006C0D72">
        <w:rPr>
          <w:rFonts w:cs="Arial"/>
          <w:color w:val="000000" w:themeColor="text1"/>
          <w:sz w:val="24"/>
          <w:szCs w:val="24"/>
          <w:shd w:val="clear" w:color="auto" w:fill="FFFFFF"/>
        </w:rPr>
        <w:t>Arranz</w:t>
      </w:r>
      <w:proofErr w:type="spellEnd"/>
      <w:r w:rsidRPr="006C0D72">
        <w:rPr>
          <w:rFonts w:cs="Arial"/>
          <w:color w:val="000000" w:themeColor="text1"/>
          <w:sz w:val="24"/>
          <w:szCs w:val="24"/>
          <w:shd w:val="clear" w:color="auto" w:fill="FFFFFF"/>
        </w:rPr>
        <w:t xml:space="preserve">, N., </w:t>
      </w:r>
      <w:proofErr w:type="spellStart"/>
      <w:r w:rsidRPr="006C0D72">
        <w:rPr>
          <w:rFonts w:cs="Arial"/>
          <w:color w:val="000000" w:themeColor="text1"/>
          <w:sz w:val="24"/>
          <w:szCs w:val="24"/>
          <w:shd w:val="clear" w:color="auto" w:fill="FFFFFF"/>
        </w:rPr>
        <w:t>Arroyabe</w:t>
      </w:r>
      <w:proofErr w:type="spellEnd"/>
      <w:r w:rsidRPr="006C0D72">
        <w:rPr>
          <w:rFonts w:cs="Arial"/>
          <w:color w:val="000000" w:themeColor="text1"/>
          <w:sz w:val="24"/>
          <w:szCs w:val="24"/>
          <w:shd w:val="clear" w:color="auto" w:fill="FFFFFF"/>
        </w:rPr>
        <w:t xml:space="preserve">, M. F., Molina-García, A., &amp; de </w:t>
      </w:r>
      <w:proofErr w:type="spellStart"/>
      <w:r w:rsidRPr="006C0D72">
        <w:rPr>
          <w:rFonts w:cs="Arial"/>
          <w:color w:val="000000" w:themeColor="text1"/>
          <w:sz w:val="24"/>
          <w:szCs w:val="24"/>
          <w:shd w:val="clear" w:color="auto" w:fill="FFFFFF"/>
        </w:rPr>
        <w:t>Arroyabe</w:t>
      </w:r>
      <w:proofErr w:type="spellEnd"/>
      <w:r w:rsidRPr="006C0D72">
        <w:rPr>
          <w:rFonts w:cs="Arial"/>
          <w:color w:val="000000" w:themeColor="text1"/>
          <w:sz w:val="24"/>
          <w:szCs w:val="24"/>
          <w:shd w:val="clear" w:color="auto" w:fill="FFFFFF"/>
        </w:rPr>
        <w:t xml:space="preserve">, J. F. (2019). Incentives and inhibiting factors of eco-innovation in the Spanish firms. </w:t>
      </w:r>
      <w:r w:rsidRPr="009D1540">
        <w:rPr>
          <w:rFonts w:cs="Arial"/>
          <w:i/>
          <w:color w:val="000000" w:themeColor="text1"/>
          <w:sz w:val="24"/>
          <w:szCs w:val="24"/>
          <w:shd w:val="clear" w:color="auto" w:fill="FFFFFF"/>
        </w:rPr>
        <w:t>Journal of Cleaner Production</w:t>
      </w:r>
      <w:r w:rsidRPr="006C0D72">
        <w:rPr>
          <w:rFonts w:cs="Arial"/>
          <w:color w:val="000000" w:themeColor="text1"/>
          <w:sz w:val="24"/>
          <w:szCs w:val="24"/>
          <w:shd w:val="clear" w:color="auto" w:fill="FFFFFF"/>
        </w:rPr>
        <w:t>, 220, 167-176.</w:t>
      </w:r>
    </w:p>
    <w:p w14:paraId="0E7E5CDF" w14:textId="77777777" w:rsidR="00A179F6" w:rsidRDefault="00A179F6" w:rsidP="00A179F6">
      <w:pPr>
        <w:spacing w:after="0" w:line="240" w:lineRule="auto"/>
        <w:ind w:left="720" w:hanging="720"/>
        <w:jc w:val="both"/>
        <w:rPr>
          <w:rFonts w:cs="Arial"/>
          <w:color w:val="000000" w:themeColor="text1"/>
          <w:sz w:val="24"/>
          <w:szCs w:val="24"/>
          <w:shd w:val="clear" w:color="auto" w:fill="FFFFFF"/>
        </w:rPr>
      </w:pPr>
      <w:r w:rsidRPr="002B553D">
        <w:rPr>
          <w:rFonts w:cs="Arial"/>
          <w:color w:val="000000" w:themeColor="text1"/>
          <w:sz w:val="24"/>
          <w:szCs w:val="24"/>
          <w:shd w:val="clear" w:color="auto" w:fill="FFFFFF"/>
        </w:rPr>
        <w:t>Badri Ahmadi, H., Kusi-Sarpong, S., &amp; Rezaei, J. (2017a). Assessing the social sustainability of supply chains using Best Worst Method. </w:t>
      </w:r>
      <w:r w:rsidRPr="002B553D">
        <w:rPr>
          <w:rFonts w:cs="Arial"/>
          <w:i/>
          <w:iCs/>
          <w:color w:val="000000" w:themeColor="text1"/>
          <w:sz w:val="24"/>
          <w:szCs w:val="24"/>
          <w:shd w:val="clear" w:color="auto" w:fill="FFFFFF"/>
        </w:rPr>
        <w:t>Resources, Conservation and Recycling</w:t>
      </w:r>
      <w:r w:rsidRPr="002B553D">
        <w:rPr>
          <w:rFonts w:cs="Arial"/>
          <w:color w:val="000000" w:themeColor="text1"/>
          <w:sz w:val="24"/>
          <w:szCs w:val="24"/>
          <w:shd w:val="clear" w:color="auto" w:fill="FFFFFF"/>
        </w:rPr>
        <w:t>, </w:t>
      </w:r>
      <w:r w:rsidRPr="002B553D">
        <w:rPr>
          <w:rFonts w:cs="Arial"/>
          <w:i/>
          <w:iCs/>
          <w:color w:val="000000" w:themeColor="text1"/>
          <w:sz w:val="24"/>
          <w:szCs w:val="24"/>
          <w:shd w:val="clear" w:color="auto" w:fill="FFFFFF"/>
        </w:rPr>
        <w:t>126</w:t>
      </w:r>
      <w:r w:rsidRPr="002B553D">
        <w:rPr>
          <w:rFonts w:cs="Arial"/>
          <w:color w:val="000000" w:themeColor="text1"/>
          <w:sz w:val="24"/>
          <w:szCs w:val="24"/>
          <w:shd w:val="clear" w:color="auto" w:fill="FFFFFF"/>
        </w:rPr>
        <w:t xml:space="preserve">, 99-106. </w:t>
      </w:r>
    </w:p>
    <w:p w14:paraId="20BD8ED6" w14:textId="77777777" w:rsidR="00A179F6" w:rsidRPr="002B553D" w:rsidRDefault="00A179F6" w:rsidP="00A179F6">
      <w:pPr>
        <w:spacing w:after="0" w:line="240" w:lineRule="auto"/>
        <w:ind w:left="720" w:hanging="720"/>
        <w:jc w:val="both"/>
        <w:rPr>
          <w:rFonts w:cs="Times New Roman"/>
          <w:color w:val="000000" w:themeColor="text1"/>
          <w:sz w:val="24"/>
          <w:szCs w:val="24"/>
        </w:rPr>
      </w:pPr>
      <w:r w:rsidRPr="002B553D">
        <w:rPr>
          <w:rFonts w:cs="Times New Roman"/>
          <w:color w:val="000000" w:themeColor="text1"/>
          <w:sz w:val="24"/>
          <w:szCs w:val="24"/>
        </w:rPr>
        <w:t xml:space="preserve">Badri Ahmadi, H., </w:t>
      </w:r>
      <w:proofErr w:type="spellStart"/>
      <w:r w:rsidRPr="002B553D">
        <w:rPr>
          <w:rFonts w:cs="Times New Roman"/>
          <w:color w:val="000000" w:themeColor="text1"/>
          <w:sz w:val="24"/>
          <w:szCs w:val="24"/>
        </w:rPr>
        <w:t>Petrudi</w:t>
      </w:r>
      <w:proofErr w:type="spellEnd"/>
      <w:r w:rsidRPr="002B553D">
        <w:rPr>
          <w:rFonts w:cs="Times New Roman"/>
          <w:color w:val="000000" w:themeColor="text1"/>
          <w:sz w:val="24"/>
          <w:szCs w:val="24"/>
        </w:rPr>
        <w:t xml:space="preserve">, S. H. H., &amp; Wang, X. (2017b). Integrating sustainability into supplier selection with analytical hierarchy process and improved grey relational analysis: a case of telecom industry. </w:t>
      </w:r>
      <w:r w:rsidRPr="002B553D">
        <w:rPr>
          <w:rFonts w:cs="Times New Roman"/>
          <w:i/>
          <w:iCs/>
          <w:color w:val="000000" w:themeColor="text1"/>
          <w:sz w:val="24"/>
          <w:szCs w:val="24"/>
        </w:rPr>
        <w:t>The International Journal of Advanced Manufacturing Technology</w:t>
      </w:r>
      <w:r w:rsidRPr="002B553D">
        <w:rPr>
          <w:rFonts w:cs="Times New Roman"/>
          <w:color w:val="000000" w:themeColor="text1"/>
          <w:sz w:val="24"/>
          <w:szCs w:val="24"/>
        </w:rPr>
        <w:t xml:space="preserve">, </w:t>
      </w:r>
      <w:r w:rsidRPr="002B553D">
        <w:rPr>
          <w:rFonts w:cs="Times New Roman"/>
          <w:i/>
          <w:color w:val="000000" w:themeColor="text1"/>
          <w:sz w:val="24"/>
          <w:szCs w:val="24"/>
        </w:rPr>
        <w:t>90</w:t>
      </w:r>
      <w:r w:rsidRPr="002B553D">
        <w:rPr>
          <w:rFonts w:cs="Times New Roman"/>
          <w:color w:val="000000" w:themeColor="text1"/>
          <w:sz w:val="24"/>
          <w:szCs w:val="24"/>
        </w:rPr>
        <w:t>(9-12), 2413-2427.</w:t>
      </w:r>
    </w:p>
    <w:p w14:paraId="231D6795" w14:textId="77777777" w:rsidR="00A179F6" w:rsidRPr="002B553D" w:rsidRDefault="00A179F6" w:rsidP="00A179F6">
      <w:pPr>
        <w:pStyle w:val="EndNoteBibliography"/>
        <w:spacing w:after="0"/>
        <w:ind w:left="720" w:hanging="720"/>
        <w:jc w:val="both"/>
        <w:rPr>
          <w:rFonts w:asciiTheme="minorHAnsi" w:eastAsia="SimSun" w:hAnsiTheme="minorHAnsi"/>
          <w:color w:val="000000" w:themeColor="text1"/>
          <w:sz w:val="24"/>
          <w:szCs w:val="24"/>
          <w:lang w:eastAsia="zh-CN"/>
        </w:rPr>
      </w:pPr>
      <w:r w:rsidRPr="002B553D">
        <w:rPr>
          <w:rFonts w:asciiTheme="minorHAnsi" w:hAnsiTheme="minorHAnsi"/>
          <w:color w:val="000000" w:themeColor="text1"/>
          <w:sz w:val="24"/>
          <w:szCs w:val="24"/>
        </w:rPr>
        <w:t xml:space="preserve">Bai, C., &amp; Sarkis, J. (2018). Integrating sustainability into supplier selection: a grey-based TOPSIS analysis. </w:t>
      </w:r>
      <w:r w:rsidRPr="002B553D">
        <w:rPr>
          <w:rFonts w:asciiTheme="minorHAnsi" w:hAnsiTheme="minorHAnsi"/>
          <w:i/>
          <w:color w:val="000000" w:themeColor="text1"/>
          <w:sz w:val="24"/>
          <w:szCs w:val="24"/>
        </w:rPr>
        <w:t>Technological and Economic Development of Economy, 24</w:t>
      </w:r>
      <w:r w:rsidRPr="002B553D">
        <w:rPr>
          <w:rFonts w:asciiTheme="minorHAnsi" w:hAnsiTheme="minorHAnsi"/>
          <w:color w:val="000000" w:themeColor="text1"/>
          <w:sz w:val="24"/>
          <w:szCs w:val="24"/>
        </w:rPr>
        <w:t>(6), 2202-2224.</w:t>
      </w:r>
      <w:r w:rsidRPr="002B553D" w:rsidDel="00A00D62">
        <w:rPr>
          <w:rFonts w:asciiTheme="minorHAnsi" w:hAnsiTheme="minorHAnsi"/>
          <w:color w:val="000000" w:themeColor="text1"/>
          <w:sz w:val="24"/>
          <w:szCs w:val="24"/>
        </w:rPr>
        <w:t xml:space="preserve"> </w:t>
      </w:r>
    </w:p>
    <w:p w14:paraId="3A1B8FAD" w14:textId="77777777" w:rsidR="00A179F6" w:rsidRPr="002B553D" w:rsidRDefault="00A179F6" w:rsidP="00A179F6">
      <w:pPr>
        <w:spacing w:after="0" w:line="240" w:lineRule="auto"/>
        <w:ind w:left="720" w:hanging="720"/>
        <w:jc w:val="both"/>
        <w:rPr>
          <w:rFonts w:cs="Arial"/>
          <w:color w:val="000000" w:themeColor="text1"/>
          <w:sz w:val="24"/>
          <w:szCs w:val="24"/>
          <w:shd w:val="clear" w:color="auto" w:fill="FFFFFF"/>
        </w:rPr>
      </w:pPr>
      <w:r w:rsidRPr="002B553D">
        <w:rPr>
          <w:rFonts w:cs="Arial"/>
          <w:color w:val="000000" w:themeColor="text1"/>
          <w:sz w:val="24"/>
          <w:szCs w:val="24"/>
          <w:shd w:val="clear" w:color="auto" w:fill="FFFFFF"/>
        </w:rPr>
        <w:t>Bai, C., Kusi-Sarpong, S., Badri Ahmadi, H., &amp; Sarkis, J. (2019). Social sustainable supplier evaluation and selection: a group decision-support approach. </w:t>
      </w:r>
      <w:r w:rsidRPr="002B553D">
        <w:rPr>
          <w:rFonts w:cs="Arial"/>
          <w:i/>
          <w:iCs/>
          <w:color w:val="000000" w:themeColor="text1"/>
          <w:sz w:val="24"/>
          <w:szCs w:val="24"/>
          <w:shd w:val="clear" w:color="auto" w:fill="FFFFFF"/>
        </w:rPr>
        <w:t>International Journal of Production Research</w:t>
      </w:r>
      <w:r w:rsidRPr="002B553D">
        <w:rPr>
          <w:rFonts w:cs="Arial"/>
          <w:color w:val="000000" w:themeColor="text1"/>
          <w:sz w:val="24"/>
          <w:szCs w:val="24"/>
          <w:shd w:val="clear" w:color="auto" w:fill="FFFFFF"/>
        </w:rPr>
        <w:t xml:space="preserve">, </w:t>
      </w:r>
      <w:r w:rsidR="00B020B2" w:rsidRPr="00B020B2">
        <w:rPr>
          <w:rFonts w:cstheme="minorHAnsi"/>
          <w:iCs/>
          <w:color w:val="222222"/>
          <w:sz w:val="24"/>
          <w:szCs w:val="24"/>
          <w:shd w:val="clear" w:color="auto" w:fill="FFFFFF"/>
        </w:rPr>
        <w:t>1-12</w:t>
      </w:r>
      <w:r w:rsidRPr="002B553D">
        <w:rPr>
          <w:rFonts w:cs="Arial"/>
          <w:color w:val="000000" w:themeColor="text1"/>
          <w:sz w:val="24"/>
          <w:szCs w:val="24"/>
          <w:shd w:val="clear" w:color="auto" w:fill="FFFFFF"/>
        </w:rPr>
        <w:t xml:space="preserve">. </w:t>
      </w:r>
    </w:p>
    <w:p w14:paraId="4E63C3CD" w14:textId="77777777" w:rsidR="00A179F6" w:rsidRPr="002B553D" w:rsidRDefault="00A179F6" w:rsidP="00A179F6">
      <w:pPr>
        <w:spacing w:after="0" w:line="240" w:lineRule="auto"/>
        <w:ind w:left="720" w:hanging="720"/>
        <w:jc w:val="both"/>
        <w:rPr>
          <w:rFonts w:cs="Times New Roman"/>
          <w:color w:val="000000" w:themeColor="text1"/>
          <w:sz w:val="24"/>
          <w:szCs w:val="24"/>
        </w:rPr>
      </w:pPr>
      <w:proofErr w:type="spellStart"/>
      <w:r w:rsidRPr="002B553D">
        <w:rPr>
          <w:rFonts w:cs="Times New Roman"/>
          <w:color w:val="000000" w:themeColor="text1"/>
          <w:sz w:val="24"/>
          <w:szCs w:val="24"/>
        </w:rPr>
        <w:t>Beise</w:t>
      </w:r>
      <w:proofErr w:type="spellEnd"/>
      <w:r w:rsidRPr="002B553D">
        <w:rPr>
          <w:rFonts w:cs="Times New Roman"/>
          <w:color w:val="000000" w:themeColor="text1"/>
          <w:sz w:val="24"/>
          <w:szCs w:val="24"/>
        </w:rPr>
        <w:t xml:space="preserve">, M., &amp; </w:t>
      </w:r>
      <w:proofErr w:type="spellStart"/>
      <w:r w:rsidRPr="002B553D">
        <w:rPr>
          <w:rFonts w:cs="Times New Roman"/>
          <w:color w:val="000000" w:themeColor="text1"/>
          <w:sz w:val="24"/>
          <w:szCs w:val="24"/>
        </w:rPr>
        <w:t>Rennings</w:t>
      </w:r>
      <w:proofErr w:type="spellEnd"/>
      <w:r w:rsidRPr="002B553D">
        <w:rPr>
          <w:rFonts w:cs="Times New Roman"/>
          <w:color w:val="000000" w:themeColor="text1"/>
          <w:sz w:val="24"/>
          <w:szCs w:val="24"/>
        </w:rPr>
        <w:t xml:space="preserve">, K. (2005). Lead markets and regulation: a framework for </w:t>
      </w:r>
      <w:proofErr w:type="spellStart"/>
      <w:r w:rsidRPr="002B553D">
        <w:rPr>
          <w:rFonts w:cs="Times New Roman"/>
          <w:color w:val="000000" w:themeColor="text1"/>
          <w:sz w:val="24"/>
          <w:szCs w:val="24"/>
        </w:rPr>
        <w:t>analyzing</w:t>
      </w:r>
      <w:proofErr w:type="spellEnd"/>
      <w:r w:rsidRPr="002B553D">
        <w:rPr>
          <w:rFonts w:cs="Times New Roman"/>
          <w:color w:val="000000" w:themeColor="text1"/>
          <w:sz w:val="24"/>
          <w:szCs w:val="24"/>
        </w:rPr>
        <w:t xml:space="preserve"> the international diffusion of environmental innovations. </w:t>
      </w:r>
      <w:r w:rsidRPr="002B553D">
        <w:rPr>
          <w:rFonts w:cs="Times New Roman"/>
          <w:i/>
          <w:iCs/>
          <w:color w:val="000000" w:themeColor="text1"/>
          <w:sz w:val="24"/>
          <w:szCs w:val="24"/>
        </w:rPr>
        <w:t>Ecological economics</w:t>
      </w:r>
      <w:r w:rsidRPr="002B553D">
        <w:rPr>
          <w:rFonts w:cs="Times New Roman"/>
          <w:color w:val="000000" w:themeColor="text1"/>
          <w:sz w:val="24"/>
          <w:szCs w:val="24"/>
        </w:rPr>
        <w:t xml:space="preserve">, </w:t>
      </w:r>
      <w:r w:rsidRPr="002B553D">
        <w:rPr>
          <w:rFonts w:cs="Times New Roman"/>
          <w:i/>
          <w:iCs/>
          <w:color w:val="000000" w:themeColor="text1"/>
          <w:sz w:val="24"/>
          <w:szCs w:val="24"/>
        </w:rPr>
        <w:t>52</w:t>
      </w:r>
      <w:r w:rsidRPr="002B553D">
        <w:rPr>
          <w:rFonts w:cs="Times New Roman"/>
          <w:color w:val="000000" w:themeColor="text1"/>
          <w:sz w:val="24"/>
          <w:szCs w:val="24"/>
        </w:rPr>
        <w:t>(1), 5-17.</w:t>
      </w:r>
    </w:p>
    <w:p w14:paraId="645B7526" w14:textId="77777777" w:rsidR="00A179F6" w:rsidRPr="00592449" w:rsidRDefault="00A179F6" w:rsidP="00A179F6">
      <w:pPr>
        <w:spacing w:after="0" w:line="240" w:lineRule="auto"/>
        <w:ind w:left="720" w:hanging="720"/>
        <w:jc w:val="both"/>
        <w:rPr>
          <w:rFonts w:cs="Arial"/>
          <w:color w:val="000000" w:themeColor="text1"/>
          <w:sz w:val="24"/>
          <w:szCs w:val="24"/>
          <w:shd w:val="clear" w:color="auto" w:fill="FFFFFF"/>
        </w:rPr>
      </w:pPr>
      <w:proofErr w:type="spellStart"/>
      <w:r w:rsidRPr="00592449">
        <w:rPr>
          <w:rFonts w:cs="Arial"/>
          <w:color w:val="000000" w:themeColor="text1"/>
          <w:sz w:val="24"/>
          <w:szCs w:val="24"/>
          <w:shd w:val="clear" w:color="auto" w:fill="FFFFFF"/>
        </w:rPr>
        <w:t>Bhanot</w:t>
      </w:r>
      <w:proofErr w:type="spellEnd"/>
      <w:r w:rsidRPr="00592449">
        <w:rPr>
          <w:rFonts w:cs="Arial"/>
          <w:color w:val="000000" w:themeColor="text1"/>
          <w:sz w:val="24"/>
          <w:szCs w:val="24"/>
          <w:shd w:val="clear" w:color="auto" w:fill="FFFFFF"/>
        </w:rPr>
        <w:t xml:space="preserve">, N., Rao, P. V., &amp; Deshmukh, S. G. (2017). An integrated approach for analysing the enablers and barriers of sustainable manufacturing. </w:t>
      </w:r>
      <w:r w:rsidRPr="003E6ADF">
        <w:rPr>
          <w:rFonts w:cs="Arial"/>
          <w:i/>
          <w:color w:val="000000" w:themeColor="text1"/>
          <w:sz w:val="24"/>
          <w:szCs w:val="24"/>
          <w:shd w:val="clear" w:color="auto" w:fill="FFFFFF"/>
        </w:rPr>
        <w:t>Journal of cleaner production</w:t>
      </w:r>
      <w:r w:rsidRPr="00592449">
        <w:rPr>
          <w:rFonts w:cs="Arial"/>
          <w:color w:val="000000" w:themeColor="text1"/>
          <w:sz w:val="24"/>
          <w:szCs w:val="24"/>
          <w:shd w:val="clear" w:color="auto" w:fill="FFFFFF"/>
        </w:rPr>
        <w:t>, 142, 4412-4439.</w:t>
      </w:r>
    </w:p>
    <w:p w14:paraId="23AA1F4E" w14:textId="77777777" w:rsidR="00A179F6" w:rsidRPr="002B553D" w:rsidRDefault="00A179F6" w:rsidP="00A179F6">
      <w:pPr>
        <w:spacing w:after="0" w:line="240" w:lineRule="auto"/>
        <w:ind w:left="720" w:hanging="720"/>
        <w:jc w:val="both"/>
        <w:rPr>
          <w:rFonts w:cs="Arial"/>
          <w:color w:val="000000" w:themeColor="text1"/>
          <w:sz w:val="24"/>
          <w:szCs w:val="24"/>
          <w:shd w:val="clear" w:color="auto" w:fill="FFFFFF"/>
        </w:rPr>
      </w:pPr>
      <w:proofErr w:type="spellStart"/>
      <w:r w:rsidRPr="002B553D">
        <w:rPr>
          <w:rFonts w:cs="Arial"/>
          <w:color w:val="000000" w:themeColor="text1"/>
          <w:sz w:val="24"/>
          <w:szCs w:val="24"/>
          <w:shd w:val="clear" w:color="auto" w:fill="FFFFFF"/>
        </w:rPr>
        <w:t>Böhme</w:t>
      </w:r>
      <w:proofErr w:type="spellEnd"/>
      <w:r w:rsidRPr="002B553D">
        <w:rPr>
          <w:rFonts w:cs="Arial"/>
          <w:color w:val="000000" w:themeColor="text1"/>
          <w:sz w:val="24"/>
          <w:szCs w:val="24"/>
          <w:shd w:val="clear" w:color="auto" w:fill="FFFFFF"/>
        </w:rPr>
        <w:t xml:space="preserve">, T., Deakins, E., Pepper, M., &amp; </w:t>
      </w:r>
      <w:proofErr w:type="spellStart"/>
      <w:r w:rsidRPr="002B553D">
        <w:rPr>
          <w:rFonts w:cs="Arial"/>
          <w:color w:val="000000" w:themeColor="text1"/>
          <w:sz w:val="24"/>
          <w:szCs w:val="24"/>
          <w:shd w:val="clear" w:color="auto" w:fill="FFFFFF"/>
        </w:rPr>
        <w:t>Towill</w:t>
      </w:r>
      <w:proofErr w:type="spellEnd"/>
      <w:r w:rsidRPr="002B553D">
        <w:rPr>
          <w:rFonts w:cs="Arial"/>
          <w:color w:val="000000" w:themeColor="text1"/>
          <w:sz w:val="24"/>
          <w:szCs w:val="24"/>
          <w:shd w:val="clear" w:color="auto" w:fill="FFFFFF"/>
        </w:rPr>
        <w:t>, D. (2014). Systems engineering effective supply chain innovations. </w:t>
      </w:r>
      <w:r w:rsidRPr="002B553D">
        <w:rPr>
          <w:rFonts w:cs="Arial"/>
          <w:i/>
          <w:iCs/>
          <w:color w:val="000000" w:themeColor="text1"/>
          <w:sz w:val="24"/>
          <w:szCs w:val="24"/>
          <w:shd w:val="clear" w:color="auto" w:fill="FFFFFF"/>
        </w:rPr>
        <w:t>International Journal of Production Research</w:t>
      </w:r>
      <w:r w:rsidRPr="002B553D">
        <w:rPr>
          <w:rFonts w:cs="Arial"/>
          <w:color w:val="000000" w:themeColor="text1"/>
          <w:sz w:val="24"/>
          <w:szCs w:val="24"/>
          <w:shd w:val="clear" w:color="auto" w:fill="FFFFFF"/>
        </w:rPr>
        <w:t>, </w:t>
      </w:r>
      <w:r w:rsidRPr="002B553D">
        <w:rPr>
          <w:rFonts w:cs="Arial"/>
          <w:i/>
          <w:iCs/>
          <w:color w:val="000000" w:themeColor="text1"/>
          <w:sz w:val="24"/>
          <w:szCs w:val="24"/>
          <w:shd w:val="clear" w:color="auto" w:fill="FFFFFF"/>
        </w:rPr>
        <w:t>52</w:t>
      </w:r>
      <w:r w:rsidRPr="002B553D">
        <w:rPr>
          <w:rFonts w:cs="Arial"/>
          <w:color w:val="000000" w:themeColor="text1"/>
          <w:sz w:val="24"/>
          <w:szCs w:val="24"/>
          <w:shd w:val="clear" w:color="auto" w:fill="FFFFFF"/>
        </w:rPr>
        <w:t xml:space="preserve">(21), 6518-6537. </w:t>
      </w:r>
    </w:p>
    <w:p w14:paraId="4C464A33" w14:textId="77777777" w:rsidR="00A179F6" w:rsidRPr="002B553D" w:rsidRDefault="00A179F6" w:rsidP="00A179F6">
      <w:pPr>
        <w:spacing w:after="0" w:line="240" w:lineRule="auto"/>
        <w:ind w:left="720" w:hanging="720"/>
        <w:jc w:val="both"/>
        <w:rPr>
          <w:rFonts w:eastAsia="Times New Roman" w:cs="Times New Roman"/>
          <w:color w:val="000000" w:themeColor="text1"/>
          <w:sz w:val="24"/>
          <w:szCs w:val="24"/>
        </w:rPr>
      </w:pPr>
      <w:r w:rsidRPr="002B553D">
        <w:rPr>
          <w:rFonts w:eastAsia="Times New Roman" w:cs="Times New Roman"/>
          <w:color w:val="000000" w:themeColor="text1"/>
          <w:sz w:val="24"/>
          <w:szCs w:val="24"/>
        </w:rPr>
        <w:t xml:space="preserve">Brandenburg, M., Govindan, K., Sarkis, J., &amp; </w:t>
      </w:r>
      <w:proofErr w:type="spellStart"/>
      <w:r w:rsidRPr="002B553D">
        <w:rPr>
          <w:rFonts w:eastAsia="Times New Roman" w:cs="Times New Roman"/>
          <w:color w:val="000000" w:themeColor="text1"/>
          <w:sz w:val="24"/>
          <w:szCs w:val="24"/>
        </w:rPr>
        <w:t>Seuring</w:t>
      </w:r>
      <w:proofErr w:type="spellEnd"/>
      <w:r w:rsidRPr="002B553D">
        <w:rPr>
          <w:rFonts w:eastAsia="Times New Roman" w:cs="Times New Roman"/>
          <w:color w:val="000000" w:themeColor="text1"/>
          <w:sz w:val="24"/>
          <w:szCs w:val="24"/>
        </w:rPr>
        <w:t xml:space="preserve">, S. (2014). Quantitative models for sustainable supply chain management: Developments and directions. </w:t>
      </w:r>
      <w:r w:rsidRPr="002B553D">
        <w:rPr>
          <w:rFonts w:eastAsia="Times New Roman" w:cs="Times New Roman"/>
          <w:i/>
          <w:iCs/>
          <w:color w:val="000000" w:themeColor="text1"/>
          <w:sz w:val="24"/>
          <w:szCs w:val="24"/>
        </w:rPr>
        <w:t>European Journal of Operational Research</w:t>
      </w:r>
      <w:r w:rsidRPr="002B553D">
        <w:rPr>
          <w:rFonts w:eastAsia="Times New Roman" w:cs="Times New Roman"/>
          <w:color w:val="000000" w:themeColor="text1"/>
          <w:sz w:val="24"/>
          <w:szCs w:val="24"/>
        </w:rPr>
        <w:t xml:space="preserve">, </w:t>
      </w:r>
      <w:r w:rsidRPr="002B553D">
        <w:rPr>
          <w:rFonts w:eastAsia="Times New Roman" w:cs="Times New Roman"/>
          <w:i/>
          <w:iCs/>
          <w:color w:val="000000" w:themeColor="text1"/>
          <w:sz w:val="24"/>
          <w:szCs w:val="24"/>
        </w:rPr>
        <w:t>233</w:t>
      </w:r>
      <w:r w:rsidRPr="002B553D">
        <w:rPr>
          <w:rFonts w:eastAsia="Times New Roman" w:cs="Times New Roman"/>
          <w:color w:val="000000" w:themeColor="text1"/>
          <w:sz w:val="24"/>
          <w:szCs w:val="24"/>
        </w:rPr>
        <w:t>(2), 299-312.</w:t>
      </w:r>
    </w:p>
    <w:p w14:paraId="3F996550" w14:textId="77777777" w:rsidR="00A179F6" w:rsidRPr="002B553D" w:rsidRDefault="00A179F6" w:rsidP="00A179F6">
      <w:pPr>
        <w:spacing w:after="0" w:line="240" w:lineRule="auto"/>
        <w:ind w:left="720" w:hanging="720"/>
        <w:jc w:val="both"/>
        <w:rPr>
          <w:rFonts w:cs="Times New Roman"/>
          <w:color w:val="000000" w:themeColor="text1"/>
          <w:sz w:val="24"/>
          <w:szCs w:val="24"/>
        </w:rPr>
      </w:pPr>
      <w:r w:rsidRPr="002B553D">
        <w:rPr>
          <w:rFonts w:cs="Times New Roman"/>
          <w:color w:val="000000" w:themeColor="text1"/>
          <w:sz w:val="24"/>
          <w:szCs w:val="24"/>
        </w:rPr>
        <w:t xml:space="preserve">Cai, W. G., &amp; Zhou, X. L. (2014). On the drivers of eco-innovation: empirical evidence from China. </w:t>
      </w:r>
      <w:r w:rsidRPr="002B553D">
        <w:rPr>
          <w:rFonts w:cs="Times New Roman"/>
          <w:i/>
          <w:iCs/>
          <w:color w:val="000000" w:themeColor="text1"/>
          <w:sz w:val="24"/>
          <w:szCs w:val="24"/>
        </w:rPr>
        <w:t>Journal of Cleaner Production</w:t>
      </w:r>
      <w:r w:rsidRPr="002B553D">
        <w:rPr>
          <w:rFonts w:cs="Times New Roman"/>
          <w:color w:val="000000" w:themeColor="text1"/>
          <w:sz w:val="24"/>
          <w:szCs w:val="24"/>
        </w:rPr>
        <w:t xml:space="preserve">, </w:t>
      </w:r>
      <w:r w:rsidRPr="002B553D">
        <w:rPr>
          <w:rFonts w:cs="Times New Roman"/>
          <w:i/>
          <w:iCs/>
          <w:color w:val="000000" w:themeColor="text1"/>
          <w:sz w:val="24"/>
          <w:szCs w:val="24"/>
        </w:rPr>
        <w:t>79</w:t>
      </w:r>
      <w:r w:rsidRPr="002B553D">
        <w:rPr>
          <w:rFonts w:cs="Times New Roman"/>
          <w:color w:val="000000" w:themeColor="text1"/>
          <w:sz w:val="24"/>
          <w:szCs w:val="24"/>
        </w:rPr>
        <w:t>, 239-248.</w:t>
      </w:r>
    </w:p>
    <w:p w14:paraId="7AD07F48" w14:textId="77777777" w:rsidR="00A179F6" w:rsidRDefault="00A179F6" w:rsidP="00A179F6">
      <w:pPr>
        <w:spacing w:after="0" w:line="240" w:lineRule="auto"/>
        <w:ind w:left="720" w:hanging="720"/>
        <w:jc w:val="both"/>
        <w:rPr>
          <w:rFonts w:cs="Arial"/>
          <w:color w:val="000000" w:themeColor="text1"/>
          <w:sz w:val="24"/>
          <w:szCs w:val="24"/>
          <w:shd w:val="clear" w:color="auto" w:fill="FFFFFF"/>
        </w:rPr>
      </w:pPr>
      <w:proofErr w:type="spellStart"/>
      <w:r w:rsidRPr="00C914DF">
        <w:rPr>
          <w:rFonts w:cs="Arial"/>
          <w:color w:val="000000" w:themeColor="text1"/>
          <w:sz w:val="24"/>
          <w:szCs w:val="24"/>
          <w:shd w:val="clear" w:color="auto" w:fill="FFFFFF"/>
        </w:rPr>
        <w:t>Cecere</w:t>
      </w:r>
      <w:proofErr w:type="spellEnd"/>
      <w:r w:rsidRPr="00C914DF">
        <w:rPr>
          <w:rFonts w:cs="Arial"/>
          <w:color w:val="000000" w:themeColor="text1"/>
          <w:sz w:val="24"/>
          <w:szCs w:val="24"/>
          <w:shd w:val="clear" w:color="auto" w:fill="FFFFFF"/>
        </w:rPr>
        <w:t xml:space="preserve">, G., </w:t>
      </w:r>
      <w:proofErr w:type="spellStart"/>
      <w:r w:rsidRPr="00C914DF">
        <w:rPr>
          <w:rFonts w:cs="Arial"/>
          <w:color w:val="000000" w:themeColor="text1"/>
          <w:sz w:val="24"/>
          <w:szCs w:val="24"/>
          <w:shd w:val="clear" w:color="auto" w:fill="FFFFFF"/>
        </w:rPr>
        <w:t>Corrocher</w:t>
      </w:r>
      <w:proofErr w:type="spellEnd"/>
      <w:r w:rsidRPr="00C914DF">
        <w:rPr>
          <w:rFonts w:cs="Arial"/>
          <w:color w:val="000000" w:themeColor="text1"/>
          <w:sz w:val="24"/>
          <w:szCs w:val="24"/>
          <w:shd w:val="clear" w:color="auto" w:fill="FFFFFF"/>
        </w:rPr>
        <w:t xml:space="preserve">, N., &amp; </w:t>
      </w:r>
      <w:proofErr w:type="spellStart"/>
      <w:r w:rsidRPr="00C914DF">
        <w:rPr>
          <w:rFonts w:cs="Arial"/>
          <w:color w:val="000000" w:themeColor="text1"/>
          <w:sz w:val="24"/>
          <w:szCs w:val="24"/>
          <w:shd w:val="clear" w:color="auto" w:fill="FFFFFF"/>
        </w:rPr>
        <w:t>Mancusi</w:t>
      </w:r>
      <w:proofErr w:type="spellEnd"/>
      <w:r w:rsidRPr="00C914DF">
        <w:rPr>
          <w:rFonts w:cs="Arial"/>
          <w:color w:val="000000" w:themeColor="text1"/>
          <w:sz w:val="24"/>
          <w:szCs w:val="24"/>
          <w:shd w:val="clear" w:color="auto" w:fill="FFFFFF"/>
        </w:rPr>
        <w:t xml:space="preserve">, M. L. (2018). Financial constraints and public funding of eco-innovation: Empirical evidence from European SMEs. </w:t>
      </w:r>
      <w:r w:rsidRPr="00F86CBE">
        <w:rPr>
          <w:rFonts w:cs="Arial"/>
          <w:i/>
          <w:color w:val="000000" w:themeColor="text1"/>
          <w:sz w:val="24"/>
          <w:szCs w:val="24"/>
          <w:shd w:val="clear" w:color="auto" w:fill="FFFFFF"/>
        </w:rPr>
        <w:t>Small Business Economics</w:t>
      </w:r>
      <w:r w:rsidRPr="00C914DF">
        <w:rPr>
          <w:rFonts w:cs="Arial"/>
          <w:color w:val="000000" w:themeColor="text1"/>
          <w:sz w:val="24"/>
          <w:szCs w:val="24"/>
          <w:shd w:val="clear" w:color="auto" w:fill="FFFFFF"/>
        </w:rPr>
        <w:t>, 1-18.</w:t>
      </w:r>
    </w:p>
    <w:p w14:paraId="2BAFE977" w14:textId="77777777" w:rsidR="00A179F6" w:rsidRPr="002B553D" w:rsidRDefault="00A179F6" w:rsidP="00A179F6">
      <w:pPr>
        <w:spacing w:after="0" w:line="240" w:lineRule="auto"/>
        <w:ind w:left="720" w:hanging="720"/>
        <w:jc w:val="both"/>
        <w:rPr>
          <w:color w:val="000000" w:themeColor="text1"/>
          <w:sz w:val="24"/>
          <w:szCs w:val="24"/>
        </w:rPr>
      </w:pPr>
      <w:proofErr w:type="spellStart"/>
      <w:r w:rsidRPr="003B1C4A">
        <w:rPr>
          <w:color w:val="000000" w:themeColor="text1"/>
          <w:sz w:val="24"/>
          <w:szCs w:val="24"/>
        </w:rPr>
        <w:lastRenderedPageBreak/>
        <w:t>Chacón</w:t>
      </w:r>
      <w:proofErr w:type="spellEnd"/>
      <w:r w:rsidRPr="003B1C4A">
        <w:rPr>
          <w:color w:val="000000" w:themeColor="text1"/>
          <w:sz w:val="24"/>
          <w:szCs w:val="24"/>
        </w:rPr>
        <w:t xml:space="preserve"> Vargas, J. R., Moreno Mantilla, C. E., &amp; de Sousa </w:t>
      </w:r>
      <w:proofErr w:type="spellStart"/>
      <w:r w:rsidRPr="003B1C4A">
        <w:rPr>
          <w:color w:val="000000" w:themeColor="text1"/>
          <w:sz w:val="24"/>
          <w:szCs w:val="24"/>
        </w:rPr>
        <w:t>Jabbour</w:t>
      </w:r>
      <w:proofErr w:type="spellEnd"/>
      <w:r w:rsidRPr="003B1C4A">
        <w:rPr>
          <w:color w:val="000000" w:themeColor="text1"/>
          <w:sz w:val="24"/>
          <w:szCs w:val="24"/>
        </w:rPr>
        <w:t xml:space="preserve">, A. B. L. (2018). Enablers of sustainable supply chain management and its effect on competitive advantage in the Colombian context. </w:t>
      </w:r>
      <w:r w:rsidRPr="003B1C4A">
        <w:rPr>
          <w:i/>
          <w:color w:val="000000" w:themeColor="text1"/>
          <w:sz w:val="24"/>
          <w:szCs w:val="24"/>
        </w:rPr>
        <w:t>Resources, Conservation and Recycling, 139</w:t>
      </w:r>
      <w:r w:rsidRPr="003B1C4A">
        <w:rPr>
          <w:color w:val="000000" w:themeColor="text1"/>
          <w:sz w:val="24"/>
          <w:szCs w:val="24"/>
        </w:rPr>
        <w:t>, 237-250.</w:t>
      </w:r>
      <w:r w:rsidRPr="002B553D">
        <w:rPr>
          <w:color w:val="000000" w:themeColor="text1"/>
          <w:sz w:val="24"/>
          <w:szCs w:val="24"/>
        </w:rPr>
        <w:t xml:space="preserve"> </w:t>
      </w:r>
    </w:p>
    <w:p w14:paraId="169C3AE5" w14:textId="77777777" w:rsidR="00A179F6" w:rsidRPr="002B553D" w:rsidRDefault="00A179F6" w:rsidP="00A179F6">
      <w:pPr>
        <w:spacing w:after="0" w:line="240" w:lineRule="auto"/>
        <w:ind w:left="720" w:hanging="720"/>
        <w:jc w:val="both"/>
        <w:rPr>
          <w:rFonts w:cs="Arial"/>
          <w:color w:val="000000" w:themeColor="text1"/>
          <w:sz w:val="24"/>
          <w:szCs w:val="24"/>
          <w:shd w:val="clear" w:color="auto" w:fill="FFFFFF"/>
        </w:rPr>
      </w:pPr>
      <w:r w:rsidRPr="002B553D">
        <w:rPr>
          <w:rFonts w:cs="Arial"/>
          <w:color w:val="000000" w:themeColor="text1"/>
          <w:sz w:val="24"/>
          <w:szCs w:val="24"/>
          <w:shd w:val="clear" w:color="auto" w:fill="FFFFFF"/>
        </w:rPr>
        <w:t>Chalmers, D. (2013). Social innovation: An exploration of the barriers faced by innovating organizations in the social economy. </w:t>
      </w:r>
      <w:r w:rsidRPr="002B553D">
        <w:rPr>
          <w:rFonts w:cs="Arial"/>
          <w:i/>
          <w:iCs/>
          <w:color w:val="000000" w:themeColor="text1"/>
          <w:sz w:val="24"/>
          <w:szCs w:val="24"/>
          <w:shd w:val="clear" w:color="auto" w:fill="FFFFFF"/>
        </w:rPr>
        <w:t>Local Economy</w:t>
      </w:r>
      <w:r w:rsidRPr="002B553D">
        <w:rPr>
          <w:rFonts w:cs="Arial"/>
          <w:color w:val="000000" w:themeColor="text1"/>
          <w:sz w:val="24"/>
          <w:szCs w:val="24"/>
          <w:shd w:val="clear" w:color="auto" w:fill="FFFFFF"/>
        </w:rPr>
        <w:t>, </w:t>
      </w:r>
      <w:r w:rsidRPr="002B553D">
        <w:rPr>
          <w:rFonts w:cs="Arial"/>
          <w:i/>
          <w:iCs/>
          <w:color w:val="000000" w:themeColor="text1"/>
          <w:sz w:val="24"/>
          <w:szCs w:val="24"/>
          <w:shd w:val="clear" w:color="auto" w:fill="FFFFFF"/>
        </w:rPr>
        <w:t>28</w:t>
      </w:r>
      <w:r w:rsidRPr="002B553D">
        <w:rPr>
          <w:rFonts w:cs="Arial"/>
          <w:color w:val="000000" w:themeColor="text1"/>
          <w:sz w:val="24"/>
          <w:szCs w:val="24"/>
          <w:shd w:val="clear" w:color="auto" w:fill="FFFFFF"/>
        </w:rPr>
        <w:t xml:space="preserve">(1), 17-34. </w:t>
      </w:r>
    </w:p>
    <w:p w14:paraId="028C33AB" w14:textId="77777777" w:rsidR="00A179F6" w:rsidRPr="00592449" w:rsidRDefault="00A179F6" w:rsidP="00A179F6">
      <w:pPr>
        <w:spacing w:after="0" w:line="240" w:lineRule="auto"/>
        <w:ind w:left="720" w:hanging="720"/>
        <w:jc w:val="both"/>
        <w:rPr>
          <w:rFonts w:cs="Arial"/>
          <w:color w:val="000000" w:themeColor="text1"/>
          <w:sz w:val="24"/>
          <w:szCs w:val="24"/>
          <w:shd w:val="clear" w:color="auto" w:fill="FFFFFF"/>
        </w:rPr>
      </w:pPr>
      <w:r w:rsidRPr="00592449">
        <w:rPr>
          <w:rFonts w:cs="Arial"/>
          <w:color w:val="000000" w:themeColor="text1"/>
          <w:sz w:val="24"/>
          <w:szCs w:val="24"/>
          <w:shd w:val="clear" w:color="auto" w:fill="FFFFFF"/>
        </w:rPr>
        <w:t xml:space="preserve">Chan, A. P. C., Darko, A., </w:t>
      </w:r>
      <w:proofErr w:type="spellStart"/>
      <w:r w:rsidRPr="00592449">
        <w:rPr>
          <w:rFonts w:cs="Arial"/>
          <w:color w:val="000000" w:themeColor="text1"/>
          <w:sz w:val="24"/>
          <w:szCs w:val="24"/>
          <w:shd w:val="clear" w:color="auto" w:fill="FFFFFF"/>
        </w:rPr>
        <w:t>Olanipekun</w:t>
      </w:r>
      <w:proofErr w:type="spellEnd"/>
      <w:r w:rsidRPr="00592449">
        <w:rPr>
          <w:rFonts w:cs="Arial"/>
          <w:color w:val="000000" w:themeColor="text1"/>
          <w:sz w:val="24"/>
          <w:szCs w:val="24"/>
          <w:shd w:val="clear" w:color="auto" w:fill="FFFFFF"/>
        </w:rPr>
        <w:t>, A. O., &amp; Ameyaw, E. E. (2018). Critical barriers to green building technologies adoption in developing countries: The case of Ghana. Journal of cleaner production, 172, 1067-1079.</w:t>
      </w:r>
    </w:p>
    <w:p w14:paraId="57A6DDBE" w14:textId="77777777" w:rsidR="00A179F6" w:rsidRPr="002B553D" w:rsidRDefault="00A179F6" w:rsidP="00A179F6">
      <w:pPr>
        <w:spacing w:after="0" w:line="240" w:lineRule="auto"/>
        <w:ind w:left="720" w:hanging="720"/>
        <w:jc w:val="both"/>
        <w:rPr>
          <w:rFonts w:cs="Times New Roman"/>
          <w:color w:val="000000" w:themeColor="text1"/>
          <w:sz w:val="24"/>
          <w:szCs w:val="24"/>
        </w:rPr>
      </w:pPr>
      <w:r w:rsidRPr="002B553D">
        <w:rPr>
          <w:rFonts w:cs="Times New Roman"/>
          <w:color w:val="000000" w:themeColor="text1"/>
          <w:sz w:val="24"/>
          <w:szCs w:val="24"/>
        </w:rPr>
        <w:t xml:space="preserve">Chen, Y. S. (2008). The driver of green innovation and green image–green core competence. </w:t>
      </w:r>
      <w:r w:rsidRPr="002B553D">
        <w:rPr>
          <w:rFonts w:cs="Times New Roman"/>
          <w:i/>
          <w:iCs/>
          <w:color w:val="000000" w:themeColor="text1"/>
          <w:sz w:val="24"/>
          <w:szCs w:val="24"/>
        </w:rPr>
        <w:t>Journal of business ethics</w:t>
      </w:r>
      <w:r w:rsidRPr="002B553D">
        <w:rPr>
          <w:rFonts w:cs="Times New Roman"/>
          <w:color w:val="000000" w:themeColor="text1"/>
          <w:sz w:val="24"/>
          <w:szCs w:val="24"/>
        </w:rPr>
        <w:t xml:space="preserve">, </w:t>
      </w:r>
      <w:r w:rsidRPr="002B553D">
        <w:rPr>
          <w:rFonts w:cs="Times New Roman"/>
          <w:i/>
          <w:iCs/>
          <w:color w:val="000000" w:themeColor="text1"/>
          <w:sz w:val="24"/>
          <w:szCs w:val="24"/>
        </w:rPr>
        <w:t>81</w:t>
      </w:r>
      <w:r w:rsidRPr="002B553D">
        <w:rPr>
          <w:rFonts w:cs="Times New Roman"/>
          <w:color w:val="000000" w:themeColor="text1"/>
          <w:sz w:val="24"/>
          <w:szCs w:val="24"/>
        </w:rPr>
        <w:t>(3), 531-543.</w:t>
      </w:r>
    </w:p>
    <w:p w14:paraId="3795ABD3" w14:textId="77777777" w:rsidR="00A179F6" w:rsidRPr="002B553D" w:rsidRDefault="00A179F6" w:rsidP="00A179F6">
      <w:pPr>
        <w:spacing w:after="0" w:line="240" w:lineRule="auto"/>
        <w:ind w:left="720" w:hanging="720"/>
        <w:jc w:val="both"/>
        <w:rPr>
          <w:rFonts w:cs="Times New Roman"/>
          <w:color w:val="000000" w:themeColor="text1"/>
          <w:sz w:val="24"/>
          <w:szCs w:val="24"/>
        </w:rPr>
      </w:pPr>
      <w:proofErr w:type="spellStart"/>
      <w:r w:rsidRPr="002B553D">
        <w:rPr>
          <w:rFonts w:cs="Times New Roman"/>
          <w:color w:val="000000" w:themeColor="text1"/>
          <w:sz w:val="24"/>
          <w:szCs w:val="24"/>
        </w:rPr>
        <w:t>Costantini</w:t>
      </w:r>
      <w:proofErr w:type="spellEnd"/>
      <w:r w:rsidRPr="002B553D">
        <w:rPr>
          <w:rFonts w:cs="Times New Roman"/>
          <w:color w:val="000000" w:themeColor="text1"/>
          <w:sz w:val="24"/>
          <w:szCs w:val="24"/>
        </w:rPr>
        <w:t xml:space="preserve">, V., </w:t>
      </w:r>
      <w:proofErr w:type="spellStart"/>
      <w:r w:rsidRPr="002B553D">
        <w:rPr>
          <w:rFonts w:cs="Times New Roman"/>
          <w:color w:val="000000" w:themeColor="text1"/>
          <w:sz w:val="24"/>
          <w:szCs w:val="24"/>
        </w:rPr>
        <w:t>Crespi</w:t>
      </w:r>
      <w:proofErr w:type="spellEnd"/>
      <w:r w:rsidRPr="002B553D">
        <w:rPr>
          <w:rFonts w:cs="Times New Roman"/>
          <w:color w:val="000000" w:themeColor="text1"/>
          <w:sz w:val="24"/>
          <w:szCs w:val="24"/>
        </w:rPr>
        <w:t xml:space="preserve">, F., Marin, G., &amp; </w:t>
      </w:r>
      <w:proofErr w:type="spellStart"/>
      <w:r w:rsidRPr="002B553D">
        <w:rPr>
          <w:rFonts w:cs="Times New Roman"/>
          <w:color w:val="000000" w:themeColor="text1"/>
          <w:sz w:val="24"/>
          <w:szCs w:val="24"/>
        </w:rPr>
        <w:t>Paglialunga</w:t>
      </w:r>
      <w:proofErr w:type="spellEnd"/>
      <w:r w:rsidRPr="002B553D">
        <w:rPr>
          <w:rFonts w:cs="Times New Roman"/>
          <w:color w:val="000000" w:themeColor="text1"/>
          <w:sz w:val="24"/>
          <w:szCs w:val="24"/>
        </w:rPr>
        <w:t>, E. (2017). Eco-innovation, sustainable supply chains and environmental performance in European industries1. Journal of cleaner production, 155, 141-154.</w:t>
      </w:r>
    </w:p>
    <w:p w14:paraId="03ED9A6B" w14:textId="77777777" w:rsidR="00A179F6" w:rsidRPr="002B553D" w:rsidRDefault="00A179F6" w:rsidP="00A179F6">
      <w:pPr>
        <w:spacing w:after="0" w:line="240" w:lineRule="auto"/>
        <w:ind w:left="720" w:hanging="720"/>
        <w:jc w:val="both"/>
        <w:rPr>
          <w:rFonts w:cs="Arial"/>
          <w:color w:val="000000" w:themeColor="text1"/>
          <w:sz w:val="24"/>
          <w:szCs w:val="24"/>
          <w:shd w:val="clear" w:color="auto" w:fill="FFFFFF"/>
        </w:rPr>
      </w:pPr>
      <w:proofErr w:type="spellStart"/>
      <w:r w:rsidRPr="002B553D">
        <w:rPr>
          <w:rFonts w:cs="Arial"/>
          <w:color w:val="000000" w:themeColor="text1"/>
          <w:sz w:val="24"/>
          <w:szCs w:val="24"/>
          <w:shd w:val="clear" w:color="auto" w:fill="FFFFFF"/>
        </w:rPr>
        <w:t>D’Este</w:t>
      </w:r>
      <w:proofErr w:type="spellEnd"/>
      <w:r w:rsidRPr="002B553D">
        <w:rPr>
          <w:rFonts w:cs="Arial"/>
          <w:color w:val="000000" w:themeColor="text1"/>
          <w:sz w:val="24"/>
          <w:szCs w:val="24"/>
          <w:shd w:val="clear" w:color="auto" w:fill="FFFFFF"/>
        </w:rPr>
        <w:t xml:space="preserve">, P., </w:t>
      </w:r>
      <w:proofErr w:type="spellStart"/>
      <w:r w:rsidRPr="002B553D">
        <w:rPr>
          <w:rFonts w:cs="Arial"/>
          <w:color w:val="000000" w:themeColor="text1"/>
          <w:sz w:val="24"/>
          <w:szCs w:val="24"/>
          <w:shd w:val="clear" w:color="auto" w:fill="FFFFFF"/>
        </w:rPr>
        <w:t>Iammarino</w:t>
      </w:r>
      <w:proofErr w:type="spellEnd"/>
      <w:r w:rsidRPr="002B553D">
        <w:rPr>
          <w:rFonts w:cs="Arial"/>
          <w:color w:val="000000" w:themeColor="text1"/>
          <w:sz w:val="24"/>
          <w:szCs w:val="24"/>
          <w:shd w:val="clear" w:color="auto" w:fill="FFFFFF"/>
        </w:rPr>
        <w:t xml:space="preserve">, S., Savona, M., &amp; von </w:t>
      </w:r>
      <w:proofErr w:type="spellStart"/>
      <w:r w:rsidRPr="002B553D">
        <w:rPr>
          <w:rFonts w:cs="Arial"/>
          <w:color w:val="000000" w:themeColor="text1"/>
          <w:sz w:val="24"/>
          <w:szCs w:val="24"/>
          <w:shd w:val="clear" w:color="auto" w:fill="FFFFFF"/>
        </w:rPr>
        <w:t>Tunzelmann</w:t>
      </w:r>
      <w:proofErr w:type="spellEnd"/>
      <w:r w:rsidRPr="002B553D">
        <w:rPr>
          <w:rFonts w:cs="Arial"/>
          <w:color w:val="000000" w:themeColor="text1"/>
          <w:sz w:val="24"/>
          <w:szCs w:val="24"/>
          <w:shd w:val="clear" w:color="auto" w:fill="FFFFFF"/>
        </w:rPr>
        <w:t>, N. (2012). What hampers innovation? Revealed barriers versus deterring barriers. </w:t>
      </w:r>
      <w:r w:rsidRPr="002B553D">
        <w:rPr>
          <w:rFonts w:cs="Arial"/>
          <w:i/>
          <w:iCs/>
          <w:color w:val="000000" w:themeColor="text1"/>
          <w:sz w:val="24"/>
          <w:szCs w:val="24"/>
          <w:shd w:val="clear" w:color="auto" w:fill="FFFFFF"/>
        </w:rPr>
        <w:t>Research policy</w:t>
      </w:r>
      <w:r w:rsidRPr="002B553D">
        <w:rPr>
          <w:rFonts w:cs="Arial"/>
          <w:color w:val="000000" w:themeColor="text1"/>
          <w:sz w:val="24"/>
          <w:szCs w:val="24"/>
          <w:shd w:val="clear" w:color="auto" w:fill="FFFFFF"/>
        </w:rPr>
        <w:t>, </w:t>
      </w:r>
      <w:r w:rsidRPr="002B553D">
        <w:rPr>
          <w:rFonts w:cs="Arial"/>
          <w:i/>
          <w:iCs/>
          <w:color w:val="000000" w:themeColor="text1"/>
          <w:sz w:val="24"/>
          <w:szCs w:val="24"/>
          <w:shd w:val="clear" w:color="auto" w:fill="FFFFFF"/>
        </w:rPr>
        <w:t>41</w:t>
      </w:r>
      <w:r w:rsidRPr="002B553D">
        <w:rPr>
          <w:rFonts w:cs="Arial"/>
          <w:color w:val="000000" w:themeColor="text1"/>
          <w:sz w:val="24"/>
          <w:szCs w:val="24"/>
          <w:shd w:val="clear" w:color="auto" w:fill="FFFFFF"/>
        </w:rPr>
        <w:t>(2), 482-488.</w:t>
      </w:r>
    </w:p>
    <w:p w14:paraId="4D49A967" w14:textId="77777777" w:rsidR="00A179F6" w:rsidRPr="002B553D" w:rsidRDefault="00A179F6" w:rsidP="00A179F6">
      <w:pPr>
        <w:spacing w:after="0" w:line="240" w:lineRule="auto"/>
        <w:ind w:left="720" w:hanging="720"/>
        <w:jc w:val="both"/>
        <w:rPr>
          <w:noProof/>
          <w:color w:val="000000" w:themeColor="text1"/>
          <w:sz w:val="24"/>
          <w:szCs w:val="24"/>
        </w:rPr>
      </w:pPr>
      <w:r w:rsidRPr="002B553D">
        <w:rPr>
          <w:noProof/>
          <w:color w:val="000000" w:themeColor="text1"/>
          <w:sz w:val="24"/>
          <w:szCs w:val="24"/>
        </w:rPr>
        <w:t xml:space="preserve">Danese, P., Lion, A., &amp; Vinelli, A. (2018). Drivers and enablers of supplier sustainability practices: a survey-based analysis. </w:t>
      </w:r>
      <w:r w:rsidRPr="002B553D">
        <w:rPr>
          <w:i/>
          <w:noProof/>
          <w:color w:val="000000" w:themeColor="text1"/>
          <w:sz w:val="24"/>
          <w:szCs w:val="24"/>
        </w:rPr>
        <w:t>International Journal of Production Research</w:t>
      </w:r>
      <w:r w:rsidRPr="002B553D">
        <w:rPr>
          <w:noProof/>
          <w:color w:val="000000" w:themeColor="text1"/>
          <w:sz w:val="24"/>
          <w:szCs w:val="24"/>
        </w:rPr>
        <w:t>, 1-23.</w:t>
      </w:r>
    </w:p>
    <w:p w14:paraId="1DF4A68B" w14:textId="77777777" w:rsidR="00A179F6" w:rsidRPr="002B553D" w:rsidRDefault="00A179F6" w:rsidP="00A179F6">
      <w:pPr>
        <w:spacing w:after="0" w:line="240" w:lineRule="auto"/>
        <w:ind w:left="720" w:hanging="720"/>
        <w:jc w:val="both"/>
        <w:rPr>
          <w:noProof/>
          <w:color w:val="000000" w:themeColor="text1"/>
          <w:sz w:val="24"/>
          <w:szCs w:val="24"/>
        </w:rPr>
      </w:pPr>
      <w:r w:rsidRPr="002B553D">
        <w:rPr>
          <w:noProof/>
          <w:color w:val="000000" w:themeColor="text1"/>
          <w:sz w:val="24"/>
          <w:szCs w:val="24"/>
        </w:rPr>
        <w:t xml:space="preserve">Das, D. (2018). Sustainable supply chain management in Indian organisations: an empirical investigation. </w:t>
      </w:r>
      <w:r w:rsidRPr="002B553D">
        <w:rPr>
          <w:i/>
          <w:noProof/>
          <w:color w:val="000000" w:themeColor="text1"/>
          <w:sz w:val="24"/>
          <w:szCs w:val="24"/>
        </w:rPr>
        <w:t>International Journal of Production Research, 56</w:t>
      </w:r>
      <w:r w:rsidRPr="002B553D">
        <w:rPr>
          <w:noProof/>
          <w:color w:val="000000" w:themeColor="text1"/>
          <w:sz w:val="24"/>
          <w:szCs w:val="24"/>
        </w:rPr>
        <w:t>(17), 5776-5794.</w:t>
      </w:r>
    </w:p>
    <w:p w14:paraId="4DA5D8F8" w14:textId="77777777" w:rsidR="00A179F6" w:rsidRPr="00FF068B" w:rsidRDefault="00A179F6" w:rsidP="00A179F6">
      <w:pPr>
        <w:spacing w:after="0" w:line="240" w:lineRule="auto"/>
        <w:ind w:left="720" w:hanging="720"/>
        <w:jc w:val="both"/>
        <w:rPr>
          <w:rFonts w:cs="Arial"/>
          <w:color w:val="000000" w:themeColor="text1"/>
          <w:sz w:val="24"/>
          <w:szCs w:val="24"/>
          <w:shd w:val="clear" w:color="auto" w:fill="FFFFFF"/>
        </w:rPr>
      </w:pPr>
      <w:r w:rsidRPr="00FF068B">
        <w:rPr>
          <w:rFonts w:cs="Arial"/>
          <w:color w:val="000000" w:themeColor="text1"/>
          <w:sz w:val="24"/>
          <w:szCs w:val="24"/>
          <w:shd w:val="clear" w:color="auto" w:fill="FFFFFF"/>
        </w:rPr>
        <w:t xml:space="preserve">de Jesus Pacheco, D. A., ten </w:t>
      </w:r>
      <w:proofErr w:type="spellStart"/>
      <w:r w:rsidRPr="00FF068B">
        <w:rPr>
          <w:rFonts w:cs="Arial"/>
          <w:color w:val="000000" w:themeColor="text1"/>
          <w:sz w:val="24"/>
          <w:szCs w:val="24"/>
          <w:shd w:val="clear" w:color="auto" w:fill="FFFFFF"/>
        </w:rPr>
        <w:t>Caten</w:t>
      </w:r>
      <w:proofErr w:type="spellEnd"/>
      <w:r w:rsidRPr="00FF068B">
        <w:rPr>
          <w:rFonts w:cs="Arial"/>
          <w:color w:val="000000" w:themeColor="text1"/>
          <w:sz w:val="24"/>
          <w:szCs w:val="24"/>
          <w:shd w:val="clear" w:color="auto" w:fill="FFFFFF"/>
        </w:rPr>
        <w:t xml:space="preserve">, C. S., Jung, C. F., </w:t>
      </w:r>
      <w:proofErr w:type="spellStart"/>
      <w:r w:rsidRPr="00FF068B">
        <w:rPr>
          <w:rFonts w:cs="Arial"/>
          <w:color w:val="000000" w:themeColor="text1"/>
          <w:sz w:val="24"/>
          <w:szCs w:val="24"/>
          <w:shd w:val="clear" w:color="auto" w:fill="FFFFFF"/>
        </w:rPr>
        <w:t>Navas</w:t>
      </w:r>
      <w:proofErr w:type="spellEnd"/>
      <w:r w:rsidRPr="00FF068B">
        <w:rPr>
          <w:rFonts w:cs="Arial"/>
          <w:color w:val="000000" w:themeColor="text1"/>
          <w:sz w:val="24"/>
          <w:szCs w:val="24"/>
          <w:shd w:val="clear" w:color="auto" w:fill="FFFFFF"/>
        </w:rPr>
        <w:t>, H. V. G., &amp; Cruz-Machado, V. A. (2018). Eco-innovation determinants in manufacturing SMEs from emerging markets: Systematic literature review and challenges. Journal of Engineering and Technology Management, 48, 44-63.</w:t>
      </w:r>
    </w:p>
    <w:p w14:paraId="6E817DF4" w14:textId="77777777" w:rsidR="00A179F6" w:rsidRPr="00592449" w:rsidRDefault="00A179F6" w:rsidP="00A179F6">
      <w:pPr>
        <w:spacing w:after="0" w:line="240" w:lineRule="auto"/>
        <w:ind w:left="720" w:hanging="720"/>
        <w:jc w:val="both"/>
        <w:rPr>
          <w:rFonts w:cs="Arial"/>
          <w:color w:val="000000" w:themeColor="text1"/>
          <w:sz w:val="24"/>
          <w:szCs w:val="24"/>
          <w:shd w:val="clear" w:color="auto" w:fill="FFFFFF"/>
        </w:rPr>
      </w:pPr>
      <w:r w:rsidRPr="00592449">
        <w:rPr>
          <w:rFonts w:cs="Arial"/>
          <w:color w:val="000000" w:themeColor="text1"/>
          <w:sz w:val="24"/>
          <w:szCs w:val="24"/>
          <w:shd w:val="clear" w:color="auto" w:fill="FFFFFF"/>
        </w:rPr>
        <w:t xml:space="preserve">De Jesus, A., &amp; </w:t>
      </w:r>
      <w:proofErr w:type="spellStart"/>
      <w:r w:rsidRPr="00592449">
        <w:rPr>
          <w:rFonts w:cs="Arial"/>
          <w:color w:val="000000" w:themeColor="text1"/>
          <w:sz w:val="24"/>
          <w:szCs w:val="24"/>
          <w:shd w:val="clear" w:color="auto" w:fill="FFFFFF"/>
        </w:rPr>
        <w:t>Mendonça</w:t>
      </w:r>
      <w:proofErr w:type="spellEnd"/>
      <w:r w:rsidRPr="00592449">
        <w:rPr>
          <w:rFonts w:cs="Arial"/>
          <w:color w:val="000000" w:themeColor="text1"/>
          <w:sz w:val="24"/>
          <w:szCs w:val="24"/>
          <w:shd w:val="clear" w:color="auto" w:fill="FFFFFF"/>
        </w:rPr>
        <w:t>, S. (2018). Lost in transition? Drivers and barriers in the eco-innovation road to the circular economy. Ecological Economics, 145, 75-89.</w:t>
      </w:r>
    </w:p>
    <w:p w14:paraId="78C9EE00" w14:textId="77777777" w:rsidR="00A179F6" w:rsidRPr="002B553D" w:rsidRDefault="00A179F6" w:rsidP="00A179F6">
      <w:pPr>
        <w:spacing w:after="0" w:line="240" w:lineRule="auto"/>
        <w:ind w:left="720" w:hanging="720"/>
        <w:jc w:val="both"/>
        <w:rPr>
          <w:rFonts w:cs="Times New Roman"/>
          <w:color w:val="000000" w:themeColor="text1"/>
          <w:sz w:val="24"/>
          <w:szCs w:val="24"/>
        </w:rPr>
      </w:pPr>
      <w:r w:rsidRPr="002B553D">
        <w:rPr>
          <w:rFonts w:cs="Times New Roman"/>
          <w:color w:val="000000" w:themeColor="text1"/>
          <w:sz w:val="24"/>
          <w:szCs w:val="24"/>
        </w:rPr>
        <w:t xml:space="preserve">De </w:t>
      </w:r>
      <w:proofErr w:type="spellStart"/>
      <w:r w:rsidRPr="002B553D">
        <w:rPr>
          <w:rFonts w:cs="Times New Roman"/>
          <w:color w:val="000000" w:themeColor="text1"/>
          <w:sz w:val="24"/>
          <w:szCs w:val="24"/>
        </w:rPr>
        <w:t>Marchi</w:t>
      </w:r>
      <w:proofErr w:type="spellEnd"/>
      <w:r w:rsidRPr="002B553D">
        <w:rPr>
          <w:rFonts w:cs="Times New Roman"/>
          <w:color w:val="000000" w:themeColor="text1"/>
          <w:sz w:val="24"/>
          <w:szCs w:val="24"/>
        </w:rPr>
        <w:t xml:space="preserve">, V. (2012). Environmental innovation and R&amp;D cooperation: Empirical evidence from Spanish manufacturing firms. </w:t>
      </w:r>
      <w:r w:rsidRPr="002B553D">
        <w:rPr>
          <w:rFonts w:cs="Times New Roman"/>
          <w:i/>
          <w:iCs/>
          <w:color w:val="000000" w:themeColor="text1"/>
          <w:sz w:val="24"/>
          <w:szCs w:val="24"/>
        </w:rPr>
        <w:t>Research Policy</w:t>
      </w:r>
      <w:r w:rsidRPr="002B553D">
        <w:rPr>
          <w:rFonts w:cs="Times New Roman"/>
          <w:color w:val="000000" w:themeColor="text1"/>
          <w:sz w:val="24"/>
          <w:szCs w:val="24"/>
        </w:rPr>
        <w:t xml:space="preserve">, </w:t>
      </w:r>
      <w:r w:rsidRPr="002B553D">
        <w:rPr>
          <w:rFonts w:cs="Times New Roman"/>
          <w:i/>
          <w:iCs/>
          <w:color w:val="000000" w:themeColor="text1"/>
          <w:sz w:val="24"/>
          <w:szCs w:val="24"/>
        </w:rPr>
        <w:t>41</w:t>
      </w:r>
      <w:r w:rsidRPr="002B553D">
        <w:rPr>
          <w:rFonts w:cs="Times New Roman"/>
          <w:color w:val="000000" w:themeColor="text1"/>
          <w:sz w:val="24"/>
          <w:szCs w:val="24"/>
        </w:rPr>
        <w:t>(3), 614-623.</w:t>
      </w:r>
    </w:p>
    <w:p w14:paraId="75BC79A5" w14:textId="77777777" w:rsidR="00A179F6" w:rsidRPr="002B553D" w:rsidRDefault="00A179F6" w:rsidP="00A179F6">
      <w:pPr>
        <w:spacing w:after="0" w:line="240" w:lineRule="auto"/>
        <w:ind w:left="720" w:hanging="720"/>
        <w:jc w:val="both"/>
        <w:rPr>
          <w:rFonts w:cs="Arial"/>
          <w:color w:val="000000" w:themeColor="text1"/>
          <w:sz w:val="24"/>
          <w:szCs w:val="24"/>
          <w:shd w:val="clear" w:color="auto" w:fill="FFFFFF"/>
        </w:rPr>
      </w:pPr>
      <w:r w:rsidRPr="002B553D">
        <w:rPr>
          <w:rFonts w:cs="Arial"/>
          <w:color w:val="000000" w:themeColor="text1"/>
          <w:sz w:val="24"/>
          <w:szCs w:val="24"/>
          <w:shd w:val="clear" w:color="auto" w:fill="FFFFFF"/>
        </w:rPr>
        <w:t xml:space="preserve">de Vargas Mores, G., Finocchio, C. P. S., Barichello, R., &amp; </w:t>
      </w:r>
      <w:proofErr w:type="spellStart"/>
      <w:r w:rsidRPr="002B553D">
        <w:rPr>
          <w:rFonts w:cs="Arial"/>
          <w:color w:val="000000" w:themeColor="text1"/>
          <w:sz w:val="24"/>
          <w:szCs w:val="24"/>
          <w:shd w:val="clear" w:color="auto" w:fill="FFFFFF"/>
        </w:rPr>
        <w:t>Pedrozo</w:t>
      </w:r>
      <w:proofErr w:type="spellEnd"/>
      <w:r w:rsidRPr="002B553D">
        <w:rPr>
          <w:rFonts w:cs="Arial"/>
          <w:color w:val="000000" w:themeColor="text1"/>
          <w:sz w:val="24"/>
          <w:szCs w:val="24"/>
          <w:shd w:val="clear" w:color="auto" w:fill="FFFFFF"/>
        </w:rPr>
        <w:t>, E. A. (2018). Sustainability and innovation in the Brazilian supply chain of green plastic. </w:t>
      </w:r>
      <w:r w:rsidRPr="002B553D">
        <w:rPr>
          <w:rFonts w:cs="Arial"/>
          <w:i/>
          <w:iCs/>
          <w:color w:val="000000" w:themeColor="text1"/>
          <w:sz w:val="24"/>
          <w:szCs w:val="24"/>
          <w:shd w:val="clear" w:color="auto" w:fill="FFFFFF"/>
        </w:rPr>
        <w:t>Journal of cleaner production</w:t>
      </w:r>
      <w:r w:rsidRPr="002B553D">
        <w:rPr>
          <w:rFonts w:cs="Arial"/>
          <w:color w:val="000000" w:themeColor="text1"/>
          <w:sz w:val="24"/>
          <w:szCs w:val="24"/>
          <w:shd w:val="clear" w:color="auto" w:fill="FFFFFF"/>
        </w:rPr>
        <w:t>, </w:t>
      </w:r>
      <w:r w:rsidRPr="002B553D">
        <w:rPr>
          <w:rFonts w:cs="Arial"/>
          <w:i/>
          <w:iCs/>
          <w:color w:val="000000" w:themeColor="text1"/>
          <w:sz w:val="24"/>
          <w:szCs w:val="24"/>
          <w:shd w:val="clear" w:color="auto" w:fill="FFFFFF"/>
        </w:rPr>
        <w:t>177</w:t>
      </w:r>
      <w:r w:rsidRPr="002B553D">
        <w:rPr>
          <w:rFonts w:cs="Arial"/>
          <w:color w:val="000000" w:themeColor="text1"/>
          <w:sz w:val="24"/>
          <w:szCs w:val="24"/>
          <w:shd w:val="clear" w:color="auto" w:fill="FFFFFF"/>
        </w:rPr>
        <w:t>, 12-18.</w:t>
      </w:r>
    </w:p>
    <w:p w14:paraId="5A93B4B0" w14:textId="77777777" w:rsidR="00A179F6" w:rsidRPr="00592449" w:rsidRDefault="00A179F6" w:rsidP="00A179F6">
      <w:pPr>
        <w:spacing w:after="0" w:line="240" w:lineRule="auto"/>
        <w:ind w:left="720" w:hanging="720"/>
        <w:jc w:val="both"/>
        <w:rPr>
          <w:rFonts w:cs="Arial"/>
          <w:color w:val="000000" w:themeColor="text1"/>
          <w:sz w:val="24"/>
          <w:szCs w:val="24"/>
          <w:shd w:val="clear" w:color="auto" w:fill="FFFFFF"/>
        </w:rPr>
      </w:pPr>
      <w:r w:rsidRPr="00592449">
        <w:rPr>
          <w:rFonts w:cs="Arial"/>
          <w:color w:val="000000" w:themeColor="text1"/>
          <w:sz w:val="24"/>
          <w:szCs w:val="24"/>
          <w:shd w:val="clear" w:color="auto" w:fill="FFFFFF"/>
        </w:rPr>
        <w:t xml:space="preserve">Delmonico, D., </w:t>
      </w:r>
      <w:proofErr w:type="spellStart"/>
      <w:r w:rsidRPr="00592449">
        <w:rPr>
          <w:rFonts w:cs="Arial"/>
          <w:color w:val="000000" w:themeColor="text1"/>
          <w:sz w:val="24"/>
          <w:szCs w:val="24"/>
          <w:shd w:val="clear" w:color="auto" w:fill="FFFFFF"/>
        </w:rPr>
        <w:t>Jabbour</w:t>
      </w:r>
      <w:proofErr w:type="spellEnd"/>
      <w:r w:rsidRPr="00592449">
        <w:rPr>
          <w:rFonts w:cs="Arial"/>
          <w:color w:val="000000" w:themeColor="text1"/>
          <w:sz w:val="24"/>
          <w:szCs w:val="24"/>
          <w:shd w:val="clear" w:color="auto" w:fill="FFFFFF"/>
        </w:rPr>
        <w:t xml:space="preserve">, C. J. C., Pereira, S. C. F., de Sousa </w:t>
      </w:r>
      <w:proofErr w:type="spellStart"/>
      <w:r w:rsidRPr="00592449">
        <w:rPr>
          <w:rFonts w:cs="Arial"/>
          <w:color w:val="000000" w:themeColor="text1"/>
          <w:sz w:val="24"/>
          <w:szCs w:val="24"/>
          <w:shd w:val="clear" w:color="auto" w:fill="FFFFFF"/>
        </w:rPr>
        <w:t>Jabbour</w:t>
      </w:r>
      <w:proofErr w:type="spellEnd"/>
      <w:r w:rsidRPr="00592449">
        <w:rPr>
          <w:rFonts w:cs="Arial"/>
          <w:color w:val="000000" w:themeColor="text1"/>
          <w:sz w:val="24"/>
          <w:szCs w:val="24"/>
          <w:shd w:val="clear" w:color="auto" w:fill="FFFFFF"/>
        </w:rPr>
        <w:t xml:space="preserve">, A. B. L., Renwick, D. W. S., &amp; </w:t>
      </w:r>
      <w:proofErr w:type="spellStart"/>
      <w:r w:rsidRPr="00592449">
        <w:rPr>
          <w:rFonts w:cs="Arial"/>
          <w:color w:val="000000" w:themeColor="text1"/>
          <w:sz w:val="24"/>
          <w:szCs w:val="24"/>
          <w:shd w:val="clear" w:color="auto" w:fill="FFFFFF"/>
        </w:rPr>
        <w:t>Thomé</w:t>
      </w:r>
      <w:proofErr w:type="spellEnd"/>
      <w:r w:rsidRPr="00592449">
        <w:rPr>
          <w:rFonts w:cs="Arial"/>
          <w:color w:val="000000" w:themeColor="text1"/>
          <w:sz w:val="24"/>
          <w:szCs w:val="24"/>
          <w:shd w:val="clear" w:color="auto" w:fill="FFFFFF"/>
        </w:rPr>
        <w:t>, A. M. T. (2018). Unveiling barriers to sustainable public procurement in emerging economies: Evidence from a leading sustainable supply chain initiative in Latin America. Resources, Conservation and Recycling, 134, 70-79.</w:t>
      </w:r>
    </w:p>
    <w:p w14:paraId="6F87A69E" w14:textId="77777777" w:rsidR="00A179F6" w:rsidRPr="00592449" w:rsidRDefault="00A179F6" w:rsidP="00A179F6">
      <w:pPr>
        <w:spacing w:after="0" w:line="240" w:lineRule="auto"/>
        <w:ind w:left="720" w:hanging="720"/>
        <w:jc w:val="both"/>
        <w:rPr>
          <w:rFonts w:cs="Arial"/>
          <w:color w:val="000000" w:themeColor="text1"/>
          <w:sz w:val="24"/>
          <w:szCs w:val="24"/>
          <w:shd w:val="clear" w:color="auto" w:fill="FFFFFF"/>
        </w:rPr>
      </w:pPr>
      <w:proofErr w:type="spellStart"/>
      <w:r w:rsidRPr="00592449">
        <w:rPr>
          <w:rFonts w:cs="Arial"/>
          <w:color w:val="000000" w:themeColor="text1"/>
          <w:sz w:val="24"/>
          <w:szCs w:val="24"/>
          <w:shd w:val="clear" w:color="auto" w:fill="FFFFFF"/>
        </w:rPr>
        <w:t>Durdyev</w:t>
      </w:r>
      <w:proofErr w:type="spellEnd"/>
      <w:r w:rsidRPr="00592449">
        <w:rPr>
          <w:rFonts w:cs="Arial"/>
          <w:color w:val="000000" w:themeColor="text1"/>
          <w:sz w:val="24"/>
          <w:szCs w:val="24"/>
          <w:shd w:val="clear" w:color="auto" w:fill="FFFFFF"/>
        </w:rPr>
        <w:t xml:space="preserve">, S., Ismail, S., </w:t>
      </w:r>
      <w:proofErr w:type="spellStart"/>
      <w:r w:rsidRPr="00592449">
        <w:rPr>
          <w:rFonts w:cs="Arial"/>
          <w:color w:val="000000" w:themeColor="text1"/>
          <w:sz w:val="24"/>
          <w:szCs w:val="24"/>
          <w:shd w:val="clear" w:color="auto" w:fill="FFFFFF"/>
        </w:rPr>
        <w:t>Ihtiyar</w:t>
      </w:r>
      <w:proofErr w:type="spellEnd"/>
      <w:r w:rsidRPr="00592449">
        <w:rPr>
          <w:rFonts w:cs="Arial"/>
          <w:color w:val="000000" w:themeColor="text1"/>
          <w:sz w:val="24"/>
          <w:szCs w:val="24"/>
          <w:shd w:val="clear" w:color="auto" w:fill="FFFFFF"/>
        </w:rPr>
        <w:t xml:space="preserve">, A., Bakar, N. F. S. A., &amp; Darko, A. (2018). A </w:t>
      </w:r>
      <w:proofErr w:type="gramStart"/>
      <w:r w:rsidRPr="00592449">
        <w:rPr>
          <w:rFonts w:cs="Arial"/>
          <w:color w:val="000000" w:themeColor="text1"/>
          <w:sz w:val="24"/>
          <w:szCs w:val="24"/>
          <w:shd w:val="clear" w:color="auto" w:fill="FFFFFF"/>
        </w:rPr>
        <w:t>partial least squares</w:t>
      </w:r>
      <w:proofErr w:type="gramEnd"/>
      <w:r w:rsidRPr="00592449">
        <w:rPr>
          <w:rFonts w:cs="Arial"/>
          <w:color w:val="000000" w:themeColor="text1"/>
          <w:sz w:val="24"/>
          <w:szCs w:val="24"/>
          <w:shd w:val="clear" w:color="auto" w:fill="FFFFFF"/>
        </w:rPr>
        <w:t xml:space="preserve"> structural equation </w:t>
      </w:r>
      <w:proofErr w:type="spellStart"/>
      <w:r w:rsidRPr="00592449">
        <w:rPr>
          <w:rFonts w:cs="Arial"/>
          <w:color w:val="000000" w:themeColor="text1"/>
          <w:sz w:val="24"/>
          <w:szCs w:val="24"/>
          <w:shd w:val="clear" w:color="auto" w:fill="FFFFFF"/>
        </w:rPr>
        <w:t>modeling</w:t>
      </w:r>
      <w:proofErr w:type="spellEnd"/>
      <w:r w:rsidRPr="00592449">
        <w:rPr>
          <w:rFonts w:cs="Arial"/>
          <w:color w:val="000000" w:themeColor="text1"/>
          <w:sz w:val="24"/>
          <w:szCs w:val="24"/>
          <w:shd w:val="clear" w:color="auto" w:fill="FFFFFF"/>
        </w:rPr>
        <w:t xml:space="preserve"> (PLS-SEM) of barriers to sustainable construction in Malaysia. Journal of Cleaner Production, 204, 564-572.</w:t>
      </w:r>
    </w:p>
    <w:p w14:paraId="420FDDB4" w14:textId="77777777" w:rsidR="00A179F6" w:rsidRPr="002B553D" w:rsidRDefault="00A179F6" w:rsidP="00A179F6">
      <w:pPr>
        <w:spacing w:after="0" w:line="240" w:lineRule="auto"/>
        <w:ind w:left="720" w:hanging="720"/>
        <w:jc w:val="both"/>
        <w:rPr>
          <w:rFonts w:cs="Times New Roman"/>
          <w:color w:val="000000" w:themeColor="text1"/>
          <w:sz w:val="24"/>
          <w:szCs w:val="24"/>
        </w:rPr>
      </w:pPr>
      <w:proofErr w:type="spellStart"/>
      <w:r w:rsidRPr="002B553D">
        <w:rPr>
          <w:rFonts w:cs="Times New Roman"/>
          <w:color w:val="000000" w:themeColor="text1"/>
          <w:sz w:val="24"/>
          <w:szCs w:val="24"/>
        </w:rPr>
        <w:t>Eltayeb</w:t>
      </w:r>
      <w:proofErr w:type="spellEnd"/>
      <w:r w:rsidRPr="002B553D">
        <w:rPr>
          <w:rFonts w:cs="Times New Roman"/>
          <w:color w:val="000000" w:themeColor="text1"/>
          <w:sz w:val="24"/>
          <w:szCs w:val="24"/>
        </w:rPr>
        <w:t xml:space="preserve">, T. K., </w:t>
      </w:r>
      <w:proofErr w:type="spellStart"/>
      <w:r w:rsidRPr="002B553D">
        <w:rPr>
          <w:rFonts w:cs="Times New Roman"/>
          <w:color w:val="000000" w:themeColor="text1"/>
          <w:sz w:val="24"/>
          <w:szCs w:val="24"/>
        </w:rPr>
        <w:t>Zailani</w:t>
      </w:r>
      <w:proofErr w:type="spellEnd"/>
      <w:r w:rsidRPr="002B553D">
        <w:rPr>
          <w:rFonts w:cs="Times New Roman"/>
          <w:color w:val="000000" w:themeColor="text1"/>
          <w:sz w:val="24"/>
          <w:szCs w:val="24"/>
        </w:rPr>
        <w:t xml:space="preserve">, S., &amp; </w:t>
      </w:r>
      <w:proofErr w:type="spellStart"/>
      <w:r w:rsidRPr="002B553D">
        <w:rPr>
          <w:rFonts w:cs="Times New Roman"/>
          <w:color w:val="000000" w:themeColor="text1"/>
          <w:sz w:val="24"/>
          <w:szCs w:val="24"/>
        </w:rPr>
        <w:t>Ramayah</w:t>
      </w:r>
      <w:proofErr w:type="spellEnd"/>
      <w:r w:rsidRPr="002B553D">
        <w:rPr>
          <w:rFonts w:cs="Times New Roman"/>
          <w:color w:val="000000" w:themeColor="text1"/>
          <w:sz w:val="24"/>
          <w:szCs w:val="24"/>
        </w:rPr>
        <w:t xml:space="preserve">, T. (2011). Green supply chain initiatives among certified companies in Malaysia and environmental sustainability: Investigating the outcomes. </w:t>
      </w:r>
      <w:r w:rsidRPr="002B553D">
        <w:rPr>
          <w:rFonts w:cs="Times New Roman"/>
          <w:i/>
          <w:iCs/>
          <w:color w:val="000000" w:themeColor="text1"/>
          <w:sz w:val="24"/>
          <w:szCs w:val="24"/>
        </w:rPr>
        <w:t>Resources, conservation and recycling</w:t>
      </w:r>
      <w:r w:rsidRPr="002B553D">
        <w:rPr>
          <w:rFonts w:cs="Times New Roman"/>
          <w:color w:val="000000" w:themeColor="text1"/>
          <w:sz w:val="24"/>
          <w:szCs w:val="24"/>
        </w:rPr>
        <w:t xml:space="preserve">, </w:t>
      </w:r>
      <w:r w:rsidRPr="002B553D">
        <w:rPr>
          <w:rFonts w:cs="Times New Roman"/>
          <w:i/>
          <w:iCs/>
          <w:color w:val="000000" w:themeColor="text1"/>
          <w:sz w:val="24"/>
          <w:szCs w:val="24"/>
        </w:rPr>
        <w:t>55</w:t>
      </w:r>
      <w:r w:rsidRPr="002B553D">
        <w:rPr>
          <w:rFonts w:cs="Times New Roman"/>
          <w:color w:val="000000" w:themeColor="text1"/>
          <w:sz w:val="24"/>
          <w:szCs w:val="24"/>
        </w:rPr>
        <w:t>(5), 495-506.</w:t>
      </w:r>
    </w:p>
    <w:p w14:paraId="75B92837" w14:textId="1F8D6169" w:rsidR="00A179F6" w:rsidRPr="002B553D" w:rsidRDefault="00A179F6" w:rsidP="00A179F6">
      <w:pPr>
        <w:spacing w:after="0" w:line="240" w:lineRule="auto"/>
        <w:ind w:left="720" w:hanging="720"/>
        <w:jc w:val="both"/>
        <w:rPr>
          <w:rFonts w:cs="Times New Roman"/>
          <w:color w:val="000000" w:themeColor="text1"/>
          <w:sz w:val="24"/>
          <w:szCs w:val="24"/>
        </w:rPr>
      </w:pPr>
      <w:proofErr w:type="spellStart"/>
      <w:r w:rsidRPr="002B553D">
        <w:rPr>
          <w:rFonts w:cs="Times New Roman"/>
          <w:color w:val="000000" w:themeColor="text1"/>
          <w:sz w:val="24"/>
          <w:szCs w:val="24"/>
        </w:rPr>
        <w:t>Esfahbodi</w:t>
      </w:r>
      <w:proofErr w:type="spellEnd"/>
      <w:r w:rsidRPr="002B553D">
        <w:rPr>
          <w:rFonts w:cs="Times New Roman"/>
          <w:color w:val="000000" w:themeColor="text1"/>
          <w:sz w:val="24"/>
          <w:szCs w:val="24"/>
        </w:rPr>
        <w:t>, A., Zhang, Y.</w:t>
      </w:r>
      <w:r w:rsidR="00C81A2E">
        <w:rPr>
          <w:rFonts w:cs="Times New Roman"/>
          <w:color w:val="000000" w:themeColor="text1"/>
          <w:sz w:val="24"/>
          <w:szCs w:val="24"/>
        </w:rPr>
        <w:t xml:space="preserve"> </w:t>
      </w:r>
      <w:r w:rsidRPr="002B553D">
        <w:rPr>
          <w:rFonts w:cs="Times New Roman"/>
          <w:color w:val="000000" w:themeColor="text1"/>
          <w:sz w:val="24"/>
          <w:szCs w:val="24"/>
        </w:rPr>
        <w:t xml:space="preserve">&amp; Watson, G. (2016). Sustainable supply chain management in emerging economies: trade-offs between environmental and cost performance. </w:t>
      </w:r>
      <w:r w:rsidRPr="002B553D">
        <w:rPr>
          <w:rFonts w:cs="Times New Roman"/>
          <w:i/>
          <w:iCs/>
          <w:color w:val="000000" w:themeColor="text1"/>
          <w:sz w:val="24"/>
          <w:szCs w:val="24"/>
        </w:rPr>
        <w:t>International journal of production economics</w:t>
      </w:r>
      <w:r w:rsidRPr="002B553D">
        <w:rPr>
          <w:rFonts w:cs="Times New Roman"/>
          <w:color w:val="000000" w:themeColor="text1"/>
          <w:sz w:val="24"/>
          <w:szCs w:val="24"/>
        </w:rPr>
        <w:t>.</w:t>
      </w:r>
      <w:r w:rsidRPr="002B553D">
        <w:rPr>
          <w:rFonts w:cs="Times New Roman"/>
          <w:i/>
          <w:iCs/>
          <w:color w:val="000000" w:themeColor="text1"/>
          <w:sz w:val="24"/>
          <w:szCs w:val="24"/>
        </w:rPr>
        <w:t xml:space="preserve"> 181</w:t>
      </w:r>
      <w:r w:rsidRPr="002B553D">
        <w:rPr>
          <w:rFonts w:cs="Times New Roman"/>
          <w:color w:val="000000" w:themeColor="text1"/>
          <w:sz w:val="24"/>
          <w:szCs w:val="24"/>
        </w:rPr>
        <w:t xml:space="preserve">, 350-366. </w:t>
      </w:r>
    </w:p>
    <w:p w14:paraId="2DABD0ED" w14:textId="77777777" w:rsidR="009A07FD" w:rsidRPr="009A07FD" w:rsidRDefault="009A07FD" w:rsidP="009A07FD">
      <w:pPr>
        <w:spacing w:after="0" w:line="240" w:lineRule="auto"/>
        <w:ind w:left="720" w:hanging="720"/>
        <w:jc w:val="both"/>
        <w:rPr>
          <w:rFonts w:cstheme="minorHAnsi"/>
          <w:color w:val="222222"/>
          <w:sz w:val="24"/>
          <w:szCs w:val="24"/>
          <w:shd w:val="clear" w:color="auto" w:fill="FFFFFF"/>
        </w:rPr>
      </w:pPr>
      <w:r w:rsidRPr="009A07FD">
        <w:rPr>
          <w:rFonts w:cstheme="minorHAnsi"/>
          <w:color w:val="222222"/>
          <w:sz w:val="24"/>
          <w:szCs w:val="24"/>
          <w:shd w:val="clear" w:color="auto" w:fill="FFFFFF"/>
        </w:rPr>
        <w:t>Fernández-</w:t>
      </w:r>
      <w:proofErr w:type="spellStart"/>
      <w:r w:rsidRPr="009A07FD">
        <w:rPr>
          <w:rFonts w:cstheme="minorHAnsi"/>
          <w:color w:val="222222"/>
          <w:sz w:val="24"/>
          <w:szCs w:val="24"/>
          <w:shd w:val="clear" w:color="auto" w:fill="FFFFFF"/>
        </w:rPr>
        <w:t>Viñé</w:t>
      </w:r>
      <w:proofErr w:type="spellEnd"/>
      <w:r w:rsidRPr="009A07FD">
        <w:rPr>
          <w:rFonts w:cstheme="minorHAnsi"/>
          <w:color w:val="222222"/>
          <w:sz w:val="24"/>
          <w:szCs w:val="24"/>
          <w:shd w:val="clear" w:color="auto" w:fill="FFFFFF"/>
        </w:rPr>
        <w:t xml:space="preserve">, M. B., Gomez-Navarro, T., &amp; </w:t>
      </w:r>
      <w:proofErr w:type="spellStart"/>
      <w:r w:rsidRPr="009A07FD">
        <w:rPr>
          <w:rFonts w:cstheme="minorHAnsi"/>
          <w:color w:val="222222"/>
          <w:sz w:val="24"/>
          <w:szCs w:val="24"/>
          <w:shd w:val="clear" w:color="auto" w:fill="FFFFFF"/>
        </w:rPr>
        <w:t>Capuz-Rizo</w:t>
      </w:r>
      <w:proofErr w:type="spellEnd"/>
      <w:r w:rsidRPr="009A07FD">
        <w:rPr>
          <w:rFonts w:cstheme="minorHAnsi"/>
          <w:color w:val="222222"/>
          <w:sz w:val="24"/>
          <w:szCs w:val="24"/>
          <w:shd w:val="clear" w:color="auto" w:fill="FFFFFF"/>
        </w:rPr>
        <w:t>, S. F. (2010). Eco-efficiency in the SMEs of Venezuela. Current status and future perspectives. </w:t>
      </w:r>
      <w:r w:rsidRPr="009A07FD">
        <w:rPr>
          <w:rFonts w:cstheme="minorHAnsi"/>
          <w:i/>
          <w:iCs/>
          <w:color w:val="222222"/>
          <w:sz w:val="24"/>
          <w:szCs w:val="24"/>
          <w:shd w:val="clear" w:color="auto" w:fill="FFFFFF"/>
        </w:rPr>
        <w:t>Journal of Cleaner Production</w:t>
      </w:r>
      <w:r w:rsidRPr="009A07FD">
        <w:rPr>
          <w:rFonts w:cstheme="minorHAnsi"/>
          <w:color w:val="222222"/>
          <w:sz w:val="24"/>
          <w:szCs w:val="24"/>
          <w:shd w:val="clear" w:color="auto" w:fill="FFFFFF"/>
        </w:rPr>
        <w:t>, </w:t>
      </w:r>
      <w:r w:rsidRPr="009A07FD">
        <w:rPr>
          <w:rFonts w:cstheme="minorHAnsi"/>
          <w:i/>
          <w:iCs/>
          <w:color w:val="222222"/>
          <w:sz w:val="24"/>
          <w:szCs w:val="24"/>
          <w:shd w:val="clear" w:color="auto" w:fill="FFFFFF"/>
        </w:rPr>
        <w:t>18</w:t>
      </w:r>
      <w:r w:rsidRPr="009A07FD">
        <w:rPr>
          <w:rFonts w:cstheme="minorHAnsi"/>
          <w:color w:val="222222"/>
          <w:sz w:val="24"/>
          <w:szCs w:val="24"/>
          <w:shd w:val="clear" w:color="auto" w:fill="FFFFFF"/>
        </w:rPr>
        <w:t xml:space="preserve">(8), 736-746. </w:t>
      </w:r>
    </w:p>
    <w:p w14:paraId="5B48C069" w14:textId="77777777" w:rsidR="00A179F6" w:rsidRPr="002B553D" w:rsidRDefault="00A179F6" w:rsidP="00A179F6">
      <w:pPr>
        <w:spacing w:after="0" w:line="240" w:lineRule="auto"/>
        <w:ind w:left="720" w:hanging="720"/>
        <w:jc w:val="both"/>
        <w:rPr>
          <w:rFonts w:cs="Times New Roman"/>
          <w:color w:val="000000" w:themeColor="text1"/>
          <w:sz w:val="24"/>
          <w:szCs w:val="24"/>
        </w:rPr>
      </w:pPr>
      <w:r w:rsidRPr="002B553D">
        <w:rPr>
          <w:rFonts w:cs="Times New Roman"/>
          <w:color w:val="000000" w:themeColor="text1"/>
          <w:sz w:val="24"/>
          <w:szCs w:val="24"/>
        </w:rPr>
        <w:lastRenderedPageBreak/>
        <w:t xml:space="preserve">Gao, D., Xu, Z., </w:t>
      </w:r>
      <w:proofErr w:type="spellStart"/>
      <w:r w:rsidRPr="002B553D">
        <w:rPr>
          <w:rFonts w:cs="Times New Roman"/>
          <w:color w:val="000000" w:themeColor="text1"/>
          <w:sz w:val="24"/>
          <w:szCs w:val="24"/>
        </w:rPr>
        <w:t>Ruan</w:t>
      </w:r>
      <w:proofErr w:type="spellEnd"/>
      <w:r w:rsidRPr="002B553D">
        <w:rPr>
          <w:rFonts w:cs="Times New Roman"/>
          <w:color w:val="000000" w:themeColor="text1"/>
          <w:sz w:val="24"/>
          <w:szCs w:val="24"/>
        </w:rPr>
        <w:t>, Y. Z., &amp; Lu, H. (2017). From a systematic literature review to integrated definition for sustainable supply chain innovation (SSCI). </w:t>
      </w:r>
      <w:r w:rsidRPr="002B553D">
        <w:rPr>
          <w:rFonts w:cs="Times New Roman"/>
          <w:i/>
          <w:iCs/>
          <w:color w:val="000000" w:themeColor="text1"/>
          <w:sz w:val="24"/>
          <w:szCs w:val="24"/>
        </w:rPr>
        <w:t>Journal of cleaner production</w:t>
      </w:r>
      <w:r w:rsidRPr="002B553D">
        <w:rPr>
          <w:rFonts w:cs="Times New Roman"/>
          <w:color w:val="000000" w:themeColor="text1"/>
          <w:sz w:val="24"/>
          <w:szCs w:val="24"/>
        </w:rPr>
        <w:t>, </w:t>
      </w:r>
      <w:r w:rsidRPr="002B553D">
        <w:rPr>
          <w:rFonts w:cs="Times New Roman"/>
          <w:i/>
          <w:iCs/>
          <w:color w:val="000000" w:themeColor="text1"/>
          <w:sz w:val="24"/>
          <w:szCs w:val="24"/>
        </w:rPr>
        <w:t>142</w:t>
      </w:r>
      <w:r w:rsidRPr="002B553D">
        <w:rPr>
          <w:rFonts w:cs="Times New Roman"/>
          <w:color w:val="000000" w:themeColor="text1"/>
          <w:sz w:val="24"/>
          <w:szCs w:val="24"/>
        </w:rPr>
        <w:t>, 1518-1538.</w:t>
      </w:r>
    </w:p>
    <w:p w14:paraId="110A74DB" w14:textId="77777777" w:rsidR="00A179F6" w:rsidRPr="002B553D" w:rsidRDefault="00A179F6" w:rsidP="00A179F6">
      <w:pPr>
        <w:spacing w:after="0" w:line="240" w:lineRule="auto"/>
        <w:ind w:left="720" w:hanging="720"/>
        <w:jc w:val="both"/>
        <w:rPr>
          <w:rFonts w:cs="Arial"/>
          <w:color w:val="000000" w:themeColor="text1"/>
          <w:sz w:val="24"/>
          <w:szCs w:val="24"/>
          <w:shd w:val="clear" w:color="auto" w:fill="FFFFFF"/>
        </w:rPr>
      </w:pPr>
      <w:r w:rsidRPr="002B553D">
        <w:rPr>
          <w:rFonts w:cs="Arial"/>
          <w:color w:val="000000" w:themeColor="text1"/>
          <w:sz w:val="24"/>
          <w:szCs w:val="24"/>
          <w:shd w:val="clear" w:color="auto" w:fill="FFFFFF"/>
        </w:rPr>
        <w:t xml:space="preserve">Gouda, S. K., &amp; </w:t>
      </w:r>
      <w:proofErr w:type="spellStart"/>
      <w:r w:rsidRPr="002B553D">
        <w:rPr>
          <w:rFonts w:cs="Arial"/>
          <w:color w:val="000000" w:themeColor="text1"/>
          <w:sz w:val="24"/>
          <w:szCs w:val="24"/>
          <w:shd w:val="clear" w:color="auto" w:fill="FFFFFF"/>
        </w:rPr>
        <w:t>Saranga</w:t>
      </w:r>
      <w:proofErr w:type="spellEnd"/>
      <w:r w:rsidRPr="002B553D">
        <w:rPr>
          <w:rFonts w:cs="Arial"/>
          <w:color w:val="000000" w:themeColor="text1"/>
          <w:sz w:val="24"/>
          <w:szCs w:val="24"/>
          <w:shd w:val="clear" w:color="auto" w:fill="FFFFFF"/>
        </w:rPr>
        <w:t>, H. (2018). Sustainable supply chains for supply chain sustainability: impact of sustainability efforts on supply chain risk. </w:t>
      </w:r>
      <w:r w:rsidRPr="002B553D">
        <w:rPr>
          <w:rFonts w:cs="Arial"/>
          <w:i/>
          <w:iCs/>
          <w:color w:val="000000" w:themeColor="text1"/>
          <w:sz w:val="24"/>
          <w:szCs w:val="24"/>
          <w:shd w:val="clear" w:color="auto" w:fill="FFFFFF"/>
        </w:rPr>
        <w:t>International Journal of Production Research</w:t>
      </w:r>
      <w:r w:rsidRPr="002B553D">
        <w:rPr>
          <w:rFonts w:cs="Arial"/>
          <w:color w:val="000000" w:themeColor="text1"/>
          <w:sz w:val="24"/>
          <w:szCs w:val="24"/>
          <w:shd w:val="clear" w:color="auto" w:fill="FFFFFF"/>
        </w:rPr>
        <w:t xml:space="preserve">, 1-16. </w:t>
      </w:r>
    </w:p>
    <w:p w14:paraId="5931C0EF" w14:textId="77777777" w:rsidR="00A179F6" w:rsidRDefault="00A179F6" w:rsidP="00A179F6">
      <w:pPr>
        <w:spacing w:after="0" w:line="240" w:lineRule="auto"/>
        <w:ind w:left="720" w:hanging="720"/>
        <w:jc w:val="both"/>
        <w:rPr>
          <w:rFonts w:cs="Arial"/>
          <w:color w:val="000000" w:themeColor="text1"/>
          <w:sz w:val="24"/>
          <w:szCs w:val="24"/>
          <w:shd w:val="clear" w:color="auto" w:fill="FFFFFF"/>
        </w:rPr>
      </w:pPr>
      <w:r w:rsidRPr="000901D2">
        <w:rPr>
          <w:rFonts w:cs="Arial"/>
          <w:color w:val="000000" w:themeColor="text1"/>
          <w:sz w:val="24"/>
          <w:szCs w:val="24"/>
          <w:shd w:val="clear" w:color="auto" w:fill="FFFFFF"/>
        </w:rPr>
        <w:t xml:space="preserve">Greenland, S., Levin, E., Dalrymple, J. F., &amp; </w:t>
      </w:r>
      <w:proofErr w:type="spellStart"/>
      <w:r w:rsidRPr="000901D2">
        <w:rPr>
          <w:rFonts w:cs="Arial"/>
          <w:color w:val="000000" w:themeColor="text1"/>
          <w:sz w:val="24"/>
          <w:szCs w:val="24"/>
          <w:shd w:val="clear" w:color="auto" w:fill="FFFFFF"/>
        </w:rPr>
        <w:t>O’Mahony</w:t>
      </w:r>
      <w:proofErr w:type="spellEnd"/>
      <w:r w:rsidRPr="000901D2">
        <w:rPr>
          <w:rFonts w:cs="Arial"/>
          <w:color w:val="000000" w:themeColor="text1"/>
          <w:sz w:val="24"/>
          <w:szCs w:val="24"/>
          <w:shd w:val="clear" w:color="auto" w:fill="FFFFFF"/>
        </w:rPr>
        <w:t xml:space="preserve">, B. (2018). Sustainable innovation adoption barriers: water sustainability, food production and drip irrigation in Australia. </w:t>
      </w:r>
      <w:r w:rsidRPr="00F86CBE">
        <w:rPr>
          <w:rFonts w:cs="Arial"/>
          <w:i/>
          <w:color w:val="000000" w:themeColor="text1"/>
          <w:sz w:val="24"/>
          <w:szCs w:val="24"/>
          <w:shd w:val="clear" w:color="auto" w:fill="FFFFFF"/>
        </w:rPr>
        <w:t>Social Responsibility Journal</w:t>
      </w:r>
      <w:r w:rsidRPr="000901D2">
        <w:rPr>
          <w:rFonts w:cs="Arial"/>
          <w:color w:val="000000" w:themeColor="text1"/>
          <w:sz w:val="24"/>
          <w:szCs w:val="24"/>
          <w:shd w:val="clear" w:color="auto" w:fill="FFFFFF"/>
        </w:rPr>
        <w:t>.</w:t>
      </w:r>
    </w:p>
    <w:p w14:paraId="64C386AF" w14:textId="77777777" w:rsidR="00A179F6" w:rsidRPr="002B553D" w:rsidRDefault="00A179F6" w:rsidP="00A179F6">
      <w:pPr>
        <w:spacing w:after="0" w:line="240" w:lineRule="auto"/>
        <w:ind w:left="720" w:hanging="720"/>
        <w:jc w:val="both"/>
        <w:rPr>
          <w:rFonts w:cs="Times New Roman"/>
          <w:color w:val="000000" w:themeColor="text1"/>
          <w:sz w:val="24"/>
          <w:szCs w:val="24"/>
        </w:rPr>
      </w:pPr>
      <w:r w:rsidRPr="002B553D">
        <w:rPr>
          <w:rFonts w:cs="Arial"/>
          <w:color w:val="000000" w:themeColor="text1"/>
          <w:sz w:val="24"/>
          <w:szCs w:val="24"/>
          <w:shd w:val="clear" w:color="auto" w:fill="FFFFFF"/>
        </w:rPr>
        <w:t>Guerin, T. F. (2001). Why sustainable innovations are not always adopted. </w:t>
      </w:r>
      <w:r w:rsidRPr="002B553D">
        <w:rPr>
          <w:rFonts w:cs="Arial"/>
          <w:i/>
          <w:iCs/>
          <w:color w:val="000000" w:themeColor="text1"/>
          <w:sz w:val="24"/>
          <w:szCs w:val="24"/>
          <w:shd w:val="clear" w:color="auto" w:fill="FFFFFF"/>
        </w:rPr>
        <w:t>Resources, Conservation and Recycling</w:t>
      </w:r>
      <w:r w:rsidRPr="002B553D">
        <w:rPr>
          <w:rFonts w:cs="Arial"/>
          <w:color w:val="000000" w:themeColor="text1"/>
          <w:sz w:val="24"/>
          <w:szCs w:val="24"/>
          <w:shd w:val="clear" w:color="auto" w:fill="FFFFFF"/>
        </w:rPr>
        <w:t>, </w:t>
      </w:r>
      <w:r w:rsidRPr="002B553D">
        <w:rPr>
          <w:rFonts w:cs="Arial"/>
          <w:i/>
          <w:iCs/>
          <w:color w:val="000000" w:themeColor="text1"/>
          <w:sz w:val="24"/>
          <w:szCs w:val="24"/>
          <w:shd w:val="clear" w:color="auto" w:fill="FFFFFF"/>
        </w:rPr>
        <w:t>34</w:t>
      </w:r>
      <w:r w:rsidRPr="002B553D">
        <w:rPr>
          <w:rFonts w:cs="Arial"/>
          <w:color w:val="000000" w:themeColor="text1"/>
          <w:sz w:val="24"/>
          <w:szCs w:val="24"/>
          <w:shd w:val="clear" w:color="auto" w:fill="FFFFFF"/>
        </w:rPr>
        <w:t>(1), 1-18.</w:t>
      </w:r>
    </w:p>
    <w:p w14:paraId="3C12DD10" w14:textId="77777777" w:rsidR="00A179F6" w:rsidRPr="002B553D" w:rsidRDefault="00A179F6" w:rsidP="00A179F6">
      <w:pPr>
        <w:spacing w:after="0" w:line="240" w:lineRule="auto"/>
        <w:ind w:left="720" w:hanging="720"/>
        <w:jc w:val="both"/>
        <w:rPr>
          <w:rFonts w:cs="Times New Roman"/>
          <w:color w:val="000000" w:themeColor="text1"/>
          <w:sz w:val="24"/>
          <w:szCs w:val="24"/>
        </w:rPr>
      </w:pPr>
      <w:r w:rsidRPr="002B553D">
        <w:rPr>
          <w:rFonts w:cs="Times New Roman"/>
          <w:color w:val="000000" w:themeColor="text1"/>
          <w:sz w:val="24"/>
          <w:szCs w:val="24"/>
        </w:rPr>
        <w:t xml:space="preserve">Gupta, H., &amp; </w:t>
      </w:r>
      <w:proofErr w:type="spellStart"/>
      <w:r w:rsidRPr="002B553D">
        <w:rPr>
          <w:rFonts w:cs="Times New Roman"/>
          <w:color w:val="000000" w:themeColor="text1"/>
          <w:sz w:val="24"/>
          <w:szCs w:val="24"/>
        </w:rPr>
        <w:t>Barua</w:t>
      </w:r>
      <w:proofErr w:type="spellEnd"/>
      <w:r w:rsidRPr="002B553D">
        <w:rPr>
          <w:rFonts w:cs="Times New Roman"/>
          <w:color w:val="000000" w:themeColor="text1"/>
          <w:sz w:val="24"/>
          <w:szCs w:val="24"/>
        </w:rPr>
        <w:t xml:space="preserve">, M. K. (2016). Identifying enablers of technological innovation for Indian MSMEs using best–worst multi criteria decision making method. </w:t>
      </w:r>
      <w:r w:rsidRPr="002B553D">
        <w:rPr>
          <w:rFonts w:cs="Times New Roman"/>
          <w:i/>
          <w:iCs/>
          <w:color w:val="000000" w:themeColor="text1"/>
          <w:sz w:val="24"/>
          <w:szCs w:val="24"/>
        </w:rPr>
        <w:t>Technological Forecasting and Social Change</w:t>
      </w:r>
      <w:r w:rsidRPr="002B553D">
        <w:rPr>
          <w:rFonts w:cs="Times New Roman"/>
          <w:color w:val="000000" w:themeColor="text1"/>
          <w:sz w:val="24"/>
          <w:szCs w:val="24"/>
        </w:rPr>
        <w:t xml:space="preserve">, </w:t>
      </w:r>
      <w:r w:rsidRPr="002B553D">
        <w:rPr>
          <w:rFonts w:cs="Times New Roman"/>
          <w:i/>
          <w:iCs/>
          <w:color w:val="000000" w:themeColor="text1"/>
          <w:sz w:val="24"/>
          <w:szCs w:val="24"/>
        </w:rPr>
        <w:t>107</w:t>
      </w:r>
      <w:r w:rsidRPr="002B553D">
        <w:rPr>
          <w:rFonts w:cs="Times New Roman"/>
          <w:color w:val="000000" w:themeColor="text1"/>
          <w:sz w:val="24"/>
          <w:szCs w:val="24"/>
        </w:rPr>
        <w:t>, 69-79.</w:t>
      </w:r>
    </w:p>
    <w:p w14:paraId="3AB78176" w14:textId="77777777" w:rsidR="00A179F6" w:rsidRPr="002B553D" w:rsidRDefault="00A179F6" w:rsidP="00A179F6">
      <w:pPr>
        <w:spacing w:after="0" w:line="240" w:lineRule="auto"/>
        <w:ind w:left="720" w:hanging="720"/>
        <w:jc w:val="both"/>
        <w:rPr>
          <w:rFonts w:cs="Times New Roman"/>
          <w:color w:val="000000" w:themeColor="text1"/>
          <w:sz w:val="24"/>
          <w:szCs w:val="24"/>
        </w:rPr>
      </w:pPr>
      <w:r w:rsidRPr="002B553D">
        <w:rPr>
          <w:rFonts w:cs="Times New Roman"/>
          <w:color w:val="000000" w:themeColor="text1"/>
          <w:sz w:val="24"/>
          <w:szCs w:val="24"/>
        </w:rPr>
        <w:t xml:space="preserve">Gupta, H., &amp; </w:t>
      </w:r>
      <w:proofErr w:type="spellStart"/>
      <w:r w:rsidRPr="002B553D">
        <w:rPr>
          <w:rFonts w:cs="Times New Roman"/>
          <w:color w:val="000000" w:themeColor="text1"/>
          <w:sz w:val="24"/>
          <w:szCs w:val="24"/>
        </w:rPr>
        <w:t>Barua</w:t>
      </w:r>
      <w:proofErr w:type="spellEnd"/>
      <w:r w:rsidRPr="002B553D">
        <w:rPr>
          <w:rFonts w:cs="Times New Roman"/>
          <w:color w:val="000000" w:themeColor="text1"/>
          <w:sz w:val="24"/>
          <w:szCs w:val="24"/>
        </w:rPr>
        <w:t xml:space="preserve">, M. K. (2017). Supplier selection among SMEs </w:t>
      </w:r>
      <w:proofErr w:type="gramStart"/>
      <w:r w:rsidRPr="002B553D">
        <w:rPr>
          <w:rFonts w:cs="Times New Roman"/>
          <w:color w:val="000000" w:themeColor="text1"/>
          <w:sz w:val="24"/>
          <w:szCs w:val="24"/>
        </w:rPr>
        <w:t>on the basis of</w:t>
      </w:r>
      <w:proofErr w:type="gramEnd"/>
      <w:r w:rsidRPr="002B553D">
        <w:rPr>
          <w:rFonts w:cs="Times New Roman"/>
          <w:color w:val="000000" w:themeColor="text1"/>
          <w:sz w:val="24"/>
          <w:szCs w:val="24"/>
        </w:rPr>
        <w:t xml:space="preserve"> their green innovation ability using BWM and fuzzy TOPSIS. </w:t>
      </w:r>
      <w:r w:rsidRPr="002B553D">
        <w:rPr>
          <w:rFonts w:cs="Times New Roman"/>
          <w:i/>
          <w:iCs/>
          <w:color w:val="000000" w:themeColor="text1"/>
          <w:sz w:val="24"/>
          <w:szCs w:val="24"/>
        </w:rPr>
        <w:t>Journal of Cleaner Production</w:t>
      </w:r>
      <w:r w:rsidRPr="002B553D">
        <w:rPr>
          <w:rFonts w:cs="Times New Roman"/>
          <w:color w:val="000000" w:themeColor="text1"/>
          <w:sz w:val="24"/>
          <w:szCs w:val="24"/>
        </w:rPr>
        <w:t xml:space="preserve">, </w:t>
      </w:r>
      <w:r w:rsidRPr="002B553D">
        <w:rPr>
          <w:rFonts w:cs="Times New Roman"/>
          <w:i/>
          <w:iCs/>
          <w:color w:val="000000" w:themeColor="text1"/>
          <w:sz w:val="24"/>
          <w:szCs w:val="24"/>
        </w:rPr>
        <w:t>152</w:t>
      </w:r>
      <w:r w:rsidRPr="002B553D">
        <w:rPr>
          <w:rFonts w:cs="Times New Roman"/>
          <w:color w:val="000000" w:themeColor="text1"/>
          <w:sz w:val="24"/>
          <w:szCs w:val="24"/>
        </w:rPr>
        <w:t>, 242-258.</w:t>
      </w:r>
    </w:p>
    <w:p w14:paraId="2CEE4CC2" w14:textId="77777777" w:rsidR="00A179F6" w:rsidRPr="002B553D" w:rsidRDefault="00A179F6" w:rsidP="00A179F6">
      <w:pPr>
        <w:spacing w:after="0" w:line="240" w:lineRule="auto"/>
        <w:ind w:left="720" w:hanging="720"/>
        <w:jc w:val="both"/>
        <w:rPr>
          <w:rFonts w:cs="Times New Roman"/>
          <w:color w:val="000000" w:themeColor="text1"/>
          <w:sz w:val="24"/>
          <w:szCs w:val="24"/>
        </w:rPr>
      </w:pPr>
      <w:r w:rsidRPr="002B553D">
        <w:rPr>
          <w:rFonts w:cs="Times New Roman"/>
          <w:color w:val="000000" w:themeColor="text1"/>
          <w:sz w:val="24"/>
          <w:szCs w:val="24"/>
        </w:rPr>
        <w:t xml:space="preserve">Gupta, H., &amp; </w:t>
      </w:r>
      <w:proofErr w:type="spellStart"/>
      <w:r w:rsidRPr="002B553D">
        <w:rPr>
          <w:rFonts w:cs="Times New Roman"/>
          <w:color w:val="000000" w:themeColor="text1"/>
          <w:sz w:val="24"/>
          <w:szCs w:val="24"/>
        </w:rPr>
        <w:t>Barua</w:t>
      </w:r>
      <w:proofErr w:type="spellEnd"/>
      <w:r w:rsidRPr="002B553D">
        <w:rPr>
          <w:rFonts w:cs="Times New Roman"/>
          <w:color w:val="000000" w:themeColor="text1"/>
          <w:sz w:val="24"/>
          <w:szCs w:val="24"/>
        </w:rPr>
        <w:t xml:space="preserve">, M. K. (2018a). A grey DEMATEL-based approach for </w:t>
      </w:r>
      <w:proofErr w:type="spellStart"/>
      <w:r w:rsidRPr="002B553D">
        <w:rPr>
          <w:rFonts w:cs="Times New Roman"/>
          <w:color w:val="000000" w:themeColor="text1"/>
          <w:sz w:val="24"/>
          <w:szCs w:val="24"/>
        </w:rPr>
        <w:t>modeling</w:t>
      </w:r>
      <w:proofErr w:type="spellEnd"/>
      <w:r w:rsidRPr="002B553D">
        <w:rPr>
          <w:rFonts w:cs="Times New Roman"/>
          <w:color w:val="000000" w:themeColor="text1"/>
          <w:sz w:val="24"/>
          <w:szCs w:val="24"/>
        </w:rPr>
        <w:t xml:space="preserve"> enablers of green innovation in manufacturing organizations. </w:t>
      </w:r>
      <w:r w:rsidRPr="002B553D">
        <w:rPr>
          <w:rFonts w:cs="Times New Roman"/>
          <w:i/>
          <w:iCs/>
          <w:color w:val="000000" w:themeColor="text1"/>
          <w:sz w:val="24"/>
          <w:szCs w:val="24"/>
        </w:rPr>
        <w:t>Environmental Science and Pollution Research</w:t>
      </w:r>
      <w:r w:rsidRPr="002B553D">
        <w:rPr>
          <w:rFonts w:cs="Times New Roman"/>
          <w:color w:val="000000" w:themeColor="text1"/>
          <w:sz w:val="24"/>
          <w:szCs w:val="24"/>
        </w:rPr>
        <w:t>, 1-23.</w:t>
      </w:r>
    </w:p>
    <w:p w14:paraId="4D036D7E" w14:textId="77777777" w:rsidR="00A179F6" w:rsidRPr="002B553D" w:rsidRDefault="00A179F6" w:rsidP="00A179F6">
      <w:pPr>
        <w:spacing w:after="0" w:line="240" w:lineRule="auto"/>
        <w:ind w:left="720" w:hanging="720"/>
        <w:jc w:val="both"/>
        <w:rPr>
          <w:rFonts w:cs="Times New Roman"/>
          <w:color w:val="000000" w:themeColor="text1"/>
          <w:sz w:val="24"/>
          <w:szCs w:val="24"/>
        </w:rPr>
      </w:pPr>
      <w:r w:rsidRPr="002B553D">
        <w:rPr>
          <w:rFonts w:cs="Times New Roman"/>
          <w:color w:val="000000" w:themeColor="text1"/>
          <w:sz w:val="24"/>
          <w:szCs w:val="24"/>
        </w:rPr>
        <w:t xml:space="preserve">Gupta, H., &amp; </w:t>
      </w:r>
      <w:proofErr w:type="spellStart"/>
      <w:r w:rsidRPr="002B553D">
        <w:rPr>
          <w:rFonts w:cs="Times New Roman"/>
          <w:color w:val="000000" w:themeColor="text1"/>
          <w:sz w:val="24"/>
          <w:szCs w:val="24"/>
        </w:rPr>
        <w:t>Barua</w:t>
      </w:r>
      <w:proofErr w:type="spellEnd"/>
      <w:r w:rsidRPr="002B553D">
        <w:rPr>
          <w:rFonts w:cs="Times New Roman"/>
          <w:color w:val="000000" w:themeColor="text1"/>
          <w:sz w:val="24"/>
          <w:szCs w:val="24"/>
        </w:rPr>
        <w:t>, M. K. (2018b). A framework to overcome barriers to green innovation in SMEs using BWM and Fuzzy TOPSIS. </w:t>
      </w:r>
      <w:r w:rsidRPr="002B553D">
        <w:rPr>
          <w:rFonts w:cs="Times New Roman"/>
          <w:i/>
          <w:iCs/>
          <w:color w:val="000000" w:themeColor="text1"/>
          <w:sz w:val="24"/>
          <w:szCs w:val="24"/>
        </w:rPr>
        <w:t>Science of The Total Environment</w:t>
      </w:r>
      <w:r w:rsidRPr="002B553D">
        <w:rPr>
          <w:rFonts w:cs="Times New Roman"/>
          <w:color w:val="000000" w:themeColor="text1"/>
          <w:sz w:val="24"/>
          <w:szCs w:val="24"/>
        </w:rPr>
        <w:t>, </w:t>
      </w:r>
      <w:r w:rsidRPr="002B553D">
        <w:rPr>
          <w:rFonts w:cs="Times New Roman"/>
          <w:i/>
          <w:iCs/>
          <w:color w:val="000000" w:themeColor="text1"/>
          <w:sz w:val="24"/>
          <w:szCs w:val="24"/>
        </w:rPr>
        <w:t>633</w:t>
      </w:r>
      <w:r w:rsidRPr="002B553D">
        <w:rPr>
          <w:rFonts w:cs="Times New Roman"/>
          <w:color w:val="000000" w:themeColor="text1"/>
          <w:sz w:val="24"/>
          <w:szCs w:val="24"/>
        </w:rPr>
        <w:t>, 122-139.</w:t>
      </w:r>
    </w:p>
    <w:p w14:paraId="178C4B66" w14:textId="77777777" w:rsidR="00A179F6" w:rsidRPr="002B553D" w:rsidRDefault="00A179F6" w:rsidP="00A179F6">
      <w:pPr>
        <w:spacing w:after="0" w:line="240" w:lineRule="auto"/>
        <w:ind w:left="720" w:hanging="720"/>
        <w:jc w:val="both"/>
        <w:rPr>
          <w:rFonts w:cs="Times New Roman"/>
          <w:color w:val="000000" w:themeColor="text1"/>
          <w:sz w:val="24"/>
          <w:szCs w:val="24"/>
        </w:rPr>
      </w:pPr>
      <w:r w:rsidRPr="002B553D">
        <w:rPr>
          <w:rFonts w:cs="Times New Roman"/>
          <w:color w:val="000000" w:themeColor="text1"/>
          <w:sz w:val="24"/>
          <w:szCs w:val="24"/>
        </w:rPr>
        <w:t xml:space="preserve">Gupta, P., Anand, S., &amp; Gupta, H. (2017). Developing a roadmap to overcome barriers to energy efficiency in buildings using best worst method. </w:t>
      </w:r>
      <w:r w:rsidRPr="002B553D">
        <w:rPr>
          <w:rFonts w:cs="Times New Roman"/>
          <w:i/>
          <w:iCs/>
          <w:color w:val="000000" w:themeColor="text1"/>
          <w:sz w:val="24"/>
          <w:szCs w:val="24"/>
        </w:rPr>
        <w:t>Sustainable Cities and Society</w:t>
      </w:r>
      <w:r w:rsidRPr="002B553D">
        <w:rPr>
          <w:rFonts w:cs="Times New Roman"/>
          <w:color w:val="000000" w:themeColor="text1"/>
          <w:sz w:val="24"/>
          <w:szCs w:val="24"/>
        </w:rPr>
        <w:t xml:space="preserve">, </w:t>
      </w:r>
      <w:r w:rsidRPr="002B553D">
        <w:rPr>
          <w:rFonts w:cs="Times New Roman"/>
          <w:i/>
          <w:iCs/>
          <w:color w:val="000000" w:themeColor="text1"/>
          <w:sz w:val="24"/>
          <w:szCs w:val="24"/>
        </w:rPr>
        <w:t>31</w:t>
      </w:r>
      <w:r w:rsidRPr="002B553D">
        <w:rPr>
          <w:rFonts w:cs="Times New Roman"/>
          <w:color w:val="000000" w:themeColor="text1"/>
          <w:sz w:val="24"/>
          <w:szCs w:val="24"/>
        </w:rPr>
        <w:t>, 244-259.</w:t>
      </w:r>
    </w:p>
    <w:p w14:paraId="7C354C9C" w14:textId="77777777" w:rsidR="00A179F6" w:rsidRPr="002B553D" w:rsidRDefault="00A179F6" w:rsidP="00A179F6">
      <w:pPr>
        <w:spacing w:after="0" w:line="240" w:lineRule="auto"/>
        <w:ind w:left="720" w:hanging="720"/>
        <w:jc w:val="both"/>
        <w:rPr>
          <w:rFonts w:cs="Times New Roman"/>
          <w:color w:val="000000" w:themeColor="text1"/>
          <w:sz w:val="24"/>
          <w:szCs w:val="24"/>
        </w:rPr>
      </w:pPr>
      <w:proofErr w:type="spellStart"/>
      <w:r w:rsidRPr="002B553D">
        <w:rPr>
          <w:rFonts w:cs="Times New Roman"/>
          <w:color w:val="000000" w:themeColor="text1"/>
          <w:sz w:val="24"/>
          <w:szCs w:val="24"/>
        </w:rPr>
        <w:t>Hafkesbrink</w:t>
      </w:r>
      <w:proofErr w:type="spellEnd"/>
      <w:r w:rsidRPr="002B553D">
        <w:rPr>
          <w:rFonts w:cs="Times New Roman"/>
          <w:color w:val="000000" w:themeColor="text1"/>
          <w:sz w:val="24"/>
          <w:szCs w:val="24"/>
        </w:rPr>
        <w:t xml:space="preserve">, J., &amp; </w:t>
      </w:r>
      <w:proofErr w:type="spellStart"/>
      <w:r w:rsidRPr="002B553D">
        <w:rPr>
          <w:rFonts w:cs="Times New Roman"/>
          <w:color w:val="000000" w:themeColor="text1"/>
          <w:sz w:val="24"/>
          <w:szCs w:val="24"/>
        </w:rPr>
        <w:t>Halstrick-Schwenk</w:t>
      </w:r>
      <w:proofErr w:type="spellEnd"/>
      <w:r w:rsidRPr="002B553D">
        <w:rPr>
          <w:rFonts w:cs="Times New Roman"/>
          <w:color w:val="000000" w:themeColor="text1"/>
          <w:sz w:val="24"/>
          <w:szCs w:val="24"/>
        </w:rPr>
        <w:t xml:space="preserve">, M. (2005). A Sustainable Innovation Scorecard for the Electronics Industry Innovation System. </w:t>
      </w:r>
      <w:r w:rsidRPr="002B553D">
        <w:rPr>
          <w:rFonts w:cs="Times New Roman"/>
          <w:i/>
          <w:iCs/>
          <w:color w:val="000000" w:themeColor="text1"/>
          <w:sz w:val="24"/>
          <w:szCs w:val="24"/>
        </w:rPr>
        <w:t>Indicator Systems for Sustainable Innovation</w:t>
      </w:r>
      <w:r w:rsidRPr="002B553D">
        <w:rPr>
          <w:rFonts w:cs="Times New Roman"/>
          <w:color w:val="000000" w:themeColor="text1"/>
          <w:sz w:val="24"/>
          <w:szCs w:val="24"/>
        </w:rPr>
        <w:t>, 143-177.</w:t>
      </w:r>
    </w:p>
    <w:p w14:paraId="23C90498" w14:textId="77777777" w:rsidR="00A179F6" w:rsidRDefault="00A179F6" w:rsidP="00A179F6">
      <w:pPr>
        <w:spacing w:after="0" w:line="240" w:lineRule="auto"/>
        <w:ind w:left="720" w:hanging="720"/>
        <w:jc w:val="both"/>
        <w:rPr>
          <w:rFonts w:cs="Arial"/>
          <w:color w:val="000000" w:themeColor="text1"/>
          <w:sz w:val="24"/>
          <w:szCs w:val="24"/>
          <w:shd w:val="clear" w:color="auto" w:fill="FFFFFF"/>
        </w:rPr>
      </w:pPr>
      <w:proofErr w:type="spellStart"/>
      <w:r w:rsidRPr="002B553D">
        <w:rPr>
          <w:rFonts w:cs="Arial"/>
          <w:color w:val="000000" w:themeColor="text1"/>
          <w:sz w:val="24"/>
          <w:szCs w:val="24"/>
          <w:shd w:val="clear" w:color="auto" w:fill="FFFFFF"/>
        </w:rPr>
        <w:t>Hassini</w:t>
      </w:r>
      <w:proofErr w:type="spellEnd"/>
      <w:r w:rsidRPr="002B553D">
        <w:rPr>
          <w:rFonts w:cs="Arial"/>
          <w:color w:val="000000" w:themeColor="text1"/>
          <w:sz w:val="24"/>
          <w:szCs w:val="24"/>
          <w:shd w:val="clear" w:color="auto" w:fill="FFFFFF"/>
        </w:rPr>
        <w:t xml:space="preserve">, E., </w:t>
      </w:r>
      <w:proofErr w:type="spellStart"/>
      <w:r w:rsidRPr="002B553D">
        <w:rPr>
          <w:rFonts w:cs="Arial"/>
          <w:color w:val="000000" w:themeColor="text1"/>
          <w:sz w:val="24"/>
          <w:szCs w:val="24"/>
          <w:shd w:val="clear" w:color="auto" w:fill="FFFFFF"/>
        </w:rPr>
        <w:t>Surti</w:t>
      </w:r>
      <w:proofErr w:type="spellEnd"/>
      <w:r w:rsidRPr="002B553D">
        <w:rPr>
          <w:rFonts w:cs="Arial"/>
          <w:color w:val="000000" w:themeColor="text1"/>
          <w:sz w:val="24"/>
          <w:szCs w:val="24"/>
          <w:shd w:val="clear" w:color="auto" w:fill="FFFFFF"/>
        </w:rPr>
        <w:t>, C., &amp; Searcy, C. (2012). A literature review and a case study of sustainable supply chains with a focus on metrics. </w:t>
      </w:r>
      <w:r w:rsidRPr="002B553D">
        <w:rPr>
          <w:rFonts w:cs="Arial"/>
          <w:i/>
          <w:iCs/>
          <w:color w:val="000000" w:themeColor="text1"/>
          <w:sz w:val="24"/>
          <w:szCs w:val="24"/>
          <w:shd w:val="clear" w:color="auto" w:fill="FFFFFF"/>
        </w:rPr>
        <w:t>International Journal of Production Economics</w:t>
      </w:r>
      <w:r w:rsidRPr="002B553D">
        <w:rPr>
          <w:rFonts w:cs="Arial"/>
          <w:color w:val="000000" w:themeColor="text1"/>
          <w:sz w:val="24"/>
          <w:szCs w:val="24"/>
          <w:shd w:val="clear" w:color="auto" w:fill="FFFFFF"/>
        </w:rPr>
        <w:t>, </w:t>
      </w:r>
      <w:r w:rsidRPr="002B553D">
        <w:rPr>
          <w:rFonts w:cs="Arial"/>
          <w:i/>
          <w:iCs/>
          <w:color w:val="000000" w:themeColor="text1"/>
          <w:sz w:val="24"/>
          <w:szCs w:val="24"/>
          <w:shd w:val="clear" w:color="auto" w:fill="FFFFFF"/>
        </w:rPr>
        <w:t>140</w:t>
      </w:r>
      <w:r w:rsidRPr="002B553D">
        <w:rPr>
          <w:rFonts w:cs="Arial"/>
          <w:color w:val="000000" w:themeColor="text1"/>
          <w:sz w:val="24"/>
          <w:szCs w:val="24"/>
          <w:shd w:val="clear" w:color="auto" w:fill="FFFFFF"/>
        </w:rPr>
        <w:t>(1), 69-82.</w:t>
      </w:r>
    </w:p>
    <w:p w14:paraId="71C201E0" w14:textId="77777777" w:rsidR="00A179F6" w:rsidRPr="002B553D" w:rsidRDefault="00A179F6" w:rsidP="00A179F6">
      <w:pPr>
        <w:spacing w:after="0" w:line="240" w:lineRule="auto"/>
        <w:ind w:left="720" w:hanging="720"/>
        <w:jc w:val="both"/>
        <w:rPr>
          <w:rFonts w:cs="Times New Roman"/>
          <w:color w:val="000000" w:themeColor="text1"/>
          <w:sz w:val="24"/>
          <w:szCs w:val="24"/>
        </w:rPr>
      </w:pPr>
      <w:proofErr w:type="spellStart"/>
      <w:r w:rsidRPr="002B553D">
        <w:rPr>
          <w:rFonts w:cs="Times New Roman"/>
          <w:color w:val="000000" w:themeColor="text1"/>
          <w:sz w:val="24"/>
          <w:szCs w:val="24"/>
        </w:rPr>
        <w:t>Hellström</w:t>
      </w:r>
      <w:proofErr w:type="spellEnd"/>
      <w:r w:rsidRPr="002B553D">
        <w:rPr>
          <w:rFonts w:cs="Times New Roman"/>
          <w:color w:val="000000" w:themeColor="text1"/>
          <w:sz w:val="24"/>
          <w:szCs w:val="24"/>
        </w:rPr>
        <w:t xml:space="preserve">, T. (2007). Dimensions of environmentally sustainable innovation: the structure of eco‐innovation concepts. </w:t>
      </w:r>
      <w:r w:rsidRPr="002B553D">
        <w:rPr>
          <w:rFonts w:cs="Times New Roman"/>
          <w:i/>
          <w:iCs/>
          <w:color w:val="000000" w:themeColor="text1"/>
          <w:sz w:val="24"/>
          <w:szCs w:val="24"/>
        </w:rPr>
        <w:t>Sustainable Development</w:t>
      </w:r>
      <w:r w:rsidRPr="002B553D">
        <w:rPr>
          <w:rFonts w:cs="Times New Roman"/>
          <w:color w:val="000000" w:themeColor="text1"/>
          <w:sz w:val="24"/>
          <w:szCs w:val="24"/>
        </w:rPr>
        <w:t xml:space="preserve">, </w:t>
      </w:r>
      <w:r w:rsidRPr="002B553D">
        <w:rPr>
          <w:rFonts w:cs="Times New Roman"/>
          <w:i/>
          <w:iCs/>
          <w:color w:val="000000" w:themeColor="text1"/>
          <w:sz w:val="24"/>
          <w:szCs w:val="24"/>
        </w:rPr>
        <w:t>15</w:t>
      </w:r>
      <w:r w:rsidRPr="002B553D">
        <w:rPr>
          <w:rFonts w:cs="Times New Roman"/>
          <w:color w:val="000000" w:themeColor="text1"/>
          <w:sz w:val="24"/>
          <w:szCs w:val="24"/>
        </w:rPr>
        <w:t>(3), 148-159.</w:t>
      </w:r>
    </w:p>
    <w:p w14:paraId="3ACED33B" w14:textId="77777777" w:rsidR="00A179F6" w:rsidRPr="002B553D" w:rsidRDefault="00A179F6" w:rsidP="00A179F6">
      <w:pPr>
        <w:spacing w:after="0" w:line="240" w:lineRule="auto"/>
        <w:ind w:left="720" w:hanging="720"/>
        <w:jc w:val="both"/>
        <w:rPr>
          <w:rFonts w:cs="Times New Roman"/>
          <w:color w:val="000000" w:themeColor="text1"/>
          <w:sz w:val="24"/>
          <w:szCs w:val="24"/>
        </w:rPr>
      </w:pPr>
      <w:proofErr w:type="spellStart"/>
      <w:r w:rsidRPr="002B553D">
        <w:rPr>
          <w:rFonts w:cs="Times New Roman"/>
          <w:color w:val="000000" w:themeColor="text1"/>
          <w:sz w:val="24"/>
          <w:szCs w:val="24"/>
        </w:rPr>
        <w:t>Horbach</w:t>
      </w:r>
      <w:proofErr w:type="spellEnd"/>
      <w:r w:rsidRPr="002B553D">
        <w:rPr>
          <w:rFonts w:cs="Times New Roman"/>
          <w:color w:val="000000" w:themeColor="text1"/>
          <w:sz w:val="24"/>
          <w:szCs w:val="24"/>
        </w:rPr>
        <w:t xml:space="preserve">, J. (2005). Methodological aspects of an indicator system for sustainable innovation. In </w:t>
      </w:r>
      <w:r w:rsidRPr="002B553D">
        <w:rPr>
          <w:rFonts w:cs="Times New Roman"/>
          <w:i/>
          <w:iCs/>
          <w:color w:val="000000" w:themeColor="text1"/>
          <w:sz w:val="24"/>
          <w:szCs w:val="24"/>
        </w:rPr>
        <w:t>Indicator systems for sustainable innovation</w:t>
      </w:r>
      <w:r w:rsidRPr="002B553D">
        <w:rPr>
          <w:rFonts w:cs="Times New Roman"/>
          <w:color w:val="000000" w:themeColor="text1"/>
          <w:sz w:val="24"/>
          <w:szCs w:val="24"/>
        </w:rPr>
        <w:t xml:space="preserve"> (pp. 1-19). </w:t>
      </w:r>
      <w:proofErr w:type="spellStart"/>
      <w:r w:rsidRPr="002B553D">
        <w:rPr>
          <w:rFonts w:cs="Times New Roman"/>
          <w:color w:val="000000" w:themeColor="text1"/>
          <w:sz w:val="24"/>
          <w:szCs w:val="24"/>
        </w:rPr>
        <w:t>Physica</w:t>
      </w:r>
      <w:proofErr w:type="spellEnd"/>
      <w:r w:rsidRPr="002B553D">
        <w:rPr>
          <w:rFonts w:cs="Times New Roman"/>
          <w:color w:val="000000" w:themeColor="text1"/>
          <w:sz w:val="24"/>
          <w:szCs w:val="24"/>
        </w:rPr>
        <w:t>-Verlag HD.</w:t>
      </w:r>
    </w:p>
    <w:p w14:paraId="2B8A44CB" w14:textId="55860D21" w:rsidR="00A179F6" w:rsidRDefault="00A179F6" w:rsidP="00A179F6">
      <w:pPr>
        <w:spacing w:after="0" w:line="240" w:lineRule="auto"/>
        <w:ind w:left="720" w:hanging="720"/>
        <w:jc w:val="both"/>
        <w:rPr>
          <w:rFonts w:cs="Times New Roman"/>
          <w:color w:val="000000" w:themeColor="text1"/>
          <w:sz w:val="24"/>
          <w:szCs w:val="24"/>
        </w:rPr>
      </w:pPr>
      <w:r w:rsidRPr="00817C46">
        <w:rPr>
          <w:rFonts w:cs="Times New Roman"/>
          <w:color w:val="000000" w:themeColor="text1"/>
          <w:sz w:val="24"/>
          <w:szCs w:val="24"/>
          <w:lang w:val="nl-NL"/>
        </w:rPr>
        <w:t xml:space="preserve">Huang, J. W., &amp; Li, Y. H. (2015). </w:t>
      </w:r>
      <w:r w:rsidRPr="002B553D">
        <w:rPr>
          <w:rFonts w:cs="Times New Roman"/>
          <w:color w:val="000000" w:themeColor="text1"/>
          <w:sz w:val="24"/>
          <w:szCs w:val="24"/>
        </w:rPr>
        <w:t xml:space="preserve">Green innovation and performance: The view of organizational capability and social reciprocity. </w:t>
      </w:r>
      <w:r w:rsidRPr="002B553D">
        <w:rPr>
          <w:rFonts w:cs="Times New Roman"/>
          <w:i/>
          <w:iCs/>
          <w:color w:val="000000" w:themeColor="text1"/>
          <w:sz w:val="24"/>
          <w:szCs w:val="24"/>
        </w:rPr>
        <w:t>Journal of Business Ethics</w:t>
      </w:r>
      <w:r w:rsidRPr="002B553D">
        <w:rPr>
          <w:rFonts w:cs="Times New Roman"/>
          <w:color w:val="000000" w:themeColor="text1"/>
          <w:sz w:val="24"/>
          <w:szCs w:val="24"/>
        </w:rPr>
        <w:t>, 1-16.</w:t>
      </w:r>
    </w:p>
    <w:p w14:paraId="12B28E7F" w14:textId="110E42CB" w:rsidR="002C28BF" w:rsidRPr="002B553D" w:rsidRDefault="002C28BF" w:rsidP="00A179F6">
      <w:pPr>
        <w:spacing w:after="0" w:line="240" w:lineRule="auto"/>
        <w:ind w:left="720" w:hanging="720"/>
        <w:jc w:val="both"/>
        <w:rPr>
          <w:rFonts w:cs="Times New Roman"/>
          <w:color w:val="000000" w:themeColor="text1"/>
          <w:sz w:val="24"/>
          <w:szCs w:val="24"/>
        </w:rPr>
      </w:pPr>
      <w:r w:rsidRPr="003B1C4A">
        <w:rPr>
          <w:rFonts w:cs="Times New Roman"/>
          <w:color w:val="000000" w:themeColor="text1"/>
          <w:sz w:val="24"/>
          <w:szCs w:val="24"/>
        </w:rPr>
        <w:t xml:space="preserve">Hu, J., Liu, Y. L., Yuen, T. W. W., Lim, M. K., &amp; Hu, J. (2019). Do green practices really attract customers? The sharing economy from the sustainable supply chain management perspective. </w:t>
      </w:r>
      <w:r w:rsidRPr="003B1C4A">
        <w:rPr>
          <w:rFonts w:cs="Times New Roman"/>
          <w:i/>
          <w:color w:val="000000" w:themeColor="text1"/>
          <w:sz w:val="24"/>
          <w:szCs w:val="24"/>
        </w:rPr>
        <w:t>Resources, Conservation and Recycling</w:t>
      </w:r>
      <w:r w:rsidRPr="003B1C4A">
        <w:rPr>
          <w:rFonts w:cs="Times New Roman"/>
          <w:color w:val="000000" w:themeColor="text1"/>
          <w:sz w:val="24"/>
          <w:szCs w:val="24"/>
        </w:rPr>
        <w:t>, 149, 177-187.</w:t>
      </w:r>
    </w:p>
    <w:p w14:paraId="727DE8B9" w14:textId="7C1D757F" w:rsidR="00A179F6" w:rsidRDefault="00A179F6" w:rsidP="00A179F6">
      <w:pPr>
        <w:spacing w:after="0" w:line="240" w:lineRule="auto"/>
        <w:ind w:left="720" w:hanging="720"/>
        <w:jc w:val="both"/>
        <w:rPr>
          <w:rFonts w:cs="Arial"/>
          <w:color w:val="000000" w:themeColor="text1"/>
          <w:sz w:val="24"/>
          <w:szCs w:val="24"/>
          <w:shd w:val="clear" w:color="auto" w:fill="FFFFFF"/>
        </w:rPr>
      </w:pPr>
      <w:proofErr w:type="spellStart"/>
      <w:r w:rsidRPr="002B553D">
        <w:rPr>
          <w:rFonts w:cs="Arial"/>
          <w:color w:val="000000" w:themeColor="text1"/>
          <w:sz w:val="24"/>
          <w:szCs w:val="24"/>
          <w:shd w:val="clear" w:color="auto" w:fill="FFFFFF"/>
        </w:rPr>
        <w:t>Hueske</w:t>
      </w:r>
      <w:proofErr w:type="spellEnd"/>
      <w:r w:rsidRPr="002B553D">
        <w:rPr>
          <w:rFonts w:cs="Arial"/>
          <w:color w:val="000000" w:themeColor="text1"/>
          <w:sz w:val="24"/>
          <w:szCs w:val="24"/>
          <w:shd w:val="clear" w:color="auto" w:fill="FFFFFF"/>
        </w:rPr>
        <w:t xml:space="preserve">, A. K., </w:t>
      </w:r>
      <w:proofErr w:type="spellStart"/>
      <w:r w:rsidRPr="002B553D">
        <w:rPr>
          <w:rFonts w:cs="Arial"/>
          <w:color w:val="000000" w:themeColor="text1"/>
          <w:sz w:val="24"/>
          <w:szCs w:val="24"/>
          <w:shd w:val="clear" w:color="auto" w:fill="FFFFFF"/>
        </w:rPr>
        <w:t>Endrikat</w:t>
      </w:r>
      <w:proofErr w:type="spellEnd"/>
      <w:r w:rsidRPr="002B553D">
        <w:rPr>
          <w:rFonts w:cs="Arial"/>
          <w:color w:val="000000" w:themeColor="text1"/>
          <w:sz w:val="24"/>
          <w:szCs w:val="24"/>
          <w:shd w:val="clear" w:color="auto" w:fill="FFFFFF"/>
        </w:rPr>
        <w:t>, J., &amp; Guenther, E. (2015). External environment, the innovating organization, and its individuals: A multilevel model for identifying innovation barriers accounting for social uncertainties. </w:t>
      </w:r>
      <w:r w:rsidRPr="002B553D">
        <w:rPr>
          <w:rFonts w:cs="Arial"/>
          <w:i/>
          <w:iCs/>
          <w:color w:val="000000" w:themeColor="text1"/>
          <w:sz w:val="24"/>
          <w:szCs w:val="24"/>
          <w:shd w:val="clear" w:color="auto" w:fill="FFFFFF"/>
        </w:rPr>
        <w:t>Journal of Engineering and Technology Management</w:t>
      </w:r>
      <w:r w:rsidRPr="002B553D">
        <w:rPr>
          <w:rFonts w:cs="Arial"/>
          <w:color w:val="000000" w:themeColor="text1"/>
          <w:sz w:val="24"/>
          <w:szCs w:val="24"/>
          <w:shd w:val="clear" w:color="auto" w:fill="FFFFFF"/>
        </w:rPr>
        <w:t>, </w:t>
      </w:r>
      <w:r w:rsidRPr="002B553D">
        <w:rPr>
          <w:rFonts w:cs="Arial"/>
          <w:i/>
          <w:iCs/>
          <w:color w:val="000000" w:themeColor="text1"/>
          <w:sz w:val="24"/>
          <w:szCs w:val="24"/>
          <w:shd w:val="clear" w:color="auto" w:fill="FFFFFF"/>
        </w:rPr>
        <w:t>35</w:t>
      </w:r>
      <w:r w:rsidRPr="002B553D">
        <w:rPr>
          <w:rFonts w:cs="Arial"/>
          <w:color w:val="000000" w:themeColor="text1"/>
          <w:sz w:val="24"/>
          <w:szCs w:val="24"/>
          <w:shd w:val="clear" w:color="auto" w:fill="FFFFFF"/>
        </w:rPr>
        <w:t>, 45-70.</w:t>
      </w:r>
    </w:p>
    <w:p w14:paraId="11318B71" w14:textId="6484E716" w:rsidR="00585EC5" w:rsidRPr="002B553D" w:rsidRDefault="00585EC5" w:rsidP="00A179F6">
      <w:pPr>
        <w:spacing w:after="0" w:line="240" w:lineRule="auto"/>
        <w:ind w:left="720" w:hanging="720"/>
        <w:jc w:val="both"/>
        <w:rPr>
          <w:rFonts w:cs="Arial"/>
          <w:color w:val="000000" w:themeColor="text1"/>
          <w:sz w:val="24"/>
          <w:szCs w:val="24"/>
          <w:shd w:val="clear" w:color="auto" w:fill="FFFFFF"/>
        </w:rPr>
      </w:pPr>
      <w:proofErr w:type="gramStart"/>
      <w:r>
        <w:rPr>
          <w:rFonts w:cs="Arial"/>
          <w:color w:val="000000" w:themeColor="text1"/>
          <w:sz w:val="24"/>
          <w:szCs w:val="24"/>
          <w:shd w:val="clear" w:color="auto" w:fill="FFFFFF"/>
        </w:rPr>
        <w:t>IBEF(</w:t>
      </w:r>
      <w:proofErr w:type="gramEnd"/>
      <w:r>
        <w:rPr>
          <w:rFonts w:cs="Arial"/>
          <w:color w:val="000000" w:themeColor="text1"/>
          <w:sz w:val="24"/>
          <w:szCs w:val="24"/>
          <w:shd w:val="clear" w:color="auto" w:fill="FFFFFF"/>
        </w:rPr>
        <w:t xml:space="preserve">2019). Indian Brand Equity Foundation. Manufacturing Sector in </w:t>
      </w:r>
      <w:proofErr w:type="spellStart"/>
      <w:r>
        <w:rPr>
          <w:rFonts w:cs="Arial"/>
          <w:color w:val="000000" w:themeColor="text1"/>
          <w:sz w:val="24"/>
          <w:szCs w:val="24"/>
          <w:shd w:val="clear" w:color="auto" w:fill="FFFFFF"/>
        </w:rPr>
        <w:t>Inda</w:t>
      </w:r>
      <w:proofErr w:type="spellEnd"/>
      <w:r>
        <w:rPr>
          <w:rFonts w:cs="Arial"/>
          <w:color w:val="000000" w:themeColor="text1"/>
          <w:sz w:val="24"/>
          <w:szCs w:val="24"/>
          <w:shd w:val="clear" w:color="auto" w:fill="FFFFFF"/>
        </w:rPr>
        <w:t>. Accessed on 2</w:t>
      </w:r>
      <w:r w:rsidRPr="004E4AC1">
        <w:rPr>
          <w:rFonts w:cs="Arial"/>
          <w:color w:val="000000" w:themeColor="text1"/>
          <w:sz w:val="24"/>
          <w:szCs w:val="24"/>
          <w:shd w:val="clear" w:color="auto" w:fill="FFFFFF"/>
          <w:vertAlign w:val="superscript"/>
        </w:rPr>
        <w:t>nd</w:t>
      </w:r>
      <w:r>
        <w:rPr>
          <w:rFonts w:cs="Arial"/>
          <w:color w:val="000000" w:themeColor="text1"/>
          <w:sz w:val="24"/>
          <w:szCs w:val="24"/>
          <w:shd w:val="clear" w:color="auto" w:fill="FFFFFF"/>
        </w:rPr>
        <w:t xml:space="preserve"> </w:t>
      </w:r>
      <w:proofErr w:type="spellStart"/>
      <w:r>
        <w:rPr>
          <w:rFonts w:cs="Arial"/>
          <w:color w:val="000000" w:themeColor="text1"/>
          <w:sz w:val="24"/>
          <w:szCs w:val="24"/>
          <w:shd w:val="clear" w:color="auto" w:fill="FFFFFF"/>
        </w:rPr>
        <w:t>Novemeber</w:t>
      </w:r>
      <w:proofErr w:type="spellEnd"/>
      <w:r>
        <w:rPr>
          <w:rFonts w:cs="Arial"/>
          <w:color w:val="000000" w:themeColor="text1"/>
          <w:sz w:val="24"/>
          <w:szCs w:val="24"/>
          <w:shd w:val="clear" w:color="auto" w:fill="FFFFFF"/>
        </w:rPr>
        <w:t xml:space="preserve"> 2019.</w:t>
      </w:r>
    </w:p>
    <w:p w14:paraId="6355FE43" w14:textId="77777777" w:rsidR="00A179F6" w:rsidRPr="002B553D" w:rsidRDefault="00A179F6" w:rsidP="00A179F6">
      <w:pPr>
        <w:spacing w:after="0" w:line="240" w:lineRule="auto"/>
        <w:ind w:left="720" w:hanging="720"/>
        <w:jc w:val="both"/>
        <w:rPr>
          <w:rFonts w:cs="Times New Roman"/>
          <w:color w:val="000000" w:themeColor="text1"/>
          <w:sz w:val="24"/>
          <w:szCs w:val="24"/>
        </w:rPr>
      </w:pPr>
      <w:r w:rsidRPr="002B553D">
        <w:rPr>
          <w:rFonts w:cs="Times New Roman"/>
          <w:color w:val="000000" w:themeColor="text1"/>
          <w:sz w:val="24"/>
          <w:szCs w:val="24"/>
        </w:rPr>
        <w:lastRenderedPageBreak/>
        <w:t xml:space="preserve">Iles, A., &amp; Martin, A. N. (2013). Expanding bioplastics production: sustainable business innovation in the chemical industry. </w:t>
      </w:r>
      <w:r w:rsidRPr="002B553D">
        <w:rPr>
          <w:rFonts w:cs="Times New Roman"/>
          <w:i/>
          <w:iCs/>
          <w:color w:val="000000" w:themeColor="text1"/>
          <w:sz w:val="24"/>
          <w:szCs w:val="24"/>
        </w:rPr>
        <w:t>Journal of Cleaner Production</w:t>
      </w:r>
      <w:r w:rsidRPr="002B553D">
        <w:rPr>
          <w:rFonts w:cs="Times New Roman"/>
          <w:color w:val="000000" w:themeColor="text1"/>
          <w:sz w:val="24"/>
          <w:szCs w:val="24"/>
        </w:rPr>
        <w:t xml:space="preserve">, </w:t>
      </w:r>
      <w:r w:rsidRPr="002B553D">
        <w:rPr>
          <w:rFonts w:cs="Times New Roman"/>
          <w:i/>
          <w:iCs/>
          <w:color w:val="000000" w:themeColor="text1"/>
          <w:sz w:val="24"/>
          <w:szCs w:val="24"/>
        </w:rPr>
        <w:t>45</w:t>
      </w:r>
      <w:r w:rsidRPr="002B553D">
        <w:rPr>
          <w:rFonts w:cs="Times New Roman"/>
          <w:color w:val="000000" w:themeColor="text1"/>
          <w:sz w:val="24"/>
          <w:szCs w:val="24"/>
        </w:rPr>
        <w:t>, 38-49.</w:t>
      </w:r>
    </w:p>
    <w:p w14:paraId="75083052" w14:textId="77777777" w:rsidR="00A179F6" w:rsidRPr="002B553D" w:rsidRDefault="00A179F6" w:rsidP="00A179F6">
      <w:pPr>
        <w:spacing w:after="0" w:line="240" w:lineRule="auto"/>
        <w:ind w:left="720" w:hanging="720"/>
        <w:jc w:val="both"/>
        <w:rPr>
          <w:rFonts w:cs="Times New Roman"/>
          <w:color w:val="000000" w:themeColor="text1"/>
          <w:sz w:val="24"/>
          <w:szCs w:val="24"/>
        </w:rPr>
      </w:pPr>
      <w:r w:rsidRPr="002B553D">
        <w:rPr>
          <w:rFonts w:cs="Times New Roman"/>
          <w:color w:val="000000" w:themeColor="text1"/>
          <w:sz w:val="24"/>
          <w:szCs w:val="24"/>
        </w:rPr>
        <w:t xml:space="preserve">Isaksson, R., Johansson, P., &amp; Fischer, K. (2010). Detecting supply chain innovation potential for sustainable development. </w:t>
      </w:r>
      <w:r w:rsidRPr="002B553D">
        <w:rPr>
          <w:rFonts w:cs="Times New Roman"/>
          <w:i/>
          <w:iCs/>
          <w:color w:val="000000" w:themeColor="text1"/>
          <w:sz w:val="24"/>
          <w:szCs w:val="24"/>
        </w:rPr>
        <w:t>Journal of business ethics</w:t>
      </w:r>
      <w:r w:rsidRPr="002B553D">
        <w:rPr>
          <w:rFonts w:cs="Times New Roman"/>
          <w:color w:val="000000" w:themeColor="text1"/>
          <w:sz w:val="24"/>
          <w:szCs w:val="24"/>
        </w:rPr>
        <w:t xml:space="preserve">, </w:t>
      </w:r>
      <w:r w:rsidRPr="002B553D">
        <w:rPr>
          <w:rFonts w:cs="Times New Roman"/>
          <w:i/>
          <w:iCs/>
          <w:color w:val="000000" w:themeColor="text1"/>
          <w:sz w:val="24"/>
          <w:szCs w:val="24"/>
        </w:rPr>
        <w:t>97</w:t>
      </w:r>
      <w:r w:rsidRPr="002B553D">
        <w:rPr>
          <w:rFonts w:cs="Times New Roman"/>
          <w:color w:val="000000" w:themeColor="text1"/>
          <w:sz w:val="24"/>
          <w:szCs w:val="24"/>
        </w:rPr>
        <w:t xml:space="preserve">(3), 425-442. </w:t>
      </w:r>
    </w:p>
    <w:p w14:paraId="5632ADC7" w14:textId="77777777" w:rsidR="00A179F6" w:rsidRPr="002B553D" w:rsidRDefault="00A179F6" w:rsidP="00A179F6">
      <w:pPr>
        <w:spacing w:after="0" w:line="240" w:lineRule="auto"/>
        <w:ind w:left="720" w:hanging="720"/>
        <w:jc w:val="both"/>
        <w:rPr>
          <w:rFonts w:cs="Arial"/>
          <w:color w:val="000000" w:themeColor="text1"/>
          <w:sz w:val="24"/>
          <w:szCs w:val="24"/>
          <w:shd w:val="clear" w:color="auto" w:fill="FFFFFF"/>
        </w:rPr>
      </w:pPr>
      <w:r w:rsidRPr="002B553D">
        <w:rPr>
          <w:rFonts w:cs="Arial"/>
          <w:color w:val="000000" w:themeColor="text1"/>
          <w:sz w:val="24"/>
          <w:szCs w:val="24"/>
          <w:shd w:val="clear" w:color="auto" w:fill="FFFFFF"/>
          <w:lang w:val="pt-BR"/>
        </w:rPr>
        <w:t xml:space="preserve">Ivanov, D., Dolgui, A., Sokolov, B., &amp; Ivanova, M. (2017). </w:t>
      </w:r>
      <w:r w:rsidRPr="002B553D">
        <w:rPr>
          <w:rFonts w:cs="Arial"/>
          <w:color w:val="000000" w:themeColor="text1"/>
          <w:sz w:val="24"/>
          <w:szCs w:val="24"/>
          <w:shd w:val="clear" w:color="auto" w:fill="FFFFFF"/>
        </w:rPr>
        <w:t>Literature review on disruption recovery in the supply chain. </w:t>
      </w:r>
      <w:r w:rsidRPr="002B553D">
        <w:rPr>
          <w:rFonts w:cs="Arial"/>
          <w:i/>
          <w:iCs/>
          <w:color w:val="000000" w:themeColor="text1"/>
          <w:sz w:val="24"/>
          <w:szCs w:val="24"/>
          <w:shd w:val="clear" w:color="auto" w:fill="FFFFFF"/>
        </w:rPr>
        <w:t>International Journal of Production Research</w:t>
      </w:r>
      <w:r w:rsidRPr="002B553D">
        <w:rPr>
          <w:rFonts w:cs="Arial"/>
          <w:color w:val="000000" w:themeColor="text1"/>
          <w:sz w:val="24"/>
          <w:szCs w:val="24"/>
          <w:shd w:val="clear" w:color="auto" w:fill="FFFFFF"/>
        </w:rPr>
        <w:t>, </w:t>
      </w:r>
      <w:r w:rsidRPr="002B553D">
        <w:rPr>
          <w:rFonts w:cs="Arial"/>
          <w:i/>
          <w:iCs/>
          <w:color w:val="000000" w:themeColor="text1"/>
          <w:sz w:val="24"/>
          <w:szCs w:val="24"/>
          <w:shd w:val="clear" w:color="auto" w:fill="FFFFFF"/>
        </w:rPr>
        <w:t>55</w:t>
      </w:r>
      <w:r w:rsidRPr="002B553D">
        <w:rPr>
          <w:rFonts w:cs="Arial"/>
          <w:color w:val="000000" w:themeColor="text1"/>
          <w:sz w:val="24"/>
          <w:szCs w:val="24"/>
          <w:shd w:val="clear" w:color="auto" w:fill="FFFFFF"/>
        </w:rPr>
        <w:t>(20), 6158-6174.</w:t>
      </w:r>
    </w:p>
    <w:p w14:paraId="71418C06" w14:textId="413520BF" w:rsidR="00A179F6" w:rsidRDefault="00A179F6" w:rsidP="00A179F6">
      <w:pPr>
        <w:spacing w:after="0" w:line="240" w:lineRule="auto"/>
        <w:ind w:left="720" w:hanging="720"/>
        <w:jc w:val="both"/>
        <w:rPr>
          <w:rFonts w:cs="Arial"/>
          <w:color w:val="000000" w:themeColor="text1"/>
          <w:sz w:val="24"/>
          <w:szCs w:val="24"/>
          <w:shd w:val="clear" w:color="auto" w:fill="FFFFFF"/>
        </w:rPr>
      </w:pPr>
      <w:proofErr w:type="spellStart"/>
      <w:r w:rsidRPr="002B553D">
        <w:rPr>
          <w:rFonts w:cs="Arial"/>
          <w:color w:val="000000" w:themeColor="text1"/>
          <w:sz w:val="24"/>
          <w:szCs w:val="24"/>
          <w:shd w:val="clear" w:color="auto" w:fill="FFFFFF"/>
        </w:rPr>
        <w:t>Jakhar</w:t>
      </w:r>
      <w:proofErr w:type="spellEnd"/>
      <w:r w:rsidRPr="002B553D">
        <w:rPr>
          <w:rFonts w:cs="Arial"/>
          <w:color w:val="000000" w:themeColor="text1"/>
          <w:sz w:val="24"/>
          <w:szCs w:val="24"/>
          <w:shd w:val="clear" w:color="auto" w:fill="FFFFFF"/>
        </w:rPr>
        <w:t xml:space="preserve">, S. K., </w:t>
      </w:r>
      <w:proofErr w:type="spellStart"/>
      <w:r w:rsidRPr="002B553D">
        <w:rPr>
          <w:rFonts w:cs="Arial"/>
          <w:color w:val="000000" w:themeColor="text1"/>
          <w:sz w:val="24"/>
          <w:szCs w:val="24"/>
          <w:shd w:val="clear" w:color="auto" w:fill="FFFFFF"/>
        </w:rPr>
        <w:t>Mangla</w:t>
      </w:r>
      <w:proofErr w:type="spellEnd"/>
      <w:r w:rsidRPr="002B553D">
        <w:rPr>
          <w:rFonts w:cs="Arial"/>
          <w:color w:val="000000" w:themeColor="text1"/>
          <w:sz w:val="24"/>
          <w:szCs w:val="24"/>
          <w:shd w:val="clear" w:color="auto" w:fill="FFFFFF"/>
        </w:rPr>
        <w:t>, S. K., Luthra, S., &amp; Kusi-Sarpong, S. (2018). When stakeholder pressure drives the circular economy: measuring the mediating role of innovation capabilities. </w:t>
      </w:r>
      <w:r w:rsidRPr="002B553D">
        <w:rPr>
          <w:rFonts w:cs="Arial"/>
          <w:i/>
          <w:iCs/>
          <w:color w:val="000000" w:themeColor="text1"/>
          <w:sz w:val="24"/>
          <w:szCs w:val="24"/>
          <w:shd w:val="clear" w:color="auto" w:fill="FFFFFF"/>
        </w:rPr>
        <w:t>Management Decision</w:t>
      </w:r>
      <w:r w:rsidRPr="002B553D">
        <w:rPr>
          <w:rFonts w:cs="Arial"/>
          <w:color w:val="000000" w:themeColor="text1"/>
          <w:sz w:val="24"/>
          <w:szCs w:val="24"/>
          <w:shd w:val="clear" w:color="auto" w:fill="FFFFFF"/>
        </w:rPr>
        <w:t xml:space="preserve">. </w:t>
      </w:r>
      <w:r w:rsidRPr="002B553D">
        <w:rPr>
          <w:rFonts w:cs="Arial"/>
          <w:i/>
          <w:iCs/>
          <w:color w:val="000000" w:themeColor="text1"/>
          <w:sz w:val="24"/>
          <w:szCs w:val="24"/>
          <w:shd w:val="clear" w:color="auto" w:fill="FFFFFF"/>
        </w:rPr>
        <w:t>57</w:t>
      </w:r>
      <w:r w:rsidRPr="002B553D">
        <w:rPr>
          <w:rFonts w:cs="Arial"/>
          <w:color w:val="000000" w:themeColor="text1"/>
          <w:sz w:val="24"/>
          <w:szCs w:val="24"/>
          <w:shd w:val="clear" w:color="auto" w:fill="FFFFFF"/>
        </w:rPr>
        <w:t>(4), 904-920.</w:t>
      </w:r>
    </w:p>
    <w:p w14:paraId="2E361375" w14:textId="74363829" w:rsidR="00EA1100" w:rsidRPr="003B1C4A" w:rsidRDefault="00EA1100" w:rsidP="00A179F6">
      <w:pPr>
        <w:spacing w:after="0" w:line="240" w:lineRule="auto"/>
        <w:ind w:left="720" w:hanging="720"/>
        <w:jc w:val="both"/>
        <w:rPr>
          <w:rFonts w:cs="Arial"/>
          <w:color w:val="000000" w:themeColor="text1"/>
          <w:sz w:val="24"/>
          <w:szCs w:val="24"/>
          <w:shd w:val="clear" w:color="auto" w:fill="FFFFFF"/>
        </w:rPr>
      </w:pPr>
      <w:r w:rsidRPr="003B1C4A">
        <w:rPr>
          <w:rFonts w:cs="Arial"/>
          <w:color w:val="000000" w:themeColor="text1"/>
          <w:sz w:val="24"/>
          <w:szCs w:val="24"/>
          <w:shd w:val="clear" w:color="auto" w:fill="FFFFFF"/>
        </w:rPr>
        <w:t>Jansson, C., &amp; Carlberg, C. (2019). Barriers to Eco-innovation: A Qualitative Study on Large Manufacturing Companies.</w:t>
      </w:r>
    </w:p>
    <w:p w14:paraId="1DA5CDCB" w14:textId="77777777" w:rsidR="00F61CE8" w:rsidRDefault="00F61CE8" w:rsidP="00A179F6">
      <w:pPr>
        <w:spacing w:after="0" w:line="240" w:lineRule="auto"/>
        <w:ind w:left="720" w:hanging="720"/>
        <w:jc w:val="both"/>
        <w:rPr>
          <w:rFonts w:ascii="Arial" w:hAnsi="Arial" w:cs="Arial"/>
          <w:color w:val="222222"/>
          <w:shd w:val="clear" w:color="auto" w:fill="FFFFFF"/>
        </w:rPr>
      </w:pPr>
      <w:r>
        <w:rPr>
          <w:rFonts w:ascii="Arial" w:hAnsi="Arial" w:cs="Arial"/>
          <w:color w:val="222222"/>
          <w:shd w:val="clear" w:color="auto" w:fill="FFFFFF"/>
        </w:rPr>
        <w:t xml:space="preserve">Keeney, R. L., &amp; </w:t>
      </w:r>
      <w:proofErr w:type="spellStart"/>
      <w:r>
        <w:rPr>
          <w:rFonts w:ascii="Arial" w:hAnsi="Arial" w:cs="Arial"/>
          <w:color w:val="222222"/>
          <w:shd w:val="clear" w:color="auto" w:fill="FFFFFF"/>
        </w:rPr>
        <w:t>Raiffa</w:t>
      </w:r>
      <w:proofErr w:type="spellEnd"/>
      <w:r>
        <w:rPr>
          <w:rFonts w:ascii="Arial" w:hAnsi="Arial" w:cs="Arial"/>
          <w:color w:val="222222"/>
          <w:shd w:val="clear" w:color="auto" w:fill="FFFFFF"/>
        </w:rPr>
        <w:t>, H. (1976). </w:t>
      </w:r>
      <w:r>
        <w:rPr>
          <w:rFonts w:ascii="Arial" w:hAnsi="Arial" w:cs="Arial"/>
          <w:i/>
          <w:iCs/>
          <w:color w:val="222222"/>
          <w:shd w:val="clear" w:color="auto" w:fill="FFFFFF"/>
        </w:rPr>
        <w:t>Decisions with multiple objectives: preferences and value trade-offs</w:t>
      </w:r>
      <w:r>
        <w:rPr>
          <w:rFonts w:ascii="Arial" w:hAnsi="Arial" w:cs="Arial"/>
          <w:color w:val="222222"/>
          <w:shd w:val="clear" w:color="auto" w:fill="FFFFFF"/>
        </w:rPr>
        <w:t>. Cambridge University Press.</w:t>
      </w:r>
    </w:p>
    <w:p w14:paraId="7AA5AF1F" w14:textId="07031E15" w:rsidR="00A179F6" w:rsidRPr="003B1C4A" w:rsidRDefault="00A179F6" w:rsidP="00A179F6">
      <w:pPr>
        <w:spacing w:after="0" w:line="240" w:lineRule="auto"/>
        <w:ind w:left="720" w:hanging="720"/>
        <w:jc w:val="both"/>
        <w:rPr>
          <w:rFonts w:cs="Times New Roman"/>
          <w:color w:val="000000" w:themeColor="text1"/>
          <w:sz w:val="24"/>
          <w:szCs w:val="24"/>
        </w:rPr>
      </w:pPr>
      <w:r w:rsidRPr="003B1C4A">
        <w:rPr>
          <w:rFonts w:cs="Times New Roman"/>
          <w:color w:val="000000" w:themeColor="text1"/>
          <w:sz w:val="24"/>
          <w:szCs w:val="24"/>
        </w:rPr>
        <w:t>Kemp, R., Arundel, A., &amp; Smith, K. (2001). Survey indicators for environmental innovation (paper presented to conference “Towards Environmental Innovation Systems” in Garmisch-Partenkirchen).</w:t>
      </w:r>
    </w:p>
    <w:p w14:paraId="413C3CA9" w14:textId="77777777" w:rsidR="00A179F6" w:rsidRPr="003B1C4A" w:rsidRDefault="00A179F6" w:rsidP="00A179F6">
      <w:pPr>
        <w:spacing w:after="0" w:line="240" w:lineRule="auto"/>
        <w:ind w:left="720" w:hanging="720"/>
        <w:jc w:val="both"/>
        <w:rPr>
          <w:rFonts w:cs="Arial"/>
          <w:color w:val="000000" w:themeColor="text1"/>
          <w:sz w:val="24"/>
          <w:szCs w:val="24"/>
          <w:shd w:val="clear" w:color="auto" w:fill="FFFFFF"/>
        </w:rPr>
      </w:pPr>
      <w:r w:rsidRPr="003B1C4A">
        <w:rPr>
          <w:rFonts w:cs="Arial"/>
          <w:color w:val="000000" w:themeColor="text1"/>
          <w:sz w:val="24"/>
          <w:szCs w:val="24"/>
          <w:shd w:val="clear" w:color="auto" w:fill="FFFFFF"/>
        </w:rPr>
        <w:t>Khan, S. A., Kusi-Sarpong, S., Arhin, F. K., &amp; Kusi-Sarpong, H. (2018). Supplier sustainability performance evaluation and selection: A framework and methodology. </w:t>
      </w:r>
      <w:r w:rsidRPr="003B1C4A">
        <w:rPr>
          <w:rFonts w:cs="Arial"/>
          <w:i/>
          <w:iCs/>
          <w:color w:val="000000" w:themeColor="text1"/>
          <w:sz w:val="24"/>
          <w:szCs w:val="24"/>
          <w:shd w:val="clear" w:color="auto" w:fill="FFFFFF"/>
        </w:rPr>
        <w:t>Journal of Cleaner Production</w:t>
      </w:r>
      <w:r w:rsidRPr="003B1C4A">
        <w:rPr>
          <w:rFonts w:cs="Arial"/>
          <w:color w:val="000000" w:themeColor="text1"/>
          <w:sz w:val="24"/>
          <w:szCs w:val="24"/>
          <w:shd w:val="clear" w:color="auto" w:fill="FFFFFF"/>
        </w:rPr>
        <w:t>, </w:t>
      </w:r>
      <w:r w:rsidRPr="003B1C4A">
        <w:rPr>
          <w:rFonts w:cs="Arial"/>
          <w:i/>
          <w:iCs/>
          <w:color w:val="000000" w:themeColor="text1"/>
          <w:sz w:val="24"/>
          <w:szCs w:val="24"/>
          <w:shd w:val="clear" w:color="auto" w:fill="FFFFFF"/>
        </w:rPr>
        <w:t>205</w:t>
      </w:r>
      <w:r w:rsidRPr="003B1C4A">
        <w:rPr>
          <w:rFonts w:cs="Arial"/>
          <w:color w:val="000000" w:themeColor="text1"/>
          <w:sz w:val="24"/>
          <w:szCs w:val="24"/>
          <w:shd w:val="clear" w:color="auto" w:fill="FFFFFF"/>
        </w:rPr>
        <w:t>, 964-979.</w:t>
      </w:r>
    </w:p>
    <w:p w14:paraId="3EEFF7BC" w14:textId="77777777" w:rsidR="00A179F6" w:rsidRPr="003B1C4A" w:rsidRDefault="00A179F6" w:rsidP="00A179F6">
      <w:pPr>
        <w:spacing w:after="0" w:line="240" w:lineRule="auto"/>
        <w:ind w:left="720" w:hanging="720"/>
        <w:jc w:val="both"/>
        <w:rPr>
          <w:rFonts w:cs="Arial"/>
          <w:color w:val="000000" w:themeColor="text1"/>
          <w:sz w:val="24"/>
          <w:szCs w:val="24"/>
          <w:shd w:val="clear" w:color="auto" w:fill="FFFFFF"/>
        </w:rPr>
      </w:pPr>
      <w:proofErr w:type="spellStart"/>
      <w:r w:rsidRPr="003B1C4A">
        <w:rPr>
          <w:rFonts w:cs="Arial"/>
          <w:color w:val="000000" w:themeColor="text1"/>
          <w:sz w:val="24"/>
          <w:szCs w:val="24"/>
          <w:shd w:val="clear" w:color="auto" w:fill="FFFFFF"/>
        </w:rPr>
        <w:t>Kheybari</w:t>
      </w:r>
      <w:proofErr w:type="spellEnd"/>
      <w:r w:rsidRPr="003B1C4A">
        <w:rPr>
          <w:rFonts w:cs="Arial"/>
          <w:color w:val="000000" w:themeColor="text1"/>
          <w:sz w:val="24"/>
          <w:szCs w:val="24"/>
          <w:shd w:val="clear" w:color="auto" w:fill="FFFFFF"/>
        </w:rPr>
        <w:t xml:space="preserve">, S., </w:t>
      </w:r>
      <w:proofErr w:type="spellStart"/>
      <w:r w:rsidRPr="003B1C4A">
        <w:rPr>
          <w:rFonts w:cs="Arial"/>
          <w:color w:val="000000" w:themeColor="text1"/>
          <w:sz w:val="24"/>
          <w:szCs w:val="24"/>
          <w:shd w:val="clear" w:color="auto" w:fill="FFFFFF"/>
        </w:rPr>
        <w:t>Kazemi</w:t>
      </w:r>
      <w:proofErr w:type="spellEnd"/>
      <w:r w:rsidRPr="003B1C4A">
        <w:rPr>
          <w:rFonts w:cs="Arial"/>
          <w:color w:val="000000" w:themeColor="text1"/>
          <w:sz w:val="24"/>
          <w:szCs w:val="24"/>
          <w:shd w:val="clear" w:color="auto" w:fill="FFFFFF"/>
        </w:rPr>
        <w:t>, M., &amp; Rezaei, J. (2019). Bioethanol facility location selection using best-worst method. Applied energy, 242, 612-623.</w:t>
      </w:r>
    </w:p>
    <w:p w14:paraId="16FFC70F" w14:textId="77777777" w:rsidR="00A179F6" w:rsidRPr="003B1C4A" w:rsidRDefault="00A179F6" w:rsidP="00A179F6">
      <w:pPr>
        <w:spacing w:after="0" w:line="240" w:lineRule="auto"/>
        <w:ind w:left="720" w:hanging="720"/>
        <w:jc w:val="both"/>
        <w:rPr>
          <w:rFonts w:cs="Arial"/>
          <w:color w:val="000000" w:themeColor="text1"/>
          <w:sz w:val="24"/>
          <w:szCs w:val="24"/>
          <w:shd w:val="clear" w:color="auto" w:fill="FFFFFF"/>
        </w:rPr>
      </w:pPr>
      <w:r w:rsidRPr="003B1C4A">
        <w:rPr>
          <w:rFonts w:cs="Arial"/>
          <w:color w:val="000000" w:themeColor="text1"/>
          <w:sz w:val="24"/>
          <w:szCs w:val="24"/>
          <w:shd w:val="clear" w:color="auto" w:fill="FFFFFF"/>
        </w:rPr>
        <w:t>Kiefer, C. P., Del Río González, P., &amp; Carrillo‐</w:t>
      </w:r>
      <w:proofErr w:type="spellStart"/>
      <w:r w:rsidRPr="003B1C4A">
        <w:rPr>
          <w:rFonts w:cs="Arial"/>
          <w:color w:val="000000" w:themeColor="text1"/>
          <w:sz w:val="24"/>
          <w:szCs w:val="24"/>
          <w:shd w:val="clear" w:color="auto" w:fill="FFFFFF"/>
        </w:rPr>
        <w:t>Hermosilla</w:t>
      </w:r>
      <w:proofErr w:type="spellEnd"/>
      <w:r w:rsidRPr="003B1C4A">
        <w:rPr>
          <w:rFonts w:cs="Arial"/>
          <w:color w:val="000000" w:themeColor="text1"/>
          <w:sz w:val="24"/>
          <w:szCs w:val="24"/>
          <w:shd w:val="clear" w:color="auto" w:fill="FFFFFF"/>
        </w:rPr>
        <w:t xml:space="preserve">, J. (2019). Drivers and barriers of eco‐innovation types for sustainable transitions: A quantitative perspective. </w:t>
      </w:r>
      <w:r w:rsidRPr="003B1C4A">
        <w:rPr>
          <w:rFonts w:cs="Arial"/>
          <w:i/>
          <w:color w:val="000000" w:themeColor="text1"/>
          <w:sz w:val="24"/>
          <w:szCs w:val="24"/>
          <w:shd w:val="clear" w:color="auto" w:fill="FFFFFF"/>
        </w:rPr>
        <w:t>Business Strategy and the Environment</w:t>
      </w:r>
      <w:r w:rsidRPr="003B1C4A">
        <w:rPr>
          <w:rFonts w:cs="Arial"/>
          <w:color w:val="000000" w:themeColor="text1"/>
          <w:sz w:val="24"/>
          <w:szCs w:val="24"/>
          <w:shd w:val="clear" w:color="auto" w:fill="FFFFFF"/>
        </w:rPr>
        <w:t>, 28(1), 155-172.</w:t>
      </w:r>
    </w:p>
    <w:p w14:paraId="1D9D73FC" w14:textId="77777777" w:rsidR="001C435A" w:rsidRPr="003B1C4A" w:rsidRDefault="001C435A" w:rsidP="00A179F6">
      <w:pPr>
        <w:spacing w:after="0" w:line="240" w:lineRule="auto"/>
        <w:ind w:left="720" w:hanging="720"/>
        <w:jc w:val="both"/>
        <w:rPr>
          <w:rFonts w:cstheme="minorHAnsi"/>
          <w:color w:val="222222"/>
          <w:sz w:val="24"/>
          <w:szCs w:val="24"/>
          <w:shd w:val="clear" w:color="auto" w:fill="FFFFFF"/>
        </w:rPr>
      </w:pPr>
      <w:proofErr w:type="spellStart"/>
      <w:r w:rsidRPr="003B1C4A">
        <w:rPr>
          <w:rFonts w:cstheme="minorHAnsi"/>
          <w:color w:val="222222"/>
          <w:sz w:val="24"/>
          <w:szCs w:val="24"/>
          <w:shd w:val="clear" w:color="auto" w:fill="FFFFFF"/>
        </w:rPr>
        <w:t>Kirchherr</w:t>
      </w:r>
      <w:proofErr w:type="spellEnd"/>
      <w:r w:rsidRPr="003B1C4A">
        <w:rPr>
          <w:rFonts w:cstheme="minorHAnsi"/>
          <w:color w:val="222222"/>
          <w:sz w:val="24"/>
          <w:szCs w:val="24"/>
          <w:shd w:val="clear" w:color="auto" w:fill="FFFFFF"/>
        </w:rPr>
        <w:t xml:space="preserve">, J., </w:t>
      </w:r>
      <w:proofErr w:type="spellStart"/>
      <w:r w:rsidRPr="003B1C4A">
        <w:rPr>
          <w:rFonts w:cstheme="minorHAnsi"/>
          <w:color w:val="222222"/>
          <w:sz w:val="24"/>
          <w:szCs w:val="24"/>
          <w:shd w:val="clear" w:color="auto" w:fill="FFFFFF"/>
        </w:rPr>
        <w:t>Piscicelli</w:t>
      </w:r>
      <w:proofErr w:type="spellEnd"/>
      <w:r w:rsidRPr="003B1C4A">
        <w:rPr>
          <w:rFonts w:cstheme="minorHAnsi"/>
          <w:color w:val="222222"/>
          <w:sz w:val="24"/>
          <w:szCs w:val="24"/>
          <w:shd w:val="clear" w:color="auto" w:fill="FFFFFF"/>
        </w:rPr>
        <w:t xml:space="preserve">, L., </w:t>
      </w:r>
      <w:proofErr w:type="spellStart"/>
      <w:r w:rsidRPr="003B1C4A">
        <w:rPr>
          <w:rFonts w:cstheme="minorHAnsi"/>
          <w:color w:val="222222"/>
          <w:sz w:val="24"/>
          <w:szCs w:val="24"/>
          <w:shd w:val="clear" w:color="auto" w:fill="FFFFFF"/>
        </w:rPr>
        <w:t>Bour</w:t>
      </w:r>
      <w:proofErr w:type="spellEnd"/>
      <w:r w:rsidRPr="003B1C4A">
        <w:rPr>
          <w:rFonts w:cstheme="minorHAnsi"/>
          <w:color w:val="222222"/>
          <w:sz w:val="24"/>
          <w:szCs w:val="24"/>
          <w:shd w:val="clear" w:color="auto" w:fill="FFFFFF"/>
        </w:rPr>
        <w:t xml:space="preserve">, R., </w:t>
      </w:r>
      <w:proofErr w:type="spellStart"/>
      <w:r w:rsidRPr="003B1C4A">
        <w:rPr>
          <w:rFonts w:cstheme="minorHAnsi"/>
          <w:color w:val="222222"/>
          <w:sz w:val="24"/>
          <w:szCs w:val="24"/>
          <w:shd w:val="clear" w:color="auto" w:fill="FFFFFF"/>
        </w:rPr>
        <w:t>Kostense</w:t>
      </w:r>
      <w:proofErr w:type="spellEnd"/>
      <w:r w:rsidRPr="003B1C4A">
        <w:rPr>
          <w:rFonts w:cstheme="minorHAnsi"/>
          <w:color w:val="222222"/>
          <w:sz w:val="24"/>
          <w:szCs w:val="24"/>
          <w:shd w:val="clear" w:color="auto" w:fill="FFFFFF"/>
        </w:rPr>
        <w:t xml:space="preserve">-Smit, E., Muller, J., </w:t>
      </w:r>
      <w:proofErr w:type="spellStart"/>
      <w:r w:rsidRPr="003B1C4A">
        <w:rPr>
          <w:rFonts w:cstheme="minorHAnsi"/>
          <w:color w:val="222222"/>
          <w:sz w:val="24"/>
          <w:szCs w:val="24"/>
          <w:shd w:val="clear" w:color="auto" w:fill="FFFFFF"/>
        </w:rPr>
        <w:t>Huibrechtse-Truijens</w:t>
      </w:r>
      <w:proofErr w:type="spellEnd"/>
      <w:r w:rsidRPr="003B1C4A">
        <w:rPr>
          <w:rFonts w:cstheme="minorHAnsi"/>
          <w:color w:val="222222"/>
          <w:sz w:val="24"/>
          <w:szCs w:val="24"/>
          <w:shd w:val="clear" w:color="auto" w:fill="FFFFFF"/>
        </w:rPr>
        <w:t xml:space="preserve">, A., &amp; </w:t>
      </w:r>
      <w:proofErr w:type="spellStart"/>
      <w:r w:rsidRPr="003B1C4A">
        <w:rPr>
          <w:rFonts w:cstheme="minorHAnsi"/>
          <w:color w:val="222222"/>
          <w:sz w:val="24"/>
          <w:szCs w:val="24"/>
          <w:shd w:val="clear" w:color="auto" w:fill="FFFFFF"/>
        </w:rPr>
        <w:t>Hekkert</w:t>
      </w:r>
      <w:proofErr w:type="spellEnd"/>
      <w:r w:rsidRPr="003B1C4A">
        <w:rPr>
          <w:rFonts w:cstheme="minorHAnsi"/>
          <w:color w:val="222222"/>
          <w:sz w:val="24"/>
          <w:szCs w:val="24"/>
          <w:shd w:val="clear" w:color="auto" w:fill="FFFFFF"/>
        </w:rPr>
        <w:t>, M. (2018). Barriers to the circular economy: evidence from the European Union (EU). </w:t>
      </w:r>
      <w:r w:rsidRPr="003B1C4A">
        <w:rPr>
          <w:rFonts w:cstheme="minorHAnsi"/>
          <w:i/>
          <w:iCs/>
          <w:color w:val="222222"/>
          <w:sz w:val="24"/>
          <w:szCs w:val="24"/>
          <w:shd w:val="clear" w:color="auto" w:fill="FFFFFF"/>
        </w:rPr>
        <w:t>Ecological Economics</w:t>
      </w:r>
      <w:r w:rsidRPr="003B1C4A">
        <w:rPr>
          <w:rFonts w:cstheme="minorHAnsi"/>
          <w:color w:val="222222"/>
          <w:sz w:val="24"/>
          <w:szCs w:val="24"/>
          <w:shd w:val="clear" w:color="auto" w:fill="FFFFFF"/>
        </w:rPr>
        <w:t>, </w:t>
      </w:r>
      <w:r w:rsidRPr="003B1C4A">
        <w:rPr>
          <w:rFonts w:cstheme="minorHAnsi"/>
          <w:i/>
          <w:iCs/>
          <w:color w:val="222222"/>
          <w:sz w:val="24"/>
          <w:szCs w:val="24"/>
          <w:shd w:val="clear" w:color="auto" w:fill="FFFFFF"/>
        </w:rPr>
        <w:t>150</w:t>
      </w:r>
      <w:r w:rsidRPr="003B1C4A">
        <w:rPr>
          <w:rFonts w:cstheme="minorHAnsi"/>
          <w:color w:val="222222"/>
          <w:sz w:val="24"/>
          <w:szCs w:val="24"/>
          <w:shd w:val="clear" w:color="auto" w:fill="FFFFFF"/>
        </w:rPr>
        <w:t>, 264-272.</w:t>
      </w:r>
    </w:p>
    <w:p w14:paraId="6D84432B" w14:textId="0C0AF0A6" w:rsidR="00A179F6" w:rsidRPr="003B1C4A" w:rsidRDefault="00A179F6" w:rsidP="00A179F6">
      <w:pPr>
        <w:spacing w:after="0" w:line="240" w:lineRule="auto"/>
        <w:ind w:left="720" w:hanging="720"/>
        <w:jc w:val="both"/>
        <w:rPr>
          <w:rFonts w:cs="Times New Roman"/>
          <w:color w:val="000000" w:themeColor="text1"/>
          <w:sz w:val="24"/>
          <w:szCs w:val="24"/>
        </w:rPr>
      </w:pPr>
      <w:proofErr w:type="spellStart"/>
      <w:r w:rsidRPr="003B1C4A">
        <w:rPr>
          <w:rFonts w:cs="Times New Roman"/>
          <w:color w:val="000000" w:themeColor="text1"/>
          <w:sz w:val="24"/>
          <w:szCs w:val="24"/>
        </w:rPr>
        <w:t>Klewitz</w:t>
      </w:r>
      <w:proofErr w:type="spellEnd"/>
      <w:r w:rsidRPr="003B1C4A">
        <w:rPr>
          <w:rFonts w:cs="Times New Roman"/>
          <w:color w:val="000000" w:themeColor="text1"/>
          <w:sz w:val="24"/>
          <w:szCs w:val="24"/>
        </w:rPr>
        <w:t xml:space="preserve">, J., &amp; Hansen, E. G. (2014). Sustainability-oriented innovation of SMEs: a systematic review. </w:t>
      </w:r>
      <w:r w:rsidRPr="003B1C4A">
        <w:rPr>
          <w:rFonts w:cs="Times New Roman"/>
          <w:i/>
          <w:iCs/>
          <w:color w:val="000000" w:themeColor="text1"/>
          <w:sz w:val="24"/>
          <w:szCs w:val="24"/>
        </w:rPr>
        <w:t>Journal of Cleaner Production</w:t>
      </w:r>
      <w:r w:rsidRPr="003B1C4A">
        <w:rPr>
          <w:rFonts w:cs="Times New Roman"/>
          <w:color w:val="000000" w:themeColor="text1"/>
          <w:sz w:val="24"/>
          <w:szCs w:val="24"/>
        </w:rPr>
        <w:t xml:space="preserve">, </w:t>
      </w:r>
      <w:r w:rsidRPr="003B1C4A">
        <w:rPr>
          <w:rFonts w:cs="Times New Roman"/>
          <w:i/>
          <w:iCs/>
          <w:color w:val="000000" w:themeColor="text1"/>
          <w:sz w:val="24"/>
          <w:szCs w:val="24"/>
        </w:rPr>
        <w:t>65</w:t>
      </w:r>
      <w:r w:rsidRPr="003B1C4A">
        <w:rPr>
          <w:rFonts w:cs="Times New Roman"/>
          <w:color w:val="000000" w:themeColor="text1"/>
          <w:sz w:val="24"/>
          <w:szCs w:val="24"/>
        </w:rPr>
        <w:t>, 57-75.</w:t>
      </w:r>
    </w:p>
    <w:p w14:paraId="1ABED877" w14:textId="5859668F" w:rsidR="00164C4A" w:rsidRPr="003B1C4A" w:rsidRDefault="00164C4A" w:rsidP="00A179F6">
      <w:pPr>
        <w:spacing w:after="0" w:line="240" w:lineRule="auto"/>
        <w:ind w:left="720" w:hanging="720"/>
        <w:jc w:val="both"/>
        <w:rPr>
          <w:rFonts w:cs="Times New Roman"/>
          <w:color w:val="000000" w:themeColor="text1"/>
          <w:sz w:val="24"/>
          <w:szCs w:val="24"/>
        </w:rPr>
      </w:pPr>
      <w:proofErr w:type="spellStart"/>
      <w:r w:rsidRPr="003B1C4A">
        <w:rPr>
          <w:rFonts w:cs="Times New Roman"/>
          <w:color w:val="000000" w:themeColor="text1"/>
          <w:sz w:val="24"/>
          <w:szCs w:val="24"/>
        </w:rPr>
        <w:t>Koberg</w:t>
      </w:r>
      <w:proofErr w:type="spellEnd"/>
      <w:r w:rsidRPr="003B1C4A">
        <w:rPr>
          <w:rFonts w:cs="Times New Roman"/>
          <w:color w:val="000000" w:themeColor="text1"/>
          <w:sz w:val="24"/>
          <w:szCs w:val="24"/>
        </w:rPr>
        <w:t xml:space="preserve">, E., &amp; </w:t>
      </w:r>
      <w:proofErr w:type="spellStart"/>
      <w:r w:rsidRPr="003B1C4A">
        <w:rPr>
          <w:rFonts w:cs="Times New Roman"/>
          <w:color w:val="000000" w:themeColor="text1"/>
          <w:sz w:val="24"/>
          <w:szCs w:val="24"/>
        </w:rPr>
        <w:t>Longoni</w:t>
      </w:r>
      <w:proofErr w:type="spellEnd"/>
      <w:r w:rsidRPr="003B1C4A">
        <w:rPr>
          <w:rFonts w:cs="Times New Roman"/>
          <w:color w:val="000000" w:themeColor="text1"/>
          <w:sz w:val="24"/>
          <w:szCs w:val="24"/>
        </w:rPr>
        <w:t xml:space="preserve">, A. (2019). A systematic review of sustainable supply chain management in global supply chains. </w:t>
      </w:r>
      <w:r w:rsidRPr="003B1C4A">
        <w:rPr>
          <w:rFonts w:cs="Times New Roman"/>
          <w:i/>
          <w:color w:val="000000" w:themeColor="text1"/>
          <w:sz w:val="24"/>
          <w:szCs w:val="24"/>
        </w:rPr>
        <w:t>Journal of cleaner production</w:t>
      </w:r>
      <w:r w:rsidRPr="003B1C4A">
        <w:rPr>
          <w:rFonts w:cs="Times New Roman"/>
          <w:color w:val="000000" w:themeColor="text1"/>
          <w:sz w:val="24"/>
          <w:szCs w:val="24"/>
        </w:rPr>
        <w:t>, 207, 1084-1098.</w:t>
      </w:r>
    </w:p>
    <w:p w14:paraId="0611B5B8" w14:textId="77777777" w:rsidR="00A179F6" w:rsidRDefault="00A179F6" w:rsidP="00A179F6">
      <w:pPr>
        <w:spacing w:after="0" w:line="240" w:lineRule="auto"/>
        <w:ind w:left="720" w:hanging="720"/>
        <w:jc w:val="both"/>
        <w:rPr>
          <w:rFonts w:cs="Arial"/>
          <w:color w:val="000000" w:themeColor="text1"/>
          <w:sz w:val="24"/>
          <w:szCs w:val="24"/>
          <w:shd w:val="clear" w:color="auto" w:fill="FFFFFF"/>
        </w:rPr>
      </w:pPr>
      <w:r w:rsidRPr="003B1C4A">
        <w:rPr>
          <w:rFonts w:cs="Arial"/>
          <w:color w:val="000000" w:themeColor="text1"/>
          <w:sz w:val="24"/>
          <w:szCs w:val="24"/>
          <w:shd w:val="clear" w:color="auto" w:fill="FFFFFF"/>
        </w:rPr>
        <w:t>Kumar, A., &amp; Dixit, G. (2018a). An analysis of barriers affecting the implementation of e-</w:t>
      </w:r>
      <w:r w:rsidRPr="001E1015">
        <w:rPr>
          <w:rFonts w:cs="Arial"/>
          <w:color w:val="000000" w:themeColor="text1"/>
          <w:sz w:val="24"/>
          <w:szCs w:val="24"/>
          <w:shd w:val="clear" w:color="auto" w:fill="FFFFFF"/>
        </w:rPr>
        <w:t>waste management practices in India: A novel ISM-DEMATEL approach. Sustainable Production and Consumption, 14, 36-52.</w:t>
      </w:r>
    </w:p>
    <w:p w14:paraId="7075194D" w14:textId="77777777" w:rsidR="00A179F6" w:rsidRDefault="00A179F6" w:rsidP="00A179F6">
      <w:pPr>
        <w:spacing w:after="0" w:line="240" w:lineRule="auto"/>
        <w:ind w:left="720" w:hanging="720"/>
        <w:jc w:val="both"/>
        <w:rPr>
          <w:rFonts w:cs="Arial"/>
          <w:color w:val="000000" w:themeColor="text1"/>
          <w:sz w:val="24"/>
          <w:szCs w:val="24"/>
          <w:shd w:val="clear" w:color="auto" w:fill="FFFFFF"/>
        </w:rPr>
      </w:pPr>
      <w:r w:rsidRPr="00005A67">
        <w:rPr>
          <w:rFonts w:cs="Arial"/>
          <w:color w:val="000000" w:themeColor="text1"/>
          <w:sz w:val="24"/>
          <w:szCs w:val="24"/>
          <w:shd w:val="clear" w:color="auto" w:fill="FFFFFF"/>
        </w:rPr>
        <w:t>Kumar, A., &amp; Dixit, G. (2018</w:t>
      </w:r>
      <w:r>
        <w:rPr>
          <w:rFonts w:cs="Arial"/>
          <w:color w:val="000000" w:themeColor="text1"/>
          <w:sz w:val="24"/>
          <w:szCs w:val="24"/>
          <w:shd w:val="clear" w:color="auto" w:fill="FFFFFF"/>
        </w:rPr>
        <w:t>b</w:t>
      </w:r>
      <w:r w:rsidRPr="00005A67">
        <w:rPr>
          <w:rFonts w:cs="Arial"/>
          <w:color w:val="000000" w:themeColor="text1"/>
          <w:sz w:val="24"/>
          <w:szCs w:val="24"/>
          <w:shd w:val="clear" w:color="auto" w:fill="FFFFFF"/>
        </w:rPr>
        <w:t xml:space="preserve">). Evaluating critical barriers to implementation of WEEE management using DEMATEL approach. </w:t>
      </w:r>
      <w:r w:rsidRPr="00D72F7A">
        <w:rPr>
          <w:rFonts w:cs="Arial"/>
          <w:i/>
          <w:color w:val="000000" w:themeColor="text1"/>
          <w:sz w:val="24"/>
          <w:szCs w:val="24"/>
          <w:shd w:val="clear" w:color="auto" w:fill="FFFFFF"/>
        </w:rPr>
        <w:t>Resources, Conservation and Recycling</w:t>
      </w:r>
      <w:r w:rsidRPr="00005A67">
        <w:rPr>
          <w:rFonts w:cs="Arial"/>
          <w:color w:val="000000" w:themeColor="text1"/>
          <w:sz w:val="24"/>
          <w:szCs w:val="24"/>
          <w:shd w:val="clear" w:color="auto" w:fill="FFFFFF"/>
        </w:rPr>
        <w:t>, 131, 101-121.</w:t>
      </w:r>
    </w:p>
    <w:p w14:paraId="5758876C" w14:textId="77777777" w:rsidR="00A179F6" w:rsidRDefault="00A179F6" w:rsidP="00A179F6">
      <w:pPr>
        <w:spacing w:after="0" w:line="240" w:lineRule="auto"/>
        <w:ind w:left="720" w:hanging="720"/>
        <w:jc w:val="both"/>
        <w:rPr>
          <w:rFonts w:cs="Arial"/>
          <w:color w:val="000000" w:themeColor="text1"/>
          <w:sz w:val="24"/>
          <w:szCs w:val="24"/>
          <w:shd w:val="clear" w:color="auto" w:fill="FFFFFF"/>
        </w:rPr>
      </w:pPr>
      <w:r w:rsidRPr="00B040A6">
        <w:rPr>
          <w:rFonts w:cs="Arial"/>
          <w:color w:val="000000" w:themeColor="text1"/>
          <w:sz w:val="24"/>
          <w:szCs w:val="24"/>
          <w:shd w:val="clear" w:color="auto" w:fill="FFFFFF"/>
        </w:rPr>
        <w:t xml:space="preserve">Kumar, A., Aswin, A., &amp; Gupta, H. (2020). Evaluating green performance of the airports using hybrid BWM and VIKOR methodology. </w:t>
      </w:r>
      <w:r w:rsidRPr="00813DD2">
        <w:rPr>
          <w:rFonts w:cs="Arial"/>
          <w:i/>
          <w:color w:val="000000" w:themeColor="text1"/>
          <w:sz w:val="24"/>
          <w:szCs w:val="24"/>
          <w:shd w:val="clear" w:color="auto" w:fill="FFFFFF"/>
        </w:rPr>
        <w:t>Tourism Management</w:t>
      </w:r>
      <w:r w:rsidRPr="00B040A6">
        <w:rPr>
          <w:rFonts w:cs="Arial"/>
          <w:color w:val="000000" w:themeColor="text1"/>
          <w:sz w:val="24"/>
          <w:szCs w:val="24"/>
          <w:shd w:val="clear" w:color="auto" w:fill="FFFFFF"/>
        </w:rPr>
        <w:t>, 76, 103941.</w:t>
      </w:r>
    </w:p>
    <w:p w14:paraId="7A501C2A" w14:textId="77777777" w:rsidR="00A179F6" w:rsidRPr="002B553D" w:rsidRDefault="00A179F6" w:rsidP="00A179F6">
      <w:pPr>
        <w:spacing w:after="0" w:line="240" w:lineRule="auto"/>
        <w:ind w:left="720" w:hanging="720"/>
        <w:jc w:val="both"/>
        <w:rPr>
          <w:rFonts w:cs="Arial"/>
          <w:color w:val="000000" w:themeColor="text1"/>
          <w:sz w:val="24"/>
          <w:szCs w:val="24"/>
          <w:shd w:val="clear" w:color="auto" w:fill="FFFFFF"/>
        </w:rPr>
      </w:pPr>
      <w:r w:rsidRPr="002B553D">
        <w:rPr>
          <w:rFonts w:cs="Arial"/>
          <w:color w:val="000000" w:themeColor="text1"/>
          <w:sz w:val="24"/>
          <w:szCs w:val="24"/>
          <w:shd w:val="clear" w:color="auto" w:fill="FFFFFF"/>
        </w:rPr>
        <w:t xml:space="preserve">Kusi-Sarpong, S., Bai, C., Sarkis, J., &amp; Wang, X. (2015). Green supply chain practices evaluation in the mining industry using a </w:t>
      </w:r>
      <w:proofErr w:type="gramStart"/>
      <w:r w:rsidRPr="002B553D">
        <w:rPr>
          <w:rFonts w:cs="Arial"/>
          <w:color w:val="000000" w:themeColor="text1"/>
          <w:sz w:val="24"/>
          <w:szCs w:val="24"/>
          <w:shd w:val="clear" w:color="auto" w:fill="FFFFFF"/>
        </w:rPr>
        <w:t>joint rough sets</w:t>
      </w:r>
      <w:proofErr w:type="gramEnd"/>
      <w:r w:rsidRPr="002B553D">
        <w:rPr>
          <w:rFonts w:cs="Arial"/>
          <w:color w:val="000000" w:themeColor="text1"/>
          <w:sz w:val="24"/>
          <w:szCs w:val="24"/>
          <w:shd w:val="clear" w:color="auto" w:fill="FFFFFF"/>
        </w:rPr>
        <w:t xml:space="preserve"> and fuzzy TOPSIS methodology. </w:t>
      </w:r>
      <w:r w:rsidRPr="002B553D">
        <w:rPr>
          <w:rFonts w:cs="Arial"/>
          <w:i/>
          <w:iCs/>
          <w:color w:val="000000" w:themeColor="text1"/>
          <w:sz w:val="24"/>
          <w:szCs w:val="24"/>
          <w:shd w:val="clear" w:color="auto" w:fill="FFFFFF"/>
        </w:rPr>
        <w:t>Resources Policy</w:t>
      </w:r>
      <w:r w:rsidRPr="002B553D">
        <w:rPr>
          <w:rFonts w:cs="Arial"/>
          <w:color w:val="000000" w:themeColor="text1"/>
          <w:sz w:val="24"/>
          <w:szCs w:val="24"/>
          <w:shd w:val="clear" w:color="auto" w:fill="FFFFFF"/>
        </w:rPr>
        <w:t>, </w:t>
      </w:r>
      <w:r w:rsidRPr="002B553D">
        <w:rPr>
          <w:rFonts w:cs="Arial"/>
          <w:i/>
          <w:iCs/>
          <w:color w:val="000000" w:themeColor="text1"/>
          <w:sz w:val="24"/>
          <w:szCs w:val="24"/>
          <w:shd w:val="clear" w:color="auto" w:fill="FFFFFF"/>
        </w:rPr>
        <w:t>46</w:t>
      </w:r>
      <w:r w:rsidRPr="002B553D">
        <w:rPr>
          <w:rFonts w:cs="Arial"/>
          <w:color w:val="000000" w:themeColor="text1"/>
          <w:sz w:val="24"/>
          <w:szCs w:val="24"/>
          <w:shd w:val="clear" w:color="auto" w:fill="FFFFFF"/>
        </w:rPr>
        <w:t>, 86-100.</w:t>
      </w:r>
    </w:p>
    <w:p w14:paraId="6E55609B" w14:textId="77777777" w:rsidR="00A179F6" w:rsidRPr="002B553D" w:rsidRDefault="00A179F6" w:rsidP="00A179F6">
      <w:pPr>
        <w:spacing w:after="0" w:line="240" w:lineRule="auto"/>
        <w:ind w:left="720" w:hanging="720"/>
        <w:jc w:val="both"/>
        <w:rPr>
          <w:rFonts w:cs="Arial"/>
          <w:color w:val="000000" w:themeColor="text1"/>
          <w:sz w:val="24"/>
          <w:szCs w:val="24"/>
          <w:shd w:val="clear" w:color="auto" w:fill="FFFFFF"/>
        </w:rPr>
      </w:pPr>
      <w:r w:rsidRPr="002B553D">
        <w:rPr>
          <w:rFonts w:cs="Arial"/>
          <w:color w:val="000000" w:themeColor="text1"/>
          <w:sz w:val="24"/>
          <w:szCs w:val="24"/>
          <w:shd w:val="clear" w:color="auto" w:fill="FFFFFF"/>
        </w:rPr>
        <w:t>Kusi-Sarpong, S</w:t>
      </w:r>
      <w:r w:rsidR="003D6097">
        <w:rPr>
          <w:rFonts w:cs="Arial"/>
          <w:color w:val="000000" w:themeColor="text1"/>
          <w:sz w:val="24"/>
          <w:szCs w:val="24"/>
          <w:shd w:val="clear" w:color="auto" w:fill="FFFFFF"/>
        </w:rPr>
        <w:t>., Gupta, H., &amp; Sarkis, J. (2019a</w:t>
      </w:r>
      <w:r w:rsidRPr="002B553D">
        <w:rPr>
          <w:rFonts w:cs="Arial"/>
          <w:color w:val="000000" w:themeColor="text1"/>
          <w:sz w:val="24"/>
          <w:szCs w:val="24"/>
          <w:shd w:val="clear" w:color="auto" w:fill="FFFFFF"/>
        </w:rPr>
        <w:t>). A supply chain sustainability innovation framework and evaluation methodology. </w:t>
      </w:r>
      <w:r w:rsidRPr="002B553D">
        <w:rPr>
          <w:rFonts w:cs="Arial"/>
          <w:i/>
          <w:iCs/>
          <w:color w:val="000000" w:themeColor="text1"/>
          <w:sz w:val="24"/>
          <w:szCs w:val="24"/>
          <w:shd w:val="clear" w:color="auto" w:fill="FFFFFF"/>
        </w:rPr>
        <w:t xml:space="preserve">International Journal of Production </w:t>
      </w:r>
      <w:r w:rsidRPr="003D6097">
        <w:rPr>
          <w:rFonts w:cstheme="minorHAnsi"/>
          <w:i/>
          <w:iCs/>
          <w:color w:val="000000" w:themeColor="text1"/>
          <w:sz w:val="24"/>
          <w:szCs w:val="24"/>
          <w:shd w:val="clear" w:color="auto" w:fill="FFFFFF"/>
        </w:rPr>
        <w:t>Research</w:t>
      </w:r>
      <w:r w:rsidRPr="003D6097">
        <w:rPr>
          <w:rFonts w:cstheme="minorHAnsi"/>
          <w:color w:val="000000" w:themeColor="text1"/>
          <w:sz w:val="24"/>
          <w:szCs w:val="24"/>
          <w:shd w:val="clear" w:color="auto" w:fill="FFFFFF"/>
        </w:rPr>
        <w:t xml:space="preserve">, </w:t>
      </w:r>
      <w:r w:rsidR="003D6097" w:rsidRPr="003D6097">
        <w:rPr>
          <w:rFonts w:cstheme="minorHAnsi"/>
          <w:i/>
          <w:iCs/>
          <w:color w:val="000000" w:themeColor="text1"/>
          <w:sz w:val="24"/>
          <w:szCs w:val="24"/>
          <w:shd w:val="clear" w:color="auto" w:fill="FFFFFF"/>
        </w:rPr>
        <w:t>57</w:t>
      </w:r>
      <w:r w:rsidR="003D6097" w:rsidRPr="003D6097">
        <w:rPr>
          <w:rFonts w:cstheme="minorHAnsi"/>
          <w:color w:val="000000" w:themeColor="text1"/>
          <w:sz w:val="24"/>
          <w:szCs w:val="24"/>
          <w:shd w:val="clear" w:color="auto" w:fill="FFFFFF"/>
        </w:rPr>
        <w:t>(7), 1990-2008</w:t>
      </w:r>
      <w:r w:rsidRPr="003D6097">
        <w:rPr>
          <w:rFonts w:cstheme="minorHAnsi"/>
          <w:color w:val="000000" w:themeColor="text1"/>
          <w:sz w:val="24"/>
          <w:szCs w:val="24"/>
          <w:shd w:val="clear" w:color="auto" w:fill="FFFFFF"/>
        </w:rPr>
        <w:t>.</w:t>
      </w:r>
      <w:r w:rsidRPr="003D6097">
        <w:rPr>
          <w:rFonts w:cs="Arial"/>
          <w:color w:val="000000" w:themeColor="text1"/>
          <w:sz w:val="24"/>
          <w:szCs w:val="24"/>
          <w:shd w:val="clear" w:color="auto" w:fill="FFFFFF"/>
        </w:rPr>
        <w:t xml:space="preserve"> </w:t>
      </w:r>
    </w:p>
    <w:p w14:paraId="5BCBFA30" w14:textId="77777777" w:rsidR="009D3F50" w:rsidRDefault="00A179F6" w:rsidP="009D3F50">
      <w:pPr>
        <w:spacing w:after="0" w:line="240" w:lineRule="auto"/>
        <w:ind w:left="720" w:hanging="720"/>
        <w:jc w:val="both"/>
        <w:rPr>
          <w:rFonts w:cs="Arial"/>
          <w:color w:val="000000" w:themeColor="text1"/>
          <w:sz w:val="24"/>
          <w:szCs w:val="24"/>
          <w:shd w:val="clear" w:color="auto" w:fill="FFFFFF"/>
        </w:rPr>
      </w:pPr>
      <w:r w:rsidRPr="002B553D">
        <w:rPr>
          <w:rFonts w:cs="Arial"/>
          <w:color w:val="000000" w:themeColor="text1"/>
          <w:sz w:val="24"/>
          <w:szCs w:val="24"/>
          <w:shd w:val="clear" w:color="auto" w:fill="FFFFFF"/>
        </w:rPr>
        <w:lastRenderedPageBreak/>
        <w:t xml:space="preserve">Kusi-Sarpong, S., Gupta, H., Khan, S.A., </w:t>
      </w:r>
      <w:proofErr w:type="spellStart"/>
      <w:r w:rsidRPr="002B553D">
        <w:rPr>
          <w:rFonts w:cs="Arial"/>
          <w:color w:val="000000" w:themeColor="text1"/>
          <w:sz w:val="24"/>
          <w:szCs w:val="24"/>
          <w:shd w:val="clear" w:color="auto" w:fill="FFFFFF"/>
        </w:rPr>
        <w:t>Jabbour</w:t>
      </w:r>
      <w:proofErr w:type="spellEnd"/>
      <w:r w:rsidRPr="002B553D">
        <w:rPr>
          <w:rFonts w:cs="Arial"/>
          <w:color w:val="000000" w:themeColor="text1"/>
          <w:sz w:val="24"/>
          <w:szCs w:val="24"/>
          <w:shd w:val="clear" w:color="auto" w:fill="FFFFFF"/>
        </w:rPr>
        <w:t>, C. J. C., Rehman, S. T., &amp; Kusi-Sarpong, H. (2019</w:t>
      </w:r>
      <w:r w:rsidR="003D6097">
        <w:rPr>
          <w:rFonts w:cs="Arial"/>
          <w:color w:val="000000" w:themeColor="text1"/>
          <w:sz w:val="24"/>
          <w:szCs w:val="24"/>
          <w:shd w:val="clear" w:color="auto" w:fill="FFFFFF"/>
        </w:rPr>
        <w:t>b</w:t>
      </w:r>
      <w:r w:rsidRPr="002B553D">
        <w:rPr>
          <w:rFonts w:cs="Arial"/>
          <w:color w:val="000000" w:themeColor="text1"/>
          <w:sz w:val="24"/>
          <w:szCs w:val="24"/>
          <w:shd w:val="clear" w:color="auto" w:fill="FFFFFF"/>
        </w:rPr>
        <w:t xml:space="preserve">). Sustainable supplier selection based on industry 4.0 initiatives within circular economy implementation in sustainable supply chain operations. </w:t>
      </w:r>
      <w:r w:rsidRPr="002B553D">
        <w:rPr>
          <w:rFonts w:cs="Arial"/>
          <w:i/>
          <w:color w:val="000000" w:themeColor="text1"/>
          <w:sz w:val="24"/>
          <w:szCs w:val="24"/>
          <w:shd w:val="clear" w:color="auto" w:fill="FFFFFF"/>
        </w:rPr>
        <w:t>Production Planning &amp; Control (in press) </w:t>
      </w:r>
    </w:p>
    <w:p w14:paraId="4782EEA9" w14:textId="227E2130" w:rsidR="009D3F50" w:rsidRPr="009D3F50" w:rsidRDefault="009D3F50" w:rsidP="009D3F50">
      <w:pPr>
        <w:spacing w:after="0" w:line="240" w:lineRule="auto"/>
        <w:ind w:left="720" w:hanging="720"/>
        <w:jc w:val="both"/>
        <w:rPr>
          <w:rFonts w:cs="Arial"/>
          <w:i/>
          <w:color w:val="000000" w:themeColor="text1"/>
          <w:sz w:val="24"/>
          <w:szCs w:val="24"/>
          <w:shd w:val="clear" w:color="auto" w:fill="FFFFFF"/>
        </w:rPr>
      </w:pPr>
      <w:r w:rsidRPr="009D3F50">
        <w:rPr>
          <w:rFonts w:cstheme="minorHAnsi"/>
          <w:color w:val="222222"/>
          <w:sz w:val="24"/>
          <w:szCs w:val="24"/>
          <w:shd w:val="clear" w:color="auto" w:fill="FFFFFF"/>
        </w:rPr>
        <w:t xml:space="preserve">Kusi-Sarpong, S., &amp; Sarkis, J. (2019). Sustainable supply chains and emerging economies. </w:t>
      </w:r>
      <w:r w:rsidRPr="009D3F50">
        <w:rPr>
          <w:rFonts w:cstheme="minorHAnsi"/>
          <w:i/>
          <w:color w:val="222222"/>
          <w:sz w:val="24"/>
          <w:szCs w:val="24"/>
          <w:shd w:val="clear" w:color="auto" w:fill="FFFFFF"/>
        </w:rPr>
        <w:t>Resources, Conservation &amp; Recycling</w:t>
      </w:r>
      <w:r w:rsidRPr="009D3F50">
        <w:rPr>
          <w:rFonts w:cstheme="minorHAnsi"/>
          <w:color w:val="222222"/>
          <w:sz w:val="24"/>
          <w:szCs w:val="24"/>
          <w:shd w:val="clear" w:color="auto" w:fill="FFFFFF"/>
        </w:rPr>
        <w:t>,143, 238–243</w:t>
      </w:r>
    </w:p>
    <w:p w14:paraId="1D4D0DB0" w14:textId="77777777" w:rsidR="00A179F6" w:rsidRPr="002B553D" w:rsidRDefault="00A179F6" w:rsidP="00A179F6">
      <w:pPr>
        <w:pStyle w:val="CommentText"/>
        <w:spacing w:after="0"/>
        <w:ind w:left="720" w:hanging="720"/>
        <w:jc w:val="both"/>
        <w:rPr>
          <w:rFonts w:cs="Arial"/>
          <w:color w:val="000000" w:themeColor="text1"/>
          <w:sz w:val="24"/>
          <w:szCs w:val="24"/>
          <w:shd w:val="clear" w:color="auto" w:fill="FFFFFF"/>
        </w:rPr>
      </w:pPr>
      <w:r w:rsidRPr="002B553D">
        <w:rPr>
          <w:rFonts w:cs="Arial"/>
          <w:color w:val="000000" w:themeColor="text1"/>
          <w:sz w:val="24"/>
          <w:szCs w:val="24"/>
          <w:shd w:val="clear" w:color="auto" w:fill="FFFFFF"/>
        </w:rPr>
        <w:t xml:space="preserve">Laukkanen, M., &amp; </w:t>
      </w:r>
      <w:proofErr w:type="spellStart"/>
      <w:r w:rsidRPr="002B553D">
        <w:rPr>
          <w:rFonts w:cs="Arial"/>
          <w:color w:val="000000" w:themeColor="text1"/>
          <w:sz w:val="24"/>
          <w:szCs w:val="24"/>
          <w:shd w:val="clear" w:color="auto" w:fill="FFFFFF"/>
        </w:rPr>
        <w:t>Patala</w:t>
      </w:r>
      <w:proofErr w:type="spellEnd"/>
      <w:r w:rsidRPr="002B553D">
        <w:rPr>
          <w:rFonts w:cs="Arial"/>
          <w:color w:val="000000" w:themeColor="text1"/>
          <w:sz w:val="24"/>
          <w:szCs w:val="24"/>
          <w:shd w:val="clear" w:color="auto" w:fill="FFFFFF"/>
        </w:rPr>
        <w:t>, S. (2014). Analysing barriers to sustainable business model innovations: Innovation systems approach. </w:t>
      </w:r>
      <w:r w:rsidRPr="002B553D">
        <w:rPr>
          <w:rFonts w:cs="Arial"/>
          <w:i/>
          <w:iCs/>
          <w:color w:val="000000" w:themeColor="text1"/>
          <w:sz w:val="24"/>
          <w:szCs w:val="24"/>
          <w:shd w:val="clear" w:color="auto" w:fill="FFFFFF"/>
        </w:rPr>
        <w:t>International Journal of Innovation Management</w:t>
      </w:r>
      <w:r w:rsidRPr="002B553D">
        <w:rPr>
          <w:rFonts w:cs="Arial"/>
          <w:color w:val="000000" w:themeColor="text1"/>
          <w:sz w:val="24"/>
          <w:szCs w:val="24"/>
          <w:shd w:val="clear" w:color="auto" w:fill="FFFFFF"/>
        </w:rPr>
        <w:t>, </w:t>
      </w:r>
      <w:r w:rsidRPr="002B553D">
        <w:rPr>
          <w:rFonts w:cs="Arial"/>
          <w:i/>
          <w:iCs/>
          <w:color w:val="000000" w:themeColor="text1"/>
          <w:sz w:val="24"/>
          <w:szCs w:val="24"/>
          <w:shd w:val="clear" w:color="auto" w:fill="FFFFFF"/>
        </w:rPr>
        <w:t>18</w:t>
      </w:r>
      <w:r w:rsidRPr="002B553D">
        <w:rPr>
          <w:rFonts w:cs="Arial"/>
          <w:color w:val="000000" w:themeColor="text1"/>
          <w:sz w:val="24"/>
          <w:szCs w:val="24"/>
          <w:shd w:val="clear" w:color="auto" w:fill="FFFFFF"/>
        </w:rPr>
        <w:t>(06), 1440010.</w:t>
      </w:r>
    </w:p>
    <w:p w14:paraId="3012E6B7" w14:textId="77777777" w:rsidR="00A179F6" w:rsidRPr="002B553D" w:rsidRDefault="00A179F6" w:rsidP="00A179F6">
      <w:pPr>
        <w:spacing w:after="0" w:line="240" w:lineRule="auto"/>
        <w:ind w:left="720" w:hanging="720"/>
        <w:jc w:val="both"/>
        <w:rPr>
          <w:color w:val="000000" w:themeColor="text1"/>
          <w:sz w:val="24"/>
          <w:szCs w:val="24"/>
        </w:rPr>
      </w:pPr>
      <w:r w:rsidRPr="002B553D">
        <w:rPr>
          <w:color w:val="000000" w:themeColor="text1"/>
          <w:sz w:val="24"/>
          <w:szCs w:val="24"/>
        </w:rPr>
        <w:t xml:space="preserve">Lin, Y.-H., &amp; Tseng, M.-L. (2016). Assessing the competitive priorities within sustainable supply chain management under uncertainty. </w:t>
      </w:r>
      <w:r w:rsidRPr="002B553D">
        <w:rPr>
          <w:i/>
          <w:color w:val="000000" w:themeColor="text1"/>
          <w:sz w:val="24"/>
          <w:szCs w:val="24"/>
        </w:rPr>
        <w:t>Journal of Cleaner Production, 112, Part 3</w:t>
      </w:r>
      <w:r w:rsidRPr="002B553D">
        <w:rPr>
          <w:color w:val="000000" w:themeColor="text1"/>
          <w:sz w:val="24"/>
          <w:szCs w:val="24"/>
        </w:rPr>
        <w:t>, 2133-2144</w:t>
      </w:r>
    </w:p>
    <w:p w14:paraId="6029C2C9" w14:textId="70E5131B" w:rsidR="00A179F6" w:rsidRDefault="00A179F6" w:rsidP="00A179F6">
      <w:pPr>
        <w:pStyle w:val="CommentText"/>
        <w:spacing w:after="0"/>
        <w:ind w:left="720" w:hanging="720"/>
        <w:jc w:val="both"/>
        <w:rPr>
          <w:rFonts w:cs="Arial"/>
          <w:color w:val="000000" w:themeColor="text1"/>
          <w:sz w:val="24"/>
          <w:szCs w:val="24"/>
          <w:shd w:val="clear" w:color="auto" w:fill="FFFFFF"/>
        </w:rPr>
      </w:pPr>
      <w:r w:rsidRPr="002B553D">
        <w:rPr>
          <w:rFonts w:cs="Arial"/>
          <w:color w:val="000000" w:themeColor="text1"/>
          <w:sz w:val="24"/>
          <w:szCs w:val="24"/>
          <w:shd w:val="clear" w:color="auto" w:fill="FFFFFF"/>
        </w:rPr>
        <w:t xml:space="preserve">Luthra, S., Govindan, K., Kannan, D., </w:t>
      </w:r>
      <w:proofErr w:type="spellStart"/>
      <w:r w:rsidRPr="002B553D">
        <w:rPr>
          <w:rFonts w:cs="Arial"/>
          <w:color w:val="000000" w:themeColor="text1"/>
          <w:sz w:val="24"/>
          <w:szCs w:val="24"/>
          <w:shd w:val="clear" w:color="auto" w:fill="FFFFFF"/>
        </w:rPr>
        <w:t>Mangla</w:t>
      </w:r>
      <w:proofErr w:type="spellEnd"/>
      <w:r w:rsidRPr="002B553D">
        <w:rPr>
          <w:rFonts w:cs="Arial"/>
          <w:color w:val="000000" w:themeColor="text1"/>
          <w:sz w:val="24"/>
          <w:szCs w:val="24"/>
          <w:shd w:val="clear" w:color="auto" w:fill="FFFFFF"/>
        </w:rPr>
        <w:t>, S. K., &amp; Garg, C. P. (2017). An integrated framework for sustainable supplier selection and evaluation in supply chains. </w:t>
      </w:r>
      <w:r w:rsidRPr="002B553D">
        <w:rPr>
          <w:rFonts w:cs="Arial"/>
          <w:i/>
          <w:iCs/>
          <w:color w:val="000000" w:themeColor="text1"/>
          <w:sz w:val="24"/>
          <w:szCs w:val="24"/>
          <w:shd w:val="clear" w:color="auto" w:fill="FFFFFF"/>
        </w:rPr>
        <w:t>Journal of Cleaner Production</w:t>
      </w:r>
      <w:r w:rsidRPr="002B553D">
        <w:rPr>
          <w:rFonts w:cs="Arial"/>
          <w:color w:val="000000" w:themeColor="text1"/>
          <w:sz w:val="24"/>
          <w:szCs w:val="24"/>
          <w:shd w:val="clear" w:color="auto" w:fill="FFFFFF"/>
        </w:rPr>
        <w:t>, </w:t>
      </w:r>
      <w:r w:rsidRPr="002B553D">
        <w:rPr>
          <w:rFonts w:cs="Arial"/>
          <w:i/>
          <w:iCs/>
          <w:color w:val="000000" w:themeColor="text1"/>
          <w:sz w:val="24"/>
          <w:szCs w:val="24"/>
          <w:shd w:val="clear" w:color="auto" w:fill="FFFFFF"/>
        </w:rPr>
        <w:t>140</w:t>
      </w:r>
      <w:r w:rsidRPr="002B553D">
        <w:rPr>
          <w:rFonts w:cs="Arial"/>
          <w:color w:val="000000" w:themeColor="text1"/>
          <w:sz w:val="24"/>
          <w:szCs w:val="24"/>
          <w:shd w:val="clear" w:color="auto" w:fill="FFFFFF"/>
        </w:rPr>
        <w:t>, 1686-1698.</w:t>
      </w:r>
    </w:p>
    <w:p w14:paraId="1F1AF64F" w14:textId="3A34FD09" w:rsidR="00164C4A" w:rsidRPr="002B553D" w:rsidRDefault="00164C4A" w:rsidP="00A179F6">
      <w:pPr>
        <w:pStyle w:val="CommentText"/>
        <w:spacing w:after="0"/>
        <w:ind w:left="720" w:hanging="720"/>
        <w:jc w:val="both"/>
        <w:rPr>
          <w:color w:val="000000" w:themeColor="text1"/>
          <w:sz w:val="24"/>
          <w:szCs w:val="24"/>
        </w:rPr>
      </w:pPr>
      <w:r w:rsidRPr="003B1C4A">
        <w:rPr>
          <w:color w:val="000000" w:themeColor="text1"/>
          <w:sz w:val="24"/>
          <w:szCs w:val="24"/>
        </w:rPr>
        <w:t xml:space="preserve">Luthra, S., &amp; </w:t>
      </w:r>
      <w:proofErr w:type="spellStart"/>
      <w:r w:rsidRPr="003B1C4A">
        <w:rPr>
          <w:color w:val="000000" w:themeColor="text1"/>
          <w:sz w:val="24"/>
          <w:szCs w:val="24"/>
        </w:rPr>
        <w:t>Mangla</w:t>
      </w:r>
      <w:proofErr w:type="spellEnd"/>
      <w:r w:rsidRPr="003B1C4A">
        <w:rPr>
          <w:color w:val="000000" w:themeColor="text1"/>
          <w:sz w:val="24"/>
          <w:szCs w:val="24"/>
        </w:rPr>
        <w:t>, S. K. (2018). When strategies matter: Adoption of sustainable supply chain management practices in an emerging economy’s context. Resources, Conservation and Recycling, 138, 194-206.</w:t>
      </w:r>
    </w:p>
    <w:p w14:paraId="71F9B44B" w14:textId="77777777" w:rsidR="00631F1F" w:rsidRPr="00631F1F" w:rsidRDefault="00631F1F" w:rsidP="00631F1F">
      <w:pPr>
        <w:pStyle w:val="CommentText"/>
        <w:rPr>
          <w:rFonts w:cstheme="minorHAnsi"/>
          <w:sz w:val="24"/>
          <w:szCs w:val="24"/>
        </w:rPr>
      </w:pPr>
      <w:r w:rsidRPr="00631F1F">
        <w:rPr>
          <w:rFonts w:cstheme="minorHAnsi"/>
          <w:color w:val="222222"/>
          <w:sz w:val="24"/>
          <w:szCs w:val="24"/>
          <w:shd w:val="clear" w:color="auto" w:fill="FFFFFF"/>
        </w:rPr>
        <w:t>MacArthur, E. (2013). Towards the circular economy. </w:t>
      </w:r>
      <w:r w:rsidRPr="00631F1F">
        <w:rPr>
          <w:rFonts w:cstheme="minorHAnsi"/>
          <w:i/>
          <w:iCs/>
          <w:color w:val="222222"/>
          <w:sz w:val="24"/>
          <w:szCs w:val="24"/>
          <w:shd w:val="clear" w:color="auto" w:fill="FFFFFF"/>
        </w:rPr>
        <w:t>Journal of Industrial Ecology</w:t>
      </w:r>
      <w:r w:rsidRPr="00631F1F">
        <w:rPr>
          <w:rFonts w:cstheme="minorHAnsi"/>
          <w:color w:val="222222"/>
          <w:sz w:val="24"/>
          <w:szCs w:val="24"/>
          <w:shd w:val="clear" w:color="auto" w:fill="FFFFFF"/>
        </w:rPr>
        <w:t>, </w:t>
      </w:r>
      <w:r w:rsidRPr="00631F1F">
        <w:rPr>
          <w:rFonts w:cstheme="minorHAnsi"/>
          <w:i/>
          <w:iCs/>
          <w:color w:val="222222"/>
          <w:sz w:val="24"/>
          <w:szCs w:val="24"/>
          <w:shd w:val="clear" w:color="auto" w:fill="FFFFFF"/>
        </w:rPr>
        <w:t>2</w:t>
      </w:r>
      <w:r w:rsidRPr="00631F1F">
        <w:rPr>
          <w:rFonts w:cstheme="minorHAnsi"/>
          <w:color w:val="222222"/>
          <w:sz w:val="24"/>
          <w:szCs w:val="24"/>
          <w:shd w:val="clear" w:color="auto" w:fill="FFFFFF"/>
        </w:rPr>
        <w:t>, 23-44.</w:t>
      </w:r>
    </w:p>
    <w:p w14:paraId="3D227DB9" w14:textId="77777777" w:rsidR="00A179F6" w:rsidRPr="00592449" w:rsidRDefault="00A179F6" w:rsidP="00A179F6">
      <w:pPr>
        <w:spacing w:after="0" w:line="240" w:lineRule="auto"/>
        <w:ind w:left="720" w:hanging="720"/>
        <w:jc w:val="both"/>
        <w:rPr>
          <w:rFonts w:cs="Arial"/>
          <w:color w:val="000000" w:themeColor="text1"/>
          <w:sz w:val="24"/>
          <w:szCs w:val="24"/>
          <w:shd w:val="clear" w:color="auto" w:fill="FFFFFF"/>
        </w:rPr>
      </w:pPr>
      <w:r w:rsidRPr="00592449">
        <w:rPr>
          <w:rFonts w:cs="Arial"/>
          <w:color w:val="000000" w:themeColor="text1"/>
          <w:sz w:val="24"/>
          <w:szCs w:val="24"/>
          <w:shd w:val="clear" w:color="auto" w:fill="FFFFFF"/>
        </w:rPr>
        <w:t xml:space="preserve">Majumdar, A., &amp; Sinha, S. K. (2019). </w:t>
      </w:r>
      <w:proofErr w:type="spellStart"/>
      <w:r w:rsidRPr="00592449">
        <w:rPr>
          <w:rFonts w:cs="Arial"/>
          <w:color w:val="000000" w:themeColor="text1"/>
          <w:sz w:val="24"/>
          <w:szCs w:val="24"/>
          <w:shd w:val="clear" w:color="auto" w:fill="FFFFFF"/>
        </w:rPr>
        <w:t>Analyzing</w:t>
      </w:r>
      <w:proofErr w:type="spellEnd"/>
      <w:r w:rsidRPr="00592449">
        <w:rPr>
          <w:rFonts w:cs="Arial"/>
          <w:color w:val="000000" w:themeColor="text1"/>
          <w:sz w:val="24"/>
          <w:szCs w:val="24"/>
          <w:shd w:val="clear" w:color="auto" w:fill="FFFFFF"/>
        </w:rPr>
        <w:t xml:space="preserve"> the barriers of green textile supply chain management in Southeast Asia using interpretive structural </w:t>
      </w:r>
      <w:proofErr w:type="spellStart"/>
      <w:r w:rsidRPr="00592449">
        <w:rPr>
          <w:rFonts w:cs="Arial"/>
          <w:color w:val="000000" w:themeColor="text1"/>
          <w:sz w:val="24"/>
          <w:szCs w:val="24"/>
          <w:shd w:val="clear" w:color="auto" w:fill="FFFFFF"/>
        </w:rPr>
        <w:t>modeling</w:t>
      </w:r>
      <w:proofErr w:type="spellEnd"/>
      <w:r w:rsidRPr="00592449">
        <w:rPr>
          <w:rFonts w:cs="Arial"/>
          <w:color w:val="000000" w:themeColor="text1"/>
          <w:sz w:val="24"/>
          <w:szCs w:val="24"/>
          <w:shd w:val="clear" w:color="auto" w:fill="FFFFFF"/>
        </w:rPr>
        <w:t>. Sustainable Production and Consumption, 17, 176-187.</w:t>
      </w:r>
    </w:p>
    <w:p w14:paraId="6F3E00D7" w14:textId="047F3940" w:rsidR="00A179F6" w:rsidRPr="003B1C4A" w:rsidRDefault="00A179F6" w:rsidP="00A179F6">
      <w:pPr>
        <w:spacing w:after="0" w:line="240" w:lineRule="auto"/>
        <w:ind w:left="720" w:hanging="720"/>
        <w:jc w:val="both"/>
        <w:rPr>
          <w:rFonts w:cs="Arial"/>
          <w:color w:val="000000" w:themeColor="text1"/>
          <w:sz w:val="24"/>
          <w:szCs w:val="24"/>
          <w:shd w:val="clear" w:color="auto" w:fill="FFFFFF"/>
        </w:rPr>
      </w:pPr>
      <w:proofErr w:type="spellStart"/>
      <w:r w:rsidRPr="003B1C4A">
        <w:rPr>
          <w:rFonts w:cs="Arial"/>
          <w:color w:val="000000" w:themeColor="text1"/>
          <w:sz w:val="24"/>
          <w:szCs w:val="24"/>
          <w:shd w:val="clear" w:color="auto" w:fill="FFFFFF"/>
        </w:rPr>
        <w:t>Moktadir</w:t>
      </w:r>
      <w:proofErr w:type="spellEnd"/>
      <w:r w:rsidRPr="003B1C4A">
        <w:rPr>
          <w:rFonts w:cs="Arial"/>
          <w:color w:val="000000" w:themeColor="text1"/>
          <w:sz w:val="24"/>
          <w:szCs w:val="24"/>
          <w:shd w:val="clear" w:color="auto" w:fill="FFFFFF"/>
        </w:rPr>
        <w:t>, M. A., Ali, S. M., Rajesh, R., &amp; Paul, S. K. (2018</w:t>
      </w:r>
      <w:r w:rsidR="00675F18" w:rsidRPr="003B1C4A">
        <w:rPr>
          <w:rFonts w:cs="Arial"/>
          <w:color w:val="000000" w:themeColor="text1"/>
          <w:sz w:val="24"/>
          <w:szCs w:val="24"/>
          <w:shd w:val="clear" w:color="auto" w:fill="FFFFFF"/>
        </w:rPr>
        <w:t>a</w:t>
      </w:r>
      <w:r w:rsidRPr="003B1C4A">
        <w:rPr>
          <w:rFonts w:cs="Arial"/>
          <w:color w:val="000000" w:themeColor="text1"/>
          <w:sz w:val="24"/>
          <w:szCs w:val="24"/>
          <w:shd w:val="clear" w:color="auto" w:fill="FFFFFF"/>
        </w:rPr>
        <w:t xml:space="preserve">). </w:t>
      </w:r>
      <w:proofErr w:type="spellStart"/>
      <w:r w:rsidRPr="003B1C4A">
        <w:rPr>
          <w:rFonts w:cs="Arial"/>
          <w:color w:val="000000" w:themeColor="text1"/>
          <w:sz w:val="24"/>
          <w:szCs w:val="24"/>
          <w:shd w:val="clear" w:color="auto" w:fill="FFFFFF"/>
        </w:rPr>
        <w:t>Modeling</w:t>
      </w:r>
      <w:proofErr w:type="spellEnd"/>
      <w:r w:rsidRPr="003B1C4A">
        <w:rPr>
          <w:rFonts w:cs="Arial"/>
          <w:color w:val="000000" w:themeColor="text1"/>
          <w:sz w:val="24"/>
          <w:szCs w:val="24"/>
          <w:shd w:val="clear" w:color="auto" w:fill="FFFFFF"/>
        </w:rPr>
        <w:t xml:space="preserve"> the interrelationships among barriers to sustainable supply chain management in leather industry. Journal of Cleaner Production, 181, 631-651.</w:t>
      </w:r>
    </w:p>
    <w:p w14:paraId="4E160C7A" w14:textId="58AFD34B" w:rsidR="00B11B53" w:rsidRPr="00592449" w:rsidRDefault="00B11B53" w:rsidP="00A179F6">
      <w:pPr>
        <w:spacing w:after="0" w:line="240" w:lineRule="auto"/>
        <w:ind w:left="720" w:hanging="720"/>
        <w:jc w:val="both"/>
        <w:rPr>
          <w:rFonts w:cs="Arial"/>
          <w:color w:val="000000" w:themeColor="text1"/>
          <w:sz w:val="24"/>
          <w:szCs w:val="24"/>
          <w:shd w:val="clear" w:color="auto" w:fill="FFFFFF"/>
        </w:rPr>
      </w:pPr>
      <w:proofErr w:type="spellStart"/>
      <w:r w:rsidRPr="003B1C4A">
        <w:rPr>
          <w:rFonts w:cs="Arial"/>
          <w:color w:val="000000" w:themeColor="text1"/>
          <w:sz w:val="24"/>
          <w:szCs w:val="24"/>
          <w:shd w:val="clear" w:color="auto" w:fill="FFFFFF"/>
        </w:rPr>
        <w:t>Moktadir</w:t>
      </w:r>
      <w:proofErr w:type="spellEnd"/>
      <w:r w:rsidRPr="003B1C4A">
        <w:rPr>
          <w:rFonts w:cs="Arial"/>
          <w:color w:val="000000" w:themeColor="text1"/>
          <w:sz w:val="24"/>
          <w:szCs w:val="24"/>
          <w:shd w:val="clear" w:color="auto" w:fill="FFFFFF"/>
        </w:rPr>
        <w:t>, M. A., Rahman, T., Rahman, M. H., Ali, S. M., &amp; Paul, S. K. (2018</w:t>
      </w:r>
      <w:r w:rsidR="00675F18" w:rsidRPr="003B1C4A">
        <w:rPr>
          <w:rFonts w:cs="Arial"/>
          <w:color w:val="000000" w:themeColor="text1"/>
          <w:sz w:val="24"/>
          <w:szCs w:val="24"/>
          <w:shd w:val="clear" w:color="auto" w:fill="FFFFFF"/>
        </w:rPr>
        <w:t>b</w:t>
      </w:r>
      <w:r w:rsidRPr="003B1C4A">
        <w:rPr>
          <w:rFonts w:cs="Arial"/>
          <w:color w:val="000000" w:themeColor="text1"/>
          <w:sz w:val="24"/>
          <w:szCs w:val="24"/>
          <w:shd w:val="clear" w:color="auto" w:fill="FFFFFF"/>
        </w:rPr>
        <w:t xml:space="preserve">). Drivers to sustainable manufacturing practices and circular economy: A perspective of leather industries in Bangladesh. </w:t>
      </w:r>
      <w:r w:rsidRPr="003B1C4A">
        <w:rPr>
          <w:rFonts w:cs="Arial"/>
          <w:i/>
          <w:color w:val="000000" w:themeColor="text1"/>
          <w:sz w:val="24"/>
          <w:szCs w:val="24"/>
          <w:shd w:val="clear" w:color="auto" w:fill="FFFFFF"/>
        </w:rPr>
        <w:t>Journal of cleaner production</w:t>
      </w:r>
      <w:r w:rsidRPr="003B1C4A">
        <w:rPr>
          <w:rFonts w:cs="Arial"/>
          <w:color w:val="000000" w:themeColor="text1"/>
          <w:sz w:val="24"/>
          <w:szCs w:val="24"/>
          <w:shd w:val="clear" w:color="auto" w:fill="FFFFFF"/>
        </w:rPr>
        <w:t>, 174, 1366-1380.</w:t>
      </w:r>
    </w:p>
    <w:p w14:paraId="38B321C1" w14:textId="77777777" w:rsidR="00A179F6" w:rsidRPr="00592449" w:rsidRDefault="00A179F6" w:rsidP="00A179F6">
      <w:pPr>
        <w:spacing w:after="0" w:line="240" w:lineRule="auto"/>
        <w:ind w:left="720" w:hanging="720"/>
        <w:jc w:val="both"/>
        <w:rPr>
          <w:rFonts w:cs="Arial"/>
          <w:color w:val="000000" w:themeColor="text1"/>
          <w:sz w:val="24"/>
          <w:szCs w:val="24"/>
          <w:shd w:val="clear" w:color="auto" w:fill="FFFFFF"/>
        </w:rPr>
      </w:pPr>
      <w:proofErr w:type="spellStart"/>
      <w:r w:rsidRPr="00592449">
        <w:rPr>
          <w:rFonts w:cs="Arial"/>
          <w:color w:val="000000" w:themeColor="text1"/>
          <w:sz w:val="24"/>
          <w:szCs w:val="24"/>
          <w:shd w:val="clear" w:color="auto" w:fill="FFFFFF"/>
        </w:rPr>
        <w:t>Movahedipour</w:t>
      </w:r>
      <w:proofErr w:type="spellEnd"/>
      <w:r w:rsidRPr="00592449">
        <w:rPr>
          <w:rFonts w:cs="Arial"/>
          <w:color w:val="000000" w:themeColor="text1"/>
          <w:sz w:val="24"/>
          <w:szCs w:val="24"/>
          <w:shd w:val="clear" w:color="auto" w:fill="FFFFFF"/>
        </w:rPr>
        <w:t>, M., Zeng, J., Yang, M., &amp; Wu, X. (2017). An ISM approach for the barrier analysis in implementing sustainable supply chain management: An empirical study. Management Decision, 55(8), 1824-1850.</w:t>
      </w:r>
    </w:p>
    <w:p w14:paraId="4B22C773" w14:textId="30751267" w:rsidR="00B020B2" w:rsidRDefault="00B020B2" w:rsidP="00A179F6">
      <w:pPr>
        <w:spacing w:after="0" w:line="240" w:lineRule="auto"/>
        <w:ind w:left="720" w:hanging="720"/>
        <w:jc w:val="both"/>
        <w:rPr>
          <w:rFonts w:cstheme="minorHAnsi"/>
          <w:color w:val="000000" w:themeColor="text1"/>
          <w:sz w:val="24"/>
          <w:szCs w:val="24"/>
          <w:shd w:val="clear" w:color="auto" w:fill="FFFFFF"/>
        </w:rPr>
      </w:pPr>
      <w:proofErr w:type="spellStart"/>
      <w:r w:rsidRPr="00AF390C">
        <w:rPr>
          <w:rFonts w:cstheme="minorHAnsi"/>
          <w:color w:val="222222"/>
          <w:sz w:val="24"/>
          <w:szCs w:val="24"/>
          <w:shd w:val="clear" w:color="auto" w:fill="FFFFFF"/>
        </w:rPr>
        <w:t>Moktadir</w:t>
      </w:r>
      <w:proofErr w:type="spellEnd"/>
      <w:r w:rsidRPr="00AF390C">
        <w:rPr>
          <w:rFonts w:cstheme="minorHAnsi"/>
          <w:color w:val="222222"/>
          <w:sz w:val="24"/>
          <w:szCs w:val="24"/>
          <w:shd w:val="clear" w:color="auto" w:fill="FFFFFF"/>
        </w:rPr>
        <w:t>, M. A., Ali, S. M., Kusi-Sarpong, S., &amp; Shaikh, M. A. A. (2018</w:t>
      </w:r>
      <w:r w:rsidR="00D622EB">
        <w:rPr>
          <w:rFonts w:cstheme="minorHAnsi"/>
          <w:color w:val="222222"/>
          <w:sz w:val="24"/>
          <w:szCs w:val="24"/>
          <w:shd w:val="clear" w:color="auto" w:fill="FFFFFF"/>
        </w:rPr>
        <w:t>c</w:t>
      </w:r>
      <w:r w:rsidRPr="00AF390C">
        <w:rPr>
          <w:rFonts w:cstheme="minorHAnsi"/>
          <w:color w:val="222222"/>
          <w:sz w:val="24"/>
          <w:szCs w:val="24"/>
          <w:shd w:val="clear" w:color="auto" w:fill="FFFFFF"/>
        </w:rPr>
        <w:t>). Assessing challenges for implementing Industry 4.0: Implications for process safety and environmental protection. </w:t>
      </w:r>
      <w:r w:rsidRPr="00AF390C">
        <w:rPr>
          <w:rFonts w:cstheme="minorHAnsi"/>
          <w:i/>
          <w:iCs/>
          <w:color w:val="222222"/>
          <w:sz w:val="24"/>
          <w:szCs w:val="24"/>
          <w:shd w:val="clear" w:color="auto" w:fill="FFFFFF"/>
        </w:rPr>
        <w:t>Process Safety and Environmental Protection</w:t>
      </w:r>
      <w:r w:rsidRPr="00AF390C">
        <w:rPr>
          <w:rFonts w:cstheme="minorHAnsi"/>
          <w:color w:val="222222"/>
          <w:sz w:val="24"/>
          <w:szCs w:val="24"/>
          <w:shd w:val="clear" w:color="auto" w:fill="FFFFFF"/>
        </w:rPr>
        <w:t>, </w:t>
      </w:r>
      <w:r w:rsidRPr="00AF390C">
        <w:rPr>
          <w:rFonts w:cstheme="minorHAnsi"/>
          <w:i/>
          <w:iCs/>
          <w:color w:val="222222"/>
          <w:sz w:val="24"/>
          <w:szCs w:val="24"/>
          <w:shd w:val="clear" w:color="auto" w:fill="FFFFFF"/>
        </w:rPr>
        <w:t>117</w:t>
      </w:r>
      <w:r w:rsidRPr="00AF390C">
        <w:rPr>
          <w:rFonts w:cstheme="minorHAnsi"/>
          <w:color w:val="222222"/>
          <w:sz w:val="24"/>
          <w:szCs w:val="24"/>
          <w:shd w:val="clear" w:color="auto" w:fill="FFFFFF"/>
        </w:rPr>
        <w:t>, 730-741.</w:t>
      </w:r>
      <w:r w:rsidRPr="00AF390C">
        <w:rPr>
          <w:rFonts w:cstheme="minorHAnsi"/>
          <w:color w:val="000000" w:themeColor="text1"/>
          <w:sz w:val="24"/>
          <w:szCs w:val="24"/>
          <w:shd w:val="clear" w:color="auto" w:fill="FFFFFF"/>
        </w:rPr>
        <w:t xml:space="preserve"> </w:t>
      </w:r>
    </w:p>
    <w:p w14:paraId="164FB97C" w14:textId="244728DA" w:rsidR="00D622EB" w:rsidRPr="003B1C4A" w:rsidRDefault="00D622EB" w:rsidP="00A179F6">
      <w:pPr>
        <w:spacing w:after="0" w:line="240" w:lineRule="auto"/>
        <w:ind w:left="720" w:hanging="720"/>
        <w:jc w:val="both"/>
        <w:rPr>
          <w:rFonts w:cstheme="minorHAnsi"/>
          <w:color w:val="000000" w:themeColor="text1"/>
          <w:sz w:val="24"/>
          <w:szCs w:val="24"/>
          <w:shd w:val="clear" w:color="auto" w:fill="FFFFFF"/>
        </w:rPr>
      </w:pPr>
      <w:proofErr w:type="spellStart"/>
      <w:r w:rsidRPr="003B1C4A">
        <w:rPr>
          <w:rFonts w:cstheme="minorHAnsi"/>
          <w:color w:val="000000" w:themeColor="text1"/>
          <w:sz w:val="24"/>
          <w:szCs w:val="24"/>
          <w:shd w:val="clear" w:color="auto" w:fill="FFFFFF"/>
        </w:rPr>
        <w:t>Moktadir</w:t>
      </w:r>
      <w:proofErr w:type="spellEnd"/>
      <w:r w:rsidRPr="003B1C4A">
        <w:rPr>
          <w:rFonts w:cstheme="minorHAnsi"/>
          <w:color w:val="000000" w:themeColor="text1"/>
          <w:sz w:val="24"/>
          <w:szCs w:val="24"/>
          <w:shd w:val="clear" w:color="auto" w:fill="FFFFFF"/>
        </w:rPr>
        <w:t xml:space="preserve">, M. A., Ali, S. M., </w:t>
      </w:r>
      <w:proofErr w:type="spellStart"/>
      <w:r w:rsidRPr="003B1C4A">
        <w:rPr>
          <w:rFonts w:cstheme="minorHAnsi"/>
          <w:color w:val="000000" w:themeColor="text1"/>
          <w:sz w:val="24"/>
          <w:szCs w:val="24"/>
          <w:shd w:val="clear" w:color="auto" w:fill="FFFFFF"/>
        </w:rPr>
        <w:t>Jabbour</w:t>
      </w:r>
      <w:proofErr w:type="spellEnd"/>
      <w:r w:rsidRPr="003B1C4A">
        <w:rPr>
          <w:rFonts w:cstheme="minorHAnsi"/>
          <w:color w:val="000000" w:themeColor="text1"/>
          <w:sz w:val="24"/>
          <w:szCs w:val="24"/>
          <w:shd w:val="clear" w:color="auto" w:fill="FFFFFF"/>
        </w:rPr>
        <w:t>, C. J. C., Paul, A., Ahmed, S., Sultana, R., &amp; Rahman, T. (2019). Key factors for energy-efficient supply chains: Implications for energy policy in emerging economies. Energy, 189, 116129.</w:t>
      </w:r>
    </w:p>
    <w:p w14:paraId="58F6E6AB" w14:textId="7FAA6FB3" w:rsidR="00FC27C6" w:rsidRPr="00AF390C" w:rsidRDefault="00FC27C6" w:rsidP="00A179F6">
      <w:pPr>
        <w:spacing w:after="0" w:line="240" w:lineRule="auto"/>
        <w:ind w:left="720" w:hanging="720"/>
        <w:jc w:val="both"/>
        <w:rPr>
          <w:rFonts w:cstheme="minorHAnsi"/>
          <w:color w:val="000000" w:themeColor="text1"/>
          <w:sz w:val="24"/>
          <w:szCs w:val="24"/>
          <w:shd w:val="clear" w:color="auto" w:fill="FFFFFF"/>
        </w:rPr>
      </w:pPr>
      <w:proofErr w:type="spellStart"/>
      <w:r w:rsidRPr="003B1C4A">
        <w:rPr>
          <w:rFonts w:cstheme="minorHAnsi"/>
          <w:color w:val="000000" w:themeColor="text1"/>
          <w:sz w:val="24"/>
          <w:szCs w:val="24"/>
          <w:shd w:val="clear" w:color="auto" w:fill="FFFFFF"/>
        </w:rPr>
        <w:t>Munny</w:t>
      </w:r>
      <w:proofErr w:type="spellEnd"/>
      <w:r w:rsidRPr="003B1C4A">
        <w:rPr>
          <w:rFonts w:cstheme="minorHAnsi"/>
          <w:color w:val="000000" w:themeColor="text1"/>
          <w:sz w:val="24"/>
          <w:szCs w:val="24"/>
          <w:shd w:val="clear" w:color="auto" w:fill="FFFFFF"/>
        </w:rPr>
        <w:t xml:space="preserve">, A. A., Ali, S. M., Kabir, G., </w:t>
      </w:r>
      <w:proofErr w:type="spellStart"/>
      <w:r w:rsidRPr="003B1C4A">
        <w:rPr>
          <w:rFonts w:cstheme="minorHAnsi"/>
          <w:color w:val="000000" w:themeColor="text1"/>
          <w:sz w:val="24"/>
          <w:szCs w:val="24"/>
          <w:shd w:val="clear" w:color="auto" w:fill="FFFFFF"/>
        </w:rPr>
        <w:t>Moktadir</w:t>
      </w:r>
      <w:proofErr w:type="spellEnd"/>
      <w:r w:rsidRPr="003B1C4A">
        <w:rPr>
          <w:rFonts w:cstheme="minorHAnsi"/>
          <w:color w:val="000000" w:themeColor="text1"/>
          <w:sz w:val="24"/>
          <w:szCs w:val="24"/>
          <w:shd w:val="clear" w:color="auto" w:fill="FFFFFF"/>
        </w:rPr>
        <w:t xml:space="preserve">, M. A., Rahman, T., &amp; </w:t>
      </w:r>
      <w:proofErr w:type="spellStart"/>
      <w:r w:rsidRPr="003B1C4A">
        <w:rPr>
          <w:rFonts w:cstheme="minorHAnsi"/>
          <w:color w:val="000000" w:themeColor="text1"/>
          <w:sz w:val="24"/>
          <w:szCs w:val="24"/>
          <w:shd w:val="clear" w:color="auto" w:fill="FFFFFF"/>
        </w:rPr>
        <w:t>Mahtab</w:t>
      </w:r>
      <w:proofErr w:type="spellEnd"/>
      <w:r w:rsidRPr="003B1C4A">
        <w:rPr>
          <w:rFonts w:cstheme="minorHAnsi"/>
          <w:color w:val="000000" w:themeColor="text1"/>
          <w:sz w:val="24"/>
          <w:szCs w:val="24"/>
          <w:shd w:val="clear" w:color="auto" w:fill="FFFFFF"/>
        </w:rPr>
        <w:t>, Z. (2019). Enablers of social sustainability in the supply chain: An example of footwear industry from an emerging economy. Sustainable Production and Consumption, 20, 230-242.</w:t>
      </w:r>
    </w:p>
    <w:p w14:paraId="0E9A93E5" w14:textId="48CD0B9C" w:rsidR="00A179F6" w:rsidRPr="00592449" w:rsidRDefault="00A179F6" w:rsidP="00A179F6">
      <w:pPr>
        <w:spacing w:after="0" w:line="240" w:lineRule="auto"/>
        <w:ind w:left="720" w:hanging="720"/>
        <w:jc w:val="both"/>
        <w:rPr>
          <w:rFonts w:cs="Arial"/>
          <w:color w:val="000000" w:themeColor="text1"/>
          <w:sz w:val="24"/>
          <w:szCs w:val="24"/>
          <w:shd w:val="clear" w:color="auto" w:fill="FFFFFF"/>
        </w:rPr>
      </w:pPr>
      <w:r w:rsidRPr="00592449">
        <w:rPr>
          <w:rFonts w:cs="Arial"/>
          <w:color w:val="000000" w:themeColor="text1"/>
          <w:sz w:val="24"/>
          <w:szCs w:val="24"/>
          <w:shd w:val="clear" w:color="auto" w:fill="FFFFFF"/>
        </w:rPr>
        <w:t xml:space="preserve">Narayanan, A. E., Sridharan, R., &amp; Ram Kumar, P. N. (2018). </w:t>
      </w:r>
      <w:proofErr w:type="spellStart"/>
      <w:r w:rsidRPr="00592449">
        <w:rPr>
          <w:rFonts w:cs="Arial"/>
          <w:color w:val="000000" w:themeColor="text1"/>
          <w:sz w:val="24"/>
          <w:szCs w:val="24"/>
          <w:shd w:val="clear" w:color="auto" w:fill="FFFFFF"/>
        </w:rPr>
        <w:t>Analyzing</w:t>
      </w:r>
      <w:proofErr w:type="spellEnd"/>
      <w:r w:rsidRPr="00592449">
        <w:rPr>
          <w:rFonts w:cs="Arial"/>
          <w:color w:val="000000" w:themeColor="text1"/>
          <w:sz w:val="24"/>
          <w:szCs w:val="24"/>
          <w:shd w:val="clear" w:color="auto" w:fill="FFFFFF"/>
        </w:rPr>
        <w:t xml:space="preserve"> the interactions among barriers of sustainable supply chain management practices: A case study. Journal of Manufacturing Technology Management.</w:t>
      </w:r>
      <w:r w:rsidR="00AF390C" w:rsidRPr="00AF390C">
        <w:t xml:space="preserve"> </w:t>
      </w:r>
      <w:r w:rsidR="00AF390C" w:rsidRPr="00AF390C">
        <w:rPr>
          <w:rFonts w:cstheme="minorHAnsi"/>
          <w:sz w:val="24"/>
          <w:szCs w:val="24"/>
          <w:shd w:val="clear" w:color="auto" w:fill="FFFFFF"/>
        </w:rPr>
        <w:t>10.1108/JMTM-06-2017-0114</w:t>
      </w:r>
    </w:p>
    <w:p w14:paraId="5B287688" w14:textId="77777777" w:rsidR="00A179F6" w:rsidRPr="00592449" w:rsidRDefault="00A179F6" w:rsidP="00A179F6">
      <w:pPr>
        <w:spacing w:after="0" w:line="240" w:lineRule="auto"/>
        <w:ind w:left="720" w:hanging="720"/>
        <w:jc w:val="both"/>
        <w:rPr>
          <w:rFonts w:cs="Arial"/>
          <w:color w:val="000000" w:themeColor="text1"/>
          <w:sz w:val="24"/>
          <w:szCs w:val="24"/>
          <w:shd w:val="clear" w:color="auto" w:fill="FFFFFF"/>
        </w:rPr>
      </w:pPr>
      <w:proofErr w:type="spellStart"/>
      <w:r w:rsidRPr="00592449">
        <w:rPr>
          <w:rFonts w:cs="Arial"/>
          <w:color w:val="000000" w:themeColor="text1"/>
          <w:sz w:val="24"/>
          <w:szCs w:val="24"/>
          <w:shd w:val="clear" w:color="auto" w:fill="FFFFFF"/>
        </w:rPr>
        <w:t>Neri</w:t>
      </w:r>
      <w:proofErr w:type="spellEnd"/>
      <w:r w:rsidRPr="00592449">
        <w:rPr>
          <w:rFonts w:cs="Arial"/>
          <w:color w:val="000000" w:themeColor="text1"/>
          <w:sz w:val="24"/>
          <w:szCs w:val="24"/>
          <w:shd w:val="clear" w:color="auto" w:fill="FFFFFF"/>
        </w:rPr>
        <w:t xml:space="preserve">, A., </w:t>
      </w:r>
      <w:proofErr w:type="spellStart"/>
      <w:r w:rsidRPr="00592449">
        <w:rPr>
          <w:rFonts w:cs="Arial"/>
          <w:color w:val="000000" w:themeColor="text1"/>
          <w:sz w:val="24"/>
          <w:szCs w:val="24"/>
          <w:shd w:val="clear" w:color="auto" w:fill="FFFFFF"/>
        </w:rPr>
        <w:t>Cagno</w:t>
      </w:r>
      <w:proofErr w:type="spellEnd"/>
      <w:r w:rsidRPr="00592449">
        <w:rPr>
          <w:rFonts w:cs="Arial"/>
          <w:color w:val="000000" w:themeColor="text1"/>
          <w:sz w:val="24"/>
          <w:szCs w:val="24"/>
          <w:shd w:val="clear" w:color="auto" w:fill="FFFFFF"/>
        </w:rPr>
        <w:t xml:space="preserve">, E., Di Sebastiano, G., &amp; </w:t>
      </w:r>
      <w:proofErr w:type="spellStart"/>
      <w:r w:rsidRPr="00592449">
        <w:rPr>
          <w:rFonts w:cs="Arial"/>
          <w:color w:val="000000" w:themeColor="text1"/>
          <w:sz w:val="24"/>
          <w:szCs w:val="24"/>
          <w:shd w:val="clear" w:color="auto" w:fill="FFFFFF"/>
        </w:rPr>
        <w:t>Trianni</w:t>
      </w:r>
      <w:proofErr w:type="spellEnd"/>
      <w:r w:rsidRPr="00592449">
        <w:rPr>
          <w:rFonts w:cs="Arial"/>
          <w:color w:val="000000" w:themeColor="text1"/>
          <w:sz w:val="24"/>
          <w:szCs w:val="24"/>
          <w:shd w:val="clear" w:color="auto" w:fill="FFFFFF"/>
        </w:rPr>
        <w:t xml:space="preserve">, A. (2018). Industrial sustainability: Modelling drivers and mechanisms with barriers. </w:t>
      </w:r>
      <w:r w:rsidRPr="00AF390C">
        <w:rPr>
          <w:rFonts w:cs="Arial"/>
          <w:i/>
          <w:color w:val="000000" w:themeColor="text1"/>
          <w:sz w:val="24"/>
          <w:szCs w:val="24"/>
          <w:shd w:val="clear" w:color="auto" w:fill="FFFFFF"/>
        </w:rPr>
        <w:t>Journal of Cleaner Production</w:t>
      </w:r>
      <w:r w:rsidRPr="00592449">
        <w:rPr>
          <w:rFonts w:cs="Arial"/>
          <w:color w:val="000000" w:themeColor="text1"/>
          <w:sz w:val="24"/>
          <w:szCs w:val="24"/>
          <w:shd w:val="clear" w:color="auto" w:fill="FFFFFF"/>
        </w:rPr>
        <w:t>, 194, 452-472.</w:t>
      </w:r>
    </w:p>
    <w:p w14:paraId="6C7835D1" w14:textId="77777777" w:rsidR="00AF390C" w:rsidRDefault="00A179F6" w:rsidP="00AF390C">
      <w:pPr>
        <w:spacing w:after="0" w:line="240" w:lineRule="auto"/>
        <w:ind w:left="720" w:hanging="720"/>
        <w:jc w:val="both"/>
        <w:rPr>
          <w:rFonts w:cs="Arial"/>
          <w:color w:val="000000" w:themeColor="text1"/>
          <w:sz w:val="24"/>
          <w:szCs w:val="24"/>
          <w:shd w:val="clear" w:color="auto" w:fill="FFFFFF"/>
        </w:rPr>
      </w:pPr>
      <w:proofErr w:type="spellStart"/>
      <w:r w:rsidRPr="002B553D">
        <w:rPr>
          <w:rFonts w:cs="Arial"/>
          <w:color w:val="000000" w:themeColor="text1"/>
          <w:sz w:val="24"/>
          <w:szCs w:val="24"/>
          <w:shd w:val="clear" w:color="auto" w:fill="FFFFFF"/>
        </w:rPr>
        <w:t>Nidumolu</w:t>
      </w:r>
      <w:proofErr w:type="spellEnd"/>
      <w:r w:rsidRPr="002B553D">
        <w:rPr>
          <w:rFonts w:cs="Arial"/>
          <w:color w:val="000000" w:themeColor="text1"/>
          <w:sz w:val="24"/>
          <w:szCs w:val="24"/>
          <w:shd w:val="clear" w:color="auto" w:fill="FFFFFF"/>
        </w:rPr>
        <w:t xml:space="preserve">, R., Prahalad, C. K., &amp; </w:t>
      </w:r>
      <w:proofErr w:type="spellStart"/>
      <w:r w:rsidRPr="002B553D">
        <w:rPr>
          <w:rFonts w:cs="Arial"/>
          <w:color w:val="000000" w:themeColor="text1"/>
          <w:sz w:val="24"/>
          <w:szCs w:val="24"/>
          <w:shd w:val="clear" w:color="auto" w:fill="FFFFFF"/>
        </w:rPr>
        <w:t>Rangaswami</w:t>
      </w:r>
      <w:proofErr w:type="spellEnd"/>
      <w:r w:rsidRPr="002B553D">
        <w:rPr>
          <w:rFonts w:cs="Arial"/>
          <w:color w:val="000000" w:themeColor="text1"/>
          <w:sz w:val="24"/>
          <w:szCs w:val="24"/>
          <w:shd w:val="clear" w:color="auto" w:fill="FFFFFF"/>
        </w:rPr>
        <w:t>, M. R. (2009). Why sustainability is now the key driver of innovation. </w:t>
      </w:r>
      <w:r w:rsidRPr="002B553D">
        <w:rPr>
          <w:rFonts w:cs="Arial"/>
          <w:i/>
          <w:iCs/>
          <w:color w:val="000000" w:themeColor="text1"/>
          <w:sz w:val="24"/>
          <w:szCs w:val="24"/>
          <w:shd w:val="clear" w:color="auto" w:fill="FFFFFF"/>
        </w:rPr>
        <w:t>Harvard business review</w:t>
      </w:r>
      <w:r w:rsidRPr="002B553D">
        <w:rPr>
          <w:rFonts w:cs="Arial"/>
          <w:color w:val="000000" w:themeColor="text1"/>
          <w:sz w:val="24"/>
          <w:szCs w:val="24"/>
          <w:shd w:val="clear" w:color="auto" w:fill="FFFFFF"/>
        </w:rPr>
        <w:t>, </w:t>
      </w:r>
      <w:r w:rsidRPr="002B553D">
        <w:rPr>
          <w:rFonts w:cs="Arial"/>
          <w:i/>
          <w:iCs/>
          <w:color w:val="000000" w:themeColor="text1"/>
          <w:sz w:val="24"/>
          <w:szCs w:val="24"/>
          <w:shd w:val="clear" w:color="auto" w:fill="FFFFFF"/>
        </w:rPr>
        <w:t>87</w:t>
      </w:r>
      <w:r w:rsidRPr="002B553D">
        <w:rPr>
          <w:rFonts w:cs="Arial"/>
          <w:color w:val="000000" w:themeColor="text1"/>
          <w:sz w:val="24"/>
          <w:szCs w:val="24"/>
          <w:shd w:val="clear" w:color="auto" w:fill="FFFFFF"/>
        </w:rPr>
        <w:t>(9), 56-64.</w:t>
      </w:r>
    </w:p>
    <w:p w14:paraId="61854F48" w14:textId="2F8FCAE0" w:rsidR="00147C6B" w:rsidRDefault="00147C6B" w:rsidP="00AF390C">
      <w:pPr>
        <w:spacing w:after="0" w:line="240" w:lineRule="auto"/>
        <w:ind w:left="720" w:hanging="720"/>
        <w:jc w:val="both"/>
        <w:rPr>
          <w:rFonts w:cstheme="minorHAnsi"/>
          <w:color w:val="000000" w:themeColor="text1"/>
          <w:sz w:val="24"/>
          <w:szCs w:val="24"/>
        </w:rPr>
      </w:pPr>
      <w:r w:rsidRPr="00147C6B">
        <w:rPr>
          <w:rFonts w:cstheme="minorHAnsi"/>
          <w:color w:val="000000" w:themeColor="text1"/>
          <w:sz w:val="24"/>
          <w:szCs w:val="24"/>
          <w:shd w:val="clear" w:color="auto" w:fill="FFFFFF"/>
        </w:rPr>
        <w:lastRenderedPageBreak/>
        <w:t>Orji, I.J, Kusi-Sarpong, S. &amp; Gupta, H. (2019</w:t>
      </w:r>
      <w:r w:rsidR="001C435A">
        <w:rPr>
          <w:rFonts w:cstheme="minorHAnsi"/>
          <w:color w:val="000000" w:themeColor="text1"/>
          <w:sz w:val="24"/>
          <w:szCs w:val="24"/>
          <w:shd w:val="clear" w:color="auto" w:fill="FFFFFF"/>
        </w:rPr>
        <w:t>a</w:t>
      </w:r>
      <w:r w:rsidRPr="00147C6B">
        <w:rPr>
          <w:rFonts w:cstheme="minorHAnsi"/>
          <w:color w:val="000000" w:themeColor="text1"/>
          <w:sz w:val="24"/>
          <w:szCs w:val="24"/>
          <w:shd w:val="clear" w:color="auto" w:fill="FFFFFF"/>
        </w:rPr>
        <w:t xml:space="preserve">). The critical success factors of using social media for supply chain social sustainability in the logistics industry. </w:t>
      </w:r>
      <w:r w:rsidRPr="00147C6B">
        <w:rPr>
          <w:rFonts w:cstheme="minorHAnsi"/>
          <w:i/>
          <w:color w:val="000000" w:themeColor="text1"/>
          <w:sz w:val="24"/>
          <w:szCs w:val="24"/>
          <w:shd w:val="clear" w:color="auto" w:fill="FFFFFF"/>
        </w:rPr>
        <w:t>International Journal of Production Research</w:t>
      </w:r>
      <w:r w:rsidR="00AF390C">
        <w:rPr>
          <w:rFonts w:cstheme="minorHAnsi"/>
          <w:i/>
          <w:color w:val="000000" w:themeColor="text1"/>
          <w:sz w:val="24"/>
          <w:szCs w:val="24"/>
          <w:shd w:val="clear" w:color="auto" w:fill="FFFFFF"/>
        </w:rPr>
        <w:t>,</w:t>
      </w:r>
      <w:r w:rsidRPr="00147C6B">
        <w:rPr>
          <w:rFonts w:cstheme="minorHAnsi"/>
          <w:color w:val="000000" w:themeColor="text1"/>
          <w:sz w:val="24"/>
          <w:szCs w:val="24"/>
          <w:shd w:val="clear" w:color="auto" w:fill="FFFFFF"/>
        </w:rPr>
        <w:t xml:space="preserve"> </w:t>
      </w:r>
      <w:r w:rsidR="00AF390C">
        <w:rPr>
          <w:rFonts w:cstheme="minorHAnsi"/>
          <w:color w:val="000000" w:themeColor="text1"/>
          <w:sz w:val="24"/>
          <w:szCs w:val="24"/>
          <w:shd w:val="clear" w:color="auto" w:fill="FFFFFF"/>
        </w:rPr>
        <w:t xml:space="preserve">1-18. </w:t>
      </w:r>
      <w:r w:rsidR="00AF390C" w:rsidRPr="00631F1F">
        <w:rPr>
          <w:rFonts w:cstheme="minorHAnsi"/>
          <w:color w:val="000000" w:themeColor="text1"/>
          <w:sz w:val="24"/>
          <w:szCs w:val="24"/>
        </w:rPr>
        <w:t>10.1080/00207543.2019.1660829</w:t>
      </w:r>
    </w:p>
    <w:p w14:paraId="3008C337" w14:textId="3A66AF05" w:rsidR="001C435A" w:rsidRPr="001C435A" w:rsidRDefault="001C435A" w:rsidP="00AF390C">
      <w:pPr>
        <w:spacing w:after="0" w:line="240" w:lineRule="auto"/>
        <w:ind w:left="720" w:hanging="720"/>
        <w:jc w:val="both"/>
        <w:rPr>
          <w:rFonts w:cstheme="minorHAnsi"/>
          <w:color w:val="000000" w:themeColor="text1"/>
          <w:sz w:val="24"/>
          <w:szCs w:val="24"/>
          <w:shd w:val="clear" w:color="auto" w:fill="FFFFFF"/>
        </w:rPr>
      </w:pPr>
      <w:r w:rsidRPr="001C435A">
        <w:rPr>
          <w:rFonts w:cstheme="minorHAnsi"/>
          <w:color w:val="222222"/>
          <w:sz w:val="24"/>
          <w:szCs w:val="24"/>
          <w:shd w:val="clear" w:color="auto" w:fill="FFFFFF"/>
        </w:rPr>
        <w:t xml:space="preserve">Orji, I. J., Kusi-Sarpong, S., Gupta, H., &amp; </w:t>
      </w:r>
      <w:proofErr w:type="spellStart"/>
      <w:r w:rsidRPr="001C435A">
        <w:rPr>
          <w:rFonts w:cstheme="minorHAnsi"/>
          <w:color w:val="222222"/>
          <w:sz w:val="24"/>
          <w:szCs w:val="24"/>
          <w:shd w:val="clear" w:color="auto" w:fill="FFFFFF"/>
        </w:rPr>
        <w:t>Okwu</w:t>
      </w:r>
      <w:proofErr w:type="spellEnd"/>
      <w:r w:rsidRPr="001C435A">
        <w:rPr>
          <w:rFonts w:cstheme="minorHAnsi"/>
          <w:color w:val="222222"/>
          <w:sz w:val="24"/>
          <w:szCs w:val="24"/>
          <w:shd w:val="clear" w:color="auto" w:fill="FFFFFF"/>
        </w:rPr>
        <w:t>, M. (2019b). Evaluating challenges to implementing eco-innovation for freight logistics sustainability in Nigeria. </w:t>
      </w:r>
      <w:r w:rsidRPr="001C435A">
        <w:rPr>
          <w:rFonts w:cstheme="minorHAnsi"/>
          <w:i/>
          <w:iCs/>
          <w:color w:val="222222"/>
          <w:sz w:val="24"/>
          <w:szCs w:val="24"/>
          <w:shd w:val="clear" w:color="auto" w:fill="FFFFFF"/>
        </w:rPr>
        <w:t>Transportation Research Part A: Policy and Practice</w:t>
      </w:r>
      <w:r w:rsidRPr="001C435A">
        <w:rPr>
          <w:rFonts w:cstheme="minorHAnsi"/>
          <w:color w:val="222222"/>
          <w:sz w:val="24"/>
          <w:szCs w:val="24"/>
          <w:shd w:val="clear" w:color="auto" w:fill="FFFFFF"/>
        </w:rPr>
        <w:t>, </w:t>
      </w:r>
      <w:r w:rsidRPr="001C435A">
        <w:rPr>
          <w:rFonts w:cstheme="minorHAnsi"/>
          <w:i/>
          <w:iCs/>
          <w:color w:val="222222"/>
          <w:sz w:val="24"/>
          <w:szCs w:val="24"/>
          <w:shd w:val="clear" w:color="auto" w:fill="FFFFFF"/>
        </w:rPr>
        <w:t>129</w:t>
      </w:r>
      <w:r w:rsidRPr="001C435A">
        <w:rPr>
          <w:rFonts w:cstheme="minorHAnsi"/>
          <w:color w:val="222222"/>
          <w:sz w:val="24"/>
          <w:szCs w:val="24"/>
          <w:shd w:val="clear" w:color="auto" w:fill="FFFFFF"/>
        </w:rPr>
        <w:t>, 288-305.</w:t>
      </w:r>
    </w:p>
    <w:p w14:paraId="523F5B57" w14:textId="77777777" w:rsidR="00A179F6" w:rsidRPr="00060E73" w:rsidRDefault="00A179F6" w:rsidP="00A179F6">
      <w:pPr>
        <w:spacing w:after="0" w:line="240" w:lineRule="auto"/>
        <w:ind w:left="720" w:hanging="720"/>
        <w:jc w:val="both"/>
        <w:rPr>
          <w:rFonts w:cs="Times New Roman"/>
          <w:color w:val="000000" w:themeColor="text1"/>
          <w:sz w:val="24"/>
          <w:szCs w:val="24"/>
        </w:rPr>
      </w:pPr>
      <w:r w:rsidRPr="00060E73">
        <w:rPr>
          <w:rFonts w:cs="Times New Roman"/>
          <w:color w:val="000000" w:themeColor="text1"/>
          <w:sz w:val="24"/>
          <w:szCs w:val="24"/>
        </w:rPr>
        <w:t xml:space="preserve">Polzin, F., von Flotow, P., &amp; </w:t>
      </w:r>
      <w:proofErr w:type="spellStart"/>
      <w:r w:rsidRPr="00060E73">
        <w:rPr>
          <w:rFonts w:cs="Times New Roman"/>
          <w:color w:val="000000" w:themeColor="text1"/>
          <w:sz w:val="24"/>
          <w:szCs w:val="24"/>
        </w:rPr>
        <w:t>Klerkx</w:t>
      </w:r>
      <w:proofErr w:type="spellEnd"/>
      <w:r w:rsidRPr="00060E73">
        <w:rPr>
          <w:rFonts w:cs="Times New Roman"/>
          <w:color w:val="000000" w:themeColor="text1"/>
          <w:sz w:val="24"/>
          <w:szCs w:val="24"/>
        </w:rPr>
        <w:t xml:space="preserve">, L. (2016). Addressing barriers to eco-innovation: Exploring the finance mobilisation functions of institutional innovation intermediaries. </w:t>
      </w:r>
      <w:r w:rsidRPr="00060E73">
        <w:rPr>
          <w:rFonts w:cs="Times New Roman"/>
          <w:i/>
          <w:color w:val="000000" w:themeColor="text1"/>
          <w:sz w:val="24"/>
          <w:szCs w:val="24"/>
        </w:rPr>
        <w:t>Technological Forecasting and Social Change</w:t>
      </w:r>
      <w:r w:rsidRPr="00060E73">
        <w:rPr>
          <w:rFonts w:cs="Times New Roman"/>
          <w:color w:val="000000" w:themeColor="text1"/>
          <w:sz w:val="24"/>
          <w:szCs w:val="24"/>
        </w:rPr>
        <w:t>, 103, 34-46.</w:t>
      </w:r>
    </w:p>
    <w:p w14:paraId="53B6F641" w14:textId="1E965862" w:rsidR="000F086C" w:rsidRDefault="000F086C" w:rsidP="000F086C">
      <w:pPr>
        <w:spacing w:after="0" w:line="240" w:lineRule="auto"/>
        <w:ind w:left="720" w:hanging="720"/>
        <w:jc w:val="both"/>
        <w:rPr>
          <w:rFonts w:cstheme="minorHAnsi"/>
          <w:color w:val="222222"/>
          <w:sz w:val="24"/>
          <w:szCs w:val="24"/>
          <w:shd w:val="clear" w:color="auto" w:fill="FFFFFF"/>
        </w:rPr>
      </w:pPr>
      <w:r w:rsidRPr="000F086C">
        <w:rPr>
          <w:rFonts w:cstheme="minorHAnsi"/>
          <w:color w:val="222222"/>
          <w:sz w:val="24"/>
          <w:szCs w:val="24"/>
          <w:shd w:val="clear" w:color="auto" w:fill="FFFFFF"/>
        </w:rPr>
        <w:t>Paul, C. L. (2008). A modified Delphi approach to a new card sorting methodology. </w:t>
      </w:r>
      <w:r w:rsidRPr="000F086C">
        <w:rPr>
          <w:rFonts w:cstheme="minorHAnsi"/>
          <w:i/>
          <w:iCs/>
          <w:color w:val="222222"/>
          <w:sz w:val="24"/>
          <w:szCs w:val="24"/>
          <w:shd w:val="clear" w:color="auto" w:fill="FFFFFF"/>
        </w:rPr>
        <w:t>Journal of Usability studies</w:t>
      </w:r>
      <w:r w:rsidRPr="000F086C">
        <w:rPr>
          <w:rFonts w:cstheme="minorHAnsi"/>
          <w:color w:val="222222"/>
          <w:sz w:val="24"/>
          <w:szCs w:val="24"/>
          <w:shd w:val="clear" w:color="auto" w:fill="FFFFFF"/>
        </w:rPr>
        <w:t>, </w:t>
      </w:r>
      <w:r w:rsidRPr="000F086C">
        <w:rPr>
          <w:rFonts w:cstheme="minorHAnsi"/>
          <w:i/>
          <w:iCs/>
          <w:color w:val="222222"/>
          <w:sz w:val="24"/>
          <w:szCs w:val="24"/>
          <w:shd w:val="clear" w:color="auto" w:fill="FFFFFF"/>
        </w:rPr>
        <w:t>4</w:t>
      </w:r>
      <w:r w:rsidRPr="000F086C">
        <w:rPr>
          <w:rFonts w:cstheme="minorHAnsi"/>
          <w:color w:val="222222"/>
          <w:sz w:val="24"/>
          <w:szCs w:val="24"/>
          <w:shd w:val="clear" w:color="auto" w:fill="FFFFFF"/>
        </w:rPr>
        <w:t>(1), 7-30.</w:t>
      </w:r>
    </w:p>
    <w:p w14:paraId="08C97049" w14:textId="0EA39099" w:rsidR="00585EC5" w:rsidRPr="000F086C" w:rsidRDefault="00585EC5" w:rsidP="000F086C">
      <w:pPr>
        <w:spacing w:after="0" w:line="240" w:lineRule="auto"/>
        <w:ind w:left="720" w:hanging="720"/>
        <w:jc w:val="both"/>
        <w:rPr>
          <w:rFonts w:cstheme="minorHAnsi"/>
          <w:color w:val="222222"/>
          <w:sz w:val="24"/>
          <w:szCs w:val="24"/>
          <w:shd w:val="clear" w:color="auto" w:fill="FFFFFF"/>
        </w:rPr>
      </w:pPr>
      <w:r>
        <w:rPr>
          <w:rFonts w:cstheme="minorHAnsi"/>
          <w:color w:val="222222"/>
          <w:sz w:val="24"/>
          <w:szCs w:val="24"/>
          <w:shd w:val="clear" w:color="auto" w:fill="FFFFFF"/>
        </w:rPr>
        <w:t>Planning Commission (2018). Research Project on India 2025 – Environment. Accessed on 2</w:t>
      </w:r>
      <w:r w:rsidRPr="004E4AC1">
        <w:rPr>
          <w:rFonts w:cstheme="minorHAnsi"/>
          <w:color w:val="222222"/>
          <w:sz w:val="24"/>
          <w:szCs w:val="24"/>
          <w:shd w:val="clear" w:color="auto" w:fill="FFFFFF"/>
          <w:vertAlign w:val="superscript"/>
        </w:rPr>
        <w:t>nd</w:t>
      </w:r>
      <w:r>
        <w:rPr>
          <w:rFonts w:cstheme="minorHAnsi"/>
          <w:color w:val="222222"/>
          <w:sz w:val="24"/>
          <w:szCs w:val="24"/>
          <w:shd w:val="clear" w:color="auto" w:fill="FFFFFF"/>
        </w:rPr>
        <w:t xml:space="preserve"> November 2019.</w:t>
      </w:r>
    </w:p>
    <w:p w14:paraId="639FFECE" w14:textId="77777777" w:rsidR="00A179F6" w:rsidRPr="002B553D" w:rsidRDefault="00A179F6" w:rsidP="00A179F6">
      <w:pPr>
        <w:spacing w:after="0" w:line="240" w:lineRule="auto"/>
        <w:ind w:left="720" w:hanging="720"/>
        <w:jc w:val="both"/>
        <w:rPr>
          <w:color w:val="000000" w:themeColor="text1"/>
          <w:sz w:val="24"/>
          <w:szCs w:val="24"/>
        </w:rPr>
      </w:pPr>
      <w:proofErr w:type="spellStart"/>
      <w:r w:rsidRPr="002B553D">
        <w:rPr>
          <w:color w:val="000000" w:themeColor="text1"/>
          <w:sz w:val="24"/>
          <w:szCs w:val="24"/>
        </w:rPr>
        <w:t>Reefke</w:t>
      </w:r>
      <w:proofErr w:type="spellEnd"/>
      <w:r w:rsidRPr="002B553D">
        <w:rPr>
          <w:color w:val="000000" w:themeColor="text1"/>
          <w:sz w:val="24"/>
          <w:szCs w:val="24"/>
        </w:rPr>
        <w:t xml:space="preserve">, H., &amp; Sundaram, D. (2018). Sustainable supply chain management: Decision models for transformation and maturity. </w:t>
      </w:r>
      <w:r w:rsidRPr="002B553D">
        <w:rPr>
          <w:i/>
          <w:color w:val="000000" w:themeColor="text1"/>
          <w:sz w:val="24"/>
          <w:szCs w:val="24"/>
        </w:rPr>
        <w:t>Decision Support Systems, 113</w:t>
      </w:r>
      <w:r w:rsidRPr="002B553D">
        <w:rPr>
          <w:color w:val="000000" w:themeColor="text1"/>
          <w:sz w:val="24"/>
          <w:szCs w:val="24"/>
        </w:rPr>
        <w:t>, 56-72.</w:t>
      </w:r>
    </w:p>
    <w:p w14:paraId="0BFF1BC0" w14:textId="77777777" w:rsidR="00A179F6" w:rsidRDefault="00A179F6" w:rsidP="00A179F6">
      <w:pPr>
        <w:spacing w:after="0" w:line="240" w:lineRule="auto"/>
        <w:ind w:left="720" w:hanging="720"/>
        <w:jc w:val="both"/>
        <w:rPr>
          <w:rFonts w:cs="Arial"/>
          <w:color w:val="000000" w:themeColor="text1"/>
          <w:sz w:val="24"/>
          <w:szCs w:val="24"/>
          <w:shd w:val="clear" w:color="auto" w:fill="FFFFFF"/>
        </w:rPr>
      </w:pPr>
      <w:r w:rsidRPr="00D6058B">
        <w:rPr>
          <w:rFonts w:cs="Arial"/>
          <w:color w:val="000000" w:themeColor="text1"/>
          <w:sz w:val="24"/>
          <w:szCs w:val="24"/>
          <w:shd w:val="clear" w:color="auto" w:fill="FFFFFF"/>
        </w:rPr>
        <w:t xml:space="preserve">Rezaei, J. (2015). Best-worst multi-criteria decision-making method. </w:t>
      </w:r>
      <w:r w:rsidRPr="00813DD2">
        <w:rPr>
          <w:rFonts w:cs="Arial"/>
          <w:i/>
          <w:color w:val="000000" w:themeColor="text1"/>
          <w:sz w:val="24"/>
          <w:szCs w:val="24"/>
          <w:shd w:val="clear" w:color="auto" w:fill="FFFFFF"/>
        </w:rPr>
        <w:t>Omega</w:t>
      </w:r>
      <w:r w:rsidRPr="00D6058B">
        <w:rPr>
          <w:rFonts w:cs="Arial"/>
          <w:color w:val="000000" w:themeColor="text1"/>
          <w:sz w:val="24"/>
          <w:szCs w:val="24"/>
          <w:shd w:val="clear" w:color="auto" w:fill="FFFFFF"/>
        </w:rPr>
        <w:t>, 53, 49-57.</w:t>
      </w:r>
    </w:p>
    <w:p w14:paraId="54D85257" w14:textId="77777777" w:rsidR="00A179F6" w:rsidRDefault="00A179F6" w:rsidP="00A179F6">
      <w:pPr>
        <w:spacing w:after="0" w:line="240" w:lineRule="auto"/>
        <w:ind w:left="720" w:hanging="720"/>
        <w:jc w:val="both"/>
        <w:rPr>
          <w:rFonts w:cs="Arial"/>
          <w:color w:val="000000" w:themeColor="text1"/>
          <w:sz w:val="24"/>
          <w:szCs w:val="24"/>
          <w:shd w:val="clear" w:color="auto" w:fill="FFFFFF"/>
        </w:rPr>
      </w:pPr>
      <w:r w:rsidRPr="00227D85">
        <w:rPr>
          <w:rFonts w:cs="Arial"/>
          <w:color w:val="000000" w:themeColor="text1"/>
          <w:sz w:val="24"/>
          <w:szCs w:val="24"/>
          <w:shd w:val="clear" w:color="auto" w:fill="FFFFFF"/>
        </w:rPr>
        <w:t xml:space="preserve">Rezaei, J. (2016). Best-worst multi-criteria decision-making method: Some properties and a linear model. </w:t>
      </w:r>
      <w:r w:rsidRPr="00813DD2">
        <w:rPr>
          <w:rFonts w:cs="Arial"/>
          <w:i/>
          <w:color w:val="000000" w:themeColor="text1"/>
          <w:sz w:val="24"/>
          <w:szCs w:val="24"/>
          <w:shd w:val="clear" w:color="auto" w:fill="FFFFFF"/>
        </w:rPr>
        <w:t>Omega</w:t>
      </w:r>
      <w:r w:rsidRPr="00227D85">
        <w:rPr>
          <w:rFonts w:cs="Arial"/>
          <w:color w:val="000000" w:themeColor="text1"/>
          <w:sz w:val="24"/>
          <w:szCs w:val="24"/>
          <w:shd w:val="clear" w:color="auto" w:fill="FFFFFF"/>
        </w:rPr>
        <w:t>, 64, 126-130.</w:t>
      </w:r>
    </w:p>
    <w:p w14:paraId="09DBB949" w14:textId="77777777" w:rsidR="00A179F6" w:rsidRDefault="00A179F6" w:rsidP="00A179F6">
      <w:pPr>
        <w:spacing w:after="0" w:line="240" w:lineRule="auto"/>
        <w:ind w:left="720" w:hanging="720"/>
        <w:jc w:val="both"/>
        <w:rPr>
          <w:rFonts w:cs="Arial"/>
          <w:color w:val="000000" w:themeColor="text1"/>
          <w:sz w:val="24"/>
          <w:szCs w:val="24"/>
          <w:shd w:val="clear" w:color="auto" w:fill="FFFFFF"/>
        </w:rPr>
      </w:pPr>
      <w:r w:rsidRPr="000259A6">
        <w:rPr>
          <w:rFonts w:cs="Arial"/>
          <w:color w:val="000000" w:themeColor="text1"/>
          <w:sz w:val="24"/>
          <w:szCs w:val="24"/>
          <w:shd w:val="clear" w:color="auto" w:fill="FFFFFF"/>
        </w:rPr>
        <w:t xml:space="preserve">Rezaei, J., </w:t>
      </w:r>
      <w:proofErr w:type="spellStart"/>
      <w:r w:rsidRPr="000259A6">
        <w:rPr>
          <w:rFonts w:cs="Arial"/>
          <w:color w:val="000000" w:themeColor="text1"/>
          <w:sz w:val="24"/>
          <w:szCs w:val="24"/>
          <w:shd w:val="clear" w:color="auto" w:fill="FFFFFF"/>
        </w:rPr>
        <w:t>Kothadiya</w:t>
      </w:r>
      <w:proofErr w:type="spellEnd"/>
      <w:r w:rsidRPr="000259A6">
        <w:rPr>
          <w:rFonts w:cs="Arial"/>
          <w:color w:val="000000" w:themeColor="text1"/>
          <w:sz w:val="24"/>
          <w:szCs w:val="24"/>
          <w:shd w:val="clear" w:color="auto" w:fill="FFFFFF"/>
        </w:rPr>
        <w:t xml:space="preserve">, O., </w:t>
      </w:r>
      <w:proofErr w:type="spellStart"/>
      <w:r w:rsidRPr="000259A6">
        <w:rPr>
          <w:rFonts w:cs="Arial"/>
          <w:color w:val="000000" w:themeColor="text1"/>
          <w:sz w:val="24"/>
          <w:szCs w:val="24"/>
          <w:shd w:val="clear" w:color="auto" w:fill="FFFFFF"/>
        </w:rPr>
        <w:t>Tavasszy</w:t>
      </w:r>
      <w:proofErr w:type="spellEnd"/>
      <w:r w:rsidRPr="000259A6">
        <w:rPr>
          <w:rFonts w:cs="Arial"/>
          <w:color w:val="000000" w:themeColor="text1"/>
          <w:sz w:val="24"/>
          <w:szCs w:val="24"/>
          <w:shd w:val="clear" w:color="auto" w:fill="FFFFFF"/>
        </w:rPr>
        <w:t xml:space="preserve">, L., &amp; </w:t>
      </w:r>
      <w:proofErr w:type="spellStart"/>
      <w:r w:rsidRPr="000259A6">
        <w:rPr>
          <w:rFonts w:cs="Arial"/>
          <w:color w:val="000000" w:themeColor="text1"/>
          <w:sz w:val="24"/>
          <w:szCs w:val="24"/>
          <w:shd w:val="clear" w:color="auto" w:fill="FFFFFF"/>
        </w:rPr>
        <w:t>Kroesen</w:t>
      </w:r>
      <w:proofErr w:type="spellEnd"/>
      <w:r w:rsidRPr="000259A6">
        <w:rPr>
          <w:rFonts w:cs="Arial"/>
          <w:color w:val="000000" w:themeColor="text1"/>
          <w:sz w:val="24"/>
          <w:szCs w:val="24"/>
          <w:shd w:val="clear" w:color="auto" w:fill="FFFFFF"/>
        </w:rPr>
        <w:t>, M. (2018</w:t>
      </w:r>
      <w:r>
        <w:rPr>
          <w:rFonts w:cs="Arial"/>
          <w:color w:val="000000" w:themeColor="text1"/>
          <w:sz w:val="24"/>
          <w:szCs w:val="24"/>
          <w:shd w:val="clear" w:color="auto" w:fill="FFFFFF"/>
        </w:rPr>
        <w:t>a</w:t>
      </w:r>
      <w:r w:rsidRPr="000259A6">
        <w:rPr>
          <w:rFonts w:cs="Arial"/>
          <w:color w:val="000000" w:themeColor="text1"/>
          <w:sz w:val="24"/>
          <w:szCs w:val="24"/>
          <w:shd w:val="clear" w:color="auto" w:fill="FFFFFF"/>
        </w:rPr>
        <w:t xml:space="preserve">). Quality assessment of airline baggage handling systems using SERVQUAL and BWM. </w:t>
      </w:r>
      <w:r w:rsidRPr="00813DD2">
        <w:rPr>
          <w:rFonts w:cs="Arial"/>
          <w:i/>
          <w:color w:val="000000" w:themeColor="text1"/>
          <w:sz w:val="24"/>
          <w:szCs w:val="24"/>
          <w:shd w:val="clear" w:color="auto" w:fill="FFFFFF"/>
        </w:rPr>
        <w:t>Tourism Management</w:t>
      </w:r>
      <w:r w:rsidRPr="000259A6">
        <w:rPr>
          <w:rFonts w:cs="Arial"/>
          <w:color w:val="000000" w:themeColor="text1"/>
          <w:sz w:val="24"/>
          <w:szCs w:val="24"/>
          <w:shd w:val="clear" w:color="auto" w:fill="FFFFFF"/>
        </w:rPr>
        <w:t>, 66, 85-93.</w:t>
      </w:r>
    </w:p>
    <w:p w14:paraId="4D5FEBA7" w14:textId="77777777" w:rsidR="00A179F6" w:rsidRDefault="00A179F6" w:rsidP="00A179F6">
      <w:pPr>
        <w:spacing w:after="0" w:line="240" w:lineRule="auto"/>
        <w:ind w:left="720" w:hanging="720"/>
        <w:jc w:val="both"/>
        <w:rPr>
          <w:rFonts w:cs="Arial"/>
          <w:color w:val="000000" w:themeColor="text1"/>
          <w:sz w:val="24"/>
          <w:szCs w:val="24"/>
          <w:shd w:val="clear" w:color="auto" w:fill="FFFFFF"/>
        </w:rPr>
      </w:pPr>
      <w:r w:rsidRPr="00D6058B">
        <w:rPr>
          <w:rFonts w:cs="Arial"/>
          <w:color w:val="000000" w:themeColor="text1"/>
          <w:sz w:val="24"/>
          <w:szCs w:val="24"/>
          <w:shd w:val="clear" w:color="auto" w:fill="FFFFFF"/>
        </w:rPr>
        <w:t xml:space="preserve">Rezaei, J., </w:t>
      </w:r>
      <w:proofErr w:type="spellStart"/>
      <w:r w:rsidRPr="00D6058B">
        <w:rPr>
          <w:rFonts w:cs="Arial"/>
          <w:color w:val="000000" w:themeColor="text1"/>
          <w:sz w:val="24"/>
          <w:szCs w:val="24"/>
          <w:shd w:val="clear" w:color="auto" w:fill="FFFFFF"/>
        </w:rPr>
        <w:t>Nispeling</w:t>
      </w:r>
      <w:proofErr w:type="spellEnd"/>
      <w:r w:rsidRPr="00D6058B">
        <w:rPr>
          <w:rFonts w:cs="Arial"/>
          <w:color w:val="000000" w:themeColor="text1"/>
          <w:sz w:val="24"/>
          <w:szCs w:val="24"/>
          <w:shd w:val="clear" w:color="auto" w:fill="FFFFFF"/>
        </w:rPr>
        <w:t xml:space="preserve">, T., Sarkis, J., &amp; </w:t>
      </w:r>
      <w:proofErr w:type="spellStart"/>
      <w:r w:rsidRPr="00D6058B">
        <w:rPr>
          <w:rFonts w:cs="Arial"/>
          <w:color w:val="000000" w:themeColor="text1"/>
          <w:sz w:val="24"/>
          <w:szCs w:val="24"/>
          <w:shd w:val="clear" w:color="auto" w:fill="FFFFFF"/>
        </w:rPr>
        <w:t>Tavasszy</w:t>
      </w:r>
      <w:proofErr w:type="spellEnd"/>
      <w:r w:rsidRPr="00D6058B">
        <w:rPr>
          <w:rFonts w:cs="Arial"/>
          <w:color w:val="000000" w:themeColor="text1"/>
          <w:sz w:val="24"/>
          <w:szCs w:val="24"/>
          <w:shd w:val="clear" w:color="auto" w:fill="FFFFFF"/>
        </w:rPr>
        <w:t xml:space="preserve">, L. (2016). A supplier selection life cycle approach integrating traditional and environmental criteria using the best worst method. </w:t>
      </w:r>
      <w:r w:rsidRPr="00813DD2">
        <w:rPr>
          <w:rFonts w:cs="Arial"/>
          <w:i/>
          <w:color w:val="000000" w:themeColor="text1"/>
          <w:sz w:val="24"/>
          <w:szCs w:val="24"/>
          <w:shd w:val="clear" w:color="auto" w:fill="FFFFFF"/>
        </w:rPr>
        <w:t>Journal of Cleaner Production</w:t>
      </w:r>
      <w:r w:rsidRPr="00D6058B">
        <w:rPr>
          <w:rFonts w:cs="Arial"/>
          <w:color w:val="000000" w:themeColor="text1"/>
          <w:sz w:val="24"/>
          <w:szCs w:val="24"/>
          <w:shd w:val="clear" w:color="auto" w:fill="FFFFFF"/>
        </w:rPr>
        <w:t>, 135, 577-588.</w:t>
      </w:r>
    </w:p>
    <w:p w14:paraId="73E0401B" w14:textId="77777777" w:rsidR="00A179F6" w:rsidRPr="00592449" w:rsidRDefault="00A179F6" w:rsidP="00A179F6">
      <w:pPr>
        <w:spacing w:after="0" w:line="240" w:lineRule="auto"/>
        <w:ind w:left="720" w:hanging="720"/>
        <w:jc w:val="both"/>
        <w:rPr>
          <w:rFonts w:cs="Arial"/>
          <w:color w:val="000000" w:themeColor="text1"/>
          <w:sz w:val="24"/>
          <w:szCs w:val="24"/>
          <w:shd w:val="clear" w:color="auto" w:fill="FFFFFF"/>
        </w:rPr>
      </w:pPr>
      <w:r w:rsidRPr="00D6058B">
        <w:rPr>
          <w:rFonts w:cs="Arial"/>
          <w:color w:val="000000" w:themeColor="text1"/>
          <w:sz w:val="24"/>
          <w:szCs w:val="24"/>
          <w:shd w:val="clear" w:color="auto" w:fill="FFFFFF"/>
        </w:rPr>
        <w:t xml:space="preserve">Rezaei, J., van Roekel, W. S., &amp; </w:t>
      </w:r>
      <w:proofErr w:type="spellStart"/>
      <w:r w:rsidRPr="00D6058B">
        <w:rPr>
          <w:rFonts w:cs="Arial"/>
          <w:color w:val="000000" w:themeColor="text1"/>
          <w:sz w:val="24"/>
          <w:szCs w:val="24"/>
          <w:shd w:val="clear" w:color="auto" w:fill="FFFFFF"/>
        </w:rPr>
        <w:t>Tavasszy</w:t>
      </w:r>
      <w:proofErr w:type="spellEnd"/>
      <w:r w:rsidRPr="00D6058B">
        <w:rPr>
          <w:rFonts w:cs="Arial"/>
          <w:color w:val="000000" w:themeColor="text1"/>
          <w:sz w:val="24"/>
          <w:szCs w:val="24"/>
          <w:shd w:val="clear" w:color="auto" w:fill="FFFFFF"/>
        </w:rPr>
        <w:t>, L. (2018</w:t>
      </w:r>
      <w:r>
        <w:rPr>
          <w:rFonts w:cs="Arial"/>
          <w:color w:val="000000" w:themeColor="text1"/>
          <w:sz w:val="24"/>
          <w:szCs w:val="24"/>
          <w:shd w:val="clear" w:color="auto" w:fill="FFFFFF"/>
        </w:rPr>
        <w:t>b</w:t>
      </w:r>
      <w:r w:rsidRPr="00D6058B">
        <w:rPr>
          <w:rFonts w:cs="Arial"/>
          <w:color w:val="000000" w:themeColor="text1"/>
          <w:sz w:val="24"/>
          <w:szCs w:val="24"/>
          <w:shd w:val="clear" w:color="auto" w:fill="FFFFFF"/>
        </w:rPr>
        <w:t>). Measuring the relative importance of the logistics performance index indicators using Best Worst Method. Transport Policy, 68, 158-169.</w:t>
      </w:r>
    </w:p>
    <w:p w14:paraId="7D082EDC" w14:textId="77777777" w:rsidR="00A179F6" w:rsidRPr="002B553D" w:rsidRDefault="00A179F6" w:rsidP="00A179F6">
      <w:pPr>
        <w:spacing w:after="0" w:line="240" w:lineRule="auto"/>
        <w:ind w:left="720" w:hanging="720"/>
        <w:jc w:val="both"/>
        <w:rPr>
          <w:rFonts w:eastAsia="Times New Roman" w:cs="Times New Roman"/>
          <w:color w:val="000000" w:themeColor="text1"/>
          <w:sz w:val="24"/>
          <w:szCs w:val="24"/>
        </w:rPr>
      </w:pPr>
      <w:proofErr w:type="spellStart"/>
      <w:r w:rsidRPr="002B553D">
        <w:rPr>
          <w:rFonts w:eastAsia="Times New Roman" w:cs="Times New Roman"/>
          <w:color w:val="000000" w:themeColor="text1"/>
          <w:sz w:val="24"/>
          <w:szCs w:val="24"/>
        </w:rPr>
        <w:t>Sabaghi</w:t>
      </w:r>
      <w:proofErr w:type="spellEnd"/>
      <w:r w:rsidRPr="002B553D">
        <w:rPr>
          <w:rFonts w:eastAsia="Times New Roman" w:cs="Times New Roman"/>
          <w:color w:val="000000" w:themeColor="text1"/>
          <w:sz w:val="24"/>
          <w:szCs w:val="24"/>
        </w:rPr>
        <w:t xml:space="preserve">, M., </w:t>
      </w:r>
      <w:proofErr w:type="spellStart"/>
      <w:r w:rsidRPr="002B553D">
        <w:rPr>
          <w:rFonts w:eastAsia="Times New Roman" w:cs="Times New Roman"/>
          <w:color w:val="000000" w:themeColor="text1"/>
          <w:sz w:val="24"/>
          <w:szCs w:val="24"/>
        </w:rPr>
        <w:t>Mascle</w:t>
      </w:r>
      <w:proofErr w:type="spellEnd"/>
      <w:r w:rsidRPr="002B553D">
        <w:rPr>
          <w:rFonts w:eastAsia="Times New Roman" w:cs="Times New Roman"/>
          <w:color w:val="000000" w:themeColor="text1"/>
          <w:sz w:val="24"/>
          <w:szCs w:val="24"/>
        </w:rPr>
        <w:t xml:space="preserve">, C., Baptiste, P., &amp; </w:t>
      </w:r>
      <w:proofErr w:type="spellStart"/>
      <w:r w:rsidRPr="002B553D">
        <w:rPr>
          <w:rFonts w:eastAsia="Times New Roman" w:cs="Times New Roman"/>
          <w:color w:val="000000" w:themeColor="text1"/>
          <w:sz w:val="24"/>
          <w:szCs w:val="24"/>
        </w:rPr>
        <w:t>Rostamzadeh</w:t>
      </w:r>
      <w:proofErr w:type="spellEnd"/>
      <w:r w:rsidRPr="002B553D">
        <w:rPr>
          <w:rFonts w:eastAsia="Times New Roman" w:cs="Times New Roman"/>
          <w:color w:val="000000" w:themeColor="text1"/>
          <w:sz w:val="24"/>
          <w:szCs w:val="24"/>
        </w:rPr>
        <w:t xml:space="preserve">, R. (2016). Sustainability assessment using fuzzy-inference technique (SAFT): A methodology toward green products. </w:t>
      </w:r>
      <w:r w:rsidRPr="002B553D">
        <w:rPr>
          <w:rFonts w:eastAsia="Times New Roman" w:cs="Times New Roman"/>
          <w:i/>
          <w:iCs/>
          <w:color w:val="000000" w:themeColor="text1"/>
          <w:sz w:val="24"/>
          <w:szCs w:val="24"/>
        </w:rPr>
        <w:t>Expert Systems with Applications</w:t>
      </w:r>
      <w:r w:rsidRPr="002B553D">
        <w:rPr>
          <w:rFonts w:eastAsia="Times New Roman" w:cs="Times New Roman"/>
          <w:color w:val="000000" w:themeColor="text1"/>
          <w:sz w:val="24"/>
          <w:szCs w:val="24"/>
        </w:rPr>
        <w:t xml:space="preserve">, </w:t>
      </w:r>
      <w:r w:rsidRPr="002B553D">
        <w:rPr>
          <w:rFonts w:eastAsia="Times New Roman" w:cs="Times New Roman"/>
          <w:i/>
          <w:iCs/>
          <w:color w:val="000000" w:themeColor="text1"/>
          <w:sz w:val="24"/>
          <w:szCs w:val="24"/>
        </w:rPr>
        <w:t>56</w:t>
      </w:r>
      <w:r w:rsidRPr="002B553D">
        <w:rPr>
          <w:rFonts w:eastAsia="Times New Roman" w:cs="Times New Roman"/>
          <w:color w:val="000000" w:themeColor="text1"/>
          <w:sz w:val="24"/>
          <w:szCs w:val="24"/>
        </w:rPr>
        <w:t xml:space="preserve">, 69-79. </w:t>
      </w:r>
    </w:p>
    <w:p w14:paraId="3DFAB338" w14:textId="77777777" w:rsidR="00A179F6" w:rsidRDefault="00A179F6" w:rsidP="00A179F6">
      <w:pPr>
        <w:spacing w:after="0" w:line="240" w:lineRule="auto"/>
        <w:ind w:left="720" w:hanging="720"/>
        <w:jc w:val="both"/>
        <w:rPr>
          <w:rFonts w:cs="Arial"/>
          <w:color w:val="000000" w:themeColor="text1"/>
          <w:sz w:val="24"/>
          <w:szCs w:val="24"/>
          <w:shd w:val="clear" w:color="auto" w:fill="FFFFFF"/>
        </w:rPr>
      </w:pPr>
      <w:proofErr w:type="spellStart"/>
      <w:r w:rsidRPr="005B5012">
        <w:rPr>
          <w:rFonts w:cs="Arial"/>
          <w:color w:val="000000" w:themeColor="text1"/>
          <w:sz w:val="24"/>
          <w:szCs w:val="24"/>
          <w:shd w:val="clear" w:color="auto" w:fill="FFFFFF"/>
        </w:rPr>
        <w:t>Salimi</w:t>
      </w:r>
      <w:proofErr w:type="spellEnd"/>
      <w:r w:rsidRPr="005B5012">
        <w:rPr>
          <w:rFonts w:cs="Arial"/>
          <w:color w:val="000000" w:themeColor="text1"/>
          <w:sz w:val="24"/>
          <w:szCs w:val="24"/>
          <w:shd w:val="clear" w:color="auto" w:fill="FFFFFF"/>
        </w:rPr>
        <w:t xml:space="preserve">, N., &amp; Rezaei, J. (2018). Evaluating firms’ R&amp;D performance using best worst method. </w:t>
      </w:r>
      <w:r w:rsidRPr="00813DD2">
        <w:rPr>
          <w:rFonts w:cs="Arial"/>
          <w:i/>
          <w:color w:val="000000" w:themeColor="text1"/>
          <w:sz w:val="24"/>
          <w:szCs w:val="24"/>
          <w:shd w:val="clear" w:color="auto" w:fill="FFFFFF"/>
        </w:rPr>
        <w:t>Evaluation and program planning</w:t>
      </w:r>
      <w:r w:rsidRPr="005B5012">
        <w:rPr>
          <w:rFonts w:cs="Arial"/>
          <w:color w:val="000000" w:themeColor="text1"/>
          <w:sz w:val="24"/>
          <w:szCs w:val="24"/>
          <w:shd w:val="clear" w:color="auto" w:fill="FFFFFF"/>
        </w:rPr>
        <w:t>, 66, 147-155.</w:t>
      </w:r>
    </w:p>
    <w:p w14:paraId="10A0B7CE" w14:textId="77777777" w:rsidR="009D3F50" w:rsidRDefault="00A179F6" w:rsidP="009D3F50">
      <w:pPr>
        <w:spacing w:after="0" w:line="240" w:lineRule="auto"/>
        <w:ind w:left="720" w:hanging="720"/>
        <w:jc w:val="both"/>
        <w:rPr>
          <w:rFonts w:cs="Times New Roman"/>
          <w:color w:val="000000" w:themeColor="text1"/>
          <w:sz w:val="24"/>
          <w:szCs w:val="24"/>
        </w:rPr>
      </w:pPr>
      <w:r w:rsidRPr="002B553D">
        <w:rPr>
          <w:rFonts w:cs="Arial"/>
          <w:color w:val="000000" w:themeColor="text1"/>
          <w:sz w:val="24"/>
          <w:szCs w:val="24"/>
          <w:shd w:val="clear" w:color="auto" w:fill="FFFFFF"/>
        </w:rPr>
        <w:t xml:space="preserve">Sarkis, J., &amp; </w:t>
      </w:r>
      <w:proofErr w:type="spellStart"/>
      <w:r w:rsidRPr="002B553D">
        <w:rPr>
          <w:rFonts w:cs="Arial"/>
          <w:color w:val="000000" w:themeColor="text1"/>
          <w:sz w:val="24"/>
          <w:szCs w:val="24"/>
          <w:shd w:val="clear" w:color="auto" w:fill="FFFFFF"/>
        </w:rPr>
        <w:t>Dhavale</w:t>
      </w:r>
      <w:proofErr w:type="spellEnd"/>
      <w:r w:rsidRPr="002B553D">
        <w:rPr>
          <w:rFonts w:cs="Arial"/>
          <w:color w:val="000000" w:themeColor="text1"/>
          <w:sz w:val="24"/>
          <w:szCs w:val="24"/>
          <w:shd w:val="clear" w:color="auto" w:fill="FFFFFF"/>
        </w:rPr>
        <w:t>, D. G. (2015). Supplier selection for sustainable operations: A triple-bottom-line approach using a Bayesian framework. </w:t>
      </w:r>
      <w:r w:rsidRPr="002B553D">
        <w:rPr>
          <w:rFonts w:cs="Arial"/>
          <w:i/>
          <w:iCs/>
          <w:color w:val="000000" w:themeColor="text1"/>
          <w:sz w:val="24"/>
          <w:szCs w:val="24"/>
          <w:shd w:val="clear" w:color="auto" w:fill="FFFFFF"/>
        </w:rPr>
        <w:t>International Journal of Production Economics</w:t>
      </w:r>
      <w:r w:rsidRPr="002B553D">
        <w:rPr>
          <w:rFonts w:cs="Arial"/>
          <w:color w:val="000000" w:themeColor="text1"/>
          <w:sz w:val="24"/>
          <w:szCs w:val="24"/>
          <w:shd w:val="clear" w:color="auto" w:fill="FFFFFF"/>
        </w:rPr>
        <w:t>, </w:t>
      </w:r>
      <w:r w:rsidRPr="002B553D">
        <w:rPr>
          <w:rFonts w:cs="Arial"/>
          <w:i/>
          <w:iCs/>
          <w:color w:val="000000" w:themeColor="text1"/>
          <w:sz w:val="24"/>
          <w:szCs w:val="24"/>
          <w:shd w:val="clear" w:color="auto" w:fill="FFFFFF"/>
        </w:rPr>
        <w:t>166</w:t>
      </w:r>
      <w:r w:rsidRPr="002B553D">
        <w:rPr>
          <w:rFonts w:cs="Arial"/>
          <w:color w:val="000000" w:themeColor="text1"/>
          <w:sz w:val="24"/>
          <w:szCs w:val="24"/>
          <w:shd w:val="clear" w:color="auto" w:fill="FFFFFF"/>
        </w:rPr>
        <w:t>, 177-191.</w:t>
      </w:r>
      <w:r w:rsidRPr="002B553D">
        <w:rPr>
          <w:rFonts w:cs="Times New Roman"/>
          <w:color w:val="000000" w:themeColor="text1"/>
          <w:sz w:val="24"/>
          <w:szCs w:val="24"/>
        </w:rPr>
        <w:t xml:space="preserve"> </w:t>
      </w:r>
    </w:p>
    <w:p w14:paraId="421AF6DE" w14:textId="2F8B5DF8" w:rsidR="009D3F50" w:rsidRPr="009D3F50" w:rsidRDefault="009D3F50" w:rsidP="009D3F50">
      <w:pPr>
        <w:spacing w:after="0" w:line="240" w:lineRule="auto"/>
        <w:ind w:left="720" w:hanging="720"/>
        <w:jc w:val="both"/>
        <w:rPr>
          <w:rFonts w:cstheme="minorHAnsi"/>
          <w:color w:val="000000" w:themeColor="text1"/>
          <w:sz w:val="24"/>
          <w:szCs w:val="24"/>
        </w:rPr>
      </w:pPr>
      <w:r w:rsidRPr="009D3F50">
        <w:rPr>
          <w:rFonts w:cstheme="minorHAnsi"/>
          <w:color w:val="222222"/>
          <w:sz w:val="24"/>
          <w:szCs w:val="24"/>
          <w:shd w:val="clear" w:color="auto" w:fill="FFFFFF"/>
        </w:rPr>
        <w:t>Sarkis, J., Zhu, Q., &amp; Lai, K. H. (2011). An organizational theoretic review of green supply chain management literature. </w:t>
      </w:r>
      <w:r w:rsidRPr="009D3F50">
        <w:rPr>
          <w:rFonts w:cstheme="minorHAnsi"/>
          <w:i/>
          <w:iCs/>
          <w:color w:val="222222"/>
          <w:sz w:val="24"/>
          <w:szCs w:val="24"/>
          <w:shd w:val="clear" w:color="auto" w:fill="FFFFFF"/>
        </w:rPr>
        <w:t>International journal of production economics</w:t>
      </w:r>
      <w:r w:rsidRPr="009D3F50">
        <w:rPr>
          <w:rFonts w:cstheme="minorHAnsi"/>
          <w:color w:val="222222"/>
          <w:sz w:val="24"/>
          <w:szCs w:val="24"/>
          <w:shd w:val="clear" w:color="auto" w:fill="FFFFFF"/>
        </w:rPr>
        <w:t>, </w:t>
      </w:r>
      <w:r w:rsidRPr="009D3F50">
        <w:rPr>
          <w:rFonts w:cstheme="minorHAnsi"/>
          <w:i/>
          <w:iCs/>
          <w:color w:val="222222"/>
          <w:sz w:val="24"/>
          <w:szCs w:val="24"/>
          <w:shd w:val="clear" w:color="auto" w:fill="FFFFFF"/>
        </w:rPr>
        <w:t>130</w:t>
      </w:r>
      <w:r w:rsidRPr="009D3F50">
        <w:rPr>
          <w:rFonts w:cstheme="minorHAnsi"/>
          <w:color w:val="222222"/>
          <w:sz w:val="24"/>
          <w:szCs w:val="24"/>
          <w:shd w:val="clear" w:color="auto" w:fill="FFFFFF"/>
        </w:rPr>
        <w:t>(1), 1-15.</w:t>
      </w:r>
    </w:p>
    <w:p w14:paraId="66CBE46F" w14:textId="1A0467D2" w:rsidR="00A179F6" w:rsidRPr="002B553D" w:rsidRDefault="00A179F6" w:rsidP="00A179F6">
      <w:pPr>
        <w:spacing w:after="0" w:line="240" w:lineRule="auto"/>
        <w:ind w:left="720" w:hanging="720"/>
        <w:jc w:val="both"/>
        <w:rPr>
          <w:rFonts w:eastAsia="Times New Roman" w:cs="Times New Roman"/>
          <w:color w:val="000000" w:themeColor="text1"/>
          <w:sz w:val="24"/>
          <w:szCs w:val="24"/>
          <w:lang w:eastAsia="en-IN"/>
        </w:rPr>
      </w:pPr>
      <w:proofErr w:type="spellStart"/>
      <w:r w:rsidRPr="002B553D">
        <w:rPr>
          <w:rFonts w:eastAsia="Times New Roman" w:cs="Times New Roman"/>
          <w:color w:val="000000" w:themeColor="text1"/>
          <w:sz w:val="24"/>
          <w:szCs w:val="24"/>
          <w:lang w:eastAsia="en-IN"/>
        </w:rPr>
        <w:t>Seuring</w:t>
      </w:r>
      <w:proofErr w:type="spellEnd"/>
      <w:r w:rsidRPr="002B553D">
        <w:rPr>
          <w:rFonts w:eastAsia="Times New Roman" w:cs="Times New Roman"/>
          <w:color w:val="000000" w:themeColor="text1"/>
          <w:sz w:val="24"/>
          <w:szCs w:val="24"/>
          <w:lang w:eastAsia="en-IN"/>
        </w:rPr>
        <w:t>, S., &amp; Müller, M. (2008</w:t>
      </w:r>
      <w:r w:rsidR="000F086C">
        <w:rPr>
          <w:rFonts w:eastAsia="Times New Roman" w:cs="Times New Roman"/>
          <w:color w:val="000000" w:themeColor="text1"/>
          <w:sz w:val="24"/>
          <w:szCs w:val="24"/>
          <w:lang w:eastAsia="en-IN"/>
        </w:rPr>
        <w:t>a</w:t>
      </w:r>
      <w:r w:rsidRPr="002B553D">
        <w:rPr>
          <w:rFonts w:eastAsia="Times New Roman" w:cs="Times New Roman"/>
          <w:color w:val="000000" w:themeColor="text1"/>
          <w:sz w:val="24"/>
          <w:szCs w:val="24"/>
          <w:lang w:eastAsia="en-IN"/>
        </w:rPr>
        <w:t xml:space="preserve">). From a literature review to a conceptual framework for sustainable supply chain management. </w:t>
      </w:r>
      <w:r w:rsidRPr="002B553D">
        <w:rPr>
          <w:rFonts w:eastAsia="Times New Roman" w:cs="Times New Roman"/>
          <w:i/>
          <w:iCs/>
          <w:color w:val="000000" w:themeColor="text1"/>
          <w:sz w:val="24"/>
          <w:szCs w:val="24"/>
          <w:lang w:eastAsia="en-IN"/>
        </w:rPr>
        <w:t>Journal of cleaner production</w:t>
      </w:r>
      <w:r w:rsidRPr="002B553D">
        <w:rPr>
          <w:rFonts w:eastAsia="Times New Roman" w:cs="Times New Roman"/>
          <w:color w:val="000000" w:themeColor="text1"/>
          <w:sz w:val="24"/>
          <w:szCs w:val="24"/>
          <w:lang w:eastAsia="en-IN"/>
        </w:rPr>
        <w:t xml:space="preserve">, </w:t>
      </w:r>
      <w:r w:rsidRPr="002B553D">
        <w:rPr>
          <w:rFonts w:eastAsia="Times New Roman" w:cs="Times New Roman"/>
          <w:i/>
          <w:iCs/>
          <w:color w:val="000000" w:themeColor="text1"/>
          <w:sz w:val="24"/>
          <w:szCs w:val="24"/>
          <w:lang w:eastAsia="en-IN"/>
        </w:rPr>
        <w:t>16</w:t>
      </w:r>
      <w:r w:rsidRPr="002B553D">
        <w:rPr>
          <w:rFonts w:eastAsia="Times New Roman" w:cs="Times New Roman"/>
          <w:color w:val="000000" w:themeColor="text1"/>
          <w:sz w:val="24"/>
          <w:szCs w:val="24"/>
          <w:lang w:eastAsia="en-IN"/>
        </w:rPr>
        <w:t>(15), 1699-1710.</w:t>
      </w:r>
    </w:p>
    <w:p w14:paraId="06502DAF" w14:textId="360FA47A" w:rsidR="000F086C" w:rsidRPr="000F086C" w:rsidRDefault="000F086C" w:rsidP="000F086C">
      <w:pPr>
        <w:spacing w:after="0" w:line="240" w:lineRule="auto"/>
        <w:ind w:left="720" w:hanging="720"/>
        <w:jc w:val="both"/>
        <w:rPr>
          <w:rFonts w:cstheme="minorHAnsi"/>
          <w:color w:val="222222"/>
          <w:sz w:val="24"/>
          <w:szCs w:val="24"/>
          <w:shd w:val="clear" w:color="auto" w:fill="FFFFFF"/>
        </w:rPr>
      </w:pPr>
      <w:proofErr w:type="spellStart"/>
      <w:r w:rsidRPr="000F086C">
        <w:rPr>
          <w:rFonts w:cstheme="minorHAnsi"/>
          <w:color w:val="222222"/>
          <w:sz w:val="24"/>
          <w:szCs w:val="24"/>
          <w:shd w:val="clear" w:color="auto" w:fill="FFFFFF"/>
        </w:rPr>
        <w:t>Seuring</w:t>
      </w:r>
      <w:proofErr w:type="spellEnd"/>
      <w:r w:rsidRPr="000F086C">
        <w:rPr>
          <w:rFonts w:cstheme="minorHAnsi"/>
          <w:color w:val="222222"/>
          <w:sz w:val="24"/>
          <w:szCs w:val="24"/>
          <w:shd w:val="clear" w:color="auto" w:fill="FFFFFF"/>
        </w:rPr>
        <w:t>, S., &amp; Müller, M. (2008</w:t>
      </w:r>
      <w:r>
        <w:rPr>
          <w:rFonts w:cstheme="minorHAnsi"/>
          <w:color w:val="222222"/>
          <w:sz w:val="24"/>
          <w:szCs w:val="24"/>
          <w:shd w:val="clear" w:color="auto" w:fill="FFFFFF"/>
        </w:rPr>
        <w:t>b</w:t>
      </w:r>
      <w:r w:rsidRPr="000F086C">
        <w:rPr>
          <w:rFonts w:cstheme="minorHAnsi"/>
          <w:color w:val="222222"/>
          <w:sz w:val="24"/>
          <w:szCs w:val="24"/>
          <w:shd w:val="clear" w:color="auto" w:fill="FFFFFF"/>
        </w:rPr>
        <w:t>). Core issues in sustainable supply chain management–a Delphi study. </w:t>
      </w:r>
      <w:r w:rsidRPr="000F086C">
        <w:rPr>
          <w:rFonts w:cstheme="minorHAnsi"/>
          <w:i/>
          <w:iCs/>
          <w:color w:val="222222"/>
          <w:sz w:val="24"/>
          <w:szCs w:val="24"/>
          <w:shd w:val="clear" w:color="auto" w:fill="FFFFFF"/>
        </w:rPr>
        <w:t>Business strategy and the environment</w:t>
      </w:r>
      <w:r w:rsidRPr="000F086C">
        <w:rPr>
          <w:rFonts w:cstheme="minorHAnsi"/>
          <w:color w:val="222222"/>
          <w:sz w:val="24"/>
          <w:szCs w:val="24"/>
          <w:shd w:val="clear" w:color="auto" w:fill="FFFFFF"/>
        </w:rPr>
        <w:t>, </w:t>
      </w:r>
      <w:r w:rsidRPr="000F086C">
        <w:rPr>
          <w:rFonts w:cstheme="minorHAnsi"/>
          <w:i/>
          <w:iCs/>
          <w:color w:val="222222"/>
          <w:sz w:val="24"/>
          <w:szCs w:val="24"/>
          <w:shd w:val="clear" w:color="auto" w:fill="FFFFFF"/>
        </w:rPr>
        <w:t>17</w:t>
      </w:r>
      <w:r w:rsidRPr="000F086C">
        <w:rPr>
          <w:rFonts w:cstheme="minorHAnsi"/>
          <w:color w:val="222222"/>
          <w:sz w:val="24"/>
          <w:szCs w:val="24"/>
          <w:shd w:val="clear" w:color="auto" w:fill="FFFFFF"/>
        </w:rPr>
        <w:t>(8), 455-466.</w:t>
      </w:r>
    </w:p>
    <w:p w14:paraId="370759E8" w14:textId="77777777" w:rsidR="003D6097" w:rsidRPr="003D6097" w:rsidRDefault="003D6097" w:rsidP="003D6097">
      <w:pPr>
        <w:spacing w:after="0" w:line="240" w:lineRule="auto"/>
        <w:ind w:left="720" w:hanging="720"/>
        <w:jc w:val="both"/>
        <w:rPr>
          <w:rFonts w:cstheme="minorHAnsi"/>
          <w:color w:val="000000" w:themeColor="text1"/>
          <w:sz w:val="24"/>
          <w:szCs w:val="24"/>
          <w:shd w:val="clear" w:color="auto" w:fill="FFFFFF"/>
        </w:rPr>
      </w:pPr>
      <w:r w:rsidRPr="003D6097">
        <w:rPr>
          <w:rFonts w:cstheme="minorHAnsi"/>
          <w:color w:val="000000" w:themeColor="text1"/>
          <w:sz w:val="24"/>
          <w:szCs w:val="24"/>
          <w:shd w:val="clear" w:color="auto" w:fill="FFFFFF"/>
        </w:rPr>
        <w:t>Silva, G. M., Gomes, P. J., &amp; Sarkis, J. (in press). The role of innovation in the implementation of green supply chain management practices. </w:t>
      </w:r>
      <w:r w:rsidRPr="003D6097">
        <w:rPr>
          <w:rFonts w:cstheme="minorHAnsi"/>
          <w:i/>
          <w:iCs/>
          <w:color w:val="000000" w:themeColor="text1"/>
          <w:sz w:val="24"/>
          <w:szCs w:val="24"/>
          <w:shd w:val="clear" w:color="auto" w:fill="FFFFFF"/>
        </w:rPr>
        <w:t>Business Strategy and the Environment</w:t>
      </w:r>
      <w:r w:rsidRPr="003D6097">
        <w:rPr>
          <w:rFonts w:cstheme="minorHAnsi"/>
          <w:color w:val="000000" w:themeColor="text1"/>
          <w:sz w:val="24"/>
          <w:szCs w:val="24"/>
          <w:shd w:val="clear" w:color="auto" w:fill="FFFFFF"/>
        </w:rPr>
        <w:t xml:space="preserve">. </w:t>
      </w:r>
      <w:hyperlink r:id="rId11" w:history="1">
        <w:r w:rsidRPr="003D6097">
          <w:rPr>
            <w:rFonts w:cstheme="minorHAnsi"/>
            <w:color w:val="000000" w:themeColor="text1"/>
            <w:sz w:val="24"/>
            <w:szCs w:val="24"/>
          </w:rPr>
          <w:t>https://doi.org/10.1002/bse.2283</w:t>
        </w:r>
      </w:hyperlink>
    </w:p>
    <w:p w14:paraId="3010DC1E" w14:textId="0BF6D40D" w:rsidR="00A179F6" w:rsidRDefault="00A179F6" w:rsidP="003D6097">
      <w:pPr>
        <w:spacing w:after="0" w:line="240" w:lineRule="auto"/>
        <w:ind w:left="720" w:hanging="720"/>
        <w:jc w:val="both"/>
        <w:rPr>
          <w:rFonts w:cs="Arial"/>
          <w:color w:val="000000" w:themeColor="text1"/>
          <w:sz w:val="24"/>
          <w:szCs w:val="24"/>
          <w:shd w:val="clear" w:color="auto" w:fill="FFFFFF"/>
        </w:rPr>
      </w:pPr>
      <w:r w:rsidRPr="002B553D">
        <w:rPr>
          <w:rFonts w:cs="Arial"/>
          <w:color w:val="000000" w:themeColor="text1"/>
          <w:sz w:val="24"/>
          <w:szCs w:val="24"/>
          <w:shd w:val="clear" w:color="auto" w:fill="FFFFFF"/>
        </w:rPr>
        <w:lastRenderedPageBreak/>
        <w:t xml:space="preserve">Speier, C., Whipple, J. M., </w:t>
      </w:r>
      <w:proofErr w:type="spellStart"/>
      <w:r w:rsidRPr="002B553D">
        <w:rPr>
          <w:rFonts w:cs="Arial"/>
          <w:color w:val="000000" w:themeColor="text1"/>
          <w:sz w:val="24"/>
          <w:szCs w:val="24"/>
          <w:shd w:val="clear" w:color="auto" w:fill="FFFFFF"/>
        </w:rPr>
        <w:t>Closs</w:t>
      </w:r>
      <w:proofErr w:type="spellEnd"/>
      <w:r w:rsidRPr="002B553D">
        <w:rPr>
          <w:rFonts w:cs="Arial"/>
          <w:color w:val="000000" w:themeColor="text1"/>
          <w:sz w:val="24"/>
          <w:szCs w:val="24"/>
          <w:shd w:val="clear" w:color="auto" w:fill="FFFFFF"/>
        </w:rPr>
        <w:t>, D. J., &amp; Voss, M. D. (2011). Global supply chain design considerations: Mitigating product safety and security risks. </w:t>
      </w:r>
      <w:r w:rsidRPr="002B553D">
        <w:rPr>
          <w:rFonts w:cs="Arial"/>
          <w:i/>
          <w:iCs/>
          <w:color w:val="000000" w:themeColor="text1"/>
          <w:sz w:val="24"/>
          <w:szCs w:val="24"/>
          <w:shd w:val="clear" w:color="auto" w:fill="FFFFFF"/>
        </w:rPr>
        <w:t>Journal of Operations Management</w:t>
      </w:r>
      <w:r w:rsidRPr="002B553D">
        <w:rPr>
          <w:rFonts w:cs="Arial"/>
          <w:color w:val="000000" w:themeColor="text1"/>
          <w:sz w:val="24"/>
          <w:szCs w:val="24"/>
          <w:shd w:val="clear" w:color="auto" w:fill="FFFFFF"/>
        </w:rPr>
        <w:t>, </w:t>
      </w:r>
      <w:r w:rsidRPr="002B553D">
        <w:rPr>
          <w:rFonts w:cs="Arial"/>
          <w:i/>
          <w:iCs/>
          <w:color w:val="000000" w:themeColor="text1"/>
          <w:sz w:val="24"/>
          <w:szCs w:val="24"/>
          <w:shd w:val="clear" w:color="auto" w:fill="FFFFFF"/>
        </w:rPr>
        <w:t>29</w:t>
      </w:r>
      <w:r w:rsidRPr="002B553D">
        <w:rPr>
          <w:rFonts w:cs="Arial"/>
          <w:color w:val="000000" w:themeColor="text1"/>
          <w:sz w:val="24"/>
          <w:szCs w:val="24"/>
          <w:shd w:val="clear" w:color="auto" w:fill="FFFFFF"/>
        </w:rPr>
        <w:t>(7-8), 721-736.</w:t>
      </w:r>
    </w:p>
    <w:p w14:paraId="1731A1CF" w14:textId="7AC73621" w:rsidR="00111A32" w:rsidRPr="003B1C4A" w:rsidRDefault="00111A32" w:rsidP="003D6097">
      <w:pPr>
        <w:spacing w:after="0" w:line="240" w:lineRule="auto"/>
        <w:ind w:left="720" w:hanging="720"/>
        <w:jc w:val="both"/>
        <w:rPr>
          <w:rFonts w:cs="Arial"/>
          <w:color w:val="000000" w:themeColor="text1"/>
          <w:sz w:val="24"/>
          <w:szCs w:val="24"/>
          <w:shd w:val="clear" w:color="auto" w:fill="FFFFFF"/>
        </w:rPr>
      </w:pPr>
      <w:proofErr w:type="spellStart"/>
      <w:r w:rsidRPr="003B1C4A">
        <w:rPr>
          <w:rFonts w:cs="Arial"/>
          <w:color w:val="000000" w:themeColor="text1"/>
          <w:sz w:val="24"/>
          <w:szCs w:val="24"/>
          <w:shd w:val="clear" w:color="auto" w:fill="FFFFFF"/>
        </w:rPr>
        <w:t>Suhi</w:t>
      </w:r>
      <w:proofErr w:type="spellEnd"/>
      <w:r w:rsidRPr="003B1C4A">
        <w:rPr>
          <w:rFonts w:cs="Arial"/>
          <w:color w:val="000000" w:themeColor="text1"/>
          <w:sz w:val="24"/>
          <w:szCs w:val="24"/>
          <w:shd w:val="clear" w:color="auto" w:fill="FFFFFF"/>
        </w:rPr>
        <w:t xml:space="preserve">, S. A., </w:t>
      </w:r>
      <w:proofErr w:type="spellStart"/>
      <w:r w:rsidRPr="003B1C4A">
        <w:rPr>
          <w:rFonts w:cs="Arial"/>
          <w:color w:val="000000" w:themeColor="text1"/>
          <w:sz w:val="24"/>
          <w:szCs w:val="24"/>
          <w:shd w:val="clear" w:color="auto" w:fill="FFFFFF"/>
        </w:rPr>
        <w:t>Enayet</w:t>
      </w:r>
      <w:proofErr w:type="spellEnd"/>
      <w:r w:rsidRPr="003B1C4A">
        <w:rPr>
          <w:rFonts w:cs="Arial"/>
          <w:color w:val="000000" w:themeColor="text1"/>
          <w:sz w:val="24"/>
          <w:szCs w:val="24"/>
          <w:shd w:val="clear" w:color="auto" w:fill="FFFFFF"/>
        </w:rPr>
        <w:t xml:space="preserve">, R., Haque, T., Ali, S. M., </w:t>
      </w:r>
      <w:proofErr w:type="spellStart"/>
      <w:r w:rsidRPr="003B1C4A">
        <w:rPr>
          <w:rFonts w:cs="Arial"/>
          <w:color w:val="000000" w:themeColor="text1"/>
          <w:sz w:val="24"/>
          <w:szCs w:val="24"/>
          <w:shd w:val="clear" w:color="auto" w:fill="FFFFFF"/>
        </w:rPr>
        <w:t>Moktadir</w:t>
      </w:r>
      <w:proofErr w:type="spellEnd"/>
      <w:r w:rsidRPr="003B1C4A">
        <w:rPr>
          <w:rFonts w:cs="Arial"/>
          <w:color w:val="000000" w:themeColor="text1"/>
          <w:sz w:val="24"/>
          <w:szCs w:val="24"/>
          <w:shd w:val="clear" w:color="auto" w:fill="FFFFFF"/>
        </w:rPr>
        <w:t>, M. A., &amp; Paul, S. K. (2019). Environmental sustainability assessment in supply chain: An emerging economy context. Environmental Impact Assessment Review, 79, 106306.</w:t>
      </w:r>
    </w:p>
    <w:p w14:paraId="11D945A4" w14:textId="77777777" w:rsidR="00A179F6" w:rsidRPr="00592449" w:rsidRDefault="00A179F6" w:rsidP="00A179F6">
      <w:pPr>
        <w:spacing w:after="0" w:line="240" w:lineRule="auto"/>
        <w:ind w:left="720" w:hanging="720"/>
        <w:jc w:val="both"/>
        <w:rPr>
          <w:rFonts w:cs="Arial"/>
          <w:color w:val="000000" w:themeColor="text1"/>
          <w:sz w:val="24"/>
          <w:szCs w:val="24"/>
          <w:shd w:val="clear" w:color="auto" w:fill="FFFFFF"/>
        </w:rPr>
      </w:pPr>
      <w:r w:rsidRPr="003B1C4A">
        <w:rPr>
          <w:rFonts w:cs="Arial"/>
          <w:color w:val="000000" w:themeColor="text1"/>
          <w:sz w:val="24"/>
          <w:szCs w:val="24"/>
          <w:shd w:val="clear" w:color="auto" w:fill="FFFFFF"/>
        </w:rPr>
        <w:t>Stewart, R., Bey, N., &amp; Boks, C. (2016). Exploration of the barriers to implementing</w:t>
      </w:r>
      <w:r w:rsidRPr="00592449">
        <w:rPr>
          <w:rFonts w:cs="Arial"/>
          <w:color w:val="000000" w:themeColor="text1"/>
          <w:sz w:val="24"/>
          <w:szCs w:val="24"/>
          <w:shd w:val="clear" w:color="auto" w:fill="FFFFFF"/>
        </w:rPr>
        <w:t xml:space="preserve"> different types of sustainability approaches. </w:t>
      </w:r>
      <w:r w:rsidRPr="007D20CA">
        <w:rPr>
          <w:rFonts w:cs="Arial"/>
          <w:i/>
          <w:color w:val="000000" w:themeColor="text1"/>
          <w:sz w:val="24"/>
          <w:szCs w:val="24"/>
          <w:shd w:val="clear" w:color="auto" w:fill="FFFFFF"/>
        </w:rPr>
        <w:t>Procedia CIRP</w:t>
      </w:r>
      <w:r w:rsidRPr="00592449">
        <w:rPr>
          <w:rFonts w:cs="Arial"/>
          <w:color w:val="000000" w:themeColor="text1"/>
          <w:sz w:val="24"/>
          <w:szCs w:val="24"/>
          <w:shd w:val="clear" w:color="auto" w:fill="FFFFFF"/>
        </w:rPr>
        <w:t>, 48, 22-27.</w:t>
      </w:r>
    </w:p>
    <w:p w14:paraId="2F34AC4F" w14:textId="77777777" w:rsidR="000F086C" w:rsidRPr="000F086C" w:rsidRDefault="000F086C" w:rsidP="000F086C">
      <w:pPr>
        <w:spacing w:after="0" w:line="240" w:lineRule="auto"/>
        <w:ind w:left="720" w:hanging="720"/>
        <w:jc w:val="both"/>
        <w:rPr>
          <w:rFonts w:cstheme="minorHAnsi"/>
          <w:sz w:val="24"/>
          <w:szCs w:val="24"/>
        </w:rPr>
      </w:pPr>
      <w:proofErr w:type="spellStart"/>
      <w:r w:rsidRPr="000F086C">
        <w:rPr>
          <w:rFonts w:cstheme="minorHAnsi"/>
          <w:color w:val="222222"/>
          <w:sz w:val="24"/>
          <w:szCs w:val="24"/>
          <w:shd w:val="clear" w:color="auto" w:fill="FFFFFF"/>
        </w:rPr>
        <w:t>Theißen</w:t>
      </w:r>
      <w:proofErr w:type="spellEnd"/>
      <w:r w:rsidRPr="000F086C">
        <w:rPr>
          <w:rFonts w:cstheme="minorHAnsi"/>
          <w:color w:val="222222"/>
          <w:sz w:val="24"/>
          <w:szCs w:val="24"/>
          <w:shd w:val="clear" w:color="auto" w:fill="FFFFFF"/>
        </w:rPr>
        <w:t xml:space="preserve">, S., &amp; </w:t>
      </w:r>
      <w:proofErr w:type="spellStart"/>
      <w:r w:rsidRPr="000F086C">
        <w:rPr>
          <w:rFonts w:cstheme="minorHAnsi"/>
          <w:color w:val="222222"/>
          <w:sz w:val="24"/>
          <w:szCs w:val="24"/>
          <w:shd w:val="clear" w:color="auto" w:fill="FFFFFF"/>
        </w:rPr>
        <w:t>Spinler</w:t>
      </w:r>
      <w:proofErr w:type="spellEnd"/>
      <w:r w:rsidRPr="000F086C">
        <w:rPr>
          <w:rFonts w:cstheme="minorHAnsi"/>
          <w:color w:val="222222"/>
          <w:sz w:val="24"/>
          <w:szCs w:val="24"/>
          <w:shd w:val="clear" w:color="auto" w:fill="FFFFFF"/>
        </w:rPr>
        <w:t>, S. (2014). Strategic analysis of manufacturer-supplier partnerships: An ANP model for collaborative CO2 reduction management. </w:t>
      </w:r>
      <w:r w:rsidRPr="000F086C">
        <w:rPr>
          <w:rFonts w:cstheme="minorHAnsi"/>
          <w:i/>
          <w:iCs/>
          <w:color w:val="222222"/>
          <w:sz w:val="24"/>
          <w:szCs w:val="24"/>
          <w:shd w:val="clear" w:color="auto" w:fill="FFFFFF"/>
        </w:rPr>
        <w:t>European Journal of Operational Research</w:t>
      </w:r>
      <w:r w:rsidRPr="000F086C">
        <w:rPr>
          <w:rFonts w:cstheme="minorHAnsi"/>
          <w:color w:val="222222"/>
          <w:sz w:val="24"/>
          <w:szCs w:val="24"/>
          <w:shd w:val="clear" w:color="auto" w:fill="FFFFFF"/>
        </w:rPr>
        <w:t>, </w:t>
      </w:r>
      <w:r w:rsidRPr="000F086C">
        <w:rPr>
          <w:rFonts w:cstheme="minorHAnsi"/>
          <w:i/>
          <w:iCs/>
          <w:color w:val="222222"/>
          <w:sz w:val="24"/>
          <w:szCs w:val="24"/>
          <w:shd w:val="clear" w:color="auto" w:fill="FFFFFF"/>
        </w:rPr>
        <w:t>233</w:t>
      </w:r>
      <w:r w:rsidRPr="000F086C">
        <w:rPr>
          <w:rFonts w:cstheme="minorHAnsi"/>
          <w:color w:val="222222"/>
          <w:sz w:val="24"/>
          <w:szCs w:val="24"/>
          <w:shd w:val="clear" w:color="auto" w:fill="FFFFFF"/>
        </w:rPr>
        <w:t>(2), 383-397.</w:t>
      </w:r>
    </w:p>
    <w:p w14:paraId="575156C7" w14:textId="77777777" w:rsidR="00A179F6" w:rsidRPr="002B553D" w:rsidRDefault="00A179F6" w:rsidP="00A179F6">
      <w:pPr>
        <w:spacing w:after="0" w:line="240" w:lineRule="auto"/>
        <w:ind w:left="720" w:hanging="720"/>
        <w:jc w:val="both"/>
        <w:rPr>
          <w:rFonts w:cs="Arial"/>
          <w:color w:val="000000" w:themeColor="text1"/>
          <w:sz w:val="24"/>
          <w:szCs w:val="24"/>
        </w:rPr>
      </w:pPr>
      <w:r w:rsidRPr="002B553D">
        <w:rPr>
          <w:rFonts w:cs="Arial"/>
          <w:color w:val="000000" w:themeColor="text1"/>
          <w:sz w:val="24"/>
          <w:szCs w:val="24"/>
          <w:shd w:val="clear" w:color="auto" w:fill="FFFFFF"/>
        </w:rPr>
        <w:t>Tong, X., Chen, J., Zhu, Q., &amp; Cheng, T. C. E. (2018). Technical assistance, inspection regime, and corporate social responsibility performance: A behavioural perspective. </w:t>
      </w:r>
      <w:r w:rsidRPr="002B553D">
        <w:rPr>
          <w:rFonts w:cs="Arial"/>
          <w:i/>
          <w:iCs/>
          <w:color w:val="000000" w:themeColor="text1"/>
          <w:sz w:val="24"/>
          <w:szCs w:val="24"/>
          <w:shd w:val="clear" w:color="auto" w:fill="FFFFFF"/>
        </w:rPr>
        <w:t xml:space="preserve">International Journal of Production Economics, </w:t>
      </w:r>
      <w:r w:rsidRPr="002B553D">
        <w:rPr>
          <w:rFonts w:cs="Arial"/>
          <w:i/>
          <w:color w:val="000000" w:themeColor="text1"/>
          <w:sz w:val="24"/>
          <w:szCs w:val="24"/>
          <w:shd w:val="clear" w:color="auto" w:fill="FFFFFF"/>
        </w:rPr>
        <w:t>208</w:t>
      </w:r>
      <w:r w:rsidRPr="002B553D">
        <w:rPr>
          <w:rFonts w:cs="Arial"/>
          <w:color w:val="000000" w:themeColor="text1"/>
          <w:sz w:val="24"/>
          <w:szCs w:val="24"/>
          <w:shd w:val="clear" w:color="auto" w:fill="FFFFFF"/>
        </w:rPr>
        <w:t xml:space="preserve">, </w:t>
      </w:r>
      <w:r w:rsidRPr="002B553D">
        <w:rPr>
          <w:rFonts w:cs="Arial"/>
          <w:color w:val="000000" w:themeColor="text1"/>
          <w:sz w:val="24"/>
          <w:szCs w:val="24"/>
        </w:rPr>
        <w:t>59-69.</w:t>
      </w:r>
    </w:p>
    <w:p w14:paraId="667B04F4" w14:textId="77777777" w:rsidR="00A179F6" w:rsidRPr="002B553D" w:rsidRDefault="00A179F6" w:rsidP="00A179F6">
      <w:pPr>
        <w:spacing w:after="0" w:line="240" w:lineRule="auto"/>
        <w:ind w:left="720" w:hanging="720"/>
        <w:jc w:val="both"/>
        <w:rPr>
          <w:rFonts w:cs="Times New Roman"/>
          <w:color w:val="000000" w:themeColor="text1"/>
          <w:sz w:val="24"/>
          <w:szCs w:val="24"/>
        </w:rPr>
      </w:pPr>
      <w:r w:rsidRPr="002B553D">
        <w:rPr>
          <w:rFonts w:cs="Times New Roman"/>
          <w:color w:val="000000" w:themeColor="text1"/>
          <w:sz w:val="24"/>
          <w:szCs w:val="24"/>
        </w:rPr>
        <w:t xml:space="preserve">Tseng, M. L., &amp; Chiu, A. S. (2012). Grey-entropy analytical network process for green innovation practices. </w:t>
      </w:r>
      <w:r w:rsidRPr="002B553D">
        <w:rPr>
          <w:rFonts w:cs="Times New Roman"/>
          <w:i/>
          <w:iCs/>
          <w:color w:val="000000" w:themeColor="text1"/>
          <w:sz w:val="24"/>
          <w:szCs w:val="24"/>
        </w:rPr>
        <w:t xml:space="preserve">Procedia-Social and </w:t>
      </w:r>
      <w:proofErr w:type="spellStart"/>
      <w:r w:rsidRPr="002B553D">
        <w:rPr>
          <w:rFonts w:cs="Times New Roman"/>
          <w:i/>
          <w:iCs/>
          <w:color w:val="000000" w:themeColor="text1"/>
          <w:sz w:val="24"/>
          <w:szCs w:val="24"/>
        </w:rPr>
        <w:t>Behavioral</w:t>
      </w:r>
      <w:proofErr w:type="spellEnd"/>
      <w:r w:rsidRPr="002B553D">
        <w:rPr>
          <w:rFonts w:cs="Times New Roman"/>
          <w:i/>
          <w:iCs/>
          <w:color w:val="000000" w:themeColor="text1"/>
          <w:sz w:val="24"/>
          <w:szCs w:val="24"/>
        </w:rPr>
        <w:t xml:space="preserve"> Sciences</w:t>
      </w:r>
      <w:r w:rsidRPr="002B553D">
        <w:rPr>
          <w:rFonts w:cs="Times New Roman"/>
          <w:color w:val="000000" w:themeColor="text1"/>
          <w:sz w:val="24"/>
          <w:szCs w:val="24"/>
        </w:rPr>
        <w:t xml:space="preserve">, </w:t>
      </w:r>
      <w:r w:rsidRPr="002B553D">
        <w:rPr>
          <w:rFonts w:cs="Times New Roman"/>
          <w:i/>
          <w:iCs/>
          <w:color w:val="000000" w:themeColor="text1"/>
          <w:sz w:val="24"/>
          <w:szCs w:val="24"/>
        </w:rPr>
        <w:t>57</w:t>
      </w:r>
      <w:r w:rsidRPr="002B553D">
        <w:rPr>
          <w:rFonts w:cs="Times New Roman"/>
          <w:color w:val="000000" w:themeColor="text1"/>
          <w:sz w:val="24"/>
          <w:szCs w:val="24"/>
        </w:rPr>
        <w:t>, 10-21.</w:t>
      </w:r>
    </w:p>
    <w:p w14:paraId="1879FDBA" w14:textId="1137A275" w:rsidR="00A179F6" w:rsidRPr="00A5043C" w:rsidRDefault="00A179F6" w:rsidP="00A179F6">
      <w:pPr>
        <w:spacing w:after="0" w:line="240" w:lineRule="auto"/>
        <w:ind w:left="720" w:hanging="720"/>
        <w:jc w:val="both"/>
        <w:rPr>
          <w:rFonts w:cs="Times New Roman"/>
          <w:color w:val="000000" w:themeColor="text1"/>
          <w:sz w:val="24"/>
          <w:szCs w:val="24"/>
          <w:lang w:val="nl-NL"/>
        </w:rPr>
      </w:pPr>
      <w:r w:rsidRPr="002B553D">
        <w:rPr>
          <w:rFonts w:cs="Times New Roman"/>
          <w:color w:val="000000" w:themeColor="text1"/>
          <w:sz w:val="24"/>
          <w:szCs w:val="24"/>
        </w:rPr>
        <w:t xml:space="preserve">Tseng, M., Lim, M., &amp; Wong, W. P. (2015). Sustainable supply chain management: A closed-loop network hierarchical approach. </w:t>
      </w:r>
      <w:r w:rsidRPr="00A5043C">
        <w:rPr>
          <w:rFonts w:cs="Times New Roman"/>
          <w:i/>
          <w:color w:val="000000" w:themeColor="text1"/>
          <w:sz w:val="24"/>
          <w:szCs w:val="24"/>
          <w:lang w:val="nl-NL"/>
        </w:rPr>
        <w:t>Industrial Management &amp; Data Systems, 115</w:t>
      </w:r>
      <w:r w:rsidRPr="00A5043C">
        <w:rPr>
          <w:rFonts w:cs="Times New Roman"/>
          <w:color w:val="000000" w:themeColor="text1"/>
          <w:sz w:val="24"/>
          <w:szCs w:val="24"/>
          <w:lang w:val="nl-NL"/>
        </w:rPr>
        <w:t xml:space="preserve">(3), 436-461. </w:t>
      </w:r>
    </w:p>
    <w:p w14:paraId="1E601E73" w14:textId="004F3533" w:rsidR="00C70ACA" w:rsidRPr="002B553D" w:rsidRDefault="00C70ACA" w:rsidP="00A179F6">
      <w:pPr>
        <w:spacing w:after="0" w:line="240" w:lineRule="auto"/>
        <w:ind w:left="720" w:hanging="720"/>
        <w:jc w:val="both"/>
        <w:rPr>
          <w:rFonts w:cs="Times New Roman"/>
          <w:color w:val="000000" w:themeColor="text1"/>
          <w:sz w:val="24"/>
          <w:szCs w:val="24"/>
        </w:rPr>
      </w:pPr>
      <w:r w:rsidRPr="003B1C4A">
        <w:rPr>
          <w:rFonts w:cs="Times New Roman"/>
          <w:color w:val="000000" w:themeColor="text1"/>
          <w:sz w:val="24"/>
          <w:szCs w:val="24"/>
          <w:lang w:val="nl-NL"/>
        </w:rPr>
        <w:t xml:space="preserve">van de Kaa, G., Kamp, L., &amp; Rezaei, J. (2017). </w:t>
      </w:r>
      <w:r w:rsidRPr="003B1C4A">
        <w:rPr>
          <w:rFonts w:cs="Times New Roman"/>
          <w:color w:val="000000" w:themeColor="text1"/>
          <w:sz w:val="24"/>
          <w:szCs w:val="24"/>
        </w:rPr>
        <w:t>Selection of biomass thermochemical conversion technology in the Netherlands: A best worst method approach. Journal of cleaner production, 166, 32-39.</w:t>
      </w:r>
    </w:p>
    <w:p w14:paraId="1B07906E" w14:textId="77777777" w:rsidR="00A179F6" w:rsidRPr="002B553D" w:rsidRDefault="00A179F6" w:rsidP="00A179F6">
      <w:pPr>
        <w:spacing w:after="0" w:line="240" w:lineRule="auto"/>
        <w:ind w:left="720" w:hanging="720"/>
        <w:jc w:val="both"/>
        <w:rPr>
          <w:rFonts w:cs="Arial"/>
          <w:color w:val="000000" w:themeColor="text1"/>
          <w:sz w:val="24"/>
          <w:szCs w:val="24"/>
          <w:shd w:val="clear" w:color="auto" w:fill="FFFFFF"/>
        </w:rPr>
      </w:pPr>
      <w:r w:rsidRPr="00D6058B">
        <w:rPr>
          <w:rFonts w:cs="Arial"/>
          <w:color w:val="000000" w:themeColor="text1"/>
          <w:sz w:val="24"/>
          <w:szCs w:val="24"/>
          <w:shd w:val="clear" w:color="auto" w:fill="FFFFFF"/>
        </w:rPr>
        <w:t xml:space="preserve">Wang, Z., Xu, G., Lin, R., Wang, H., &amp; Ren, J. (2019). Energy performance contracting, risk factors, and policy implications: Identification and analysis of risks based on the best-worst network method. </w:t>
      </w:r>
      <w:r w:rsidRPr="009C6627">
        <w:rPr>
          <w:rFonts w:cs="Arial"/>
          <w:i/>
          <w:color w:val="000000" w:themeColor="text1"/>
          <w:sz w:val="24"/>
          <w:szCs w:val="24"/>
          <w:shd w:val="clear" w:color="auto" w:fill="FFFFFF"/>
        </w:rPr>
        <w:t>Energy</w:t>
      </w:r>
      <w:r w:rsidRPr="00D6058B">
        <w:rPr>
          <w:rFonts w:cs="Arial"/>
          <w:color w:val="000000" w:themeColor="text1"/>
          <w:sz w:val="24"/>
          <w:szCs w:val="24"/>
          <w:shd w:val="clear" w:color="auto" w:fill="FFFFFF"/>
        </w:rPr>
        <w:t>, 170, 1-13.</w:t>
      </w:r>
    </w:p>
    <w:p w14:paraId="0C3C86DC" w14:textId="77777777" w:rsidR="00A179F6" w:rsidRPr="002B553D" w:rsidRDefault="00A179F6" w:rsidP="00A179F6">
      <w:pPr>
        <w:pStyle w:val="EndNoteBibliography"/>
        <w:spacing w:after="0"/>
        <w:ind w:left="720" w:hanging="720"/>
        <w:jc w:val="both"/>
        <w:rPr>
          <w:rFonts w:asciiTheme="minorHAnsi" w:hAnsiTheme="minorHAnsi"/>
          <w:color w:val="000000" w:themeColor="text1"/>
          <w:sz w:val="24"/>
          <w:szCs w:val="24"/>
        </w:rPr>
      </w:pPr>
      <w:r w:rsidRPr="002B553D">
        <w:rPr>
          <w:rFonts w:asciiTheme="minorHAnsi" w:hAnsiTheme="minorHAnsi"/>
          <w:color w:val="000000" w:themeColor="text1"/>
          <w:sz w:val="24"/>
          <w:szCs w:val="24"/>
        </w:rPr>
        <w:t xml:space="preserve">Wong, W. P., Tseng, M.-L., &amp; Tan, K. H. (2014). A business process management capabilities perspective on organisation performance. </w:t>
      </w:r>
      <w:r w:rsidRPr="002B553D">
        <w:rPr>
          <w:rFonts w:asciiTheme="minorHAnsi" w:hAnsiTheme="minorHAnsi"/>
          <w:i/>
          <w:color w:val="000000" w:themeColor="text1"/>
          <w:sz w:val="24"/>
          <w:szCs w:val="24"/>
        </w:rPr>
        <w:t>Total Quality Management &amp; Business Excellence</w:t>
      </w:r>
      <w:r w:rsidRPr="002B553D">
        <w:rPr>
          <w:rFonts w:asciiTheme="minorHAnsi" w:hAnsiTheme="minorHAnsi"/>
          <w:color w:val="000000" w:themeColor="text1"/>
          <w:sz w:val="24"/>
          <w:szCs w:val="24"/>
          <w:shd w:val="clear" w:color="auto" w:fill="FFFFFF"/>
        </w:rPr>
        <w:t>, </w:t>
      </w:r>
      <w:r w:rsidRPr="002B553D">
        <w:rPr>
          <w:rFonts w:asciiTheme="minorHAnsi" w:hAnsiTheme="minorHAnsi"/>
          <w:i/>
          <w:iCs/>
          <w:color w:val="000000" w:themeColor="text1"/>
          <w:sz w:val="24"/>
          <w:szCs w:val="24"/>
          <w:shd w:val="clear" w:color="auto" w:fill="FFFFFF"/>
        </w:rPr>
        <w:t>25</w:t>
      </w:r>
      <w:r w:rsidRPr="002B553D">
        <w:rPr>
          <w:rFonts w:asciiTheme="minorHAnsi" w:hAnsiTheme="minorHAnsi"/>
          <w:color w:val="000000" w:themeColor="text1"/>
          <w:sz w:val="24"/>
          <w:szCs w:val="24"/>
          <w:shd w:val="clear" w:color="auto" w:fill="FFFFFF"/>
        </w:rPr>
        <w:t>(5-6), 602-617.</w:t>
      </w:r>
      <w:r w:rsidRPr="002B553D">
        <w:rPr>
          <w:rFonts w:asciiTheme="minorHAnsi" w:hAnsiTheme="minorHAnsi"/>
          <w:i/>
          <w:color w:val="000000" w:themeColor="text1"/>
          <w:sz w:val="24"/>
          <w:szCs w:val="24"/>
        </w:rPr>
        <w:t xml:space="preserve"> </w:t>
      </w:r>
    </w:p>
    <w:p w14:paraId="65BB0394" w14:textId="77777777" w:rsidR="009D3F50" w:rsidRDefault="00A179F6" w:rsidP="009D3F50">
      <w:pPr>
        <w:spacing w:after="0" w:line="240" w:lineRule="auto"/>
        <w:ind w:left="720" w:hanging="720"/>
        <w:jc w:val="both"/>
        <w:rPr>
          <w:rFonts w:cs="Arial"/>
          <w:color w:val="000000" w:themeColor="text1"/>
          <w:sz w:val="24"/>
          <w:szCs w:val="24"/>
          <w:shd w:val="clear" w:color="auto" w:fill="FFFFFF"/>
        </w:rPr>
      </w:pPr>
      <w:proofErr w:type="spellStart"/>
      <w:r w:rsidRPr="002B553D">
        <w:rPr>
          <w:rFonts w:cs="Arial"/>
          <w:color w:val="000000" w:themeColor="text1"/>
          <w:sz w:val="24"/>
          <w:szCs w:val="24"/>
          <w:shd w:val="clear" w:color="auto" w:fill="FFFFFF"/>
        </w:rPr>
        <w:t>Zailani</w:t>
      </w:r>
      <w:proofErr w:type="spellEnd"/>
      <w:r w:rsidRPr="002B553D">
        <w:rPr>
          <w:rFonts w:cs="Arial"/>
          <w:color w:val="000000" w:themeColor="text1"/>
          <w:sz w:val="24"/>
          <w:szCs w:val="24"/>
          <w:shd w:val="clear" w:color="auto" w:fill="FFFFFF"/>
        </w:rPr>
        <w:t xml:space="preserve">, S., </w:t>
      </w:r>
      <w:proofErr w:type="spellStart"/>
      <w:r w:rsidRPr="002B553D">
        <w:rPr>
          <w:rFonts w:cs="Arial"/>
          <w:color w:val="000000" w:themeColor="text1"/>
          <w:sz w:val="24"/>
          <w:szCs w:val="24"/>
          <w:shd w:val="clear" w:color="auto" w:fill="FFFFFF"/>
        </w:rPr>
        <w:t>Jeyaraman</w:t>
      </w:r>
      <w:proofErr w:type="spellEnd"/>
      <w:r w:rsidRPr="002B553D">
        <w:rPr>
          <w:rFonts w:cs="Arial"/>
          <w:color w:val="000000" w:themeColor="text1"/>
          <w:sz w:val="24"/>
          <w:szCs w:val="24"/>
          <w:shd w:val="clear" w:color="auto" w:fill="FFFFFF"/>
        </w:rPr>
        <w:t xml:space="preserve">, K., </w:t>
      </w:r>
      <w:proofErr w:type="spellStart"/>
      <w:r w:rsidRPr="002B553D">
        <w:rPr>
          <w:rFonts w:cs="Arial"/>
          <w:color w:val="000000" w:themeColor="text1"/>
          <w:sz w:val="24"/>
          <w:szCs w:val="24"/>
          <w:shd w:val="clear" w:color="auto" w:fill="FFFFFF"/>
        </w:rPr>
        <w:t>Vengadasan</w:t>
      </w:r>
      <w:proofErr w:type="spellEnd"/>
      <w:r w:rsidRPr="002B553D">
        <w:rPr>
          <w:rFonts w:cs="Arial"/>
          <w:color w:val="000000" w:themeColor="text1"/>
          <w:sz w:val="24"/>
          <w:szCs w:val="24"/>
          <w:shd w:val="clear" w:color="auto" w:fill="FFFFFF"/>
        </w:rPr>
        <w:t xml:space="preserve">, G., &amp; </w:t>
      </w:r>
      <w:proofErr w:type="spellStart"/>
      <w:r w:rsidRPr="002B553D">
        <w:rPr>
          <w:rFonts w:cs="Arial"/>
          <w:color w:val="000000" w:themeColor="text1"/>
          <w:sz w:val="24"/>
          <w:szCs w:val="24"/>
          <w:shd w:val="clear" w:color="auto" w:fill="FFFFFF"/>
        </w:rPr>
        <w:t>Premkumar</w:t>
      </w:r>
      <w:proofErr w:type="spellEnd"/>
      <w:r w:rsidRPr="002B553D">
        <w:rPr>
          <w:rFonts w:cs="Arial"/>
          <w:color w:val="000000" w:themeColor="text1"/>
          <w:sz w:val="24"/>
          <w:szCs w:val="24"/>
          <w:shd w:val="clear" w:color="auto" w:fill="FFFFFF"/>
        </w:rPr>
        <w:t>, R. (2012). Sustainable supply chain management (SSCM) in Malaysia: A survey. </w:t>
      </w:r>
      <w:r w:rsidRPr="002B553D">
        <w:rPr>
          <w:rFonts w:cs="Arial"/>
          <w:i/>
          <w:iCs/>
          <w:color w:val="000000" w:themeColor="text1"/>
          <w:sz w:val="24"/>
          <w:szCs w:val="24"/>
          <w:shd w:val="clear" w:color="auto" w:fill="FFFFFF"/>
        </w:rPr>
        <w:t>International Journal of Production Economics</w:t>
      </w:r>
      <w:r w:rsidRPr="002B553D">
        <w:rPr>
          <w:rFonts w:cs="Arial"/>
          <w:color w:val="000000" w:themeColor="text1"/>
          <w:sz w:val="24"/>
          <w:szCs w:val="24"/>
          <w:shd w:val="clear" w:color="auto" w:fill="FFFFFF"/>
        </w:rPr>
        <w:t>, </w:t>
      </w:r>
      <w:r w:rsidRPr="002B553D">
        <w:rPr>
          <w:rFonts w:cs="Arial"/>
          <w:i/>
          <w:iCs/>
          <w:color w:val="000000" w:themeColor="text1"/>
          <w:sz w:val="24"/>
          <w:szCs w:val="24"/>
          <w:shd w:val="clear" w:color="auto" w:fill="FFFFFF"/>
        </w:rPr>
        <w:t>140</w:t>
      </w:r>
      <w:r w:rsidRPr="002B553D">
        <w:rPr>
          <w:rFonts w:cs="Arial"/>
          <w:color w:val="000000" w:themeColor="text1"/>
          <w:sz w:val="24"/>
          <w:szCs w:val="24"/>
          <w:shd w:val="clear" w:color="auto" w:fill="FFFFFF"/>
        </w:rPr>
        <w:t>(1), 330-340.</w:t>
      </w:r>
    </w:p>
    <w:p w14:paraId="3B3C3CE7" w14:textId="636646E7" w:rsidR="009D3F50" w:rsidRPr="009D3F50" w:rsidRDefault="009D3F50" w:rsidP="009D3F50">
      <w:pPr>
        <w:spacing w:after="0" w:line="240" w:lineRule="auto"/>
        <w:ind w:left="720" w:hanging="720"/>
        <w:jc w:val="both"/>
        <w:rPr>
          <w:rFonts w:cstheme="minorHAnsi"/>
          <w:color w:val="000000" w:themeColor="text1"/>
          <w:sz w:val="24"/>
          <w:szCs w:val="24"/>
          <w:shd w:val="clear" w:color="auto" w:fill="FFFFFF"/>
        </w:rPr>
      </w:pPr>
      <w:r w:rsidRPr="009D3F50">
        <w:rPr>
          <w:rFonts w:cstheme="minorHAnsi"/>
          <w:color w:val="222222"/>
          <w:sz w:val="24"/>
          <w:szCs w:val="24"/>
          <w:shd w:val="clear" w:color="auto" w:fill="FFFFFF"/>
        </w:rPr>
        <w:t>Zhu, Q., &amp; Sarkis, J. (2004). Relationships between operational practices and performance among early adopters of green supply chain management practices in Chinese manufacturing enterprises. </w:t>
      </w:r>
      <w:r w:rsidRPr="009D3F50">
        <w:rPr>
          <w:rFonts w:cstheme="minorHAnsi"/>
          <w:i/>
          <w:iCs/>
          <w:color w:val="222222"/>
          <w:sz w:val="24"/>
          <w:szCs w:val="24"/>
          <w:shd w:val="clear" w:color="auto" w:fill="FFFFFF"/>
        </w:rPr>
        <w:t>Journal of operations management</w:t>
      </w:r>
      <w:r w:rsidRPr="009D3F50">
        <w:rPr>
          <w:rFonts w:cstheme="minorHAnsi"/>
          <w:color w:val="222222"/>
          <w:sz w:val="24"/>
          <w:szCs w:val="24"/>
          <w:shd w:val="clear" w:color="auto" w:fill="FFFFFF"/>
        </w:rPr>
        <w:t>, </w:t>
      </w:r>
      <w:r w:rsidRPr="009D3F50">
        <w:rPr>
          <w:rFonts w:cstheme="minorHAnsi"/>
          <w:i/>
          <w:iCs/>
          <w:color w:val="222222"/>
          <w:sz w:val="24"/>
          <w:szCs w:val="24"/>
          <w:shd w:val="clear" w:color="auto" w:fill="FFFFFF"/>
        </w:rPr>
        <w:t>22</w:t>
      </w:r>
      <w:r w:rsidRPr="009D3F50">
        <w:rPr>
          <w:rFonts w:cstheme="minorHAnsi"/>
          <w:color w:val="222222"/>
          <w:sz w:val="24"/>
          <w:szCs w:val="24"/>
          <w:shd w:val="clear" w:color="auto" w:fill="FFFFFF"/>
        </w:rPr>
        <w:t>(3), 265-289.</w:t>
      </w:r>
    </w:p>
    <w:p w14:paraId="090E508F" w14:textId="1A9A834C" w:rsidR="00A179F6" w:rsidRPr="002B553D" w:rsidRDefault="00A179F6" w:rsidP="00A179F6">
      <w:pPr>
        <w:spacing w:after="0" w:line="240" w:lineRule="auto"/>
        <w:ind w:left="720" w:hanging="720"/>
        <w:jc w:val="both"/>
        <w:rPr>
          <w:rFonts w:cs="Times New Roman"/>
          <w:color w:val="000000" w:themeColor="text1"/>
          <w:sz w:val="24"/>
          <w:szCs w:val="24"/>
        </w:rPr>
      </w:pPr>
      <w:r w:rsidRPr="002B553D">
        <w:rPr>
          <w:rFonts w:cs="Arial"/>
          <w:color w:val="000000" w:themeColor="text1"/>
          <w:sz w:val="24"/>
          <w:szCs w:val="24"/>
          <w:shd w:val="clear" w:color="auto" w:fill="FFFFFF"/>
        </w:rPr>
        <w:t xml:space="preserve"> </w:t>
      </w:r>
    </w:p>
    <w:p w14:paraId="05353EFE" w14:textId="4B271E79" w:rsidR="008D1F9A" w:rsidRDefault="008D1F9A" w:rsidP="00A179F6">
      <w:pPr>
        <w:spacing w:after="0" w:line="240" w:lineRule="auto"/>
        <w:ind w:left="720" w:hanging="720"/>
        <w:jc w:val="both"/>
        <w:rPr>
          <w:rFonts w:cstheme="minorHAnsi"/>
          <w:color w:val="000000" w:themeColor="text1"/>
          <w:sz w:val="24"/>
          <w:szCs w:val="24"/>
          <w:shd w:val="clear" w:color="auto" w:fill="FFFFFF"/>
        </w:rPr>
      </w:pPr>
    </w:p>
    <w:p w14:paraId="36C8E6BE" w14:textId="7E68944F" w:rsidR="00835519" w:rsidRDefault="00835519" w:rsidP="00A179F6">
      <w:pPr>
        <w:spacing w:after="0" w:line="240" w:lineRule="auto"/>
        <w:ind w:left="720" w:hanging="720"/>
        <w:jc w:val="both"/>
        <w:rPr>
          <w:rFonts w:cstheme="minorHAnsi"/>
          <w:color w:val="000000" w:themeColor="text1"/>
          <w:sz w:val="24"/>
          <w:szCs w:val="24"/>
          <w:shd w:val="clear" w:color="auto" w:fill="FFFFFF"/>
        </w:rPr>
      </w:pPr>
    </w:p>
    <w:p w14:paraId="4629498F" w14:textId="77777777" w:rsidR="00694742" w:rsidRDefault="00694742">
      <w:pPr>
        <w:rPr>
          <w:b/>
        </w:rPr>
      </w:pPr>
      <w:r>
        <w:rPr>
          <w:b/>
        </w:rPr>
        <w:br w:type="page"/>
      </w:r>
    </w:p>
    <w:p w14:paraId="6B0CBA0D" w14:textId="7E3EB16B" w:rsidR="00835519" w:rsidRDefault="00835519" w:rsidP="00835519">
      <w:pPr>
        <w:rPr>
          <w:b/>
        </w:rPr>
      </w:pPr>
      <w:r>
        <w:rPr>
          <w:b/>
        </w:rPr>
        <w:lastRenderedPageBreak/>
        <w:t>Appendix A</w:t>
      </w:r>
    </w:p>
    <w:p w14:paraId="624A8466" w14:textId="77777777" w:rsidR="00835519" w:rsidRPr="001E4D81" w:rsidRDefault="00835519" w:rsidP="00835519">
      <w:pPr>
        <w:rPr>
          <w:b/>
        </w:rPr>
      </w:pPr>
      <w:r w:rsidRPr="001E4D81">
        <w:rPr>
          <w:b/>
        </w:rPr>
        <w:t xml:space="preserve">Table </w:t>
      </w:r>
      <w:r>
        <w:rPr>
          <w:b/>
        </w:rPr>
        <w:t xml:space="preserve">A1. </w:t>
      </w:r>
      <w:r w:rsidRPr="001E4D81">
        <w:rPr>
          <w:b/>
        </w:rPr>
        <w:t xml:space="preserve">Pairwise comparison for </w:t>
      </w:r>
      <w:r>
        <w:rPr>
          <w:b/>
        </w:rPr>
        <w:t>Technological</w:t>
      </w:r>
      <w:r w:rsidRPr="001E4D81">
        <w:rPr>
          <w:b/>
        </w:rPr>
        <w:t xml:space="preserve"> barriers</w:t>
      </w:r>
    </w:p>
    <w:p w14:paraId="5FC62AAC" w14:textId="77777777" w:rsidR="00835519" w:rsidRDefault="00835519" w:rsidP="00835519">
      <w:r w:rsidRPr="001E4D81">
        <w:rPr>
          <w:b/>
        </w:rPr>
        <w:t xml:space="preserve">Best to Others for </w:t>
      </w:r>
      <w:r>
        <w:rPr>
          <w:b/>
        </w:rPr>
        <w:t>8</w:t>
      </w:r>
      <w:r w:rsidRPr="001E4D81">
        <w:rPr>
          <w:b/>
        </w:rPr>
        <w:t xml:space="preserve"> respondents</w:t>
      </w:r>
    </w:p>
    <w:tbl>
      <w:tblPr>
        <w:tblStyle w:val="TableGrid"/>
        <w:tblW w:w="0" w:type="auto"/>
        <w:tblLook w:val="04A0" w:firstRow="1" w:lastRow="0" w:firstColumn="1" w:lastColumn="0" w:noHBand="0" w:noVBand="1"/>
      </w:tblPr>
      <w:tblGrid>
        <w:gridCol w:w="969"/>
        <w:gridCol w:w="1469"/>
        <w:gridCol w:w="576"/>
        <w:gridCol w:w="576"/>
        <w:gridCol w:w="576"/>
        <w:gridCol w:w="576"/>
        <w:gridCol w:w="576"/>
      </w:tblGrid>
      <w:tr w:rsidR="00835519" w14:paraId="20A6AD47" w14:textId="77777777" w:rsidTr="005B77D6">
        <w:trPr>
          <w:trHeight w:val="518"/>
        </w:trPr>
        <w:tc>
          <w:tcPr>
            <w:tcW w:w="0" w:type="auto"/>
          </w:tcPr>
          <w:p w14:paraId="505FFEB8" w14:textId="77777777" w:rsidR="00835519" w:rsidRPr="00382518" w:rsidRDefault="00835519" w:rsidP="005B77D6">
            <w:pPr>
              <w:rPr>
                <w:b/>
              </w:rPr>
            </w:pPr>
            <w:r>
              <w:rPr>
                <w:b/>
              </w:rPr>
              <w:t>Expert</w:t>
            </w:r>
            <w:r w:rsidRPr="00382518">
              <w:rPr>
                <w:b/>
              </w:rPr>
              <w:t>s</w:t>
            </w:r>
          </w:p>
        </w:tc>
        <w:tc>
          <w:tcPr>
            <w:tcW w:w="0" w:type="auto"/>
          </w:tcPr>
          <w:p w14:paraId="0DBBCAD0" w14:textId="77777777" w:rsidR="00835519" w:rsidRPr="00382518" w:rsidRDefault="00835519" w:rsidP="005B77D6">
            <w:pPr>
              <w:rPr>
                <w:b/>
              </w:rPr>
            </w:pPr>
            <w:r w:rsidRPr="00382518">
              <w:rPr>
                <w:b/>
              </w:rPr>
              <w:t>Best Criterion</w:t>
            </w:r>
          </w:p>
        </w:tc>
        <w:tc>
          <w:tcPr>
            <w:tcW w:w="0" w:type="auto"/>
          </w:tcPr>
          <w:p w14:paraId="78604B9A" w14:textId="77777777" w:rsidR="00835519" w:rsidRPr="00D04CB1" w:rsidRDefault="00835519" w:rsidP="005B77D6">
            <w:pPr>
              <w:rPr>
                <w:b/>
              </w:rPr>
            </w:pPr>
            <w:r w:rsidRPr="00D04CB1">
              <w:rPr>
                <w:b/>
              </w:rPr>
              <w:t>TH</w:t>
            </w:r>
            <w:r>
              <w:rPr>
                <w:b/>
              </w:rPr>
              <w:t>1</w:t>
            </w:r>
          </w:p>
        </w:tc>
        <w:tc>
          <w:tcPr>
            <w:tcW w:w="0" w:type="auto"/>
          </w:tcPr>
          <w:p w14:paraId="21413C12" w14:textId="77777777" w:rsidR="00835519" w:rsidRPr="00D04CB1" w:rsidRDefault="00835519" w:rsidP="005B77D6">
            <w:pPr>
              <w:rPr>
                <w:b/>
              </w:rPr>
            </w:pPr>
            <w:r>
              <w:rPr>
                <w:b/>
              </w:rPr>
              <w:t>TH2</w:t>
            </w:r>
          </w:p>
        </w:tc>
        <w:tc>
          <w:tcPr>
            <w:tcW w:w="0" w:type="auto"/>
          </w:tcPr>
          <w:p w14:paraId="5EAA5262" w14:textId="77777777" w:rsidR="00835519" w:rsidRPr="00D04CB1" w:rsidRDefault="00835519" w:rsidP="005B77D6">
            <w:pPr>
              <w:rPr>
                <w:b/>
              </w:rPr>
            </w:pPr>
            <w:r>
              <w:rPr>
                <w:b/>
              </w:rPr>
              <w:t>TH3</w:t>
            </w:r>
          </w:p>
        </w:tc>
        <w:tc>
          <w:tcPr>
            <w:tcW w:w="0" w:type="auto"/>
          </w:tcPr>
          <w:p w14:paraId="47275D42" w14:textId="77777777" w:rsidR="00835519" w:rsidRPr="00D04CB1" w:rsidRDefault="00835519" w:rsidP="005B77D6">
            <w:pPr>
              <w:rPr>
                <w:b/>
              </w:rPr>
            </w:pPr>
            <w:r>
              <w:rPr>
                <w:b/>
              </w:rPr>
              <w:t>TH4</w:t>
            </w:r>
          </w:p>
        </w:tc>
        <w:tc>
          <w:tcPr>
            <w:tcW w:w="0" w:type="auto"/>
          </w:tcPr>
          <w:p w14:paraId="4C3176C8" w14:textId="77777777" w:rsidR="00835519" w:rsidRDefault="00835519" w:rsidP="005B77D6">
            <w:pPr>
              <w:rPr>
                <w:b/>
              </w:rPr>
            </w:pPr>
            <w:r>
              <w:rPr>
                <w:b/>
              </w:rPr>
              <w:t>TH5</w:t>
            </w:r>
          </w:p>
        </w:tc>
      </w:tr>
      <w:tr w:rsidR="00835519" w14:paraId="2F9DBCE1" w14:textId="77777777" w:rsidTr="005B77D6">
        <w:trPr>
          <w:trHeight w:val="533"/>
        </w:trPr>
        <w:tc>
          <w:tcPr>
            <w:tcW w:w="0" w:type="auto"/>
          </w:tcPr>
          <w:p w14:paraId="35522F5F" w14:textId="77777777" w:rsidR="00835519" w:rsidRPr="00382518" w:rsidRDefault="00835519" w:rsidP="005B77D6">
            <w:pPr>
              <w:rPr>
                <w:b/>
              </w:rPr>
            </w:pPr>
            <w:r>
              <w:rPr>
                <w:b/>
              </w:rPr>
              <w:t xml:space="preserve">Expert </w:t>
            </w:r>
            <w:r w:rsidRPr="00382518">
              <w:rPr>
                <w:b/>
              </w:rPr>
              <w:t>1</w:t>
            </w:r>
          </w:p>
        </w:tc>
        <w:tc>
          <w:tcPr>
            <w:tcW w:w="0" w:type="auto"/>
            <w:vAlign w:val="bottom"/>
          </w:tcPr>
          <w:p w14:paraId="2CF01A4B" w14:textId="77777777" w:rsidR="00835519" w:rsidRDefault="00835519" w:rsidP="005B77D6">
            <w:pPr>
              <w:rPr>
                <w:rFonts w:ascii="Calibri" w:hAnsi="Calibri" w:cs="Calibri"/>
                <w:color w:val="000000"/>
              </w:rPr>
            </w:pPr>
            <w:r>
              <w:rPr>
                <w:rFonts w:ascii="Calibri" w:hAnsi="Calibri" w:cs="Calibri"/>
                <w:color w:val="000000"/>
              </w:rPr>
              <w:t>TH2</w:t>
            </w:r>
          </w:p>
        </w:tc>
        <w:tc>
          <w:tcPr>
            <w:tcW w:w="0" w:type="auto"/>
            <w:vAlign w:val="bottom"/>
          </w:tcPr>
          <w:p w14:paraId="122D6D5D" w14:textId="77777777" w:rsidR="00835519" w:rsidRDefault="00835519" w:rsidP="005B77D6">
            <w:pPr>
              <w:jc w:val="right"/>
              <w:rPr>
                <w:rFonts w:ascii="Calibri" w:hAnsi="Calibri" w:cs="Calibri"/>
                <w:color w:val="000000"/>
              </w:rPr>
            </w:pPr>
            <w:r>
              <w:rPr>
                <w:rFonts w:ascii="Calibri" w:hAnsi="Calibri" w:cs="Calibri"/>
                <w:color w:val="000000"/>
              </w:rPr>
              <w:t>4</w:t>
            </w:r>
          </w:p>
        </w:tc>
        <w:tc>
          <w:tcPr>
            <w:tcW w:w="0" w:type="auto"/>
            <w:vAlign w:val="bottom"/>
          </w:tcPr>
          <w:p w14:paraId="73C95283" w14:textId="77777777" w:rsidR="00835519" w:rsidRDefault="00835519" w:rsidP="005B77D6">
            <w:pPr>
              <w:jc w:val="right"/>
              <w:rPr>
                <w:rFonts w:ascii="Calibri" w:hAnsi="Calibri" w:cs="Calibri"/>
                <w:color w:val="000000"/>
              </w:rPr>
            </w:pPr>
            <w:r>
              <w:rPr>
                <w:rFonts w:ascii="Calibri" w:hAnsi="Calibri" w:cs="Calibri"/>
                <w:color w:val="000000"/>
              </w:rPr>
              <w:t>1</w:t>
            </w:r>
          </w:p>
        </w:tc>
        <w:tc>
          <w:tcPr>
            <w:tcW w:w="0" w:type="auto"/>
            <w:vAlign w:val="bottom"/>
          </w:tcPr>
          <w:p w14:paraId="0D6F619B" w14:textId="77777777" w:rsidR="00835519" w:rsidRDefault="00835519" w:rsidP="005B77D6">
            <w:pPr>
              <w:jc w:val="right"/>
              <w:rPr>
                <w:rFonts w:ascii="Calibri" w:hAnsi="Calibri" w:cs="Calibri"/>
                <w:color w:val="000000"/>
              </w:rPr>
            </w:pPr>
            <w:r>
              <w:rPr>
                <w:rFonts w:ascii="Calibri" w:hAnsi="Calibri" w:cs="Calibri"/>
                <w:color w:val="000000"/>
              </w:rPr>
              <w:t>9</w:t>
            </w:r>
          </w:p>
        </w:tc>
        <w:tc>
          <w:tcPr>
            <w:tcW w:w="0" w:type="auto"/>
            <w:vAlign w:val="bottom"/>
          </w:tcPr>
          <w:p w14:paraId="05002E16" w14:textId="77777777" w:rsidR="00835519" w:rsidRDefault="00835519" w:rsidP="005B77D6">
            <w:pPr>
              <w:jc w:val="right"/>
              <w:rPr>
                <w:rFonts w:ascii="Calibri" w:hAnsi="Calibri" w:cs="Calibri"/>
                <w:color w:val="000000"/>
              </w:rPr>
            </w:pPr>
            <w:r>
              <w:rPr>
                <w:rFonts w:ascii="Calibri" w:hAnsi="Calibri" w:cs="Calibri"/>
                <w:color w:val="000000"/>
              </w:rPr>
              <w:t>3</w:t>
            </w:r>
          </w:p>
        </w:tc>
        <w:tc>
          <w:tcPr>
            <w:tcW w:w="0" w:type="auto"/>
            <w:vAlign w:val="bottom"/>
          </w:tcPr>
          <w:p w14:paraId="72F4AD00" w14:textId="77777777" w:rsidR="00835519" w:rsidRDefault="00835519" w:rsidP="005B77D6">
            <w:pPr>
              <w:jc w:val="right"/>
              <w:rPr>
                <w:rFonts w:ascii="Calibri" w:hAnsi="Calibri" w:cs="Calibri"/>
                <w:color w:val="000000"/>
              </w:rPr>
            </w:pPr>
            <w:r>
              <w:rPr>
                <w:rFonts w:ascii="Calibri" w:hAnsi="Calibri" w:cs="Calibri"/>
                <w:color w:val="000000"/>
              </w:rPr>
              <w:t>5</w:t>
            </w:r>
          </w:p>
        </w:tc>
      </w:tr>
      <w:tr w:rsidR="00835519" w14:paraId="372D72D7" w14:textId="77777777" w:rsidTr="005B77D6">
        <w:trPr>
          <w:trHeight w:val="518"/>
        </w:trPr>
        <w:tc>
          <w:tcPr>
            <w:tcW w:w="0" w:type="auto"/>
          </w:tcPr>
          <w:p w14:paraId="5163E286" w14:textId="77777777" w:rsidR="00835519" w:rsidRPr="00382518" w:rsidRDefault="00835519" w:rsidP="005B77D6">
            <w:pPr>
              <w:rPr>
                <w:b/>
              </w:rPr>
            </w:pPr>
            <w:r>
              <w:rPr>
                <w:b/>
              </w:rPr>
              <w:t>Expert 2</w:t>
            </w:r>
          </w:p>
        </w:tc>
        <w:tc>
          <w:tcPr>
            <w:tcW w:w="0" w:type="auto"/>
            <w:vAlign w:val="bottom"/>
          </w:tcPr>
          <w:p w14:paraId="7FF5FFE6" w14:textId="77777777" w:rsidR="00835519" w:rsidRDefault="00835519" w:rsidP="005B77D6">
            <w:pPr>
              <w:rPr>
                <w:rFonts w:ascii="Calibri" w:hAnsi="Calibri" w:cs="Calibri"/>
                <w:color w:val="000000"/>
              </w:rPr>
            </w:pPr>
            <w:r>
              <w:rPr>
                <w:rFonts w:ascii="Calibri" w:hAnsi="Calibri" w:cs="Calibri"/>
                <w:color w:val="000000"/>
              </w:rPr>
              <w:t>TH4</w:t>
            </w:r>
          </w:p>
        </w:tc>
        <w:tc>
          <w:tcPr>
            <w:tcW w:w="0" w:type="auto"/>
            <w:vAlign w:val="bottom"/>
          </w:tcPr>
          <w:p w14:paraId="1B6716DD" w14:textId="77777777" w:rsidR="00835519" w:rsidRDefault="00835519" w:rsidP="005B77D6">
            <w:pPr>
              <w:jc w:val="right"/>
              <w:rPr>
                <w:rFonts w:ascii="Calibri" w:hAnsi="Calibri" w:cs="Calibri"/>
                <w:color w:val="000000"/>
              </w:rPr>
            </w:pPr>
            <w:r>
              <w:rPr>
                <w:rFonts w:ascii="Calibri" w:hAnsi="Calibri" w:cs="Calibri"/>
                <w:color w:val="000000"/>
              </w:rPr>
              <w:t>9</w:t>
            </w:r>
          </w:p>
        </w:tc>
        <w:tc>
          <w:tcPr>
            <w:tcW w:w="0" w:type="auto"/>
            <w:vAlign w:val="bottom"/>
          </w:tcPr>
          <w:p w14:paraId="5CE4DCF2" w14:textId="77777777" w:rsidR="00835519" w:rsidRDefault="00835519" w:rsidP="005B77D6">
            <w:pPr>
              <w:jc w:val="right"/>
              <w:rPr>
                <w:rFonts w:ascii="Calibri" w:hAnsi="Calibri" w:cs="Calibri"/>
                <w:color w:val="000000"/>
              </w:rPr>
            </w:pPr>
            <w:r>
              <w:rPr>
                <w:rFonts w:ascii="Calibri" w:hAnsi="Calibri" w:cs="Calibri"/>
                <w:color w:val="000000"/>
              </w:rPr>
              <w:t>3</w:t>
            </w:r>
          </w:p>
        </w:tc>
        <w:tc>
          <w:tcPr>
            <w:tcW w:w="0" w:type="auto"/>
            <w:vAlign w:val="bottom"/>
          </w:tcPr>
          <w:p w14:paraId="52FD26C0" w14:textId="77777777" w:rsidR="00835519" w:rsidRDefault="00835519" w:rsidP="005B77D6">
            <w:pPr>
              <w:jc w:val="right"/>
              <w:rPr>
                <w:rFonts w:ascii="Calibri" w:hAnsi="Calibri" w:cs="Calibri"/>
                <w:color w:val="000000"/>
              </w:rPr>
            </w:pPr>
            <w:r>
              <w:rPr>
                <w:rFonts w:ascii="Calibri" w:hAnsi="Calibri" w:cs="Calibri"/>
                <w:color w:val="000000"/>
              </w:rPr>
              <w:t>7</w:t>
            </w:r>
          </w:p>
        </w:tc>
        <w:tc>
          <w:tcPr>
            <w:tcW w:w="0" w:type="auto"/>
            <w:vAlign w:val="bottom"/>
          </w:tcPr>
          <w:p w14:paraId="54C470BC" w14:textId="77777777" w:rsidR="00835519" w:rsidRDefault="00835519" w:rsidP="005B77D6">
            <w:pPr>
              <w:jc w:val="right"/>
              <w:rPr>
                <w:rFonts w:ascii="Calibri" w:hAnsi="Calibri" w:cs="Calibri"/>
                <w:color w:val="000000"/>
              </w:rPr>
            </w:pPr>
            <w:r>
              <w:rPr>
                <w:rFonts w:ascii="Calibri" w:hAnsi="Calibri" w:cs="Calibri"/>
                <w:color w:val="000000"/>
              </w:rPr>
              <w:t>1</w:t>
            </w:r>
          </w:p>
        </w:tc>
        <w:tc>
          <w:tcPr>
            <w:tcW w:w="0" w:type="auto"/>
            <w:vAlign w:val="bottom"/>
          </w:tcPr>
          <w:p w14:paraId="0F25C619" w14:textId="77777777" w:rsidR="00835519" w:rsidRDefault="00835519" w:rsidP="005B77D6">
            <w:pPr>
              <w:jc w:val="right"/>
              <w:rPr>
                <w:rFonts w:ascii="Calibri" w:hAnsi="Calibri" w:cs="Calibri"/>
                <w:color w:val="000000"/>
              </w:rPr>
            </w:pPr>
            <w:r>
              <w:rPr>
                <w:rFonts w:ascii="Calibri" w:hAnsi="Calibri" w:cs="Calibri"/>
                <w:color w:val="000000"/>
              </w:rPr>
              <w:t>4</w:t>
            </w:r>
          </w:p>
        </w:tc>
      </w:tr>
      <w:tr w:rsidR="00835519" w14:paraId="0806F93F" w14:textId="77777777" w:rsidTr="005B77D6">
        <w:trPr>
          <w:trHeight w:val="533"/>
        </w:trPr>
        <w:tc>
          <w:tcPr>
            <w:tcW w:w="0" w:type="auto"/>
          </w:tcPr>
          <w:p w14:paraId="659B8010" w14:textId="77777777" w:rsidR="00835519" w:rsidRPr="00382518" w:rsidRDefault="00835519" w:rsidP="005B77D6">
            <w:pPr>
              <w:rPr>
                <w:b/>
              </w:rPr>
            </w:pPr>
            <w:r>
              <w:rPr>
                <w:b/>
              </w:rPr>
              <w:t>Expert 3</w:t>
            </w:r>
          </w:p>
        </w:tc>
        <w:tc>
          <w:tcPr>
            <w:tcW w:w="0" w:type="auto"/>
            <w:vAlign w:val="bottom"/>
          </w:tcPr>
          <w:p w14:paraId="198CDD7A" w14:textId="77777777" w:rsidR="00835519" w:rsidRDefault="00835519" w:rsidP="005B77D6">
            <w:pPr>
              <w:rPr>
                <w:rFonts w:ascii="Calibri" w:hAnsi="Calibri" w:cs="Calibri"/>
                <w:color w:val="000000"/>
              </w:rPr>
            </w:pPr>
            <w:r>
              <w:rPr>
                <w:rFonts w:ascii="Calibri" w:hAnsi="Calibri" w:cs="Calibri"/>
                <w:color w:val="000000"/>
              </w:rPr>
              <w:t>TH2</w:t>
            </w:r>
          </w:p>
        </w:tc>
        <w:tc>
          <w:tcPr>
            <w:tcW w:w="0" w:type="auto"/>
            <w:vAlign w:val="bottom"/>
          </w:tcPr>
          <w:p w14:paraId="4C1947DE" w14:textId="77777777" w:rsidR="00835519" w:rsidRDefault="00835519" w:rsidP="005B77D6">
            <w:pPr>
              <w:jc w:val="right"/>
              <w:rPr>
                <w:rFonts w:ascii="Calibri" w:hAnsi="Calibri" w:cs="Calibri"/>
                <w:color w:val="000000"/>
              </w:rPr>
            </w:pPr>
            <w:r>
              <w:rPr>
                <w:rFonts w:ascii="Calibri" w:hAnsi="Calibri" w:cs="Calibri"/>
                <w:color w:val="000000"/>
              </w:rPr>
              <w:t>9</w:t>
            </w:r>
          </w:p>
        </w:tc>
        <w:tc>
          <w:tcPr>
            <w:tcW w:w="0" w:type="auto"/>
            <w:vAlign w:val="bottom"/>
          </w:tcPr>
          <w:p w14:paraId="00E6F27C" w14:textId="77777777" w:rsidR="00835519" w:rsidRDefault="00835519" w:rsidP="005B77D6">
            <w:pPr>
              <w:jc w:val="right"/>
              <w:rPr>
                <w:rFonts w:ascii="Calibri" w:hAnsi="Calibri" w:cs="Calibri"/>
                <w:color w:val="000000"/>
              </w:rPr>
            </w:pPr>
            <w:r>
              <w:rPr>
                <w:rFonts w:ascii="Calibri" w:hAnsi="Calibri" w:cs="Calibri"/>
                <w:color w:val="000000"/>
              </w:rPr>
              <w:t>1</w:t>
            </w:r>
          </w:p>
        </w:tc>
        <w:tc>
          <w:tcPr>
            <w:tcW w:w="0" w:type="auto"/>
            <w:vAlign w:val="bottom"/>
          </w:tcPr>
          <w:p w14:paraId="36F12290" w14:textId="77777777" w:rsidR="00835519" w:rsidRDefault="00835519" w:rsidP="005B77D6">
            <w:pPr>
              <w:jc w:val="right"/>
              <w:rPr>
                <w:rFonts w:ascii="Calibri" w:hAnsi="Calibri" w:cs="Calibri"/>
                <w:color w:val="000000"/>
              </w:rPr>
            </w:pPr>
            <w:r>
              <w:rPr>
                <w:rFonts w:ascii="Calibri" w:hAnsi="Calibri" w:cs="Calibri"/>
                <w:color w:val="000000"/>
              </w:rPr>
              <w:t>6</w:t>
            </w:r>
          </w:p>
        </w:tc>
        <w:tc>
          <w:tcPr>
            <w:tcW w:w="0" w:type="auto"/>
            <w:vAlign w:val="bottom"/>
          </w:tcPr>
          <w:p w14:paraId="5BC7CBE6" w14:textId="77777777" w:rsidR="00835519" w:rsidRDefault="00835519" w:rsidP="005B77D6">
            <w:pPr>
              <w:jc w:val="right"/>
              <w:rPr>
                <w:rFonts w:ascii="Calibri" w:hAnsi="Calibri" w:cs="Calibri"/>
                <w:color w:val="000000"/>
              </w:rPr>
            </w:pPr>
            <w:r>
              <w:rPr>
                <w:rFonts w:ascii="Calibri" w:hAnsi="Calibri" w:cs="Calibri"/>
                <w:color w:val="000000"/>
              </w:rPr>
              <w:t>3</w:t>
            </w:r>
          </w:p>
        </w:tc>
        <w:tc>
          <w:tcPr>
            <w:tcW w:w="0" w:type="auto"/>
            <w:vAlign w:val="bottom"/>
          </w:tcPr>
          <w:p w14:paraId="1AE616D7" w14:textId="77777777" w:rsidR="00835519" w:rsidRDefault="00835519" w:rsidP="005B77D6">
            <w:pPr>
              <w:jc w:val="right"/>
              <w:rPr>
                <w:rFonts w:ascii="Calibri" w:hAnsi="Calibri" w:cs="Calibri"/>
                <w:color w:val="000000"/>
              </w:rPr>
            </w:pPr>
            <w:r>
              <w:rPr>
                <w:rFonts w:ascii="Calibri" w:hAnsi="Calibri" w:cs="Calibri"/>
                <w:color w:val="000000"/>
              </w:rPr>
              <w:t>2</w:t>
            </w:r>
          </w:p>
        </w:tc>
      </w:tr>
      <w:tr w:rsidR="00835519" w14:paraId="79BED63E" w14:textId="77777777" w:rsidTr="005B77D6">
        <w:trPr>
          <w:trHeight w:val="518"/>
        </w:trPr>
        <w:tc>
          <w:tcPr>
            <w:tcW w:w="0" w:type="auto"/>
          </w:tcPr>
          <w:p w14:paraId="0E948FC6" w14:textId="77777777" w:rsidR="00835519" w:rsidRPr="00382518" w:rsidRDefault="00835519" w:rsidP="005B77D6">
            <w:pPr>
              <w:rPr>
                <w:b/>
              </w:rPr>
            </w:pPr>
            <w:r>
              <w:rPr>
                <w:b/>
              </w:rPr>
              <w:t>Expert 4</w:t>
            </w:r>
          </w:p>
        </w:tc>
        <w:tc>
          <w:tcPr>
            <w:tcW w:w="0" w:type="auto"/>
            <w:vAlign w:val="bottom"/>
          </w:tcPr>
          <w:p w14:paraId="745C6702" w14:textId="77777777" w:rsidR="00835519" w:rsidRDefault="00835519" w:rsidP="005B77D6">
            <w:pPr>
              <w:rPr>
                <w:rFonts w:ascii="Calibri" w:hAnsi="Calibri" w:cs="Calibri"/>
                <w:color w:val="000000"/>
              </w:rPr>
            </w:pPr>
            <w:r>
              <w:rPr>
                <w:rFonts w:ascii="Calibri" w:hAnsi="Calibri" w:cs="Calibri"/>
                <w:color w:val="000000"/>
              </w:rPr>
              <w:t>TH2</w:t>
            </w:r>
          </w:p>
        </w:tc>
        <w:tc>
          <w:tcPr>
            <w:tcW w:w="0" w:type="auto"/>
            <w:vAlign w:val="bottom"/>
          </w:tcPr>
          <w:p w14:paraId="17E8ADE4" w14:textId="77777777" w:rsidR="00835519" w:rsidRDefault="00835519" w:rsidP="005B77D6">
            <w:pPr>
              <w:jc w:val="right"/>
              <w:rPr>
                <w:rFonts w:ascii="Calibri" w:hAnsi="Calibri" w:cs="Calibri"/>
                <w:color w:val="000000"/>
              </w:rPr>
            </w:pPr>
            <w:r>
              <w:rPr>
                <w:rFonts w:ascii="Calibri" w:hAnsi="Calibri" w:cs="Calibri"/>
                <w:color w:val="000000"/>
              </w:rPr>
              <w:t>6</w:t>
            </w:r>
          </w:p>
        </w:tc>
        <w:tc>
          <w:tcPr>
            <w:tcW w:w="0" w:type="auto"/>
            <w:vAlign w:val="bottom"/>
          </w:tcPr>
          <w:p w14:paraId="5463C889" w14:textId="77777777" w:rsidR="00835519" w:rsidRDefault="00835519" w:rsidP="005B77D6">
            <w:pPr>
              <w:jc w:val="right"/>
              <w:rPr>
                <w:rFonts w:ascii="Calibri" w:hAnsi="Calibri" w:cs="Calibri"/>
                <w:color w:val="000000"/>
              </w:rPr>
            </w:pPr>
            <w:r>
              <w:rPr>
                <w:rFonts w:ascii="Calibri" w:hAnsi="Calibri" w:cs="Calibri"/>
                <w:color w:val="000000"/>
              </w:rPr>
              <w:t>1</w:t>
            </w:r>
          </w:p>
        </w:tc>
        <w:tc>
          <w:tcPr>
            <w:tcW w:w="0" w:type="auto"/>
            <w:vAlign w:val="bottom"/>
          </w:tcPr>
          <w:p w14:paraId="13111F44" w14:textId="77777777" w:rsidR="00835519" w:rsidRDefault="00835519" w:rsidP="005B77D6">
            <w:pPr>
              <w:jc w:val="right"/>
              <w:rPr>
                <w:rFonts w:ascii="Calibri" w:hAnsi="Calibri" w:cs="Calibri"/>
                <w:color w:val="000000"/>
              </w:rPr>
            </w:pPr>
            <w:r>
              <w:rPr>
                <w:rFonts w:ascii="Calibri" w:hAnsi="Calibri" w:cs="Calibri"/>
                <w:color w:val="000000"/>
              </w:rPr>
              <w:t>9</w:t>
            </w:r>
          </w:p>
        </w:tc>
        <w:tc>
          <w:tcPr>
            <w:tcW w:w="0" w:type="auto"/>
            <w:vAlign w:val="bottom"/>
          </w:tcPr>
          <w:p w14:paraId="12E931F9" w14:textId="77777777" w:rsidR="00835519" w:rsidRDefault="00835519" w:rsidP="005B77D6">
            <w:pPr>
              <w:jc w:val="right"/>
              <w:rPr>
                <w:rFonts w:ascii="Calibri" w:hAnsi="Calibri" w:cs="Calibri"/>
                <w:color w:val="000000"/>
              </w:rPr>
            </w:pPr>
            <w:r>
              <w:rPr>
                <w:rFonts w:ascii="Calibri" w:hAnsi="Calibri" w:cs="Calibri"/>
                <w:color w:val="000000"/>
              </w:rPr>
              <w:t>3</w:t>
            </w:r>
          </w:p>
        </w:tc>
        <w:tc>
          <w:tcPr>
            <w:tcW w:w="0" w:type="auto"/>
            <w:vAlign w:val="bottom"/>
          </w:tcPr>
          <w:p w14:paraId="172ECEC3" w14:textId="77777777" w:rsidR="00835519" w:rsidRDefault="00835519" w:rsidP="005B77D6">
            <w:pPr>
              <w:jc w:val="right"/>
              <w:rPr>
                <w:rFonts w:ascii="Calibri" w:hAnsi="Calibri" w:cs="Calibri"/>
                <w:color w:val="000000"/>
              </w:rPr>
            </w:pPr>
            <w:r>
              <w:rPr>
                <w:rFonts w:ascii="Calibri" w:hAnsi="Calibri" w:cs="Calibri"/>
                <w:color w:val="000000"/>
              </w:rPr>
              <w:t>5</w:t>
            </w:r>
          </w:p>
        </w:tc>
      </w:tr>
      <w:tr w:rsidR="00835519" w14:paraId="20A717BD" w14:textId="77777777" w:rsidTr="005B77D6">
        <w:trPr>
          <w:trHeight w:val="533"/>
        </w:trPr>
        <w:tc>
          <w:tcPr>
            <w:tcW w:w="0" w:type="auto"/>
          </w:tcPr>
          <w:p w14:paraId="292E0CB3" w14:textId="77777777" w:rsidR="00835519" w:rsidRPr="00382518" w:rsidRDefault="00835519" w:rsidP="005B77D6">
            <w:pPr>
              <w:rPr>
                <w:b/>
              </w:rPr>
            </w:pPr>
            <w:r>
              <w:rPr>
                <w:b/>
              </w:rPr>
              <w:t>Expert 5</w:t>
            </w:r>
          </w:p>
        </w:tc>
        <w:tc>
          <w:tcPr>
            <w:tcW w:w="0" w:type="auto"/>
            <w:vAlign w:val="bottom"/>
          </w:tcPr>
          <w:p w14:paraId="66A9F263" w14:textId="77777777" w:rsidR="00835519" w:rsidRDefault="00835519" w:rsidP="005B77D6">
            <w:pPr>
              <w:rPr>
                <w:rFonts w:ascii="Calibri" w:hAnsi="Calibri" w:cs="Calibri"/>
                <w:color w:val="000000"/>
              </w:rPr>
            </w:pPr>
            <w:r>
              <w:rPr>
                <w:rFonts w:ascii="Calibri" w:hAnsi="Calibri" w:cs="Calibri"/>
                <w:color w:val="000000"/>
              </w:rPr>
              <w:t>TH4</w:t>
            </w:r>
          </w:p>
        </w:tc>
        <w:tc>
          <w:tcPr>
            <w:tcW w:w="0" w:type="auto"/>
            <w:vAlign w:val="bottom"/>
          </w:tcPr>
          <w:p w14:paraId="20C4A51F" w14:textId="77777777" w:rsidR="00835519" w:rsidRDefault="00835519" w:rsidP="005B77D6">
            <w:pPr>
              <w:jc w:val="right"/>
              <w:rPr>
                <w:rFonts w:ascii="Calibri" w:hAnsi="Calibri" w:cs="Calibri"/>
                <w:color w:val="000000"/>
              </w:rPr>
            </w:pPr>
            <w:r>
              <w:rPr>
                <w:rFonts w:ascii="Calibri" w:hAnsi="Calibri" w:cs="Calibri"/>
                <w:color w:val="000000"/>
              </w:rPr>
              <w:t>3</w:t>
            </w:r>
          </w:p>
        </w:tc>
        <w:tc>
          <w:tcPr>
            <w:tcW w:w="0" w:type="auto"/>
            <w:vAlign w:val="bottom"/>
          </w:tcPr>
          <w:p w14:paraId="32FF51FB" w14:textId="77777777" w:rsidR="00835519" w:rsidRDefault="00835519" w:rsidP="005B77D6">
            <w:pPr>
              <w:jc w:val="right"/>
              <w:rPr>
                <w:rFonts w:ascii="Calibri" w:hAnsi="Calibri" w:cs="Calibri"/>
                <w:color w:val="000000"/>
              </w:rPr>
            </w:pPr>
            <w:r>
              <w:rPr>
                <w:rFonts w:ascii="Calibri" w:hAnsi="Calibri" w:cs="Calibri"/>
                <w:color w:val="000000"/>
              </w:rPr>
              <w:t>4</w:t>
            </w:r>
          </w:p>
        </w:tc>
        <w:tc>
          <w:tcPr>
            <w:tcW w:w="0" w:type="auto"/>
            <w:vAlign w:val="bottom"/>
          </w:tcPr>
          <w:p w14:paraId="07F8DB1C" w14:textId="77777777" w:rsidR="00835519" w:rsidRDefault="00835519" w:rsidP="005B77D6">
            <w:pPr>
              <w:jc w:val="right"/>
              <w:rPr>
                <w:rFonts w:ascii="Calibri" w:hAnsi="Calibri" w:cs="Calibri"/>
                <w:color w:val="000000"/>
              </w:rPr>
            </w:pPr>
            <w:r>
              <w:rPr>
                <w:rFonts w:ascii="Calibri" w:hAnsi="Calibri" w:cs="Calibri"/>
                <w:color w:val="000000"/>
              </w:rPr>
              <w:t>9</w:t>
            </w:r>
          </w:p>
        </w:tc>
        <w:tc>
          <w:tcPr>
            <w:tcW w:w="0" w:type="auto"/>
            <w:vAlign w:val="bottom"/>
          </w:tcPr>
          <w:p w14:paraId="70FA7B3D" w14:textId="77777777" w:rsidR="00835519" w:rsidRDefault="00835519" w:rsidP="005B77D6">
            <w:pPr>
              <w:jc w:val="right"/>
              <w:rPr>
                <w:rFonts w:ascii="Calibri" w:hAnsi="Calibri" w:cs="Calibri"/>
                <w:color w:val="000000"/>
              </w:rPr>
            </w:pPr>
            <w:r>
              <w:rPr>
                <w:rFonts w:ascii="Calibri" w:hAnsi="Calibri" w:cs="Calibri"/>
                <w:color w:val="000000"/>
              </w:rPr>
              <w:t>1</w:t>
            </w:r>
          </w:p>
        </w:tc>
        <w:tc>
          <w:tcPr>
            <w:tcW w:w="0" w:type="auto"/>
            <w:vAlign w:val="bottom"/>
          </w:tcPr>
          <w:p w14:paraId="5456CA98" w14:textId="77777777" w:rsidR="00835519" w:rsidRDefault="00835519" w:rsidP="005B77D6">
            <w:pPr>
              <w:jc w:val="right"/>
              <w:rPr>
                <w:rFonts w:ascii="Calibri" w:hAnsi="Calibri" w:cs="Calibri"/>
                <w:color w:val="000000"/>
              </w:rPr>
            </w:pPr>
            <w:r>
              <w:rPr>
                <w:rFonts w:ascii="Calibri" w:hAnsi="Calibri" w:cs="Calibri"/>
                <w:color w:val="000000"/>
              </w:rPr>
              <w:t>2</w:t>
            </w:r>
          </w:p>
        </w:tc>
      </w:tr>
      <w:tr w:rsidR="00835519" w14:paraId="6393ECD7" w14:textId="77777777" w:rsidTr="005B77D6">
        <w:trPr>
          <w:trHeight w:val="518"/>
        </w:trPr>
        <w:tc>
          <w:tcPr>
            <w:tcW w:w="0" w:type="auto"/>
          </w:tcPr>
          <w:p w14:paraId="4546846D" w14:textId="77777777" w:rsidR="00835519" w:rsidRPr="00382518" w:rsidRDefault="00835519" w:rsidP="005B77D6">
            <w:pPr>
              <w:rPr>
                <w:b/>
              </w:rPr>
            </w:pPr>
            <w:r>
              <w:rPr>
                <w:b/>
              </w:rPr>
              <w:t>Expert 6</w:t>
            </w:r>
          </w:p>
        </w:tc>
        <w:tc>
          <w:tcPr>
            <w:tcW w:w="0" w:type="auto"/>
            <w:vAlign w:val="bottom"/>
          </w:tcPr>
          <w:p w14:paraId="3D53307A" w14:textId="77777777" w:rsidR="00835519" w:rsidRDefault="00835519" w:rsidP="005B77D6">
            <w:pPr>
              <w:rPr>
                <w:rFonts w:ascii="Calibri" w:hAnsi="Calibri" w:cs="Calibri"/>
                <w:color w:val="000000"/>
              </w:rPr>
            </w:pPr>
            <w:r>
              <w:rPr>
                <w:rFonts w:ascii="Calibri" w:hAnsi="Calibri" w:cs="Calibri"/>
                <w:color w:val="000000"/>
              </w:rPr>
              <w:t>TH5</w:t>
            </w:r>
          </w:p>
        </w:tc>
        <w:tc>
          <w:tcPr>
            <w:tcW w:w="0" w:type="auto"/>
            <w:vAlign w:val="bottom"/>
          </w:tcPr>
          <w:p w14:paraId="3B777ADB" w14:textId="77777777" w:rsidR="00835519" w:rsidRDefault="00835519" w:rsidP="005B77D6">
            <w:pPr>
              <w:jc w:val="right"/>
              <w:rPr>
                <w:rFonts w:ascii="Calibri" w:hAnsi="Calibri" w:cs="Calibri"/>
                <w:color w:val="000000"/>
              </w:rPr>
            </w:pPr>
            <w:r>
              <w:rPr>
                <w:rFonts w:ascii="Calibri" w:hAnsi="Calibri" w:cs="Calibri"/>
                <w:color w:val="000000"/>
              </w:rPr>
              <w:t>9</w:t>
            </w:r>
          </w:p>
        </w:tc>
        <w:tc>
          <w:tcPr>
            <w:tcW w:w="0" w:type="auto"/>
            <w:vAlign w:val="bottom"/>
          </w:tcPr>
          <w:p w14:paraId="71B108C9" w14:textId="77777777" w:rsidR="00835519" w:rsidRDefault="00835519" w:rsidP="005B77D6">
            <w:pPr>
              <w:jc w:val="right"/>
              <w:rPr>
                <w:rFonts w:ascii="Calibri" w:hAnsi="Calibri" w:cs="Calibri"/>
                <w:color w:val="000000"/>
              </w:rPr>
            </w:pPr>
            <w:r>
              <w:rPr>
                <w:rFonts w:ascii="Calibri" w:hAnsi="Calibri" w:cs="Calibri"/>
                <w:color w:val="000000"/>
              </w:rPr>
              <w:t>3</w:t>
            </w:r>
          </w:p>
        </w:tc>
        <w:tc>
          <w:tcPr>
            <w:tcW w:w="0" w:type="auto"/>
            <w:vAlign w:val="bottom"/>
          </w:tcPr>
          <w:p w14:paraId="2FAAF012" w14:textId="77777777" w:rsidR="00835519" w:rsidRDefault="00835519" w:rsidP="005B77D6">
            <w:pPr>
              <w:jc w:val="right"/>
              <w:rPr>
                <w:rFonts w:ascii="Calibri" w:hAnsi="Calibri" w:cs="Calibri"/>
                <w:color w:val="000000"/>
              </w:rPr>
            </w:pPr>
            <w:r>
              <w:rPr>
                <w:rFonts w:ascii="Calibri" w:hAnsi="Calibri" w:cs="Calibri"/>
                <w:color w:val="000000"/>
              </w:rPr>
              <w:t>6</w:t>
            </w:r>
          </w:p>
        </w:tc>
        <w:tc>
          <w:tcPr>
            <w:tcW w:w="0" w:type="auto"/>
            <w:vAlign w:val="bottom"/>
          </w:tcPr>
          <w:p w14:paraId="4BC8AF7D" w14:textId="77777777" w:rsidR="00835519" w:rsidRDefault="00835519" w:rsidP="005B77D6">
            <w:pPr>
              <w:jc w:val="right"/>
              <w:rPr>
                <w:rFonts w:ascii="Calibri" w:hAnsi="Calibri" w:cs="Calibri"/>
                <w:color w:val="000000"/>
              </w:rPr>
            </w:pPr>
            <w:r>
              <w:rPr>
                <w:rFonts w:ascii="Calibri" w:hAnsi="Calibri" w:cs="Calibri"/>
                <w:color w:val="000000"/>
              </w:rPr>
              <w:t>4</w:t>
            </w:r>
          </w:p>
        </w:tc>
        <w:tc>
          <w:tcPr>
            <w:tcW w:w="0" w:type="auto"/>
            <w:vAlign w:val="bottom"/>
          </w:tcPr>
          <w:p w14:paraId="6D013D27" w14:textId="77777777" w:rsidR="00835519" w:rsidRDefault="00835519" w:rsidP="005B77D6">
            <w:pPr>
              <w:jc w:val="right"/>
              <w:rPr>
                <w:rFonts w:ascii="Calibri" w:hAnsi="Calibri" w:cs="Calibri"/>
                <w:color w:val="000000"/>
              </w:rPr>
            </w:pPr>
            <w:r>
              <w:rPr>
                <w:rFonts w:ascii="Calibri" w:hAnsi="Calibri" w:cs="Calibri"/>
                <w:color w:val="000000"/>
              </w:rPr>
              <w:t>1</w:t>
            </w:r>
          </w:p>
        </w:tc>
      </w:tr>
      <w:tr w:rsidR="00835519" w14:paraId="21F0817E" w14:textId="77777777" w:rsidTr="005B77D6">
        <w:trPr>
          <w:trHeight w:val="533"/>
        </w:trPr>
        <w:tc>
          <w:tcPr>
            <w:tcW w:w="0" w:type="auto"/>
          </w:tcPr>
          <w:p w14:paraId="3CF1CEB2" w14:textId="77777777" w:rsidR="00835519" w:rsidRPr="00382518" w:rsidRDefault="00835519" w:rsidP="005B77D6">
            <w:pPr>
              <w:rPr>
                <w:b/>
              </w:rPr>
            </w:pPr>
            <w:r>
              <w:rPr>
                <w:b/>
              </w:rPr>
              <w:t>Expert 7</w:t>
            </w:r>
          </w:p>
        </w:tc>
        <w:tc>
          <w:tcPr>
            <w:tcW w:w="0" w:type="auto"/>
            <w:vAlign w:val="bottom"/>
          </w:tcPr>
          <w:p w14:paraId="23934D4B" w14:textId="77777777" w:rsidR="00835519" w:rsidRDefault="00835519" w:rsidP="005B77D6">
            <w:pPr>
              <w:rPr>
                <w:rFonts w:ascii="Calibri" w:hAnsi="Calibri" w:cs="Calibri"/>
                <w:color w:val="000000"/>
              </w:rPr>
            </w:pPr>
            <w:r>
              <w:rPr>
                <w:rFonts w:ascii="Calibri" w:hAnsi="Calibri" w:cs="Calibri"/>
                <w:color w:val="000000"/>
              </w:rPr>
              <w:t>TH4</w:t>
            </w:r>
          </w:p>
        </w:tc>
        <w:tc>
          <w:tcPr>
            <w:tcW w:w="0" w:type="auto"/>
            <w:vAlign w:val="bottom"/>
          </w:tcPr>
          <w:p w14:paraId="65090CC9" w14:textId="77777777" w:rsidR="00835519" w:rsidRDefault="00835519" w:rsidP="005B77D6">
            <w:pPr>
              <w:jc w:val="right"/>
              <w:rPr>
                <w:rFonts w:ascii="Calibri" w:hAnsi="Calibri" w:cs="Calibri"/>
                <w:color w:val="000000"/>
              </w:rPr>
            </w:pPr>
            <w:r>
              <w:rPr>
                <w:rFonts w:ascii="Calibri" w:hAnsi="Calibri" w:cs="Calibri"/>
                <w:color w:val="000000"/>
              </w:rPr>
              <w:t>9</w:t>
            </w:r>
          </w:p>
        </w:tc>
        <w:tc>
          <w:tcPr>
            <w:tcW w:w="0" w:type="auto"/>
            <w:vAlign w:val="bottom"/>
          </w:tcPr>
          <w:p w14:paraId="273C735B" w14:textId="77777777" w:rsidR="00835519" w:rsidRDefault="00835519" w:rsidP="005B77D6">
            <w:pPr>
              <w:jc w:val="right"/>
              <w:rPr>
                <w:rFonts w:ascii="Calibri" w:hAnsi="Calibri" w:cs="Calibri"/>
                <w:color w:val="000000"/>
              </w:rPr>
            </w:pPr>
            <w:r>
              <w:rPr>
                <w:rFonts w:ascii="Calibri" w:hAnsi="Calibri" w:cs="Calibri"/>
                <w:color w:val="000000"/>
              </w:rPr>
              <w:t>2</w:t>
            </w:r>
          </w:p>
        </w:tc>
        <w:tc>
          <w:tcPr>
            <w:tcW w:w="0" w:type="auto"/>
            <w:vAlign w:val="bottom"/>
          </w:tcPr>
          <w:p w14:paraId="552238F5" w14:textId="77777777" w:rsidR="00835519" w:rsidRDefault="00835519" w:rsidP="005B77D6">
            <w:pPr>
              <w:jc w:val="right"/>
              <w:rPr>
                <w:rFonts w:ascii="Calibri" w:hAnsi="Calibri" w:cs="Calibri"/>
                <w:color w:val="000000"/>
              </w:rPr>
            </w:pPr>
            <w:r>
              <w:rPr>
                <w:rFonts w:ascii="Calibri" w:hAnsi="Calibri" w:cs="Calibri"/>
                <w:color w:val="000000"/>
              </w:rPr>
              <w:t>7</w:t>
            </w:r>
          </w:p>
        </w:tc>
        <w:tc>
          <w:tcPr>
            <w:tcW w:w="0" w:type="auto"/>
            <w:vAlign w:val="bottom"/>
          </w:tcPr>
          <w:p w14:paraId="1CEFF31C" w14:textId="77777777" w:rsidR="00835519" w:rsidRDefault="00835519" w:rsidP="005B77D6">
            <w:pPr>
              <w:jc w:val="right"/>
              <w:rPr>
                <w:rFonts w:ascii="Calibri" w:hAnsi="Calibri" w:cs="Calibri"/>
                <w:color w:val="000000"/>
              </w:rPr>
            </w:pPr>
            <w:r>
              <w:rPr>
                <w:rFonts w:ascii="Calibri" w:hAnsi="Calibri" w:cs="Calibri"/>
                <w:color w:val="000000"/>
              </w:rPr>
              <w:t>1</w:t>
            </w:r>
          </w:p>
        </w:tc>
        <w:tc>
          <w:tcPr>
            <w:tcW w:w="0" w:type="auto"/>
            <w:vAlign w:val="bottom"/>
          </w:tcPr>
          <w:p w14:paraId="3C4E466C" w14:textId="77777777" w:rsidR="00835519" w:rsidRDefault="00835519" w:rsidP="005B77D6">
            <w:pPr>
              <w:jc w:val="right"/>
              <w:rPr>
                <w:rFonts w:ascii="Calibri" w:hAnsi="Calibri" w:cs="Calibri"/>
                <w:color w:val="000000"/>
              </w:rPr>
            </w:pPr>
            <w:r>
              <w:rPr>
                <w:rFonts w:ascii="Calibri" w:hAnsi="Calibri" w:cs="Calibri"/>
                <w:color w:val="000000"/>
              </w:rPr>
              <w:t>4</w:t>
            </w:r>
          </w:p>
        </w:tc>
      </w:tr>
      <w:tr w:rsidR="00835519" w14:paraId="17C97546" w14:textId="77777777" w:rsidTr="005B77D6">
        <w:trPr>
          <w:trHeight w:val="518"/>
        </w:trPr>
        <w:tc>
          <w:tcPr>
            <w:tcW w:w="0" w:type="auto"/>
          </w:tcPr>
          <w:p w14:paraId="22A4739A" w14:textId="77777777" w:rsidR="00835519" w:rsidRPr="00382518" w:rsidRDefault="00835519" w:rsidP="005B77D6">
            <w:pPr>
              <w:rPr>
                <w:b/>
              </w:rPr>
            </w:pPr>
            <w:r>
              <w:rPr>
                <w:b/>
              </w:rPr>
              <w:t>Expert 8</w:t>
            </w:r>
          </w:p>
        </w:tc>
        <w:tc>
          <w:tcPr>
            <w:tcW w:w="0" w:type="auto"/>
            <w:vAlign w:val="bottom"/>
          </w:tcPr>
          <w:p w14:paraId="19F39099" w14:textId="77777777" w:rsidR="00835519" w:rsidRDefault="00835519" w:rsidP="005B77D6">
            <w:pPr>
              <w:rPr>
                <w:rFonts w:ascii="Calibri" w:hAnsi="Calibri" w:cs="Calibri"/>
                <w:color w:val="000000"/>
              </w:rPr>
            </w:pPr>
            <w:r>
              <w:rPr>
                <w:rFonts w:ascii="Calibri" w:hAnsi="Calibri" w:cs="Calibri"/>
                <w:color w:val="000000"/>
              </w:rPr>
              <w:t>TH2</w:t>
            </w:r>
          </w:p>
        </w:tc>
        <w:tc>
          <w:tcPr>
            <w:tcW w:w="0" w:type="auto"/>
            <w:vAlign w:val="bottom"/>
          </w:tcPr>
          <w:p w14:paraId="2FFEF328" w14:textId="77777777" w:rsidR="00835519" w:rsidRDefault="00835519" w:rsidP="005B77D6">
            <w:pPr>
              <w:jc w:val="right"/>
              <w:rPr>
                <w:rFonts w:ascii="Calibri" w:hAnsi="Calibri" w:cs="Calibri"/>
                <w:color w:val="000000"/>
              </w:rPr>
            </w:pPr>
            <w:r>
              <w:rPr>
                <w:rFonts w:ascii="Calibri" w:hAnsi="Calibri" w:cs="Calibri"/>
                <w:color w:val="000000"/>
              </w:rPr>
              <w:t>9</w:t>
            </w:r>
          </w:p>
        </w:tc>
        <w:tc>
          <w:tcPr>
            <w:tcW w:w="0" w:type="auto"/>
            <w:vAlign w:val="bottom"/>
          </w:tcPr>
          <w:p w14:paraId="62C31A80" w14:textId="77777777" w:rsidR="00835519" w:rsidRDefault="00835519" w:rsidP="005B77D6">
            <w:pPr>
              <w:jc w:val="right"/>
              <w:rPr>
                <w:rFonts w:ascii="Calibri" w:hAnsi="Calibri" w:cs="Calibri"/>
                <w:color w:val="000000"/>
              </w:rPr>
            </w:pPr>
            <w:r>
              <w:rPr>
                <w:rFonts w:ascii="Calibri" w:hAnsi="Calibri" w:cs="Calibri"/>
                <w:color w:val="000000"/>
              </w:rPr>
              <w:t>1</w:t>
            </w:r>
          </w:p>
        </w:tc>
        <w:tc>
          <w:tcPr>
            <w:tcW w:w="0" w:type="auto"/>
            <w:vAlign w:val="bottom"/>
          </w:tcPr>
          <w:p w14:paraId="71DC7996" w14:textId="77777777" w:rsidR="00835519" w:rsidRDefault="00835519" w:rsidP="005B77D6">
            <w:pPr>
              <w:jc w:val="right"/>
              <w:rPr>
                <w:rFonts w:ascii="Calibri" w:hAnsi="Calibri" w:cs="Calibri"/>
                <w:color w:val="000000"/>
              </w:rPr>
            </w:pPr>
            <w:r>
              <w:rPr>
                <w:rFonts w:ascii="Calibri" w:hAnsi="Calibri" w:cs="Calibri"/>
                <w:color w:val="000000"/>
              </w:rPr>
              <w:t>7</w:t>
            </w:r>
          </w:p>
        </w:tc>
        <w:tc>
          <w:tcPr>
            <w:tcW w:w="0" w:type="auto"/>
            <w:vAlign w:val="bottom"/>
          </w:tcPr>
          <w:p w14:paraId="32316E92" w14:textId="77777777" w:rsidR="00835519" w:rsidRDefault="00835519" w:rsidP="005B77D6">
            <w:pPr>
              <w:jc w:val="right"/>
              <w:rPr>
                <w:rFonts w:ascii="Calibri" w:hAnsi="Calibri" w:cs="Calibri"/>
                <w:color w:val="000000"/>
              </w:rPr>
            </w:pPr>
            <w:r>
              <w:rPr>
                <w:rFonts w:ascii="Calibri" w:hAnsi="Calibri" w:cs="Calibri"/>
                <w:color w:val="000000"/>
              </w:rPr>
              <w:t>3</w:t>
            </w:r>
          </w:p>
        </w:tc>
        <w:tc>
          <w:tcPr>
            <w:tcW w:w="0" w:type="auto"/>
            <w:vAlign w:val="bottom"/>
          </w:tcPr>
          <w:p w14:paraId="2D6BB347" w14:textId="77777777" w:rsidR="00835519" w:rsidRDefault="00835519" w:rsidP="005B77D6">
            <w:pPr>
              <w:jc w:val="right"/>
              <w:rPr>
                <w:rFonts w:ascii="Calibri" w:hAnsi="Calibri" w:cs="Calibri"/>
                <w:color w:val="000000"/>
              </w:rPr>
            </w:pPr>
            <w:r>
              <w:rPr>
                <w:rFonts w:ascii="Calibri" w:hAnsi="Calibri" w:cs="Calibri"/>
                <w:color w:val="000000"/>
              </w:rPr>
              <w:t>6</w:t>
            </w:r>
          </w:p>
        </w:tc>
      </w:tr>
    </w:tbl>
    <w:p w14:paraId="26A4C709" w14:textId="77777777" w:rsidR="00835519" w:rsidRDefault="00835519" w:rsidP="00835519"/>
    <w:p w14:paraId="1A747E7C" w14:textId="77777777" w:rsidR="00835519" w:rsidRPr="001E4D81" w:rsidRDefault="00835519" w:rsidP="00835519">
      <w:pPr>
        <w:rPr>
          <w:b/>
        </w:rPr>
      </w:pPr>
      <w:r w:rsidRPr="001E4D81">
        <w:rPr>
          <w:b/>
        </w:rPr>
        <w:t xml:space="preserve">Others to Worst for </w:t>
      </w:r>
      <w:r>
        <w:rPr>
          <w:b/>
        </w:rPr>
        <w:t>8</w:t>
      </w:r>
      <w:r w:rsidRPr="001E4D81">
        <w:rPr>
          <w:b/>
        </w:rPr>
        <w:t xml:space="preserve"> respondents</w:t>
      </w:r>
    </w:p>
    <w:tbl>
      <w:tblPr>
        <w:tblStyle w:val="TableGrid"/>
        <w:tblW w:w="0" w:type="auto"/>
        <w:tblLook w:val="04A0" w:firstRow="1" w:lastRow="0" w:firstColumn="1" w:lastColumn="0" w:noHBand="0" w:noVBand="1"/>
      </w:tblPr>
      <w:tblGrid>
        <w:gridCol w:w="1512"/>
        <w:gridCol w:w="938"/>
        <w:gridCol w:w="938"/>
        <w:gridCol w:w="938"/>
        <w:gridCol w:w="938"/>
        <w:gridCol w:w="938"/>
        <w:gridCol w:w="938"/>
        <w:gridCol w:w="938"/>
        <w:gridCol w:w="938"/>
      </w:tblGrid>
      <w:tr w:rsidR="00835519" w14:paraId="49AA0144" w14:textId="77777777" w:rsidTr="005B77D6">
        <w:tc>
          <w:tcPr>
            <w:tcW w:w="0" w:type="auto"/>
          </w:tcPr>
          <w:p w14:paraId="02252934" w14:textId="77777777" w:rsidR="00835519" w:rsidRPr="00382518" w:rsidRDefault="00835519" w:rsidP="005B77D6">
            <w:pPr>
              <w:rPr>
                <w:b/>
              </w:rPr>
            </w:pPr>
            <w:r>
              <w:rPr>
                <w:b/>
              </w:rPr>
              <w:t>Expert</w:t>
            </w:r>
            <w:r w:rsidRPr="00382518">
              <w:rPr>
                <w:b/>
              </w:rPr>
              <w:t xml:space="preserve">s </w:t>
            </w:r>
          </w:p>
          <w:p w14:paraId="66AA4E4F" w14:textId="77777777" w:rsidR="00835519" w:rsidRPr="00382518" w:rsidRDefault="00835519" w:rsidP="005B77D6">
            <w:pPr>
              <w:rPr>
                <w:b/>
              </w:rPr>
            </w:pPr>
            <w:r w:rsidRPr="00382518">
              <w:rPr>
                <w:b/>
                <w:noProof/>
                <w:lang w:val="en-US"/>
              </w:rPr>
              <mc:AlternateContent>
                <mc:Choice Requires="wps">
                  <w:drawing>
                    <wp:anchor distT="0" distB="0" distL="114300" distR="114300" simplePos="0" relativeHeight="251662336" behindDoc="0" locked="0" layoutInCell="1" allowOverlap="1" wp14:anchorId="60E45D3B" wp14:editId="33D97BB3">
                      <wp:simplePos x="0" y="0"/>
                      <wp:positionH relativeFrom="column">
                        <wp:posOffset>-28575</wp:posOffset>
                      </wp:positionH>
                      <wp:positionV relativeFrom="paragraph">
                        <wp:posOffset>33020</wp:posOffset>
                      </wp:positionV>
                      <wp:extent cx="619125" cy="123825"/>
                      <wp:effectExtent l="0" t="19050" r="47625" b="47625"/>
                      <wp:wrapNone/>
                      <wp:docPr id="1" name="Right Arrow 1"/>
                      <wp:cNvGraphicFramePr/>
                      <a:graphic xmlns:a="http://schemas.openxmlformats.org/drawingml/2006/main">
                        <a:graphicData uri="http://schemas.microsoft.com/office/word/2010/wordprocessingShape">
                          <wps:wsp>
                            <wps:cNvSpPr/>
                            <wps:spPr>
                              <a:xfrm>
                                <a:off x="0" y="0"/>
                                <a:ext cx="619125" cy="123825"/>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77DCF7" id="Right Arrow 1" o:spid="_x0000_s1026" type="#_x0000_t13" style="position:absolute;margin-left:-2.25pt;margin-top:2.6pt;width:48.75pt;height:9.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" adj="19440" fillcolor="black [3200]" strokecolor="black [1600]" strokeweight="1pt"/>
                  </w:pict>
                </mc:Fallback>
              </mc:AlternateContent>
            </w:r>
          </w:p>
        </w:tc>
        <w:tc>
          <w:tcPr>
            <w:tcW w:w="0" w:type="auto"/>
          </w:tcPr>
          <w:p w14:paraId="2E8B232A" w14:textId="77777777" w:rsidR="00835519" w:rsidRPr="00382518" w:rsidRDefault="00835519" w:rsidP="005B77D6">
            <w:pPr>
              <w:rPr>
                <w:b/>
              </w:rPr>
            </w:pPr>
            <w:r>
              <w:rPr>
                <w:b/>
              </w:rPr>
              <w:t>Expert</w:t>
            </w:r>
            <w:r w:rsidRPr="00382518">
              <w:rPr>
                <w:b/>
              </w:rPr>
              <w:t xml:space="preserve"> 1</w:t>
            </w:r>
          </w:p>
        </w:tc>
        <w:tc>
          <w:tcPr>
            <w:tcW w:w="0" w:type="auto"/>
          </w:tcPr>
          <w:p w14:paraId="2AD0D368" w14:textId="77777777" w:rsidR="00835519" w:rsidRPr="00382518" w:rsidRDefault="00835519" w:rsidP="005B77D6">
            <w:pPr>
              <w:rPr>
                <w:b/>
              </w:rPr>
            </w:pPr>
            <w:r>
              <w:rPr>
                <w:b/>
              </w:rPr>
              <w:t>Expert</w:t>
            </w:r>
            <w:r w:rsidRPr="00382518">
              <w:rPr>
                <w:b/>
              </w:rPr>
              <w:t xml:space="preserve"> 2</w:t>
            </w:r>
          </w:p>
        </w:tc>
        <w:tc>
          <w:tcPr>
            <w:tcW w:w="0" w:type="auto"/>
          </w:tcPr>
          <w:p w14:paraId="284B0BC2" w14:textId="77777777" w:rsidR="00835519" w:rsidRPr="00382518" w:rsidRDefault="00835519" w:rsidP="005B77D6">
            <w:pPr>
              <w:rPr>
                <w:b/>
              </w:rPr>
            </w:pPr>
            <w:r>
              <w:rPr>
                <w:b/>
              </w:rPr>
              <w:t>Expert</w:t>
            </w:r>
            <w:r w:rsidRPr="00382518">
              <w:rPr>
                <w:b/>
              </w:rPr>
              <w:t xml:space="preserve"> 3</w:t>
            </w:r>
          </w:p>
        </w:tc>
        <w:tc>
          <w:tcPr>
            <w:tcW w:w="0" w:type="auto"/>
          </w:tcPr>
          <w:p w14:paraId="620ED62F" w14:textId="77777777" w:rsidR="00835519" w:rsidRPr="00382518" w:rsidRDefault="00835519" w:rsidP="005B77D6">
            <w:pPr>
              <w:rPr>
                <w:b/>
              </w:rPr>
            </w:pPr>
            <w:r>
              <w:rPr>
                <w:b/>
              </w:rPr>
              <w:t>Expert</w:t>
            </w:r>
            <w:r w:rsidRPr="00382518">
              <w:rPr>
                <w:b/>
              </w:rPr>
              <w:t xml:space="preserve"> 4</w:t>
            </w:r>
          </w:p>
        </w:tc>
        <w:tc>
          <w:tcPr>
            <w:tcW w:w="0" w:type="auto"/>
          </w:tcPr>
          <w:p w14:paraId="6E3BB891" w14:textId="77777777" w:rsidR="00835519" w:rsidRPr="00382518" w:rsidRDefault="00835519" w:rsidP="005B77D6">
            <w:pPr>
              <w:rPr>
                <w:b/>
              </w:rPr>
            </w:pPr>
            <w:r>
              <w:rPr>
                <w:b/>
              </w:rPr>
              <w:t>Expert</w:t>
            </w:r>
            <w:r w:rsidRPr="00382518">
              <w:rPr>
                <w:b/>
              </w:rPr>
              <w:t xml:space="preserve"> 5</w:t>
            </w:r>
          </w:p>
        </w:tc>
        <w:tc>
          <w:tcPr>
            <w:tcW w:w="0" w:type="auto"/>
          </w:tcPr>
          <w:p w14:paraId="0424774F" w14:textId="77777777" w:rsidR="00835519" w:rsidRPr="00382518" w:rsidRDefault="00835519" w:rsidP="005B77D6">
            <w:pPr>
              <w:rPr>
                <w:b/>
              </w:rPr>
            </w:pPr>
            <w:r>
              <w:rPr>
                <w:b/>
              </w:rPr>
              <w:t>Expert 6</w:t>
            </w:r>
          </w:p>
        </w:tc>
        <w:tc>
          <w:tcPr>
            <w:tcW w:w="0" w:type="auto"/>
          </w:tcPr>
          <w:p w14:paraId="0601C315" w14:textId="77777777" w:rsidR="00835519" w:rsidRPr="00382518" w:rsidRDefault="00835519" w:rsidP="005B77D6">
            <w:pPr>
              <w:rPr>
                <w:b/>
              </w:rPr>
            </w:pPr>
            <w:r>
              <w:rPr>
                <w:b/>
              </w:rPr>
              <w:t>Expert 7</w:t>
            </w:r>
          </w:p>
        </w:tc>
        <w:tc>
          <w:tcPr>
            <w:tcW w:w="0" w:type="auto"/>
          </w:tcPr>
          <w:p w14:paraId="0CA5A4A5" w14:textId="77777777" w:rsidR="00835519" w:rsidRPr="00382518" w:rsidRDefault="00835519" w:rsidP="005B77D6">
            <w:pPr>
              <w:rPr>
                <w:b/>
              </w:rPr>
            </w:pPr>
            <w:r>
              <w:rPr>
                <w:b/>
              </w:rPr>
              <w:t>Expert 8</w:t>
            </w:r>
          </w:p>
        </w:tc>
      </w:tr>
      <w:tr w:rsidR="00835519" w14:paraId="247C6E67" w14:textId="77777777" w:rsidTr="005B77D6">
        <w:trPr>
          <w:trHeight w:val="1007"/>
        </w:trPr>
        <w:tc>
          <w:tcPr>
            <w:tcW w:w="0" w:type="auto"/>
          </w:tcPr>
          <w:p w14:paraId="19FF77CE" w14:textId="77777777" w:rsidR="00835519" w:rsidRPr="00382518" w:rsidRDefault="00835519" w:rsidP="005B77D6">
            <w:pPr>
              <w:rPr>
                <w:b/>
              </w:rPr>
            </w:pPr>
            <w:r w:rsidRPr="00382518">
              <w:rPr>
                <w:b/>
              </w:rPr>
              <w:t>Worst Criterion</w:t>
            </w:r>
          </w:p>
          <w:p w14:paraId="78A3D51A" w14:textId="77777777" w:rsidR="00835519" w:rsidRDefault="00835519" w:rsidP="005B77D6">
            <w:r>
              <w:rPr>
                <w:noProof/>
                <w:lang w:val="en-US"/>
              </w:rPr>
              <mc:AlternateContent>
                <mc:Choice Requires="wps">
                  <w:drawing>
                    <wp:anchor distT="0" distB="0" distL="114300" distR="114300" simplePos="0" relativeHeight="251663360" behindDoc="0" locked="0" layoutInCell="1" allowOverlap="1" wp14:anchorId="396B3EA5" wp14:editId="624F17C1">
                      <wp:simplePos x="0" y="0"/>
                      <wp:positionH relativeFrom="column">
                        <wp:posOffset>-28575</wp:posOffset>
                      </wp:positionH>
                      <wp:positionV relativeFrom="paragraph">
                        <wp:posOffset>10795</wp:posOffset>
                      </wp:positionV>
                      <wp:extent cx="619125" cy="123825"/>
                      <wp:effectExtent l="0" t="19050" r="47625" b="47625"/>
                      <wp:wrapNone/>
                      <wp:docPr id="2" name="Right Arrow 2"/>
                      <wp:cNvGraphicFramePr/>
                      <a:graphic xmlns:a="http://schemas.openxmlformats.org/drawingml/2006/main">
                        <a:graphicData uri="http://schemas.microsoft.com/office/word/2010/wordprocessingShape">
                          <wps:wsp>
                            <wps:cNvSpPr/>
                            <wps:spPr>
                              <a:xfrm>
                                <a:off x="0" y="0"/>
                                <a:ext cx="619125" cy="123825"/>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ECCA41" id="Right Arrow 2" o:spid="_x0000_s1026" type="#_x0000_t13" style="position:absolute;margin-left:-2.25pt;margin-top:.85pt;width:48.75pt;height:9.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" adj="19440" fillcolor="black [3200]" strokecolor="black [1600]" strokeweight="1pt"/>
                  </w:pict>
                </mc:Fallback>
              </mc:AlternateContent>
            </w:r>
          </w:p>
        </w:tc>
        <w:tc>
          <w:tcPr>
            <w:tcW w:w="0" w:type="auto"/>
            <w:vAlign w:val="bottom"/>
          </w:tcPr>
          <w:p w14:paraId="40333A49" w14:textId="77777777" w:rsidR="00835519" w:rsidRDefault="00835519" w:rsidP="005B77D6">
            <w:pPr>
              <w:rPr>
                <w:rFonts w:ascii="Calibri" w:hAnsi="Calibri" w:cs="Calibri"/>
                <w:color w:val="000000"/>
              </w:rPr>
            </w:pPr>
            <w:r>
              <w:rPr>
                <w:rFonts w:ascii="Calibri" w:hAnsi="Calibri" w:cs="Calibri"/>
                <w:color w:val="000000"/>
              </w:rPr>
              <w:t>TH3</w:t>
            </w:r>
          </w:p>
        </w:tc>
        <w:tc>
          <w:tcPr>
            <w:tcW w:w="0" w:type="auto"/>
            <w:vAlign w:val="bottom"/>
          </w:tcPr>
          <w:p w14:paraId="084FD578" w14:textId="77777777" w:rsidR="00835519" w:rsidRDefault="00835519" w:rsidP="005B77D6">
            <w:pPr>
              <w:rPr>
                <w:rFonts w:ascii="Calibri" w:hAnsi="Calibri" w:cs="Calibri"/>
                <w:color w:val="000000"/>
              </w:rPr>
            </w:pPr>
            <w:r>
              <w:rPr>
                <w:rFonts w:ascii="Calibri" w:hAnsi="Calibri" w:cs="Calibri"/>
                <w:color w:val="000000"/>
              </w:rPr>
              <w:t>TH1</w:t>
            </w:r>
          </w:p>
        </w:tc>
        <w:tc>
          <w:tcPr>
            <w:tcW w:w="0" w:type="auto"/>
            <w:vAlign w:val="bottom"/>
          </w:tcPr>
          <w:p w14:paraId="79BD12FD" w14:textId="77777777" w:rsidR="00835519" w:rsidRDefault="00835519" w:rsidP="005B77D6">
            <w:pPr>
              <w:rPr>
                <w:rFonts w:ascii="Calibri" w:hAnsi="Calibri" w:cs="Calibri"/>
                <w:color w:val="000000"/>
              </w:rPr>
            </w:pPr>
            <w:r>
              <w:rPr>
                <w:rFonts w:ascii="Calibri" w:hAnsi="Calibri" w:cs="Calibri"/>
                <w:color w:val="000000"/>
              </w:rPr>
              <w:t>TH1</w:t>
            </w:r>
          </w:p>
        </w:tc>
        <w:tc>
          <w:tcPr>
            <w:tcW w:w="0" w:type="auto"/>
            <w:vAlign w:val="bottom"/>
          </w:tcPr>
          <w:p w14:paraId="658E6F2A" w14:textId="77777777" w:rsidR="00835519" w:rsidRDefault="00835519" w:rsidP="005B77D6">
            <w:pPr>
              <w:rPr>
                <w:rFonts w:ascii="Calibri" w:hAnsi="Calibri" w:cs="Calibri"/>
                <w:color w:val="000000"/>
              </w:rPr>
            </w:pPr>
            <w:r>
              <w:rPr>
                <w:rFonts w:ascii="Calibri" w:hAnsi="Calibri" w:cs="Calibri"/>
                <w:color w:val="000000"/>
              </w:rPr>
              <w:t>TH3</w:t>
            </w:r>
          </w:p>
        </w:tc>
        <w:tc>
          <w:tcPr>
            <w:tcW w:w="0" w:type="auto"/>
            <w:vAlign w:val="bottom"/>
          </w:tcPr>
          <w:p w14:paraId="244B96D2" w14:textId="77777777" w:rsidR="00835519" w:rsidRDefault="00835519" w:rsidP="005B77D6">
            <w:pPr>
              <w:rPr>
                <w:rFonts w:ascii="Calibri" w:hAnsi="Calibri" w:cs="Calibri"/>
                <w:color w:val="000000"/>
              </w:rPr>
            </w:pPr>
            <w:r>
              <w:rPr>
                <w:rFonts w:ascii="Calibri" w:hAnsi="Calibri" w:cs="Calibri"/>
                <w:color w:val="000000"/>
              </w:rPr>
              <w:t>TH3</w:t>
            </w:r>
          </w:p>
        </w:tc>
        <w:tc>
          <w:tcPr>
            <w:tcW w:w="0" w:type="auto"/>
            <w:vAlign w:val="bottom"/>
          </w:tcPr>
          <w:p w14:paraId="02E5B3BC" w14:textId="77777777" w:rsidR="00835519" w:rsidRDefault="00835519" w:rsidP="005B77D6">
            <w:pPr>
              <w:rPr>
                <w:rFonts w:ascii="Calibri" w:hAnsi="Calibri" w:cs="Calibri"/>
                <w:color w:val="000000"/>
              </w:rPr>
            </w:pPr>
            <w:r>
              <w:rPr>
                <w:rFonts w:ascii="Calibri" w:hAnsi="Calibri" w:cs="Calibri"/>
                <w:color w:val="000000"/>
              </w:rPr>
              <w:t>TH1</w:t>
            </w:r>
          </w:p>
        </w:tc>
        <w:tc>
          <w:tcPr>
            <w:tcW w:w="0" w:type="auto"/>
            <w:vAlign w:val="bottom"/>
          </w:tcPr>
          <w:p w14:paraId="412CE4AD" w14:textId="77777777" w:rsidR="00835519" w:rsidRDefault="00835519" w:rsidP="005B77D6">
            <w:pPr>
              <w:rPr>
                <w:rFonts w:ascii="Calibri" w:hAnsi="Calibri" w:cs="Calibri"/>
                <w:color w:val="000000"/>
              </w:rPr>
            </w:pPr>
            <w:r>
              <w:rPr>
                <w:rFonts w:ascii="Calibri" w:hAnsi="Calibri" w:cs="Calibri"/>
                <w:color w:val="000000"/>
              </w:rPr>
              <w:t>TH1</w:t>
            </w:r>
          </w:p>
        </w:tc>
        <w:tc>
          <w:tcPr>
            <w:tcW w:w="0" w:type="auto"/>
            <w:vAlign w:val="bottom"/>
          </w:tcPr>
          <w:p w14:paraId="724D8F39" w14:textId="77777777" w:rsidR="00835519" w:rsidRDefault="00835519" w:rsidP="005B77D6">
            <w:pPr>
              <w:rPr>
                <w:rFonts w:ascii="Calibri" w:hAnsi="Calibri" w:cs="Calibri"/>
                <w:color w:val="000000"/>
              </w:rPr>
            </w:pPr>
            <w:r>
              <w:rPr>
                <w:rFonts w:ascii="Calibri" w:hAnsi="Calibri" w:cs="Calibri"/>
                <w:color w:val="000000"/>
              </w:rPr>
              <w:t>TH1</w:t>
            </w:r>
          </w:p>
        </w:tc>
      </w:tr>
      <w:tr w:rsidR="00835519" w14:paraId="0C508C07" w14:textId="77777777" w:rsidTr="005B77D6">
        <w:tc>
          <w:tcPr>
            <w:tcW w:w="0" w:type="auto"/>
          </w:tcPr>
          <w:p w14:paraId="54A42016" w14:textId="77777777" w:rsidR="00835519" w:rsidRPr="00D04CB1" w:rsidRDefault="00835519" w:rsidP="005B77D6">
            <w:pPr>
              <w:rPr>
                <w:b/>
              </w:rPr>
            </w:pPr>
            <w:r w:rsidRPr="00D04CB1">
              <w:rPr>
                <w:b/>
              </w:rPr>
              <w:t>TH</w:t>
            </w:r>
            <w:r>
              <w:rPr>
                <w:b/>
              </w:rPr>
              <w:t>1</w:t>
            </w:r>
          </w:p>
        </w:tc>
        <w:tc>
          <w:tcPr>
            <w:tcW w:w="0" w:type="auto"/>
            <w:vAlign w:val="bottom"/>
          </w:tcPr>
          <w:p w14:paraId="376FCE73" w14:textId="77777777" w:rsidR="00835519" w:rsidRDefault="00835519" w:rsidP="005B77D6">
            <w:pPr>
              <w:jc w:val="right"/>
              <w:rPr>
                <w:rFonts w:ascii="Calibri" w:hAnsi="Calibri" w:cs="Calibri"/>
                <w:color w:val="000000"/>
              </w:rPr>
            </w:pPr>
            <w:r>
              <w:rPr>
                <w:rFonts w:ascii="Calibri" w:hAnsi="Calibri" w:cs="Calibri"/>
                <w:color w:val="000000"/>
              </w:rPr>
              <w:t>4</w:t>
            </w:r>
          </w:p>
        </w:tc>
        <w:tc>
          <w:tcPr>
            <w:tcW w:w="0" w:type="auto"/>
            <w:vAlign w:val="bottom"/>
          </w:tcPr>
          <w:p w14:paraId="574FDF2D" w14:textId="77777777" w:rsidR="00835519" w:rsidRDefault="00835519" w:rsidP="005B77D6">
            <w:pPr>
              <w:jc w:val="right"/>
              <w:rPr>
                <w:rFonts w:ascii="Calibri" w:hAnsi="Calibri" w:cs="Calibri"/>
                <w:color w:val="000000"/>
              </w:rPr>
            </w:pPr>
            <w:r>
              <w:rPr>
                <w:rFonts w:ascii="Calibri" w:hAnsi="Calibri" w:cs="Calibri"/>
                <w:color w:val="000000"/>
              </w:rPr>
              <w:t>1</w:t>
            </w:r>
          </w:p>
        </w:tc>
        <w:tc>
          <w:tcPr>
            <w:tcW w:w="0" w:type="auto"/>
            <w:vAlign w:val="bottom"/>
          </w:tcPr>
          <w:p w14:paraId="2E31B38A" w14:textId="77777777" w:rsidR="00835519" w:rsidRDefault="00835519" w:rsidP="005B77D6">
            <w:pPr>
              <w:jc w:val="right"/>
              <w:rPr>
                <w:rFonts w:ascii="Calibri" w:hAnsi="Calibri" w:cs="Calibri"/>
                <w:color w:val="000000"/>
              </w:rPr>
            </w:pPr>
            <w:r>
              <w:rPr>
                <w:rFonts w:ascii="Calibri" w:hAnsi="Calibri" w:cs="Calibri"/>
                <w:color w:val="000000"/>
              </w:rPr>
              <w:t>1</w:t>
            </w:r>
          </w:p>
        </w:tc>
        <w:tc>
          <w:tcPr>
            <w:tcW w:w="0" w:type="auto"/>
            <w:vAlign w:val="bottom"/>
          </w:tcPr>
          <w:p w14:paraId="43C18814" w14:textId="77777777" w:rsidR="00835519" w:rsidRDefault="00835519" w:rsidP="005B77D6">
            <w:pPr>
              <w:jc w:val="right"/>
              <w:rPr>
                <w:rFonts w:ascii="Calibri" w:hAnsi="Calibri" w:cs="Calibri"/>
                <w:color w:val="000000"/>
              </w:rPr>
            </w:pPr>
            <w:r>
              <w:rPr>
                <w:rFonts w:ascii="Calibri" w:hAnsi="Calibri" w:cs="Calibri"/>
                <w:color w:val="000000"/>
              </w:rPr>
              <w:t>2</w:t>
            </w:r>
          </w:p>
        </w:tc>
        <w:tc>
          <w:tcPr>
            <w:tcW w:w="0" w:type="auto"/>
            <w:vAlign w:val="bottom"/>
          </w:tcPr>
          <w:p w14:paraId="728E4406" w14:textId="77777777" w:rsidR="00835519" w:rsidRDefault="00835519" w:rsidP="005B77D6">
            <w:pPr>
              <w:jc w:val="right"/>
              <w:rPr>
                <w:rFonts w:ascii="Calibri" w:hAnsi="Calibri" w:cs="Calibri"/>
                <w:color w:val="000000"/>
              </w:rPr>
            </w:pPr>
            <w:r>
              <w:rPr>
                <w:rFonts w:ascii="Calibri" w:hAnsi="Calibri" w:cs="Calibri"/>
                <w:color w:val="000000"/>
              </w:rPr>
              <w:t>6</w:t>
            </w:r>
          </w:p>
        </w:tc>
        <w:tc>
          <w:tcPr>
            <w:tcW w:w="0" w:type="auto"/>
            <w:vAlign w:val="bottom"/>
          </w:tcPr>
          <w:p w14:paraId="56D49570" w14:textId="77777777" w:rsidR="00835519" w:rsidRDefault="00835519" w:rsidP="005B77D6">
            <w:pPr>
              <w:jc w:val="right"/>
              <w:rPr>
                <w:rFonts w:ascii="Calibri" w:hAnsi="Calibri" w:cs="Calibri"/>
                <w:color w:val="000000"/>
              </w:rPr>
            </w:pPr>
            <w:r>
              <w:rPr>
                <w:rFonts w:ascii="Calibri" w:hAnsi="Calibri" w:cs="Calibri"/>
                <w:color w:val="000000"/>
              </w:rPr>
              <w:t>1</w:t>
            </w:r>
          </w:p>
        </w:tc>
        <w:tc>
          <w:tcPr>
            <w:tcW w:w="0" w:type="auto"/>
            <w:vAlign w:val="bottom"/>
          </w:tcPr>
          <w:p w14:paraId="3475BBE3" w14:textId="77777777" w:rsidR="00835519" w:rsidRDefault="00835519" w:rsidP="005B77D6">
            <w:pPr>
              <w:jc w:val="right"/>
              <w:rPr>
                <w:rFonts w:ascii="Calibri" w:hAnsi="Calibri" w:cs="Calibri"/>
                <w:color w:val="000000"/>
              </w:rPr>
            </w:pPr>
            <w:r>
              <w:rPr>
                <w:rFonts w:ascii="Calibri" w:hAnsi="Calibri" w:cs="Calibri"/>
                <w:color w:val="000000"/>
              </w:rPr>
              <w:t>1</w:t>
            </w:r>
          </w:p>
        </w:tc>
        <w:tc>
          <w:tcPr>
            <w:tcW w:w="0" w:type="auto"/>
            <w:vAlign w:val="bottom"/>
          </w:tcPr>
          <w:p w14:paraId="23B5B0E8" w14:textId="77777777" w:rsidR="00835519" w:rsidRDefault="00835519" w:rsidP="005B77D6">
            <w:pPr>
              <w:jc w:val="right"/>
              <w:rPr>
                <w:rFonts w:ascii="Calibri" w:hAnsi="Calibri" w:cs="Calibri"/>
                <w:color w:val="000000"/>
              </w:rPr>
            </w:pPr>
            <w:r>
              <w:rPr>
                <w:rFonts w:ascii="Calibri" w:hAnsi="Calibri" w:cs="Calibri"/>
                <w:color w:val="000000"/>
              </w:rPr>
              <w:t>1</w:t>
            </w:r>
          </w:p>
        </w:tc>
      </w:tr>
      <w:tr w:rsidR="00835519" w14:paraId="25AB9696" w14:textId="77777777" w:rsidTr="005B77D6">
        <w:tc>
          <w:tcPr>
            <w:tcW w:w="0" w:type="auto"/>
          </w:tcPr>
          <w:p w14:paraId="0918908F" w14:textId="77777777" w:rsidR="00835519" w:rsidRPr="00D04CB1" w:rsidRDefault="00835519" w:rsidP="005B77D6">
            <w:pPr>
              <w:rPr>
                <w:b/>
              </w:rPr>
            </w:pPr>
            <w:r>
              <w:rPr>
                <w:b/>
              </w:rPr>
              <w:t>TH2</w:t>
            </w:r>
          </w:p>
        </w:tc>
        <w:tc>
          <w:tcPr>
            <w:tcW w:w="0" w:type="auto"/>
            <w:vAlign w:val="bottom"/>
          </w:tcPr>
          <w:p w14:paraId="0E6E7147" w14:textId="77777777" w:rsidR="00835519" w:rsidRDefault="00835519" w:rsidP="005B77D6">
            <w:pPr>
              <w:jc w:val="right"/>
              <w:rPr>
                <w:rFonts w:ascii="Calibri" w:hAnsi="Calibri" w:cs="Calibri"/>
                <w:color w:val="000000"/>
              </w:rPr>
            </w:pPr>
            <w:r>
              <w:rPr>
                <w:rFonts w:ascii="Calibri" w:hAnsi="Calibri" w:cs="Calibri"/>
                <w:color w:val="000000"/>
              </w:rPr>
              <w:t>9</w:t>
            </w:r>
          </w:p>
        </w:tc>
        <w:tc>
          <w:tcPr>
            <w:tcW w:w="0" w:type="auto"/>
            <w:vAlign w:val="bottom"/>
          </w:tcPr>
          <w:p w14:paraId="3DFC7487" w14:textId="77777777" w:rsidR="00835519" w:rsidRDefault="00835519" w:rsidP="005B77D6">
            <w:pPr>
              <w:jc w:val="right"/>
              <w:rPr>
                <w:rFonts w:ascii="Calibri" w:hAnsi="Calibri" w:cs="Calibri"/>
                <w:color w:val="000000"/>
              </w:rPr>
            </w:pPr>
            <w:r>
              <w:rPr>
                <w:rFonts w:ascii="Calibri" w:hAnsi="Calibri" w:cs="Calibri"/>
                <w:color w:val="000000"/>
              </w:rPr>
              <w:t>6</w:t>
            </w:r>
          </w:p>
        </w:tc>
        <w:tc>
          <w:tcPr>
            <w:tcW w:w="0" w:type="auto"/>
            <w:vAlign w:val="bottom"/>
          </w:tcPr>
          <w:p w14:paraId="190F40AD" w14:textId="77777777" w:rsidR="00835519" w:rsidRDefault="00835519" w:rsidP="005B77D6">
            <w:pPr>
              <w:jc w:val="right"/>
              <w:rPr>
                <w:rFonts w:ascii="Calibri" w:hAnsi="Calibri" w:cs="Calibri"/>
                <w:color w:val="000000"/>
              </w:rPr>
            </w:pPr>
            <w:r>
              <w:rPr>
                <w:rFonts w:ascii="Calibri" w:hAnsi="Calibri" w:cs="Calibri"/>
                <w:color w:val="000000"/>
              </w:rPr>
              <w:t>9</w:t>
            </w:r>
          </w:p>
        </w:tc>
        <w:tc>
          <w:tcPr>
            <w:tcW w:w="0" w:type="auto"/>
            <w:vAlign w:val="bottom"/>
          </w:tcPr>
          <w:p w14:paraId="7930FA52" w14:textId="77777777" w:rsidR="00835519" w:rsidRDefault="00835519" w:rsidP="005B77D6">
            <w:pPr>
              <w:jc w:val="right"/>
              <w:rPr>
                <w:rFonts w:ascii="Calibri" w:hAnsi="Calibri" w:cs="Calibri"/>
                <w:color w:val="000000"/>
              </w:rPr>
            </w:pPr>
            <w:r>
              <w:rPr>
                <w:rFonts w:ascii="Calibri" w:hAnsi="Calibri" w:cs="Calibri"/>
                <w:color w:val="000000"/>
              </w:rPr>
              <w:t>9</w:t>
            </w:r>
          </w:p>
        </w:tc>
        <w:tc>
          <w:tcPr>
            <w:tcW w:w="0" w:type="auto"/>
            <w:vAlign w:val="bottom"/>
          </w:tcPr>
          <w:p w14:paraId="670014F2" w14:textId="77777777" w:rsidR="00835519" w:rsidRDefault="00835519" w:rsidP="005B77D6">
            <w:pPr>
              <w:jc w:val="right"/>
              <w:rPr>
                <w:rFonts w:ascii="Calibri" w:hAnsi="Calibri" w:cs="Calibri"/>
                <w:color w:val="000000"/>
              </w:rPr>
            </w:pPr>
            <w:r>
              <w:rPr>
                <w:rFonts w:ascii="Calibri" w:hAnsi="Calibri" w:cs="Calibri"/>
                <w:color w:val="000000"/>
              </w:rPr>
              <w:t>2</w:t>
            </w:r>
          </w:p>
        </w:tc>
        <w:tc>
          <w:tcPr>
            <w:tcW w:w="0" w:type="auto"/>
            <w:vAlign w:val="bottom"/>
          </w:tcPr>
          <w:p w14:paraId="09307D2E" w14:textId="77777777" w:rsidR="00835519" w:rsidRDefault="00835519" w:rsidP="005B77D6">
            <w:pPr>
              <w:jc w:val="right"/>
              <w:rPr>
                <w:rFonts w:ascii="Calibri" w:hAnsi="Calibri" w:cs="Calibri"/>
                <w:color w:val="000000"/>
              </w:rPr>
            </w:pPr>
            <w:r>
              <w:rPr>
                <w:rFonts w:ascii="Calibri" w:hAnsi="Calibri" w:cs="Calibri"/>
                <w:color w:val="000000"/>
              </w:rPr>
              <w:t>6</w:t>
            </w:r>
          </w:p>
        </w:tc>
        <w:tc>
          <w:tcPr>
            <w:tcW w:w="0" w:type="auto"/>
            <w:vAlign w:val="bottom"/>
          </w:tcPr>
          <w:p w14:paraId="243F0B74" w14:textId="77777777" w:rsidR="00835519" w:rsidRDefault="00835519" w:rsidP="005B77D6">
            <w:pPr>
              <w:jc w:val="right"/>
              <w:rPr>
                <w:rFonts w:ascii="Calibri" w:hAnsi="Calibri" w:cs="Calibri"/>
                <w:color w:val="000000"/>
              </w:rPr>
            </w:pPr>
            <w:r>
              <w:rPr>
                <w:rFonts w:ascii="Calibri" w:hAnsi="Calibri" w:cs="Calibri"/>
                <w:color w:val="000000"/>
              </w:rPr>
              <w:t>7</w:t>
            </w:r>
          </w:p>
        </w:tc>
        <w:tc>
          <w:tcPr>
            <w:tcW w:w="0" w:type="auto"/>
            <w:vAlign w:val="bottom"/>
          </w:tcPr>
          <w:p w14:paraId="21A72E65" w14:textId="77777777" w:rsidR="00835519" w:rsidRDefault="00835519" w:rsidP="005B77D6">
            <w:pPr>
              <w:jc w:val="right"/>
              <w:rPr>
                <w:rFonts w:ascii="Calibri" w:hAnsi="Calibri" w:cs="Calibri"/>
                <w:color w:val="000000"/>
              </w:rPr>
            </w:pPr>
            <w:r>
              <w:rPr>
                <w:rFonts w:ascii="Calibri" w:hAnsi="Calibri" w:cs="Calibri"/>
                <w:color w:val="000000"/>
              </w:rPr>
              <w:t>9</w:t>
            </w:r>
          </w:p>
        </w:tc>
      </w:tr>
      <w:tr w:rsidR="00835519" w14:paraId="76427323" w14:textId="77777777" w:rsidTr="005B77D6">
        <w:tc>
          <w:tcPr>
            <w:tcW w:w="0" w:type="auto"/>
          </w:tcPr>
          <w:p w14:paraId="42BCAD51" w14:textId="77777777" w:rsidR="00835519" w:rsidRPr="00D04CB1" w:rsidRDefault="00835519" w:rsidP="005B77D6">
            <w:pPr>
              <w:rPr>
                <w:b/>
              </w:rPr>
            </w:pPr>
            <w:r>
              <w:rPr>
                <w:b/>
              </w:rPr>
              <w:t>TH3</w:t>
            </w:r>
          </w:p>
        </w:tc>
        <w:tc>
          <w:tcPr>
            <w:tcW w:w="0" w:type="auto"/>
            <w:vAlign w:val="bottom"/>
          </w:tcPr>
          <w:p w14:paraId="5B51D870" w14:textId="77777777" w:rsidR="00835519" w:rsidRDefault="00835519" w:rsidP="005B77D6">
            <w:pPr>
              <w:jc w:val="right"/>
              <w:rPr>
                <w:rFonts w:ascii="Calibri" w:hAnsi="Calibri" w:cs="Calibri"/>
                <w:color w:val="000000"/>
              </w:rPr>
            </w:pPr>
            <w:r>
              <w:rPr>
                <w:rFonts w:ascii="Calibri" w:hAnsi="Calibri" w:cs="Calibri"/>
                <w:color w:val="000000"/>
              </w:rPr>
              <w:t>1</w:t>
            </w:r>
          </w:p>
        </w:tc>
        <w:tc>
          <w:tcPr>
            <w:tcW w:w="0" w:type="auto"/>
            <w:vAlign w:val="bottom"/>
          </w:tcPr>
          <w:p w14:paraId="6DE91C9F" w14:textId="77777777" w:rsidR="00835519" w:rsidRDefault="00835519" w:rsidP="005B77D6">
            <w:pPr>
              <w:jc w:val="right"/>
              <w:rPr>
                <w:rFonts w:ascii="Calibri" w:hAnsi="Calibri" w:cs="Calibri"/>
                <w:color w:val="000000"/>
              </w:rPr>
            </w:pPr>
            <w:r>
              <w:rPr>
                <w:rFonts w:ascii="Calibri" w:hAnsi="Calibri" w:cs="Calibri"/>
                <w:color w:val="000000"/>
              </w:rPr>
              <w:t>2</w:t>
            </w:r>
          </w:p>
        </w:tc>
        <w:tc>
          <w:tcPr>
            <w:tcW w:w="0" w:type="auto"/>
            <w:vAlign w:val="bottom"/>
          </w:tcPr>
          <w:p w14:paraId="22FBFB19" w14:textId="77777777" w:rsidR="00835519" w:rsidRDefault="00835519" w:rsidP="005B77D6">
            <w:pPr>
              <w:jc w:val="right"/>
              <w:rPr>
                <w:rFonts w:ascii="Calibri" w:hAnsi="Calibri" w:cs="Calibri"/>
                <w:color w:val="000000"/>
              </w:rPr>
            </w:pPr>
            <w:r>
              <w:rPr>
                <w:rFonts w:ascii="Calibri" w:hAnsi="Calibri" w:cs="Calibri"/>
                <w:color w:val="000000"/>
              </w:rPr>
              <w:t>2</w:t>
            </w:r>
          </w:p>
        </w:tc>
        <w:tc>
          <w:tcPr>
            <w:tcW w:w="0" w:type="auto"/>
            <w:vAlign w:val="bottom"/>
          </w:tcPr>
          <w:p w14:paraId="37DCA0F6" w14:textId="77777777" w:rsidR="00835519" w:rsidRDefault="00835519" w:rsidP="005B77D6">
            <w:pPr>
              <w:jc w:val="right"/>
              <w:rPr>
                <w:rFonts w:ascii="Calibri" w:hAnsi="Calibri" w:cs="Calibri"/>
                <w:color w:val="000000"/>
              </w:rPr>
            </w:pPr>
            <w:r>
              <w:rPr>
                <w:rFonts w:ascii="Calibri" w:hAnsi="Calibri" w:cs="Calibri"/>
                <w:color w:val="000000"/>
              </w:rPr>
              <w:t>1</w:t>
            </w:r>
          </w:p>
        </w:tc>
        <w:tc>
          <w:tcPr>
            <w:tcW w:w="0" w:type="auto"/>
            <w:vAlign w:val="bottom"/>
          </w:tcPr>
          <w:p w14:paraId="2617BDA8" w14:textId="77777777" w:rsidR="00835519" w:rsidRDefault="00835519" w:rsidP="005B77D6">
            <w:pPr>
              <w:jc w:val="right"/>
              <w:rPr>
                <w:rFonts w:ascii="Calibri" w:hAnsi="Calibri" w:cs="Calibri"/>
                <w:color w:val="000000"/>
              </w:rPr>
            </w:pPr>
            <w:r>
              <w:rPr>
                <w:rFonts w:ascii="Calibri" w:hAnsi="Calibri" w:cs="Calibri"/>
                <w:color w:val="000000"/>
              </w:rPr>
              <w:t>1</w:t>
            </w:r>
          </w:p>
        </w:tc>
        <w:tc>
          <w:tcPr>
            <w:tcW w:w="0" w:type="auto"/>
            <w:vAlign w:val="bottom"/>
          </w:tcPr>
          <w:p w14:paraId="77D3AA06" w14:textId="77777777" w:rsidR="00835519" w:rsidRDefault="00835519" w:rsidP="005B77D6">
            <w:pPr>
              <w:jc w:val="right"/>
              <w:rPr>
                <w:rFonts w:ascii="Calibri" w:hAnsi="Calibri" w:cs="Calibri"/>
                <w:color w:val="000000"/>
              </w:rPr>
            </w:pPr>
            <w:r>
              <w:rPr>
                <w:rFonts w:ascii="Calibri" w:hAnsi="Calibri" w:cs="Calibri"/>
                <w:color w:val="000000"/>
              </w:rPr>
              <w:t>2</w:t>
            </w:r>
          </w:p>
        </w:tc>
        <w:tc>
          <w:tcPr>
            <w:tcW w:w="0" w:type="auto"/>
            <w:vAlign w:val="bottom"/>
          </w:tcPr>
          <w:p w14:paraId="0E2E99C6" w14:textId="77777777" w:rsidR="00835519" w:rsidRDefault="00835519" w:rsidP="005B77D6">
            <w:pPr>
              <w:jc w:val="right"/>
              <w:rPr>
                <w:rFonts w:ascii="Calibri" w:hAnsi="Calibri" w:cs="Calibri"/>
                <w:color w:val="000000"/>
              </w:rPr>
            </w:pPr>
            <w:r>
              <w:rPr>
                <w:rFonts w:ascii="Calibri" w:hAnsi="Calibri" w:cs="Calibri"/>
                <w:color w:val="000000"/>
              </w:rPr>
              <w:t>2</w:t>
            </w:r>
          </w:p>
        </w:tc>
        <w:tc>
          <w:tcPr>
            <w:tcW w:w="0" w:type="auto"/>
            <w:vAlign w:val="bottom"/>
          </w:tcPr>
          <w:p w14:paraId="2CCE027E" w14:textId="77777777" w:rsidR="00835519" w:rsidRDefault="00835519" w:rsidP="005B77D6">
            <w:pPr>
              <w:jc w:val="right"/>
              <w:rPr>
                <w:rFonts w:ascii="Calibri" w:hAnsi="Calibri" w:cs="Calibri"/>
                <w:color w:val="000000"/>
              </w:rPr>
            </w:pPr>
            <w:r>
              <w:rPr>
                <w:rFonts w:ascii="Calibri" w:hAnsi="Calibri" w:cs="Calibri"/>
                <w:color w:val="000000"/>
              </w:rPr>
              <w:t>2</w:t>
            </w:r>
          </w:p>
        </w:tc>
      </w:tr>
      <w:tr w:rsidR="00835519" w14:paraId="598FA8C0" w14:textId="77777777" w:rsidTr="005B77D6">
        <w:tc>
          <w:tcPr>
            <w:tcW w:w="0" w:type="auto"/>
          </w:tcPr>
          <w:p w14:paraId="6E47FDF9" w14:textId="77777777" w:rsidR="00835519" w:rsidRPr="00D04CB1" w:rsidRDefault="00835519" w:rsidP="005B77D6">
            <w:pPr>
              <w:rPr>
                <w:b/>
              </w:rPr>
            </w:pPr>
            <w:r>
              <w:rPr>
                <w:b/>
              </w:rPr>
              <w:t>TH4</w:t>
            </w:r>
          </w:p>
        </w:tc>
        <w:tc>
          <w:tcPr>
            <w:tcW w:w="0" w:type="auto"/>
            <w:vAlign w:val="bottom"/>
          </w:tcPr>
          <w:p w14:paraId="5AE727D3" w14:textId="77777777" w:rsidR="00835519" w:rsidRDefault="00835519" w:rsidP="005B77D6">
            <w:pPr>
              <w:jc w:val="right"/>
              <w:rPr>
                <w:rFonts w:ascii="Calibri" w:hAnsi="Calibri" w:cs="Calibri"/>
                <w:color w:val="000000"/>
              </w:rPr>
            </w:pPr>
            <w:r>
              <w:rPr>
                <w:rFonts w:ascii="Calibri" w:hAnsi="Calibri" w:cs="Calibri"/>
                <w:color w:val="000000"/>
              </w:rPr>
              <w:t>3</w:t>
            </w:r>
          </w:p>
        </w:tc>
        <w:tc>
          <w:tcPr>
            <w:tcW w:w="0" w:type="auto"/>
            <w:vAlign w:val="bottom"/>
          </w:tcPr>
          <w:p w14:paraId="70EFB8EB" w14:textId="77777777" w:rsidR="00835519" w:rsidRDefault="00835519" w:rsidP="005B77D6">
            <w:pPr>
              <w:jc w:val="right"/>
              <w:rPr>
                <w:rFonts w:ascii="Calibri" w:hAnsi="Calibri" w:cs="Calibri"/>
                <w:color w:val="000000"/>
              </w:rPr>
            </w:pPr>
            <w:r>
              <w:rPr>
                <w:rFonts w:ascii="Calibri" w:hAnsi="Calibri" w:cs="Calibri"/>
                <w:color w:val="000000"/>
              </w:rPr>
              <w:t>9</w:t>
            </w:r>
          </w:p>
        </w:tc>
        <w:tc>
          <w:tcPr>
            <w:tcW w:w="0" w:type="auto"/>
            <w:vAlign w:val="bottom"/>
          </w:tcPr>
          <w:p w14:paraId="37960575" w14:textId="77777777" w:rsidR="00835519" w:rsidRDefault="00835519" w:rsidP="005B77D6">
            <w:pPr>
              <w:jc w:val="right"/>
              <w:rPr>
                <w:rFonts w:ascii="Calibri" w:hAnsi="Calibri" w:cs="Calibri"/>
                <w:color w:val="000000"/>
              </w:rPr>
            </w:pPr>
            <w:r>
              <w:rPr>
                <w:rFonts w:ascii="Calibri" w:hAnsi="Calibri" w:cs="Calibri"/>
                <w:color w:val="000000"/>
              </w:rPr>
              <w:t>4</w:t>
            </w:r>
          </w:p>
        </w:tc>
        <w:tc>
          <w:tcPr>
            <w:tcW w:w="0" w:type="auto"/>
            <w:vAlign w:val="bottom"/>
          </w:tcPr>
          <w:p w14:paraId="115C3D89" w14:textId="77777777" w:rsidR="00835519" w:rsidRDefault="00835519" w:rsidP="005B77D6">
            <w:pPr>
              <w:jc w:val="right"/>
              <w:rPr>
                <w:rFonts w:ascii="Calibri" w:hAnsi="Calibri" w:cs="Calibri"/>
                <w:color w:val="000000"/>
              </w:rPr>
            </w:pPr>
            <w:r>
              <w:rPr>
                <w:rFonts w:ascii="Calibri" w:hAnsi="Calibri" w:cs="Calibri"/>
                <w:color w:val="000000"/>
              </w:rPr>
              <w:t>5</w:t>
            </w:r>
          </w:p>
        </w:tc>
        <w:tc>
          <w:tcPr>
            <w:tcW w:w="0" w:type="auto"/>
            <w:vAlign w:val="bottom"/>
          </w:tcPr>
          <w:p w14:paraId="1AB1770E" w14:textId="77777777" w:rsidR="00835519" w:rsidRDefault="00835519" w:rsidP="005B77D6">
            <w:pPr>
              <w:jc w:val="right"/>
              <w:rPr>
                <w:rFonts w:ascii="Calibri" w:hAnsi="Calibri" w:cs="Calibri"/>
                <w:color w:val="000000"/>
              </w:rPr>
            </w:pPr>
            <w:r>
              <w:rPr>
                <w:rFonts w:ascii="Calibri" w:hAnsi="Calibri" w:cs="Calibri"/>
                <w:color w:val="000000"/>
              </w:rPr>
              <w:t>9</w:t>
            </w:r>
          </w:p>
        </w:tc>
        <w:tc>
          <w:tcPr>
            <w:tcW w:w="0" w:type="auto"/>
            <w:vAlign w:val="bottom"/>
          </w:tcPr>
          <w:p w14:paraId="2531161A" w14:textId="77777777" w:rsidR="00835519" w:rsidRDefault="00835519" w:rsidP="005B77D6">
            <w:pPr>
              <w:jc w:val="right"/>
              <w:rPr>
                <w:rFonts w:ascii="Calibri" w:hAnsi="Calibri" w:cs="Calibri"/>
                <w:color w:val="000000"/>
              </w:rPr>
            </w:pPr>
            <w:r>
              <w:rPr>
                <w:rFonts w:ascii="Calibri" w:hAnsi="Calibri" w:cs="Calibri"/>
                <w:color w:val="000000"/>
              </w:rPr>
              <w:t>3</w:t>
            </w:r>
          </w:p>
        </w:tc>
        <w:tc>
          <w:tcPr>
            <w:tcW w:w="0" w:type="auto"/>
            <w:vAlign w:val="bottom"/>
          </w:tcPr>
          <w:p w14:paraId="672997E5" w14:textId="77777777" w:rsidR="00835519" w:rsidRDefault="00835519" w:rsidP="005B77D6">
            <w:pPr>
              <w:jc w:val="right"/>
              <w:rPr>
                <w:rFonts w:ascii="Calibri" w:hAnsi="Calibri" w:cs="Calibri"/>
                <w:color w:val="000000"/>
              </w:rPr>
            </w:pPr>
            <w:r>
              <w:rPr>
                <w:rFonts w:ascii="Calibri" w:hAnsi="Calibri" w:cs="Calibri"/>
                <w:color w:val="000000"/>
              </w:rPr>
              <w:t>9</w:t>
            </w:r>
          </w:p>
        </w:tc>
        <w:tc>
          <w:tcPr>
            <w:tcW w:w="0" w:type="auto"/>
            <w:vAlign w:val="bottom"/>
          </w:tcPr>
          <w:p w14:paraId="41B50BBA" w14:textId="77777777" w:rsidR="00835519" w:rsidRDefault="00835519" w:rsidP="005B77D6">
            <w:pPr>
              <w:jc w:val="right"/>
              <w:rPr>
                <w:rFonts w:ascii="Calibri" w:hAnsi="Calibri" w:cs="Calibri"/>
                <w:color w:val="000000"/>
              </w:rPr>
            </w:pPr>
            <w:r>
              <w:rPr>
                <w:rFonts w:ascii="Calibri" w:hAnsi="Calibri" w:cs="Calibri"/>
                <w:color w:val="000000"/>
              </w:rPr>
              <w:t>6</w:t>
            </w:r>
          </w:p>
        </w:tc>
      </w:tr>
      <w:tr w:rsidR="00835519" w14:paraId="110DEEB3" w14:textId="77777777" w:rsidTr="005B77D6">
        <w:tc>
          <w:tcPr>
            <w:tcW w:w="0" w:type="auto"/>
          </w:tcPr>
          <w:p w14:paraId="7749A0D8" w14:textId="77777777" w:rsidR="00835519" w:rsidRDefault="00835519" w:rsidP="005B77D6">
            <w:pPr>
              <w:rPr>
                <w:b/>
              </w:rPr>
            </w:pPr>
            <w:r>
              <w:rPr>
                <w:b/>
              </w:rPr>
              <w:t>TH5</w:t>
            </w:r>
          </w:p>
        </w:tc>
        <w:tc>
          <w:tcPr>
            <w:tcW w:w="0" w:type="auto"/>
            <w:vAlign w:val="bottom"/>
          </w:tcPr>
          <w:p w14:paraId="5EAC692A" w14:textId="77777777" w:rsidR="00835519" w:rsidRDefault="00835519" w:rsidP="005B77D6">
            <w:pPr>
              <w:jc w:val="right"/>
              <w:rPr>
                <w:rFonts w:ascii="Calibri" w:hAnsi="Calibri" w:cs="Calibri"/>
                <w:color w:val="000000"/>
              </w:rPr>
            </w:pPr>
            <w:r>
              <w:rPr>
                <w:rFonts w:ascii="Calibri" w:hAnsi="Calibri" w:cs="Calibri"/>
                <w:color w:val="000000"/>
              </w:rPr>
              <w:t>2</w:t>
            </w:r>
          </w:p>
        </w:tc>
        <w:tc>
          <w:tcPr>
            <w:tcW w:w="0" w:type="auto"/>
            <w:vAlign w:val="bottom"/>
          </w:tcPr>
          <w:p w14:paraId="174B6347" w14:textId="77777777" w:rsidR="00835519" w:rsidRDefault="00835519" w:rsidP="005B77D6">
            <w:pPr>
              <w:jc w:val="right"/>
              <w:rPr>
                <w:rFonts w:ascii="Calibri" w:hAnsi="Calibri" w:cs="Calibri"/>
                <w:color w:val="000000"/>
              </w:rPr>
            </w:pPr>
            <w:r>
              <w:rPr>
                <w:rFonts w:ascii="Calibri" w:hAnsi="Calibri" w:cs="Calibri"/>
                <w:color w:val="000000"/>
              </w:rPr>
              <w:t>3</w:t>
            </w:r>
          </w:p>
        </w:tc>
        <w:tc>
          <w:tcPr>
            <w:tcW w:w="0" w:type="auto"/>
            <w:vAlign w:val="bottom"/>
          </w:tcPr>
          <w:p w14:paraId="422C474D" w14:textId="77777777" w:rsidR="00835519" w:rsidRDefault="00835519" w:rsidP="005B77D6">
            <w:pPr>
              <w:jc w:val="right"/>
              <w:rPr>
                <w:rFonts w:ascii="Calibri" w:hAnsi="Calibri" w:cs="Calibri"/>
                <w:color w:val="000000"/>
              </w:rPr>
            </w:pPr>
            <w:r>
              <w:rPr>
                <w:rFonts w:ascii="Calibri" w:hAnsi="Calibri" w:cs="Calibri"/>
                <w:color w:val="000000"/>
              </w:rPr>
              <w:t>6</w:t>
            </w:r>
          </w:p>
        </w:tc>
        <w:tc>
          <w:tcPr>
            <w:tcW w:w="0" w:type="auto"/>
            <w:vAlign w:val="bottom"/>
          </w:tcPr>
          <w:p w14:paraId="37B82AC4" w14:textId="77777777" w:rsidR="00835519" w:rsidRDefault="00835519" w:rsidP="005B77D6">
            <w:pPr>
              <w:jc w:val="right"/>
              <w:rPr>
                <w:rFonts w:ascii="Calibri" w:hAnsi="Calibri" w:cs="Calibri"/>
                <w:color w:val="000000"/>
              </w:rPr>
            </w:pPr>
            <w:r>
              <w:rPr>
                <w:rFonts w:ascii="Calibri" w:hAnsi="Calibri" w:cs="Calibri"/>
                <w:color w:val="000000"/>
              </w:rPr>
              <w:t>2</w:t>
            </w:r>
          </w:p>
        </w:tc>
        <w:tc>
          <w:tcPr>
            <w:tcW w:w="0" w:type="auto"/>
            <w:vAlign w:val="bottom"/>
          </w:tcPr>
          <w:p w14:paraId="2F4D7A38" w14:textId="77777777" w:rsidR="00835519" w:rsidRDefault="00835519" w:rsidP="005B77D6">
            <w:pPr>
              <w:jc w:val="right"/>
              <w:rPr>
                <w:rFonts w:ascii="Calibri" w:hAnsi="Calibri" w:cs="Calibri"/>
                <w:color w:val="000000"/>
              </w:rPr>
            </w:pPr>
            <w:r>
              <w:rPr>
                <w:rFonts w:ascii="Calibri" w:hAnsi="Calibri" w:cs="Calibri"/>
                <w:color w:val="000000"/>
              </w:rPr>
              <w:t>5</w:t>
            </w:r>
          </w:p>
        </w:tc>
        <w:tc>
          <w:tcPr>
            <w:tcW w:w="0" w:type="auto"/>
            <w:vAlign w:val="bottom"/>
          </w:tcPr>
          <w:p w14:paraId="4A568817" w14:textId="77777777" w:rsidR="00835519" w:rsidRDefault="00835519" w:rsidP="005B77D6">
            <w:pPr>
              <w:jc w:val="right"/>
              <w:rPr>
                <w:rFonts w:ascii="Calibri" w:hAnsi="Calibri" w:cs="Calibri"/>
                <w:color w:val="000000"/>
              </w:rPr>
            </w:pPr>
            <w:r>
              <w:rPr>
                <w:rFonts w:ascii="Calibri" w:hAnsi="Calibri" w:cs="Calibri"/>
                <w:color w:val="000000"/>
              </w:rPr>
              <w:t>9</w:t>
            </w:r>
          </w:p>
        </w:tc>
        <w:tc>
          <w:tcPr>
            <w:tcW w:w="0" w:type="auto"/>
            <w:vAlign w:val="bottom"/>
          </w:tcPr>
          <w:p w14:paraId="74AFBAB6" w14:textId="77777777" w:rsidR="00835519" w:rsidRDefault="00835519" w:rsidP="005B77D6">
            <w:pPr>
              <w:jc w:val="right"/>
              <w:rPr>
                <w:rFonts w:ascii="Calibri" w:hAnsi="Calibri" w:cs="Calibri"/>
                <w:color w:val="000000"/>
              </w:rPr>
            </w:pPr>
            <w:r>
              <w:rPr>
                <w:rFonts w:ascii="Calibri" w:hAnsi="Calibri" w:cs="Calibri"/>
                <w:color w:val="000000"/>
              </w:rPr>
              <w:t>3</w:t>
            </w:r>
          </w:p>
        </w:tc>
        <w:tc>
          <w:tcPr>
            <w:tcW w:w="0" w:type="auto"/>
            <w:vAlign w:val="bottom"/>
          </w:tcPr>
          <w:p w14:paraId="149AC896" w14:textId="77777777" w:rsidR="00835519" w:rsidRDefault="00835519" w:rsidP="005B77D6">
            <w:pPr>
              <w:jc w:val="right"/>
              <w:rPr>
                <w:rFonts w:ascii="Calibri" w:hAnsi="Calibri" w:cs="Calibri"/>
                <w:color w:val="000000"/>
              </w:rPr>
            </w:pPr>
            <w:r>
              <w:rPr>
                <w:rFonts w:ascii="Calibri" w:hAnsi="Calibri" w:cs="Calibri"/>
                <w:color w:val="000000"/>
              </w:rPr>
              <w:t>2</w:t>
            </w:r>
          </w:p>
        </w:tc>
      </w:tr>
    </w:tbl>
    <w:p w14:paraId="5E8AF216" w14:textId="77777777" w:rsidR="00835519" w:rsidRDefault="00835519" w:rsidP="00835519"/>
    <w:p w14:paraId="1813150E" w14:textId="77777777" w:rsidR="00694742" w:rsidRDefault="00694742">
      <w:pPr>
        <w:rPr>
          <w:b/>
        </w:rPr>
      </w:pPr>
      <w:r>
        <w:rPr>
          <w:b/>
        </w:rPr>
        <w:br w:type="page"/>
      </w:r>
    </w:p>
    <w:p w14:paraId="7B4F2B5F" w14:textId="38F7DE2C" w:rsidR="00835519" w:rsidRPr="001E4D81" w:rsidRDefault="00835519" w:rsidP="00835519">
      <w:pPr>
        <w:rPr>
          <w:b/>
        </w:rPr>
      </w:pPr>
      <w:r w:rsidRPr="001E4D81">
        <w:rPr>
          <w:b/>
        </w:rPr>
        <w:lastRenderedPageBreak/>
        <w:t xml:space="preserve">Table </w:t>
      </w:r>
      <w:r>
        <w:rPr>
          <w:b/>
        </w:rPr>
        <w:t xml:space="preserve">A2. </w:t>
      </w:r>
      <w:r w:rsidRPr="001E4D81">
        <w:rPr>
          <w:b/>
        </w:rPr>
        <w:t xml:space="preserve">Pairwise comparison for </w:t>
      </w:r>
      <w:r>
        <w:rPr>
          <w:b/>
        </w:rPr>
        <w:t>Economic and Financial</w:t>
      </w:r>
      <w:r w:rsidRPr="001E4D81">
        <w:rPr>
          <w:b/>
        </w:rPr>
        <w:t xml:space="preserve"> barriers</w:t>
      </w:r>
    </w:p>
    <w:p w14:paraId="273FCEAE" w14:textId="77777777" w:rsidR="00835519" w:rsidRDefault="00835519" w:rsidP="00835519">
      <w:r w:rsidRPr="001E4D81">
        <w:rPr>
          <w:b/>
        </w:rPr>
        <w:t xml:space="preserve">Best to Others for </w:t>
      </w:r>
      <w:r>
        <w:rPr>
          <w:b/>
        </w:rPr>
        <w:t>8</w:t>
      </w:r>
      <w:r w:rsidRPr="001E4D81">
        <w:rPr>
          <w:b/>
        </w:rPr>
        <w:t xml:space="preserve"> respondents</w:t>
      </w:r>
    </w:p>
    <w:tbl>
      <w:tblPr>
        <w:tblStyle w:val="TableGrid"/>
        <w:tblW w:w="0" w:type="auto"/>
        <w:tblLook w:val="04A0" w:firstRow="1" w:lastRow="0" w:firstColumn="1" w:lastColumn="0" w:noHBand="0" w:noVBand="1"/>
      </w:tblPr>
      <w:tblGrid>
        <w:gridCol w:w="969"/>
        <w:gridCol w:w="1469"/>
        <w:gridCol w:w="536"/>
        <w:gridCol w:w="536"/>
        <w:gridCol w:w="536"/>
        <w:gridCol w:w="536"/>
      </w:tblGrid>
      <w:tr w:rsidR="00835519" w14:paraId="67E7E3F3" w14:textId="77777777" w:rsidTr="005B77D6">
        <w:trPr>
          <w:trHeight w:val="518"/>
        </w:trPr>
        <w:tc>
          <w:tcPr>
            <w:tcW w:w="0" w:type="auto"/>
          </w:tcPr>
          <w:p w14:paraId="55E8A3BB" w14:textId="77777777" w:rsidR="00835519" w:rsidRPr="00382518" w:rsidRDefault="00835519" w:rsidP="005B77D6">
            <w:pPr>
              <w:rPr>
                <w:b/>
              </w:rPr>
            </w:pPr>
            <w:r>
              <w:rPr>
                <w:b/>
              </w:rPr>
              <w:t>Expert</w:t>
            </w:r>
            <w:r w:rsidRPr="00382518">
              <w:rPr>
                <w:b/>
              </w:rPr>
              <w:t>s</w:t>
            </w:r>
          </w:p>
        </w:tc>
        <w:tc>
          <w:tcPr>
            <w:tcW w:w="0" w:type="auto"/>
          </w:tcPr>
          <w:p w14:paraId="58DE1174" w14:textId="77777777" w:rsidR="00835519" w:rsidRPr="00382518" w:rsidRDefault="00835519" w:rsidP="005B77D6">
            <w:pPr>
              <w:rPr>
                <w:b/>
              </w:rPr>
            </w:pPr>
            <w:r w:rsidRPr="00382518">
              <w:rPr>
                <w:b/>
              </w:rPr>
              <w:t>Best Criterion</w:t>
            </w:r>
          </w:p>
        </w:tc>
        <w:tc>
          <w:tcPr>
            <w:tcW w:w="0" w:type="auto"/>
          </w:tcPr>
          <w:p w14:paraId="5A5064C8" w14:textId="77777777" w:rsidR="00835519" w:rsidRPr="00D04CB1" w:rsidRDefault="00835519" w:rsidP="005B77D6">
            <w:pPr>
              <w:rPr>
                <w:b/>
              </w:rPr>
            </w:pPr>
            <w:r>
              <w:rPr>
                <w:b/>
              </w:rPr>
              <w:t>EF1</w:t>
            </w:r>
          </w:p>
        </w:tc>
        <w:tc>
          <w:tcPr>
            <w:tcW w:w="0" w:type="auto"/>
          </w:tcPr>
          <w:p w14:paraId="59373E19" w14:textId="77777777" w:rsidR="00835519" w:rsidRPr="00D04CB1" w:rsidRDefault="00835519" w:rsidP="005B77D6">
            <w:pPr>
              <w:rPr>
                <w:b/>
              </w:rPr>
            </w:pPr>
            <w:r>
              <w:rPr>
                <w:b/>
              </w:rPr>
              <w:t>EF2</w:t>
            </w:r>
          </w:p>
        </w:tc>
        <w:tc>
          <w:tcPr>
            <w:tcW w:w="0" w:type="auto"/>
          </w:tcPr>
          <w:p w14:paraId="37561F12" w14:textId="77777777" w:rsidR="00835519" w:rsidRPr="00D04CB1" w:rsidRDefault="00835519" w:rsidP="005B77D6">
            <w:pPr>
              <w:rPr>
                <w:b/>
              </w:rPr>
            </w:pPr>
            <w:r>
              <w:rPr>
                <w:b/>
              </w:rPr>
              <w:t>EF3</w:t>
            </w:r>
          </w:p>
        </w:tc>
        <w:tc>
          <w:tcPr>
            <w:tcW w:w="0" w:type="auto"/>
          </w:tcPr>
          <w:p w14:paraId="7DF2D525" w14:textId="77777777" w:rsidR="00835519" w:rsidRPr="00D04CB1" w:rsidRDefault="00835519" w:rsidP="005B77D6">
            <w:pPr>
              <w:rPr>
                <w:b/>
              </w:rPr>
            </w:pPr>
            <w:r>
              <w:rPr>
                <w:b/>
              </w:rPr>
              <w:t>EF4</w:t>
            </w:r>
          </w:p>
        </w:tc>
      </w:tr>
      <w:tr w:rsidR="00835519" w14:paraId="2CC43738" w14:textId="77777777" w:rsidTr="005B77D6">
        <w:trPr>
          <w:trHeight w:val="533"/>
        </w:trPr>
        <w:tc>
          <w:tcPr>
            <w:tcW w:w="0" w:type="auto"/>
          </w:tcPr>
          <w:p w14:paraId="4620D6B1" w14:textId="77777777" w:rsidR="00835519" w:rsidRPr="00382518" w:rsidRDefault="00835519" w:rsidP="005B77D6">
            <w:pPr>
              <w:rPr>
                <w:b/>
              </w:rPr>
            </w:pPr>
            <w:r>
              <w:rPr>
                <w:b/>
              </w:rPr>
              <w:t xml:space="preserve">Expert </w:t>
            </w:r>
            <w:r w:rsidRPr="00382518">
              <w:rPr>
                <w:b/>
              </w:rPr>
              <w:t>1</w:t>
            </w:r>
          </w:p>
        </w:tc>
        <w:tc>
          <w:tcPr>
            <w:tcW w:w="0" w:type="auto"/>
            <w:vAlign w:val="bottom"/>
          </w:tcPr>
          <w:p w14:paraId="74D90FFA" w14:textId="77777777" w:rsidR="00835519" w:rsidRDefault="00835519" w:rsidP="005B77D6">
            <w:pPr>
              <w:rPr>
                <w:rFonts w:ascii="Calibri" w:hAnsi="Calibri" w:cs="Calibri"/>
                <w:color w:val="000000"/>
              </w:rPr>
            </w:pPr>
            <w:r>
              <w:rPr>
                <w:rFonts w:ascii="Calibri" w:hAnsi="Calibri" w:cs="Calibri"/>
                <w:color w:val="000000"/>
              </w:rPr>
              <w:t>EF3</w:t>
            </w:r>
          </w:p>
        </w:tc>
        <w:tc>
          <w:tcPr>
            <w:tcW w:w="0" w:type="auto"/>
            <w:vAlign w:val="bottom"/>
          </w:tcPr>
          <w:p w14:paraId="4646D531" w14:textId="77777777" w:rsidR="00835519" w:rsidRDefault="00835519" w:rsidP="005B77D6">
            <w:pPr>
              <w:jc w:val="right"/>
              <w:rPr>
                <w:rFonts w:ascii="Calibri" w:hAnsi="Calibri" w:cs="Calibri"/>
                <w:color w:val="000000"/>
              </w:rPr>
            </w:pPr>
            <w:r>
              <w:rPr>
                <w:rFonts w:ascii="Calibri" w:hAnsi="Calibri" w:cs="Calibri"/>
                <w:color w:val="000000"/>
              </w:rPr>
              <w:t>3</w:t>
            </w:r>
          </w:p>
        </w:tc>
        <w:tc>
          <w:tcPr>
            <w:tcW w:w="0" w:type="auto"/>
            <w:vAlign w:val="bottom"/>
          </w:tcPr>
          <w:p w14:paraId="266D9DE2" w14:textId="77777777" w:rsidR="00835519" w:rsidRDefault="00835519" w:rsidP="005B77D6">
            <w:pPr>
              <w:jc w:val="right"/>
              <w:rPr>
                <w:rFonts w:ascii="Calibri" w:hAnsi="Calibri" w:cs="Calibri"/>
                <w:color w:val="000000"/>
              </w:rPr>
            </w:pPr>
            <w:r>
              <w:rPr>
                <w:rFonts w:ascii="Calibri" w:hAnsi="Calibri" w:cs="Calibri"/>
                <w:color w:val="000000"/>
              </w:rPr>
              <w:t>8</w:t>
            </w:r>
          </w:p>
        </w:tc>
        <w:tc>
          <w:tcPr>
            <w:tcW w:w="0" w:type="auto"/>
            <w:vAlign w:val="bottom"/>
          </w:tcPr>
          <w:p w14:paraId="564E9BDA" w14:textId="77777777" w:rsidR="00835519" w:rsidRDefault="00835519" w:rsidP="005B77D6">
            <w:pPr>
              <w:jc w:val="right"/>
              <w:rPr>
                <w:rFonts w:ascii="Calibri" w:hAnsi="Calibri" w:cs="Calibri"/>
                <w:color w:val="000000"/>
              </w:rPr>
            </w:pPr>
            <w:r>
              <w:rPr>
                <w:rFonts w:ascii="Calibri" w:hAnsi="Calibri" w:cs="Calibri"/>
                <w:color w:val="000000"/>
              </w:rPr>
              <w:t>1</w:t>
            </w:r>
          </w:p>
        </w:tc>
        <w:tc>
          <w:tcPr>
            <w:tcW w:w="0" w:type="auto"/>
            <w:vAlign w:val="bottom"/>
          </w:tcPr>
          <w:p w14:paraId="20BDCF3E" w14:textId="77777777" w:rsidR="00835519" w:rsidRDefault="00835519" w:rsidP="005B77D6">
            <w:pPr>
              <w:jc w:val="right"/>
              <w:rPr>
                <w:rFonts w:ascii="Calibri" w:hAnsi="Calibri" w:cs="Calibri"/>
                <w:color w:val="000000"/>
              </w:rPr>
            </w:pPr>
            <w:r>
              <w:rPr>
                <w:rFonts w:ascii="Calibri" w:hAnsi="Calibri" w:cs="Calibri"/>
                <w:color w:val="000000"/>
              </w:rPr>
              <w:t>5</w:t>
            </w:r>
          </w:p>
        </w:tc>
      </w:tr>
      <w:tr w:rsidR="00835519" w14:paraId="43C916CE" w14:textId="77777777" w:rsidTr="005B77D6">
        <w:trPr>
          <w:trHeight w:val="518"/>
        </w:trPr>
        <w:tc>
          <w:tcPr>
            <w:tcW w:w="0" w:type="auto"/>
          </w:tcPr>
          <w:p w14:paraId="7E8733EF" w14:textId="77777777" w:rsidR="00835519" w:rsidRPr="00382518" w:rsidRDefault="00835519" w:rsidP="005B77D6">
            <w:pPr>
              <w:rPr>
                <w:b/>
              </w:rPr>
            </w:pPr>
            <w:r>
              <w:rPr>
                <w:b/>
              </w:rPr>
              <w:t>Expert 2</w:t>
            </w:r>
          </w:p>
        </w:tc>
        <w:tc>
          <w:tcPr>
            <w:tcW w:w="0" w:type="auto"/>
            <w:vAlign w:val="bottom"/>
          </w:tcPr>
          <w:p w14:paraId="23E05ACD" w14:textId="77777777" w:rsidR="00835519" w:rsidRDefault="00835519" w:rsidP="005B77D6">
            <w:pPr>
              <w:rPr>
                <w:rFonts w:ascii="Calibri" w:hAnsi="Calibri" w:cs="Calibri"/>
                <w:color w:val="000000"/>
              </w:rPr>
            </w:pPr>
            <w:r>
              <w:rPr>
                <w:rFonts w:ascii="Calibri" w:hAnsi="Calibri" w:cs="Calibri"/>
                <w:color w:val="000000"/>
              </w:rPr>
              <w:t>EF3</w:t>
            </w:r>
          </w:p>
        </w:tc>
        <w:tc>
          <w:tcPr>
            <w:tcW w:w="0" w:type="auto"/>
            <w:vAlign w:val="bottom"/>
          </w:tcPr>
          <w:p w14:paraId="7108316D" w14:textId="77777777" w:rsidR="00835519" w:rsidRDefault="00835519" w:rsidP="005B77D6">
            <w:pPr>
              <w:jc w:val="right"/>
              <w:rPr>
                <w:rFonts w:ascii="Calibri" w:hAnsi="Calibri" w:cs="Calibri"/>
                <w:color w:val="000000"/>
              </w:rPr>
            </w:pPr>
            <w:r>
              <w:rPr>
                <w:rFonts w:ascii="Calibri" w:hAnsi="Calibri" w:cs="Calibri"/>
                <w:color w:val="000000"/>
              </w:rPr>
              <w:t>5</w:t>
            </w:r>
          </w:p>
        </w:tc>
        <w:tc>
          <w:tcPr>
            <w:tcW w:w="0" w:type="auto"/>
            <w:vAlign w:val="bottom"/>
          </w:tcPr>
          <w:p w14:paraId="625D2353" w14:textId="77777777" w:rsidR="00835519" w:rsidRDefault="00835519" w:rsidP="005B77D6">
            <w:pPr>
              <w:jc w:val="right"/>
              <w:rPr>
                <w:rFonts w:ascii="Calibri" w:hAnsi="Calibri" w:cs="Calibri"/>
                <w:color w:val="000000"/>
              </w:rPr>
            </w:pPr>
            <w:r>
              <w:rPr>
                <w:rFonts w:ascii="Calibri" w:hAnsi="Calibri" w:cs="Calibri"/>
                <w:color w:val="000000"/>
              </w:rPr>
              <w:t>4</w:t>
            </w:r>
          </w:p>
        </w:tc>
        <w:tc>
          <w:tcPr>
            <w:tcW w:w="0" w:type="auto"/>
            <w:vAlign w:val="bottom"/>
          </w:tcPr>
          <w:p w14:paraId="2A210364" w14:textId="77777777" w:rsidR="00835519" w:rsidRDefault="00835519" w:rsidP="005B77D6">
            <w:pPr>
              <w:jc w:val="right"/>
              <w:rPr>
                <w:rFonts w:ascii="Calibri" w:hAnsi="Calibri" w:cs="Calibri"/>
                <w:color w:val="000000"/>
              </w:rPr>
            </w:pPr>
            <w:r>
              <w:rPr>
                <w:rFonts w:ascii="Calibri" w:hAnsi="Calibri" w:cs="Calibri"/>
                <w:color w:val="000000"/>
              </w:rPr>
              <w:t>1</w:t>
            </w:r>
          </w:p>
        </w:tc>
        <w:tc>
          <w:tcPr>
            <w:tcW w:w="0" w:type="auto"/>
            <w:vAlign w:val="bottom"/>
          </w:tcPr>
          <w:p w14:paraId="4F8BDDCE" w14:textId="77777777" w:rsidR="00835519" w:rsidRDefault="00835519" w:rsidP="005B77D6">
            <w:pPr>
              <w:jc w:val="right"/>
              <w:rPr>
                <w:rFonts w:ascii="Calibri" w:hAnsi="Calibri" w:cs="Calibri"/>
                <w:color w:val="000000"/>
              </w:rPr>
            </w:pPr>
            <w:r>
              <w:rPr>
                <w:rFonts w:ascii="Calibri" w:hAnsi="Calibri" w:cs="Calibri"/>
                <w:color w:val="000000"/>
              </w:rPr>
              <w:t>8</w:t>
            </w:r>
          </w:p>
        </w:tc>
      </w:tr>
      <w:tr w:rsidR="00835519" w14:paraId="2BB62FEA" w14:textId="77777777" w:rsidTr="005B77D6">
        <w:trPr>
          <w:trHeight w:val="533"/>
        </w:trPr>
        <w:tc>
          <w:tcPr>
            <w:tcW w:w="0" w:type="auto"/>
          </w:tcPr>
          <w:p w14:paraId="147CB70D" w14:textId="77777777" w:rsidR="00835519" w:rsidRPr="00382518" w:rsidRDefault="00835519" w:rsidP="005B77D6">
            <w:pPr>
              <w:rPr>
                <w:b/>
              </w:rPr>
            </w:pPr>
            <w:r>
              <w:rPr>
                <w:b/>
              </w:rPr>
              <w:t>Expert 3</w:t>
            </w:r>
          </w:p>
        </w:tc>
        <w:tc>
          <w:tcPr>
            <w:tcW w:w="0" w:type="auto"/>
            <w:vAlign w:val="bottom"/>
          </w:tcPr>
          <w:p w14:paraId="0F873BE0" w14:textId="77777777" w:rsidR="00835519" w:rsidRDefault="00835519" w:rsidP="005B77D6">
            <w:pPr>
              <w:rPr>
                <w:rFonts w:ascii="Calibri" w:hAnsi="Calibri" w:cs="Calibri"/>
                <w:color w:val="000000"/>
              </w:rPr>
            </w:pPr>
            <w:r>
              <w:rPr>
                <w:rFonts w:ascii="Calibri" w:hAnsi="Calibri" w:cs="Calibri"/>
                <w:color w:val="000000"/>
              </w:rPr>
              <w:t>EF4</w:t>
            </w:r>
          </w:p>
        </w:tc>
        <w:tc>
          <w:tcPr>
            <w:tcW w:w="0" w:type="auto"/>
            <w:vAlign w:val="bottom"/>
          </w:tcPr>
          <w:p w14:paraId="5210C529" w14:textId="77777777" w:rsidR="00835519" w:rsidRDefault="00835519" w:rsidP="005B77D6">
            <w:pPr>
              <w:jc w:val="right"/>
              <w:rPr>
                <w:rFonts w:ascii="Calibri" w:hAnsi="Calibri" w:cs="Calibri"/>
                <w:color w:val="000000"/>
              </w:rPr>
            </w:pPr>
            <w:r>
              <w:rPr>
                <w:rFonts w:ascii="Calibri" w:hAnsi="Calibri" w:cs="Calibri"/>
                <w:color w:val="000000"/>
              </w:rPr>
              <w:t>9</w:t>
            </w:r>
          </w:p>
        </w:tc>
        <w:tc>
          <w:tcPr>
            <w:tcW w:w="0" w:type="auto"/>
            <w:vAlign w:val="bottom"/>
          </w:tcPr>
          <w:p w14:paraId="686885FE" w14:textId="77777777" w:rsidR="00835519" w:rsidRDefault="00835519" w:rsidP="005B77D6">
            <w:pPr>
              <w:jc w:val="right"/>
              <w:rPr>
                <w:rFonts w:ascii="Calibri" w:hAnsi="Calibri" w:cs="Calibri"/>
                <w:color w:val="000000"/>
              </w:rPr>
            </w:pPr>
            <w:r>
              <w:rPr>
                <w:rFonts w:ascii="Calibri" w:hAnsi="Calibri" w:cs="Calibri"/>
                <w:color w:val="000000"/>
              </w:rPr>
              <w:t>5</w:t>
            </w:r>
          </w:p>
        </w:tc>
        <w:tc>
          <w:tcPr>
            <w:tcW w:w="0" w:type="auto"/>
            <w:vAlign w:val="bottom"/>
          </w:tcPr>
          <w:p w14:paraId="0CE941C9" w14:textId="77777777" w:rsidR="00835519" w:rsidRDefault="00835519" w:rsidP="005B77D6">
            <w:pPr>
              <w:jc w:val="right"/>
              <w:rPr>
                <w:rFonts w:ascii="Calibri" w:hAnsi="Calibri" w:cs="Calibri"/>
                <w:color w:val="000000"/>
              </w:rPr>
            </w:pPr>
            <w:r>
              <w:rPr>
                <w:rFonts w:ascii="Calibri" w:hAnsi="Calibri" w:cs="Calibri"/>
                <w:color w:val="000000"/>
              </w:rPr>
              <w:t>3</w:t>
            </w:r>
          </w:p>
        </w:tc>
        <w:tc>
          <w:tcPr>
            <w:tcW w:w="0" w:type="auto"/>
            <w:vAlign w:val="bottom"/>
          </w:tcPr>
          <w:p w14:paraId="6B8D6DB2" w14:textId="77777777" w:rsidR="00835519" w:rsidRDefault="00835519" w:rsidP="005B77D6">
            <w:pPr>
              <w:jc w:val="right"/>
              <w:rPr>
                <w:rFonts w:ascii="Calibri" w:hAnsi="Calibri" w:cs="Calibri"/>
                <w:color w:val="000000"/>
              </w:rPr>
            </w:pPr>
            <w:r>
              <w:rPr>
                <w:rFonts w:ascii="Calibri" w:hAnsi="Calibri" w:cs="Calibri"/>
                <w:color w:val="000000"/>
              </w:rPr>
              <w:t>1</w:t>
            </w:r>
          </w:p>
        </w:tc>
      </w:tr>
      <w:tr w:rsidR="00835519" w14:paraId="3CF850A9" w14:textId="77777777" w:rsidTr="005B77D6">
        <w:trPr>
          <w:trHeight w:val="518"/>
        </w:trPr>
        <w:tc>
          <w:tcPr>
            <w:tcW w:w="0" w:type="auto"/>
          </w:tcPr>
          <w:p w14:paraId="0758ED5E" w14:textId="77777777" w:rsidR="00835519" w:rsidRPr="00382518" w:rsidRDefault="00835519" w:rsidP="005B77D6">
            <w:pPr>
              <w:rPr>
                <w:b/>
              </w:rPr>
            </w:pPr>
            <w:r>
              <w:rPr>
                <w:b/>
              </w:rPr>
              <w:t>Expert 4</w:t>
            </w:r>
          </w:p>
        </w:tc>
        <w:tc>
          <w:tcPr>
            <w:tcW w:w="0" w:type="auto"/>
            <w:vAlign w:val="bottom"/>
          </w:tcPr>
          <w:p w14:paraId="7996DBF4" w14:textId="77777777" w:rsidR="00835519" w:rsidRDefault="00835519" w:rsidP="005B77D6">
            <w:pPr>
              <w:rPr>
                <w:rFonts w:ascii="Calibri" w:hAnsi="Calibri" w:cs="Calibri"/>
                <w:color w:val="000000"/>
              </w:rPr>
            </w:pPr>
            <w:r>
              <w:rPr>
                <w:rFonts w:ascii="Calibri" w:hAnsi="Calibri" w:cs="Calibri"/>
                <w:color w:val="000000"/>
              </w:rPr>
              <w:t>EF4</w:t>
            </w:r>
          </w:p>
        </w:tc>
        <w:tc>
          <w:tcPr>
            <w:tcW w:w="0" w:type="auto"/>
            <w:vAlign w:val="bottom"/>
          </w:tcPr>
          <w:p w14:paraId="2B81114F" w14:textId="77777777" w:rsidR="00835519" w:rsidRDefault="00835519" w:rsidP="005B77D6">
            <w:pPr>
              <w:jc w:val="right"/>
              <w:rPr>
                <w:rFonts w:ascii="Calibri" w:hAnsi="Calibri" w:cs="Calibri"/>
                <w:color w:val="000000"/>
              </w:rPr>
            </w:pPr>
            <w:r>
              <w:rPr>
                <w:rFonts w:ascii="Calibri" w:hAnsi="Calibri" w:cs="Calibri"/>
                <w:color w:val="000000"/>
              </w:rPr>
              <w:t>5</w:t>
            </w:r>
          </w:p>
        </w:tc>
        <w:tc>
          <w:tcPr>
            <w:tcW w:w="0" w:type="auto"/>
            <w:vAlign w:val="bottom"/>
          </w:tcPr>
          <w:p w14:paraId="1181CC4F" w14:textId="77777777" w:rsidR="00835519" w:rsidRDefault="00835519" w:rsidP="005B77D6">
            <w:pPr>
              <w:jc w:val="right"/>
              <w:rPr>
                <w:rFonts w:ascii="Calibri" w:hAnsi="Calibri" w:cs="Calibri"/>
                <w:color w:val="000000"/>
              </w:rPr>
            </w:pPr>
            <w:r>
              <w:rPr>
                <w:rFonts w:ascii="Calibri" w:hAnsi="Calibri" w:cs="Calibri"/>
                <w:color w:val="000000"/>
              </w:rPr>
              <w:t>9</w:t>
            </w:r>
          </w:p>
        </w:tc>
        <w:tc>
          <w:tcPr>
            <w:tcW w:w="0" w:type="auto"/>
            <w:vAlign w:val="bottom"/>
          </w:tcPr>
          <w:p w14:paraId="3B87A68D" w14:textId="77777777" w:rsidR="00835519" w:rsidRDefault="00835519" w:rsidP="005B77D6">
            <w:pPr>
              <w:jc w:val="right"/>
              <w:rPr>
                <w:rFonts w:ascii="Calibri" w:hAnsi="Calibri" w:cs="Calibri"/>
                <w:color w:val="000000"/>
              </w:rPr>
            </w:pPr>
            <w:r>
              <w:rPr>
                <w:rFonts w:ascii="Calibri" w:hAnsi="Calibri" w:cs="Calibri"/>
                <w:color w:val="000000"/>
              </w:rPr>
              <w:t>2</w:t>
            </w:r>
          </w:p>
        </w:tc>
        <w:tc>
          <w:tcPr>
            <w:tcW w:w="0" w:type="auto"/>
            <w:vAlign w:val="bottom"/>
          </w:tcPr>
          <w:p w14:paraId="5E0D3D5F" w14:textId="77777777" w:rsidR="00835519" w:rsidRDefault="00835519" w:rsidP="005B77D6">
            <w:pPr>
              <w:jc w:val="right"/>
              <w:rPr>
                <w:rFonts w:ascii="Calibri" w:hAnsi="Calibri" w:cs="Calibri"/>
                <w:color w:val="000000"/>
              </w:rPr>
            </w:pPr>
            <w:r>
              <w:rPr>
                <w:rFonts w:ascii="Calibri" w:hAnsi="Calibri" w:cs="Calibri"/>
                <w:color w:val="000000"/>
              </w:rPr>
              <w:t>1</w:t>
            </w:r>
          </w:p>
        </w:tc>
      </w:tr>
      <w:tr w:rsidR="00835519" w14:paraId="06702B77" w14:textId="77777777" w:rsidTr="005B77D6">
        <w:trPr>
          <w:trHeight w:val="533"/>
        </w:trPr>
        <w:tc>
          <w:tcPr>
            <w:tcW w:w="0" w:type="auto"/>
          </w:tcPr>
          <w:p w14:paraId="1D3B337F" w14:textId="77777777" w:rsidR="00835519" w:rsidRPr="00382518" w:rsidRDefault="00835519" w:rsidP="005B77D6">
            <w:pPr>
              <w:rPr>
                <w:b/>
              </w:rPr>
            </w:pPr>
            <w:r>
              <w:rPr>
                <w:b/>
              </w:rPr>
              <w:t>Expert 5</w:t>
            </w:r>
          </w:p>
        </w:tc>
        <w:tc>
          <w:tcPr>
            <w:tcW w:w="0" w:type="auto"/>
            <w:vAlign w:val="bottom"/>
          </w:tcPr>
          <w:p w14:paraId="03334949" w14:textId="77777777" w:rsidR="00835519" w:rsidRDefault="00835519" w:rsidP="005B77D6">
            <w:pPr>
              <w:rPr>
                <w:rFonts w:ascii="Calibri" w:hAnsi="Calibri" w:cs="Calibri"/>
                <w:color w:val="000000"/>
              </w:rPr>
            </w:pPr>
            <w:r>
              <w:rPr>
                <w:rFonts w:ascii="Calibri" w:hAnsi="Calibri" w:cs="Calibri"/>
                <w:color w:val="000000"/>
              </w:rPr>
              <w:t>EF3</w:t>
            </w:r>
          </w:p>
        </w:tc>
        <w:tc>
          <w:tcPr>
            <w:tcW w:w="0" w:type="auto"/>
            <w:vAlign w:val="bottom"/>
          </w:tcPr>
          <w:p w14:paraId="618F2732" w14:textId="77777777" w:rsidR="00835519" w:rsidRDefault="00835519" w:rsidP="005B77D6">
            <w:pPr>
              <w:jc w:val="right"/>
              <w:rPr>
                <w:rFonts w:ascii="Calibri" w:hAnsi="Calibri" w:cs="Calibri"/>
                <w:color w:val="000000"/>
              </w:rPr>
            </w:pPr>
            <w:r>
              <w:rPr>
                <w:rFonts w:ascii="Calibri" w:hAnsi="Calibri" w:cs="Calibri"/>
                <w:color w:val="000000"/>
              </w:rPr>
              <w:t>8</w:t>
            </w:r>
          </w:p>
        </w:tc>
        <w:tc>
          <w:tcPr>
            <w:tcW w:w="0" w:type="auto"/>
            <w:vAlign w:val="bottom"/>
          </w:tcPr>
          <w:p w14:paraId="4BDF936A" w14:textId="77777777" w:rsidR="00835519" w:rsidRDefault="00835519" w:rsidP="005B77D6">
            <w:pPr>
              <w:jc w:val="right"/>
              <w:rPr>
                <w:rFonts w:ascii="Calibri" w:hAnsi="Calibri" w:cs="Calibri"/>
                <w:color w:val="000000"/>
              </w:rPr>
            </w:pPr>
            <w:r>
              <w:rPr>
                <w:rFonts w:ascii="Calibri" w:hAnsi="Calibri" w:cs="Calibri"/>
                <w:color w:val="000000"/>
              </w:rPr>
              <w:t>6</w:t>
            </w:r>
          </w:p>
        </w:tc>
        <w:tc>
          <w:tcPr>
            <w:tcW w:w="0" w:type="auto"/>
            <w:vAlign w:val="bottom"/>
          </w:tcPr>
          <w:p w14:paraId="5B2729B7" w14:textId="77777777" w:rsidR="00835519" w:rsidRDefault="00835519" w:rsidP="005B77D6">
            <w:pPr>
              <w:jc w:val="right"/>
              <w:rPr>
                <w:rFonts w:ascii="Calibri" w:hAnsi="Calibri" w:cs="Calibri"/>
                <w:color w:val="000000"/>
              </w:rPr>
            </w:pPr>
            <w:r>
              <w:rPr>
                <w:rFonts w:ascii="Calibri" w:hAnsi="Calibri" w:cs="Calibri"/>
                <w:color w:val="000000"/>
              </w:rPr>
              <w:t>1</w:t>
            </w:r>
          </w:p>
        </w:tc>
        <w:tc>
          <w:tcPr>
            <w:tcW w:w="0" w:type="auto"/>
            <w:vAlign w:val="bottom"/>
          </w:tcPr>
          <w:p w14:paraId="08783404" w14:textId="77777777" w:rsidR="00835519" w:rsidRDefault="00835519" w:rsidP="005B77D6">
            <w:pPr>
              <w:jc w:val="right"/>
              <w:rPr>
                <w:rFonts w:ascii="Calibri" w:hAnsi="Calibri" w:cs="Calibri"/>
                <w:color w:val="000000"/>
              </w:rPr>
            </w:pPr>
            <w:r>
              <w:rPr>
                <w:rFonts w:ascii="Calibri" w:hAnsi="Calibri" w:cs="Calibri"/>
                <w:color w:val="000000"/>
              </w:rPr>
              <w:t>4</w:t>
            </w:r>
          </w:p>
        </w:tc>
      </w:tr>
      <w:tr w:rsidR="00835519" w14:paraId="3111A3BF" w14:textId="77777777" w:rsidTr="005B77D6">
        <w:trPr>
          <w:trHeight w:val="518"/>
        </w:trPr>
        <w:tc>
          <w:tcPr>
            <w:tcW w:w="0" w:type="auto"/>
          </w:tcPr>
          <w:p w14:paraId="18401594" w14:textId="77777777" w:rsidR="00835519" w:rsidRPr="00382518" w:rsidRDefault="00835519" w:rsidP="005B77D6">
            <w:pPr>
              <w:rPr>
                <w:b/>
              </w:rPr>
            </w:pPr>
            <w:r>
              <w:rPr>
                <w:b/>
              </w:rPr>
              <w:t>Expert 6</w:t>
            </w:r>
          </w:p>
        </w:tc>
        <w:tc>
          <w:tcPr>
            <w:tcW w:w="0" w:type="auto"/>
            <w:vAlign w:val="bottom"/>
          </w:tcPr>
          <w:p w14:paraId="6D887BB8" w14:textId="77777777" w:rsidR="00835519" w:rsidRDefault="00835519" w:rsidP="005B77D6">
            <w:pPr>
              <w:rPr>
                <w:rFonts w:ascii="Calibri" w:hAnsi="Calibri" w:cs="Calibri"/>
                <w:color w:val="000000"/>
              </w:rPr>
            </w:pPr>
            <w:r>
              <w:rPr>
                <w:rFonts w:ascii="Calibri" w:hAnsi="Calibri" w:cs="Calibri"/>
                <w:color w:val="000000"/>
              </w:rPr>
              <w:t>EF3</w:t>
            </w:r>
          </w:p>
        </w:tc>
        <w:tc>
          <w:tcPr>
            <w:tcW w:w="0" w:type="auto"/>
            <w:vAlign w:val="bottom"/>
          </w:tcPr>
          <w:p w14:paraId="27FF4173" w14:textId="77777777" w:rsidR="00835519" w:rsidRDefault="00835519" w:rsidP="005B77D6">
            <w:pPr>
              <w:jc w:val="right"/>
              <w:rPr>
                <w:rFonts w:ascii="Calibri" w:hAnsi="Calibri" w:cs="Calibri"/>
                <w:color w:val="000000"/>
              </w:rPr>
            </w:pPr>
            <w:r>
              <w:rPr>
                <w:rFonts w:ascii="Calibri" w:hAnsi="Calibri" w:cs="Calibri"/>
                <w:color w:val="000000"/>
              </w:rPr>
              <w:t>4</w:t>
            </w:r>
          </w:p>
        </w:tc>
        <w:tc>
          <w:tcPr>
            <w:tcW w:w="0" w:type="auto"/>
            <w:vAlign w:val="bottom"/>
          </w:tcPr>
          <w:p w14:paraId="067E9925" w14:textId="77777777" w:rsidR="00835519" w:rsidRDefault="00835519" w:rsidP="005B77D6">
            <w:pPr>
              <w:jc w:val="right"/>
              <w:rPr>
                <w:rFonts w:ascii="Calibri" w:hAnsi="Calibri" w:cs="Calibri"/>
                <w:color w:val="000000"/>
              </w:rPr>
            </w:pPr>
            <w:r>
              <w:rPr>
                <w:rFonts w:ascii="Calibri" w:hAnsi="Calibri" w:cs="Calibri"/>
                <w:color w:val="000000"/>
              </w:rPr>
              <w:t>9</w:t>
            </w:r>
          </w:p>
        </w:tc>
        <w:tc>
          <w:tcPr>
            <w:tcW w:w="0" w:type="auto"/>
            <w:vAlign w:val="bottom"/>
          </w:tcPr>
          <w:p w14:paraId="41C5D50B" w14:textId="77777777" w:rsidR="00835519" w:rsidRDefault="00835519" w:rsidP="005B77D6">
            <w:pPr>
              <w:jc w:val="right"/>
              <w:rPr>
                <w:rFonts w:ascii="Calibri" w:hAnsi="Calibri" w:cs="Calibri"/>
                <w:color w:val="000000"/>
              </w:rPr>
            </w:pPr>
            <w:r>
              <w:rPr>
                <w:rFonts w:ascii="Calibri" w:hAnsi="Calibri" w:cs="Calibri"/>
                <w:color w:val="000000"/>
              </w:rPr>
              <w:t>1</w:t>
            </w:r>
          </w:p>
        </w:tc>
        <w:tc>
          <w:tcPr>
            <w:tcW w:w="0" w:type="auto"/>
            <w:vAlign w:val="bottom"/>
          </w:tcPr>
          <w:p w14:paraId="5D8ACE1A" w14:textId="77777777" w:rsidR="00835519" w:rsidRDefault="00835519" w:rsidP="005B77D6">
            <w:pPr>
              <w:jc w:val="right"/>
              <w:rPr>
                <w:rFonts w:ascii="Calibri" w:hAnsi="Calibri" w:cs="Calibri"/>
                <w:color w:val="000000"/>
              </w:rPr>
            </w:pPr>
            <w:r>
              <w:rPr>
                <w:rFonts w:ascii="Calibri" w:hAnsi="Calibri" w:cs="Calibri"/>
                <w:color w:val="000000"/>
              </w:rPr>
              <w:t>3</w:t>
            </w:r>
          </w:p>
        </w:tc>
      </w:tr>
      <w:tr w:rsidR="00835519" w14:paraId="39C4518E" w14:textId="77777777" w:rsidTr="005B77D6">
        <w:trPr>
          <w:trHeight w:val="533"/>
        </w:trPr>
        <w:tc>
          <w:tcPr>
            <w:tcW w:w="0" w:type="auto"/>
          </w:tcPr>
          <w:p w14:paraId="0CC3AA3C" w14:textId="77777777" w:rsidR="00835519" w:rsidRPr="00382518" w:rsidRDefault="00835519" w:rsidP="005B77D6">
            <w:pPr>
              <w:rPr>
                <w:b/>
              </w:rPr>
            </w:pPr>
            <w:r>
              <w:rPr>
                <w:b/>
              </w:rPr>
              <w:t>Expert 7</w:t>
            </w:r>
          </w:p>
        </w:tc>
        <w:tc>
          <w:tcPr>
            <w:tcW w:w="0" w:type="auto"/>
            <w:vAlign w:val="bottom"/>
          </w:tcPr>
          <w:p w14:paraId="49667D17" w14:textId="77777777" w:rsidR="00835519" w:rsidRDefault="00835519" w:rsidP="005B77D6">
            <w:pPr>
              <w:rPr>
                <w:rFonts w:ascii="Calibri" w:hAnsi="Calibri" w:cs="Calibri"/>
                <w:color w:val="000000"/>
              </w:rPr>
            </w:pPr>
            <w:r>
              <w:rPr>
                <w:rFonts w:ascii="Calibri" w:hAnsi="Calibri" w:cs="Calibri"/>
                <w:color w:val="000000"/>
              </w:rPr>
              <w:t>EF4</w:t>
            </w:r>
          </w:p>
        </w:tc>
        <w:tc>
          <w:tcPr>
            <w:tcW w:w="0" w:type="auto"/>
            <w:vAlign w:val="bottom"/>
          </w:tcPr>
          <w:p w14:paraId="7BD9A528" w14:textId="77777777" w:rsidR="00835519" w:rsidRDefault="00835519" w:rsidP="005B77D6">
            <w:pPr>
              <w:jc w:val="right"/>
              <w:rPr>
                <w:rFonts w:ascii="Calibri" w:hAnsi="Calibri" w:cs="Calibri"/>
                <w:color w:val="000000"/>
              </w:rPr>
            </w:pPr>
            <w:r>
              <w:rPr>
                <w:rFonts w:ascii="Calibri" w:hAnsi="Calibri" w:cs="Calibri"/>
                <w:color w:val="000000"/>
              </w:rPr>
              <w:t>5</w:t>
            </w:r>
          </w:p>
        </w:tc>
        <w:tc>
          <w:tcPr>
            <w:tcW w:w="0" w:type="auto"/>
            <w:vAlign w:val="bottom"/>
          </w:tcPr>
          <w:p w14:paraId="67A1EC82" w14:textId="77777777" w:rsidR="00835519" w:rsidRDefault="00835519" w:rsidP="005B77D6">
            <w:pPr>
              <w:jc w:val="right"/>
              <w:rPr>
                <w:rFonts w:ascii="Calibri" w:hAnsi="Calibri" w:cs="Calibri"/>
                <w:color w:val="000000"/>
              </w:rPr>
            </w:pPr>
            <w:r>
              <w:rPr>
                <w:rFonts w:ascii="Calibri" w:hAnsi="Calibri" w:cs="Calibri"/>
                <w:color w:val="000000"/>
              </w:rPr>
              <w:t>9</w:t>
            </w:r>
          </w:p>
        </w:tc>
        <w:tc>
          <w:tcPr>
            <w:tcW w:w="0" w:type="auto"/>
            <w:vAlign w:val="bottom"/>
          </w:tcPr>
          <w:p w14:paraId="49FB3688" w14:textId="77777777" w:rsidR="00835519" w:rsidRDefault="00835519" w:rsidP="005B77D6">
            <w:pPr>
              <w:jc w:val="right"/>
              <w:rPr>
                <w:rFonts w:ascii="Calibri" w:hAnsi="Calibri" w:cs="Calibri"/>
                <w:color w:val="000000"/>
              </w:rPr>
            </w:pPr>
            <w:r>
              <w:rPr>
                <w:rFonts w:ascii="Calibri" w:hAnsi="Calibri" w:cs="Calibri"/>
                <w:color w:val="000000"/>
              </w:rPr>
              <w:t>3</w:t>
            </w:r>
          </w:p>
        </w:tc>
        <w:tc>
          <w:tcPr>
            <w:tcW w:w="0" w:type="auto"/>
            <w:vAlign w:val="bottom"/>
          </w:tcPr>
          <w:p w14:paraId="4567CA2F" w14:textId="77777777" w:rsidR="00835519" w:rsidRDefault="00835519" w:rsidP="005B77D6">
            <w:pPr>
              <w:jc w:val="right"/>
              <w:rPr>
                <w:rFonts w:ascii="Calibri" w:hAnsi="Calibri" w:cs="Calibri"/>
                <w:color w:val="000000"/>
              </w:rPr>
            </w:pPr>
            <w:r>
              <w:rPr>
                <w:rFonts w:ascii="Calibri" w:hAnsi="Calibri" w:cs="Calibri"/>
                <w:color w:val="000000"/>
              </w:rPr>
              <w:t>1</w:t>
            </w:r>
          </w:p>
        </w:tc>
      </w:tr>
      <w:tr w:rsidR="00835519" w14:paraId="3A9E1FAF" w14:textId="77777777" w:rsidTr="005B77D6">
        <w:trPr>
          <w:trHeight w:val="518"/>
        </w:trPr>
        <w:tc>
          <w:tcPr>
            <w:tcW w:w="0" w:type="auto"/>
          </w:tcPr>
          <w:p w14:paraId="3B797E51" w14:textId="77777777" w:rsidR="00835519" w:rsidRPr="00382518" w:rsidRDefault="00835519" w:rsidP="005B77D6">
            <w:pPr>
              <w:rPr>
                <w:b/>
              </w:rPr>
            </w:pPr>
            <w:r>
              <w:rPr>
                <w:b/>
              </w:rPr>
              <w:t>Expert 8</w:t>
            </w:r>
          </w:p>
        </w:tc>
        <w:tc>
          <w:tcPr>
            <w:tcW w:w="0" w:type="auto"/>
            <w:vAlign w:val="bottom"/>
          </w:tcPr>
          <w:p w14:paraId="3EEFB913" w14:textId="77777777" w:rsidR="00835519" w:rsidRDefault="00835519" w:rsidP="005B77D6">
            <w:pPr>
              <w:rPr>
                <w:rFonts w:ascii="Calibri" w:hAnsi="Calibri" w:cs="Calibri"/>
                <w:color w:val="000000"/>
              </w:rPr>
            </w:pPr>
            <w:r>
              <w:rPr>
                <w:rFonts w:ascii="Calibri" w:hAnsi="Calibri" w:cs="Calibri"/>
                <w:color w:val="000000"/>
              </w:rPr>
              <w:t>EF3</w:t>
            </w:r>
          </w:p>
        </w:tc>
        <w:tc>
          <w:tcPr>
            <w:tcW w:w="0" w:type="auto"/>
            <w:vAlign w:val="bottom"/>
          </w:tcPr>
          <w:p w14:paraId="0D9BEAF7" w14:textId="77777777" w:rsidR="00835519" w:rsidRDefault="00835519" w:rsidP="005B77D6">
            <w:pPr>
              <w:jc w:val="right"/>
              <w:rPr>
                <w:rFonts w:ascii="Calibri" w:hAnsi="Calibri" w:cs="Calibri"/>
                <w:color w:val="000000"/>
              </w:rPr>
            </w:pPr>
            <w:r>
              <w:rPr>
                <w:rFonts w:ascii="Calibri" w:hAnsi="Calibri" w:cs="Calibri"/>
                <w:color w:val="000000"/>
              </w:rPr>
              <w:t>3</w:t>
            </w:r>
          </w:p>
        </w:tc>
        <w:tc>
          <w:tcPr>
            <w:tcW w:w="0" w:type="auto"/>
            <w:vAlign w:val="bottom"/>
          </w:tcPr>
          <w:p w14:paraId="3191D023" w14:textId="77777777" w:rsidR="00835519" w:rsidRDefault="00835519" w:rsidP="005B77D6">
            <w:pPr>
              <w:jc w:val="right"/>
              <w:rPr>
                <w:rFonts w:ascii="Calibri" w:hAnsi="Calibri" w:cs="Calibri"/>
                <w:color w:val="000000"/>
              </w:rPr>
            </w:pPr>
            <w:r>
              <w:rPr>
                <w:rFonts w:ascii="Calibri" w:hAnsi="Calibri" w:cs="Calibri"/>
                <w:color w:val="000000"/>
              </w:rPr>
              <w:t>9</w:t>
            </w:r>
          </w:p>
        </w:tc>
        <w:tc>
          <w:tcPr>
            <w:tcW w:w="0" w:type="auto"/>
            <w:vAlign w:val="bottom"/>
          </w:tcPr>
          <w:p w14:paraId="41EA905A" w14:textId="77777777" w:rsidR="00835519" w:rsidRDefault="00835519" w:rsidP="005B77D6">
            <w:pPr>
              <w:jc w:val="right"/>
              <w:rPr>
                <w:rFonts w:ascii="Calibri" w:hAnsi="Calibri" w:cs="Calibri"/>
                <w:color w:val="000000"/>
              </w:rPr>
            </w:pPr>
            <w:r>
              <w:rPr>
                <w:rFonts w:ascii="Calibri" w:hAnsi="Calibri" w:cs="Calibri"/>
                <w:color w:val="000000"/>
              </w:rPr>
              <w:t>1</w:t>
            </w:r>
          </w:p>
        </w:tc>
        <w:tc>
          <w:tcPr>
            <w:tcW w:w="0" w:type="auto"/>
            <w:vAlign w:val="bottom"/>
          </w:tcPr>
          <w:p w14:paraId="5EB0AB07" w14:textId="77777777" w:rsidR="00835519" w:rsidRDefault="00835519" w:rsidP="005B77D6">
            <w:pPr>
              <w:jc w:val="right"/>
              <w:rPr>
                <w:rFonts w:ascii="Calibri" w:hAnsi="Calibri" w:cs="Calibri"/>
                <w:color w:val="000000"/>
              </w:rPr>
            </w:pPr>
            <w:r>
              <w:rPr>
                <w:rFonts w:ascii="Calibri" w:hAnsi="Calibri" w:cs="Calibri"/>
                <w:color w:val="000000"/>
              </w:rPr>
              <w:t>5</w:t>
            </w:r>
          </w:p>
        </w:tc>
      </w:tr>
    </w:tbl>
    <w:p w14:paraId="5F3244E1" w14:textId="77777777" w:rsidR="00835519" w:rsidRDefault="00835519" w:rsidP="00835519"/>
    <w:p w14:paraId="26895072" w14:textId="77777777" w:rsidR="00835519" w:rsidRPr="001E4D81" w:rsidRDefault="00835519" w:rsidP="00835519">
      <w:pPr>
        <w:rPr>
          <w:b/>
        </w:rPr>
      </w:pPr>
      <w:r w:rsidRPr="001E4D81">
        <w:rPr>
          <w:b/>
        </w:rPr>
        <w:t xml:space="preserve">Others to Worst for </w:t>
      </w:r>
      <w:r>
        <w:rPr>
          <w:b/>
        </w:rPr>
        <w:t>8</w:t>
      </w:r>
      <w:r w:rsidRPr="001E4D81">
        <w:rPr>
          <w:b/>
        </w:rPr>
        <w:t xml:space="preserve"> respondents</w:t>
      </w:r>
    </w:p>
    <w:tbl>
      <w:tblPr>
        <w:tblStyle w:val="TableGrid"/>
        <w:tblW w:w="0" w:type="auto"/>
        <w:tblLook w:val="04A0" w:firstRow="1" w:lastRow="0" w:firstColumn="1" w:lastColumn="0" w:noHBand="0" w:noVBand="1"/>
      </w:tblPr>
      <w:tblGrid>
        <w:gridCol w:w="1512"/>
        <w:gridCol w:w="938"/>
        <w:gridCol w:w="938"/>
        <w:gridCol w:w="938"/>
        <w:gridCol w:w="938"/>
        <w:gridCol w:w="938"/>
        <w:gridCol w:w="938"/>
        <w:gridCol w:w="938"/>
        <w:gridCol w:w="938"/>
      </w:tblGrid>
      <w:tr w:rsidR="00835519" w14:paraId="0ED37BA2" w14:textId="77777777" w:rsidTr="005B77D6">
        <w:tc>
          <w:tcPr>
            <w:tcW w:w="0" w:type="auto"/>
          </w:tcPr>
          <w:p w14:paraId="7CDFDDAF" w14:textId="77777777" w:rsidR="00835519" w:rsidRPr="00382518" w:rsidRDefault="00835519" w:rsidP="005B77D6">
            <w:pPr>
              <w:rPr>
                <w:b/>
              </w:rPr>
            </w:pPr>
            <w:r>
              <w:rPr>
                <w:b/>
              </w:rPr>
              <w:t>Expert</w:t>
            </w:r>
            <w:r w:rsidRPr="00382518">
              <w:rPr>
                <w:b/>
              </w:rPr>
              <w:t xml:space="preserve">s </w:t>
            </w:r>
          </w:p>
          <w:p w14:paraId="33486C39" w14:textId="77777777" w:rsidR="00835519" w:rsidRPr="00382518" w:rsidRDefault="00835519" w:rsidP="005B77D6">
            <w:pPr>
              <w:rPr>
                <w:b/>
              </w:rPr>
            </w:pPr>
            <w:r w:rsidRPr="00382518">
              <w:rPr>
                <w:b/>
                <w:noProof/>
                <w:lang w:val="en-US"/>
              </w:rPr>
              <mc:AlternateContent>
                <mc:Choice Requires="wps">
                  <w:drawing>
                    <wp:anchor distT="0" distB="0" distL="114300" distR="114300" simplePos="0" relativeHeight="251664384" behindDoc="0" locked="0" layoutInCell="1" allowOverlap="1" wp14:anchorId="0F4F42D3" wp14:editId="6EC347DB">
                      <wp:simplePos x="0" y="0"/>
                      <wp:positionH relativeFrom="column">
                        <wp:posOffset>-28575</wp:posOffset>
                      </wp:positionH>
                      <wp:positionV relativeFrom="paragraph">
                        <wp:posOffset>33020</wp:posOffset>
                      </wp:positionV>
                      <wp:extent cx="619125" cy="123825"/>
                      <wp:effectExtent l="0" t="19050" r="47625" b="47625"/>
                      <wp:wrapNone/>
                      <wp:docPr id="9" name="Right Arrow 9"/>
                      <wp:cNvGraphicFramePr/>
                      <a:graphic xmlns:a="http://schemas.openxmlformats.org/drawingml/2006/main">
                        <a:graphicData uri="http://schemas.microsoft.com/office/word/2010/wordprocessingShape">
                          <wps:wsp>
                            <wps:cNvSpPr/>
                            <wps:spPr>
                              <a:xfrm>
                                <a:off x="0" y="0"/>
                                <a:ext cx="619125" cy="123825"/>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C5363D" id="Right Arrow 9" o:spid="_x0000_s1026" type="#_x0000_t13" style="position:absolute;margin-left:-2.25pt;margin-top:2.6pt;width:48.75pt;height:9.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" adj="19440" fillcolor="black [3200]" strokecolor="black [1600]" strokeweight="1pt"/>
                  </w:pict>
                </mc:Fallback>
              </mc:AlternateContent>
            </w:r>
          </w:p>
        </w:tc>
        <w:tc>
          <w:tcPr>
            <w:tcW w:w="0" w:type="auto"/>
          </w:tcPr>
          <w:p w14:paraId="7C6CA50A" w14:textId="77777777" w:rsidR="00835519" w:rsidRPr="00382518" w:rsidRDefault="00835519" w:rsidP="005B77D6">
            <w:pPr>
              <w:rPr>
                <w:b/>
              </w:rPr>
            </w:pPr>
            <w:r>
              <w:rPr>
                <w:b/>
              </w:rPr>
              <w:t>Expert</w:t>
            </w:r>
            <w:r w:rsidRPr="00382518">
              <w:rPr>
                <w:b/>
              </w:rPr>
              <w:t xml:space="preserve"> 1</w:t>
            </w:r>
          </w:p>
        </w:tc>
        <w:tc>
          <w:tcPr>
            <w:tcW w:w="0" w:type="auto"/>
          </w:tcPr>
          <w:p w14:paraId="6F0464C5" w14:textId="77777777" w:rsidR="00835519" w:rsidRPr="00382518" w:rsidRDefault="00835519" w:rsidP="005B77D6">
            <w:pPr>
              <w:rPr>
                <w:b/>
              </w:rPr>
            </w:pPr>
            <w:r>
              <w:rPr>
                <w:b/>
              </w:rPr>
              <w:t>Expert</w:t>
            </w:r>
            <w:r w:rsidRPr="00382518">
              <w:rPr>
                <w:b/>
              </w:rPr>
              <w:t xml:space="preserve"> 2</w:t>
            </w:r>
          </w:p>
        </w:tc>
        <w:tc>
          <w:tcPr>
            <w:tcW w:w="0" w:type="auto"/>
          </w:tcPr>
          <w:p w14:paraId="169AC863" w14:textId="77777777" w:rsidR="00835519" w:rsidRPr="00382518" w:rsidRDefault="00835519" w:rsidP="005B77D6">
            <w:pPr>
              <w:rPr>
                <w:b/>
              </w:rPr>
            </w:pPr>
            <w:r>
              <w:rPr>
                <w:b/>
              </w:rPr>
              <w:t>Expert</w:t>
            </w:r>
            <w:r w:rsidRPr="00382518">
              <w:rPr>
                <w:b/>
              </w:rPr>
              <w:t xml:space="preserve"> 3</w:t>
            </w:r>
          </w:p>
        </w:tc>
        <w:tc>
          <w:tcPr>
            <w:tcW w:w="0" w:type="auto"/>
          </w:tcPr>
          <w:p w14:paraId="4B064A51" w14:textId="77777777" w:rsidR="00835519" w:rsidRPr="00382518" w:rsidRDefault="00835519" w:rsidP="005B77D6">
            <w:pPr>
              <w:rPr>
                <w:b/>
              </w:rPr>
            </w:pPr>
            <w:r>
              <w:rPr>
                <w:b/>
              </w:rPr>
              <w:t>Expert</w:t>
            </w:r>
            <w:r w:rsidRPr="00382518">
              <w:rPr>
                <w:b/>
              </w:rPr>
              <w:t xml:space="preserve"> 4</w:t>
            </w:r>
          </w:p>
        </w:tc>
        <w:tc>
          <w:tcPr>
            <w:tcW w:w="0" w:type="auto"/>
          </w:tcPr>
          <w:p w14:paraId="4B5DE2C9" w14:textId="77777777" w:rsidR="00835519" w:rsidRPr="00382518" w:rsidRDefault="00835519" w:rsidP="005B77D6">
            <w:pPr>
              <w:rPr>
                <w:b/>
              </w:rPr>
            </w:pPr>
            <w:r>
              <w:rPr>
                <w:b/>
              </w:rPr>
              <w:t>Expert</w:t>
            </w:r>
            <w:r w:rsidRPr="00382518">
              <w:rPr>
                <w:b/>
              </w:rPr>
              <w:t xml:space="preserve"> 5</w:t>
            </w:r>
          </w:p>
        </w:tc>
        <w:tc>
          <w:tcPr>
            <w:tcW w:w="0" w:type="auto"/>
          </w:tcPr>
          <w:p w14:paraId="6BD21F4B" w14:textId="77777777" w:rsidR="00835519" w:rsidRPr="00382518" w:rsidRDefault="00835519" w:rsidP="005B77D6">
            <w:pPr>
              <w:rPr>
                <w:b/>
              </w:rPr>
            </w:pPr>
            <w:r>
              <w:rPr>
                <w:b/>
              </w:rPr>
              <w:t>Expert 6</w:t>
            </w:r>
          </w:p>
        </w:tc>
        <w:tc>
          <w:tcPr>
            <w:tcW w:w="0" w:type="auto"/>
          </w:tcPr>
          <w:p w14:paraId="77077E1F" w14:textId="77777777" w:rsidR="00835519" w:rsidRPr="00382518" w:rsidRDefault="00835519" w:rsidP="005B77D6">
            <w:pPr>
              <w:rPr>
                <w:b/>
              </w:rPr>
            </w:pPr>
            <w:r>
              <w:rPr>
                <w:b/>
              </w:rPr>
              <w:t>Expert 7</w:t>
            </w:r>
          </w:p>
        </w:tc>
        <w:tc>
          <w:tcPr>
            <w:tcW w:w="0" w:type="auto"/>
          </w:tcPr>
          <w:p w14:paraId="757E7175" w14:textId="77777777" w:rsidR="00835519" w:rsidRPr="00382518" w:rsidRDefault="00835519" w:rsidP="005B77D6">
            <w:pPr>
              <w:rPr>
                <w:b/>
              </w:rPr>
            </w:pPr>
            <w:r>
              <w:rPr>
                <w:b/>
              </w:rPr>
              <w:t>Expert 8</w:t>
            </w:r>
          </w:p>
        </w:tc>
      </w:tr>
      <w:tr w:rsidR="00835519" w14:paraId="588ED386" w14:textId="77777777" w:rsidTr="005B77D6">
        <w:trPr>
          <w:trHeight w:val="1007"/>
        </w:trPr>
        <w:tc>
          <w:tcPr>
            <w:tcW w:w="0" w:type="auto"/>
          </w:tcPr>
          <w:p w14:paraId="623ABF81" w14:textId="77777777" w:rsidR="00835519" w:rsidRPr="00382518" w:rsidRDefault="00835519" w:rsidP="005B77D6">
            <w:pPr>
              <w:rPr>
                <w:b/>
              </w:rPr>
            </w:pPr>
            <w:r w:rsidRPr="00382518">
              <w:rPr>
                <w:b/>
              </w:rPr>
              <w:t>Worst Criterion</w:t>
            </w:r>
          </w:p>
          <w:p w14:paraId="02D1A6E9" w14:textId="77777777" w:rsidR="00835519" w:rsidRDefault="00835519" w:rsidP="005B77D6">
            <w:r>
              <w:rPr>
                <w:noProof/>
                <w:lang w:val="en-US"/>
              </w:rPr>
              <mc:AlternateContent>
                <mc:Choice Requires="wps">
                  <w:drawing>
                    <wp:anchor distT="0" distB="0" distL="114300" distR="114300" simplePos="0" relativeHeight="251665408" behindDoc="0" locked="0" layoutInCell="1" allowOverlap="1" wp14:anchorId="54A88708" wp14:editId="60511C17">
                      <wp:simplePos x="0" y="0"/>
                      <wp:positionH relativeFrom="column">
                        <wp:posOffset>-28575</wp:posOffset>
                      </wp:positionH>
                      <wp:positionV relativeFrom="paragraph">
                        <wp:posOffset>10795</wp:posOffset>
                      </wp:positionV>
                      <wp:extent cx="619125" cy="123825"/>
                      <wp:effectExtent l="0" t="19050" r="47625" b="47625"/>
                      <wp:wrapNone/>
                      <wp:docPr id="12" name="Right Arrow 12"/>
                      <wp:cNvGraphicFramePr/>
                      <a:graphic xmlns:a="http://schemas.openxmlformats.org/drawingml/2006/main">
                        <a:graphicData uri="http://schemas.microsoft.com/office/word/2010/wordprocessingShape">
                          <wps:wsp>
                            <wps:cNvSpPr/>
                            <wps:spPr>
                              <a:xfrm>
                                <a:off x="0" y="0"/>
                                <a:ext cx="619125" cy="123825"/>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AAFB59" id="Right Arrow 12" o:spid="_x0000_s1026" type="#_x0000_t13" style="position:absolute;margin-left:-2.25pt;margin-top:.85pt;width:48.75pt;height:9.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" adj="19440" fillcolor="black [3200]" strokecolor="black [1600]" strokeweight="1pt"/>
                  </w:pict>
                </mc:Fallback>
              </mc:AlternateContent>
            </w:r>
          </w:p>
        </w:tc>
        <w:tc>
          <w:tcPr>
            <w:tcW w:w="0" w:type="auto"/>
            <w:vAlign w:val="bottom"/>
          </w:tcPr>
          <w:p w14:paraId="3FFCF377" w14:textId="77777777" w:rsidR="00835519" w:rsidRDefault="00835519" w:rsidP="005B77D6">
            <w:pPr>
              <w:rPr>
                <w:rFonts w:ascii="Calibri" w:hAnsi="Calibri" w:cs="Calibri"/>
                <w:color w:val="000000"/>
              </w:rPr>
            </w:pPr>
            <w:r>
              <w:rPr>
                <w:rFonts w:ascii="Calibri" w:hAnsi="Calibri" w:cs="Calibri"/>
                <w:color w:val="000000"/>
              </w:rPr>
              <w:t>EF2</w:t>
            </w:r>
          </w:p>
        </w:tc>
        <w:tc>
          <w:tcPr>
            <w:tcW w:w="0" w:type="auto"/>
            <w:vAlign w:val="bottom"/>
          </w:tcPr>
          <w:p w14:paraId="6614E643" w14:textId="77777777" w:rsidR="00835519" w:rsidRDefault="00835519" w:rsidP="005B77D6">
            <w:pPr>
              <w:rPr>
                <w:rFonts w:ascii="Calibri" w:hAnsi="Calibri" w:cs="Calibri"/>
                <w:color w:val="000000"/>
              </w:rPr>
            </w:pPr>
            <w:r>
              <w:rPr>
                <w:rFonts w:ascii="Calibri" w:hAnsi="Calibri" w:cs="Calibri"/>
                <w:color w:val="000000"/>
              </w:rPr>
              <w:t>EF4</w:t>
            </w:r>
          </w:p>
        </w:tc>
        <w:tc>
          <w:tcPr>
            <w:tcW w:w="0" w:type="auto"/>
            <w:vAlign w:val="bottom"/>
          </w:tcPr>
          <w:p w14:paraId="4AD27480" w14:textId="77777777" w:rsidR="00835519" w:rsidRDefault="00835519" w:rsidP="005B77D6">
            <w:pPr>
              <w:rPr>
                <w:rFonts w:ascii="Calibri" w:hAnsi="Calibri" w:cs="Calibri"/>
                <w:color w:val="000000"/>
              </w:rPr>
            </w:pPr>
            <w:r>
              <w:rPr>
                <w:rFonts w:ascii="Calibri" w:hAnsi="Calibri" w:cs="Calibri"/>
                <w:color w:val="000000"/>
              </w:rPr>
              <w:t>EF1</w:t>
            </w:r>
          </w:p>
        </w:tc>
        <w:tc>
          <w:tcPr>
            <w:tcW w:w="0" w:type="auto"/>
            <w:vAlign w:val="bottom"/>
          </w:tcPr>
          <w:p w14:paraId="06CC3C61" w14:textId="77777777" w:rsidR="00835519" w:rsidRDefault="00835519" w:rsidP="005B77D6">
            <w:pPr>
              <w:rPr>
                <w:rFonts w:ascii="Calibri" w:hAnsi="Calibri" w:cs="Calibri"/>
                <w:color w:val="000000"/>
              </w:rPr>
            </w:pPr>
            <w:r>
              <w:rPr>
                <w:rFonts w:ascii="Calibri" w:hAnsi="Calibri" w:cs="Calibri"/>
                <w:color w:val="000000"/>
              </w:rPr>
              <w:t>EF2</w:t>
            </w:r>
          </w:p>
        </w:tc>
        <w:tc>
          <w:tcPr>
            <w:tcW w:w="0" w:type="auto"/>
            <w:vAlign w:val="bottom"/>
          </w:tcPr>
          <w:p w14:paraId="6434FB9A" w14:textId="77777777" w:rsidR="00835519" w:rsidRDefault="00835519" w:rsidP="005B77D6">
            <w:pPr>
              <w:rPr>
                <w:rFonts w:ascii="Calibri" w:hAnsi="Calibri" w:cs="Calibri"/>
                <w:color w:val="000000"/>
              </w:rPr>
            </w:pPr>
            <w:r>
              <w:rPr>
                <w:rFonts w:ascii="Calibri" w:hAnsi="Calibri" w:cs="Calibri"/>
                <w:color w:val="000000"/>
              </w:rPr>
              <w:t>EF1</w:t>
            </w:r>
          </w:p>
        </w:tc>
        <w:tc>
          <w:tcPr>
            <w:tcW w:w="0" w:type="auto"/>
            <w:vAlign w:val="bottom"/>
          </w:tcPr>
          <w:p w14:paraId="5FA51CC8" w14:textId="77777777" w:rsidR="00835519" w:rsidRDefault="00835519" w:rsidP="005B77D6">
            <w:pPr>
              <w:rPr>
                <w:rFonts w:ascii="Calibri" w:hAnsi="Calibri" w:cs="Calibri"/>
                <w:color w:val="000000"/>
              </w:rPr>
            </w:pPr>
            <w:r>
              <w:rPr>
                <w:rFonts w:ascii="Calibri" w:hAnsi="Calibri" w:cs="Calibri"/>
                <w:color w:val="000000"/>
              </w:rPr>
              <w:t>EF2</w:t>
            </w:r>
          </w:p>
        </w:tc>
        <w:tc>
          <w:tcPr>
            <w:tcW w:w="0" w:type="auto"/>
            <w:vAlign w:val="bottom"/>
          </w:tcPr>
          <w:p w14:paraId="5C4E1CB1" w14:textId="77777777" w:rsidR="00835519" w:rsidRDefault="00835519" w:rsidP="005B77D6">
            <w:pPr>
              <w:rPr>
                <w:rFonts w:ascii="Calibri" w:hAnsi="Calibri" w:cs="Calibri"/>
                <w:color w:val="000000"/>
              </w:rPr>
            </w:pPr>
            <w:r>
              <w:rPr>
                <w:rFonts w:ascii="Calibri" w:hAnsi="Calibri" w:cs="Calibri"/>
                <w:color w:val="000000"/>
              </w:rPr>
              <w:t>EF2</w:t>
            </w:r>
          </w:p>
        </w:tc>
        <w:tc>
          <w:tcPr>
            <w:tcW w:w="0" w:type="auto"/>
            <w:vAlign w:val="bottom"/>
          </w:tcPr>
          <w:p w14:paraId="3BAF8BB1" w14:textId="77777777" w:rsidR="00835519" w:rsidRDefault="00835519" w:rsidP="005B77D6">
            <w:pPr>
              <w:rPr>
                <w:rFonts w:ascii="Calibri" w:hAnsi="Calibri" w:cs="Calibri"/>
                <w:color w:val="000000"/>
              </w:rPr>
            </w:pPr>
            <w:r>
              <w:rPr>
                <w:rFonts w:ascii="Calibri" w:hAnsi="Calibri" w:cs="Calibri"/>
                <w:color w:val="000000"/>
              </w:rPr>
              <w:t>EF2</w:t>
            </w:r>
          </w:p>
        </w:tc>
      </w:tr>
      <w:tr w:rsidR="00835519" w14:paraId="60747292" w14:textId="77777777" w:rsidTr="005B77D6">
        <w:tc>
          <w:tcPr>
            <w:tcW w:w="0" w:type="auto"/>
          </w:tcPr>
          <w:p w14:paraId="7A55ADCB" w14:textId="77777777" w:rsidR="00835519" w:rsidRPr="00D04CB1" w:rsidRDefault="00835519" w:rsidP="005B77D6">
            <w:pPr>
              <w:rPr>
                <w:b/>
              </w:rPr>
            </w:pPr>
            <w:r>
              <w:rPr>
                <w:b/>
              </w:rPr>
              <w:t>EF1</w:t>
            </w:r>
          </w:p>
        </w:tc>
        <w:tc>
          <w:tcPr>
            <w:tcW w:w="0" w:type="auto"/>
            <w:vAlign w:val="bottom"/>
          </w:tcPr>
          <w:p w14:paraId="43F93716" w14:textId="77777777" w:rsidR="00835519" w:rsidRDefault="00835519" w:rsidP="005B77D6">
            <w:pPr>
              <w:jc w:val="right"/>
              <w:rPr>
                <w:rFonts w:ascii="Calibri" w:hAnsi="Calibri" w:cs="Calibri"/>
                <w:color w:val="000000"/>
              </w:rPr>
            </w:pPr>
            <w:r>
              <w:rPr>
                <w:rFonts w:ascii="Calibri" w:hAnsi="Calibri" w:cs="Calibri"/>
                <w:color w:val="000000"/>
              </w:rPr>
              <w:t>5</w:t>
            </w:r>
          </w:p>
        </w:tc>
        <w:tc>
          <w:tcPr>
            <w:tcW w:w="0" w:type="auto"/>
            <w:vAlign w:val="bottom"/>
          </w:tcPr>
          <w:p w14:paraId="4AC32806" w14:textId="77777777" w:rsidR="00835519" w:rsidRDefault="00835519" w:rsidP="005B77D6">
            <w:pPr>
              <w:jc w:val="right"/>
              <w:rPr>
                <w:rFonts w:ascii="Calibri" w:hAnsi="Calibri" w:cs="Calibri"/>
                <w:color w:val="000000"/>
              </w:rPr>
            </w:pPr>
            <w:r>
              <w:rPr>
                <w:rFonts w:ascii="Calibri" w:hAnsi="Calibri" w:cs="Calibri"/>
                <w:color w:val="000000"/>
              </w:rPr>
              <w:t>2</w:t>
            </w:r>
          </w:p>
        </w:tc>
        <w:tc>
          <w:tcPr>
            <w:tcW w:w="0" w:type="auto"/>
            <w:vAlign w:val="bottom"/>
          </w:tcPr>
          <w:p w14:paraId="3BE350A3" w14:textId="77777777" w:rsidR="00835519" w:rsidRDefault="00835519" w:rsidP="005B77D6">
            <w:pPr>
              <w:jc w:val="right"/>
              <w:rPr>
                <w:rFonts w:ascii="Calibri" w:hAnsi="Calibri" w:cs="Calibri"/>
                <w:color w:val="000000"/>
              </w:rPr>
            </w:pPr>
            <w:r>
              <w:rPr>
                <w:rFonts w:ascii="Calibri" w:hAnsi="Calibri" w:cs="Calibri"/>
                <w:color w:val="000000"/>
              </w:rPr>
              <w:t>1</w:t>
            </w:r>
          </w:p>
        </w:tc>
        <w:tc>
          <w:tcPr>
            <w:tcW w:w="0" w:type="auto"/>
            <w:vAlign w:val="bottom"/>
          </w:tcPr>
          <w:p w14:paraId="1A994A9E" w14:textId="77777777" w:rsidR="00835519" w:rsidRDefault="00835519" w:rsidP="005B77D6">
            <w:pPr>
              <w:jc w:val="right"/>
              <w:rPr>
                <w:rFonts w:ascii="Calibri" w:hAnsi="Calibri" w:cs="Calibri"/>
                <w:color w:val="000000"/>
              </w:rPr>
            </w:pPr>
            <w:r>
              <w:rPr>
                <w:rFonts w:ascii="Calibri" w:hAnsi="Calibri" w:cs="Calibri"/>
                <w:color w:val="000000"/>
              </w:rPr>
              <w:t>3</w:t>
            </w:r>
          </w:p>
        </w:tc>
        <w:tc>
          <w:tcPr>
            <w:tcW w:w="0" w:type="auto"/>
            <w:vAlign w:val="bottom"/>
          </w:tcPr>
          <w:p w14:paraId="05D05B3B" w14:textId="77777777" w:rsidR="00835519" w:rsidRDefault="00835519" w:rsidP="005B77D6">
            <w:pPr>
              <w:jc w:val="right"/>
              <w:rPr>
                <w:rFonts w:ascii="Calibri" w:hAnsi="Calibri" w:cs="Calibri"/>
                <w:color w:val="000000"/>
              </w:rPr>
            </w:pPr>
            <w:r>
              <w:rPr>
                <w:rFonts w:ascii="Calibri" w:hAnsi="Calibri" w:cs="Calibri"/>
                <w:color w:val="000000"/>
              </w:rPr>
              <w:t>1</w:t>
            </w:r>
          </w:p>
        </w:tc>
        <w:tc>
          <w:tcPr>
            <w:tcW w:w="0" w:type="auto"/>
            <w:vAlign w:val="bottom"/>
          </w:tcPr>
          <w:p w14:paraId="25489305" w14:textId="77777777" w:rsidR="00835519" w:rsidRDefault="00835519" w:rsidP="005B77D6">
            <w:pPr>
              <w:jc w:val="right"/>
              <w:rPr>
                <w:rFonts w:ascii="Calibri" w:hAnsi="Calibri" w:cs="Calibri"/>
                <w:color w:val="000000"/>
              </w:rPr>
            </w:pPr>
            <w:r>
              <w:rPr>
                <w:rFonts w:ascii="Calibri" w:hAnsi="Calibri" w:cs="Calibri"/>
                <w:color w:val="000000"/>
              </w:rPr>
              <w:t>4</w:t>
            </w:r>
          </w:p>
        </w:tc>
        <w:tc>
          <w:tcPr>
            <w:tcW w:w="0" w:type="auto"/>
            <w:vAlign w:val="bottom"/>
          </w:tcPr>
          <w:p w14:paraId="6C3CDD36" w14:textId="77777777" w:rsidR="00835519" w:rsidRDefault="00835519" w:rsidP="005B77D6">
            <w:pPr>
              <w:jc w:val="right"/>
              <w:rPr>
                <w:rFonts w:ascii="Calibri" w:hAnsi="Calibri" w:cs="Calibri"/>
                <w:color w:val="000000"/>
              </w:rPr>
            </w:pPr>
            <w:r>
              <w:rPr>
                <w:rFonts w:ascii="Calibri" w:hAnsi="Calibri" w:cs="Calibri"/>
                <w:color w:val="000000"/>
              </w:rPr>
              <w:t>3</w:t>
            </w:r>
          </w:p>
        </w:tc>
        <w:tc>
          <w:tcPr>
            <w:tcW w:w="0" w:type="auto"/>
            <w:vAlign w:val="bottom"/>
          </w:tcPr>
          <w:p w14:paraId="75FF5BDF" w14:textId="77777777" w:rsidR="00835519" w:rsidRDefault="00835519" w:rsidP="005B77D6">
            <w:pPr>
              <w:jc w:val="right"/>
              <w:rPr>
                <w:rFonts w:ascii="Calibri" w:hAnsi="Calibri" w:cs="Calibri"/>
                <w:color w:val="000000"/>
              </w:rPr>
            </w:pPr>
            <w:r>
              <w:rPr>
                <w:rFonts w:ascii="Calibri" w:hAnsi="Calibri" w:cs="Calibri"/>
                <w:color w:val="000000"/>
              </w:rPr>
              <w:t>4</w:t>
            </w:r>
          </w:p>
        </w:tc>
      </w:tr>
      <w:tr w:rsidR="00835519" w14:paraId="6379F63E" w14:textId="77777777" w:rsidTr="005B77D6">
        <w:tc>
          <w:tcPr>
            <w:tcW w:w="0" w:type="auto"/>
          </w:tcPr>
          <w:p w14:paraId="6E5C2EEA" w14:textId="77777777" w:rsidR="00835519" w:rsidRPr="00D04CB1" w:rsidRDefault="00835519" w:rsidP="005B77D6">
            <w:pPr>
              <w:rPr>
                <w:b/>
              </w:rPr>
            </w:pPr>
            <w:r>
              <w:rPr>
                <w:b/>
              </w:rPr>
              <w:t>EF2</w:t>
            </w:r>
          </w:p>
        </w:tc>
        <w:tc>
          <w:tcPr>
            <w:tcW w:w="0" w:type="auto"/>
            <w:vAlign w:val="bottom"/>
          </w:tcPr>
          <w:p w14:paraId="6180CC14" w14:textId="77777777" w:rsidR="00835519" w:rsidRDefault="00835519" w:rsidP="005B77D6">
            <w:pPr>
              <w:jc w:val="right"/>
              <w:rPr>
                <w:rFonts w:ascii="Calibri" w:hAnsi="Calibri" w:cs="Calibri"/>
                <w:color w:val="000000"/>
              </w:rPr>
            </w:pPr>
            <w:r>
              <w:rPr>
                <w:rFonts w:ascii="Calibri" w:hAnsi="Calibri" w:cs="Calibri"/>
                <w:color w:val="000000"/>
              </w:rPr>
              <w:t>1</w:t>
            </w:r>
          </w:p>
        </w:tc>
        <w:tc>
          <w:tcPr>
            <w:tcW w:w="0" w:type="auto"/>
            <w:vAlign w:val="bottom"/>
          </w:tcPr>
          <w:p w14:paraId="25220BE3" w14:textId="77777777" w:rsidR="00835519" w:rsidRDefault="00835519" w:rsidP="005B77D6">
            <w:pPr>
              <w:jc w:val="right"/>
              <w:rPr>
                <w:rFonts w:ascii="Calibri" w:hAnsi="Calibri" w:cs="Calibri"/>
                <w:color w:val="000000"/>
              </w:rPr>
            </w:pPr>
            <w:r>
              <w:rPr>
                <w:rFonts w:ascii="Calibri" w:hAnsi="Calibri" w:cs="Calibri"/>
                <w:color w:val="000000"/>
              </w:rPr>
              <w:t>3</w:t>
            </w:r>
          </w:p>
        </w:tc>
        <w:tc>
          <w:tcPr>
            <w:tcW w:w="0" w:type="auto"/>
            <w:vAlign w:val="bottom"/>
          </w:tcPr>
          <w:p w14:paraId="262EB72B" w14:textId="77777777" w:rsidR="00835519" w:rsidRDefault="00835519" w:rsidP="005B77D6">
            <w:pPr>
              <w:jc w:val="right"/>
              <w:rPr>
                <w:rFonts w:ascii="Calibri" w:hAnsi="Calibri" w:cs="Calibri"/>
                <w:color w:val="000000"/>
              </w:rPr>
            </w:pPr>
            <w:r>
              <w:rPr>
                <w:rFonts w:ascii="Calibri" w:hAnsi="Calibri" w:cs="Calibri"/>
                <w:color w:val="000000"/>
              </w:rPr>
              <w:t>2</w:t>
            </w:r>
          </w:p>
        </w:tc>
        <w:tc>
          <w:tcPr>
            <w:tcW w:w="0" w:type="auto"/>
            <w:vAlign w:val="bottom"/>
          </w:tcPr>
          <w:p w14:paraId="6935ACD5" w14:textId="77777777" w:rsidR="00835519" w:rsidRDefault="00835519" w:rsidP="005B77D6">
            <w:pPr>
              <w:jc w:val="right"/>
              <w:rPr>
                <w:rFonts w:ascii="Calibri" w:hAnsi="Calibri" w:cs="Calibri"/>
                <w:color w:val="000000"/>
              </w:rPr>
            </w:pPr>
            <w:r>
              <w:rPr>
                <w:rFonts w:ascii="Calibri" w:hAnsi="Calibri" w:cs="Calibri"/>
                <w:color w:val="000000"/>
              </w:rPr>
              <w:t>1</w:t>
            </w:r>
          </w:p>
        </w:tc>
        <w:tc>
          <w:tcPr>
            <w:tcW w:w="0" w:type="auto"/>
            <w:vAlign w:val="bottom"/>
          </w:tcPr>
          <w:p w14:paraId="4B345AC5" w14:textId="77777777" w:rsidR="00835519" w:rsidRDefault="00835519" w:rsidP="005B77D6">
            <w:pPr>
              <w:jc w:val="right"/>
              <w:rPr>
                <w:rFonts w:ascii="Calibri" w:hAnsi="Calibri" w:cs="Calibri"/>
                <w:color w:val="000000"/>
              </w:rPr>
            </w:pPr>
            <w:r>
              <w:rPr>
                <w:rFonts w:ascii="Calibri" w:hAnsi="Calibri" w:cs="Calibri"/>
                <w:color w:val="000000"/>
              </w:rPr>
              <w:t>2</w:t>
            </w:r>
          </w:p>
        </w:tc>
        <w:tc>
          <w:tcPr>
            <w:tcW w:w="0" w:type="auto"/>
            <w:vAlign w:val="bottom"/>
          </w:tcPr>
          <w:p w14:paraId="328B06EB" w14:textId="77777777" w:rsidR="00835519" w:rsidRDefault="00835519" w:rsidP="005B77D6">
            <w:pPr>
              <w:jc w:val="right"/>
              <w:rPr>
                <w:rFonts w:ascii="Calibri" w:hAnsi="Calibri" w:cs="Calibri"/>
                <w:color w:val="000000"/>
              </w:rPr>
            </w:pPr>
            <w:r>
              <w:rPr>
                <w:rFonts w:ascii="Calibri" w:hAnsi="Calibri" w:cs="Calibri"/>
                <w:color w:val="000000"/>
              </w:rPr>
              <w:t>1</w:t>
            </w:r>
          </w:p>
        </w:tc>
        <w:tc>
          <w:tcPr>
            <w:tcW w:w="0" w:type="auto"/>
            <w:vAlign w:val="bottom"/>
          </w:tcPr>
          <w:p w14:paraId="1A952690" w14:textId="77777777" w:rsidR="00835519" w:rsidRDefault="00835519" w:rsidP="005B77D6">
            <w:pPr>
              <w:jc w:val="right"/>
              <w:rPr>
                <w:rFonts w:ascii="Calibri" w:hAnsi="Calibri" w:cs="Calibri"/>
                <w:color w:val="000000"/>
              </w:rPr>
            </w:pPr>
            <w:r>
              <w:rPr>
                <w:rFonts w:ascii="Calibri" w:hAnsi="Calibri" w:cs="Calibri"/>
                <w:color w:val="000000"/>
              </w:rPr>
              <w:t>1</w:t>
            </w:r>
          </w:p>
        </w:tc>
        <w:tc>
          <w:tcPr>
            <w:tcW w:w="0" w:type="auto"/>
            <w:vAlign w:val="bottom"/>
          </w:tcPr>
          <w:p w14:paraId="66F516D6" w14:textId="77777777" w:rsidR="00835519" w:rsidRDefault="00835519" w:rsidP="005B77D6">
            <w:pPr>
              <w:jc w:val="right"/>
              <w:rPr>
                <w:rFonts w:ascii="Calibri" w:hAnsi="Calibri" w:cs="Calibri"/>
                <w:color w:val="000000"/>
              </w:rPr>
            </w:pPr>
            <w:r>
              <w:rPr>
                <w:rFonts w:ascii="Calibri" w:hAnsi="Calibri" w:cs="Calibri"/>
                <w:color w:val="000000"/>
              </w:rPr>
              <w:t>1</w:t>
            </w:r>
          </w:p>
        </w:tc>
      </w:tr>
      <w:tr w:rsidR="00835519" w14:paraId="71CF0A24" w14:textId="77777777" w:rsidTr="005B77D6">
        <w:tc>
          <w:tcPr>
            <w:tcW w:w="0" w:type="auto"/>
          </w:tcPr>
          <w:p w14:paraId="58E894F2" w14:textId="77777777" w:rsidR="00835519" w:rsidRPr="00D04CB1" w:rsidRDefault="00835519" w:rsidP="005B77D6">
            <w:pPr>
              <w:rPr>
                <w:b/>
              </w:rPr>
            </w:pPr>
            <w:r>
              <w:rPr>
                <w:b/>
              </w:rPr>
              <w:t>EF3</w:t>
            </w:r>
          </w:p>
        </w:tc>
        <w:tc>
          <w:tcPr>
            <w:tcW w:w="0" w:type="auto"/>
            <w:vAlign w:val="bottom"/>
          </w:tcPr>
          <w:p w14:paraId="6DA6DB62" w14:textId="77777777" w:rsidR="00835519" w:rsidRDefault="00835519" w:rsidP="005B77D6">
            <w:pPr>
              <w:jc w:val="right"/>
              <w:rPr>
                <w:rFonts w:ascii="Calibri" w:hAnsi="Calibri" w:cs="Calibri"/>
                <w:color w:val="000000"/>
              </w:rPr>
            </w:pPr>
            <w:r>
              <w:rPr>
                <w:rFonts w:ascii="Calibri" w:hAnsi="Calibri" w:cs="Calibri"/>
                <w:color w:val="000000"/>
              </w:rPr>
              <w:t>8</w:t>
            </w:r>
          </w:p>
        </w:tc>
        <w:tc>
          <w:tcPr>
            <w:tcW w:w="0" w:type="auto"/>
            <w:vAlign w:val="bottom"/>
          </w:tcPr>
          <w:p w14:paraId="353B25C7" w14:textId="77777777" w:rsidR="00835519" w:rsidRDefault="00835519" w:rsidP="005B77D6">
            <w:pPr>
              <w:jc w:val="right"/>
              <w:rPr>
                <w:rFonts w:ascii="Calibri" w:hAnsi="Calibri" w:cs="Calibri"/>
                <w:color w:val="000000"/>
              </w:rPr>
            </w:pPr>
            <w:r>
              <w:rPr>
                <w:rFonts w:ascii="Calibri" w:hAnsi="Calibri" w:cs="Calibri"/>
                <w:color w:val="000000"/>
              </w:rPr>
              <w:t>8</w:t>
            </w:r>
          </w:p>
        </w:tc>
        <w:tc>
          <w:tcPr>
            <w:tcW w:w="0" w:type="auto"/>
            <w:vAlign w:val="bottom"/>
          </w:tcPr>
          <w:p w14:paraId="392521C7" w14:textId="77777777" w:rsidR="00835519" w:rsidRDefault="00835519" w:rsidP="005B77D6">
            <w:pPr>
              <w:jc w:val="right"/>
              <w:rPr>
                <w:rFonts w:ascii="Calibri" w:hAnsi="Calibri" w:cs="Calibri"/>
                <w:color w:val="000000"/>
              </w:rPr>
            </w:pPr>
            <w:r>
              <w:rPr>
                <w:rFonts w:ascii="Calibri" w:hAnsi="Calibri" w:cs="Calibri"/>
                <w:color w:val="000000"/>
              </w:rPr>
              <w:t>6</w:t>
            </w:r>
          </w:p>
        </w:tc>
        <w:tc>
          <w:tcPr>
            <w:tcW w:w="0" w:type="auto"/>
            <w:vAlign w:val="bottom"/>
          </w:tcPr>
          <w:p w14:paraId="608DAB01" w14:textId="77777777" w:rsidR="00835519" w:rsidRDefault="00835519" w:rsidP="005B77D6">
            <w:pPr>
              <w:jc w:val="right"/>
              <w:rPr>
                <w:rFonts w:ascii="Calibri" w:hAnsi="Calibri" w:cs="Calibri"/>
                <w:color w:val="000000"/>
              </w:rPr>
            </w:pPr>
            <w:r>
              <w:rPr>
                <w:rFonts w:ascii="Calibri" w:hAnsi="Calibri" w:cs="Calibri"/>
                <w:color w:val="000000"/>
              </w:rPr>
              <w:t>6</w:t>
            </w:r>
          </w:p>
        </w:tc>
        <w:tc>
          <w:tcPr>
            <w:tcW w:w="0" w:type="auto"/>
            <w:vAlign w:val="bottom"/>
          </w:tcPr>
          <w:p w14:paraId="35E62BCB" w14:textId="77777777" w:rsidR="00835519" w:rsidRDefault="00835519" w:rsidP="005B77D6">
            <w:pPr>
              <w:jc w:val="right"/>
              <w:rPr>
                <w:rFonts w:ascii="Calibri" w:hAnsi="Calibri" w:cs="Calibri"/>
                <w:color w:val="000000"/>
              </w:rPr>
            </w:pPr>
            <w:r>
              <w:rPr>
                <w:rFonts w:ascii="Calibri" w:hAnsi="Calibri" w:cs="Calibri"/>
                <w:color w:val="000000"/>
              </w:rPr>
              <w:t>8</w:t>
            </w:r>
          </w:p>
        </w:tc>
        <w:tc>
          <w:tcPr>
            <w:tcW w:w="0" w:type="auto"/>
            <w:vAlign w:val="bottom"/>
          </w:tcPr>
          <w:p w14:paraId="5A2AC9D6" w14:textId="77777777" w:rsidR="00835519" w:rsidRDefault="00835519" w:rsidP="005B77D6">
            <w:pPr>
              <w:jc w:val="right"/>
              <w:rPr>
                <w:rFonts w:ascii="Calibri" w:hAnsi="Calibri" w:cs="Calibri"/>
                <w:color w:val="000000"/>
              </w:rPr>
            </w:pPr>
            <w:r>
              <w:rPr>
                <w:rFonts w:ascii="Calibri" w:hAnsi="Calibri" w:cs="Calibri"/>
                <w:color w:val="000000"/>
              </w:rPr>
              <w:t>9</w:t>
            </w:r>
          </w:p>
        </w:tc>
        <w:tc>
          <w:tcPr>
            <w:tcW w:w="0" w:type="auto"/>
            <w:vAlign w:val="bottom"/>
          </w:tcPr>
          <w:p w14:paraId="368DEE56" w14:textId="77777777" w:rsidR="00835519" w:rsidRDefault="00835519" w:rsidP="005B77D6">
            <w:pPr>
              <w:jc w:val="right"/>
              <w:rPr>
                <w:rFonts w:ascii="Calibri" w:hAnsi="Calibri" w:cs="Calibri"/>
                <w:color w:val="000000"/>
              </w:rPr>
            </w:pPr>
            <w:r>
              <w:rPr>
                <w:rFonts w:ascii="Calibri" w:hAnsi="Calibri" w:cs="Calibri"/>
                <w:color w:val="000000"/>
              </w:rPr>
              <w:t>4</w:t>
            </w:r>
          </w:p>
        </w:tc>
        <w:tc>
          <w:tcPr>
            <w:tcW w:w="0" w:type="auto"/>
            <w:vAlign w:val="bottom"/>
          </w:tcPr>
          <w:p w14:paraId="7DFD19AD" w14:textId="77777777" w:rsidR="00835519" w:rsidRDefault="00835519" w:rsidP="005B77D6">
            <w:pPr>
              <w:jc w:val="right"/>
              <w:rPr>
                <w:rFonts w:ascii="Calibri" w:hAnsi="Calibri" w:cs="Calibri"/>
                <w:color w:val="000000"/>
              </w:rPr>
            </w:pPr>
            <w:r>
              <w:rPr>
                <w:rFonts w:ascii="Calibri" w:hAnsi="Calibri" w:cs="Calibri"/>
                <w:color w:val="000000"/>
              </w:rPr>
              <w:t>9</w:t>
            </w:r>
          </w:p>
        </w:tc>
      </w:tr>
      <w:tr w:rsidR="00835519" w14:paraId="5217B81B" w14:textId="77777777" w:rsidTr="005B77D6">
        <w:tc>
          <w:tcPr>
            <w:tcW w:w="0" w:type="auto"/>
          </w:tcPr>
          <w:p w14:paraId="2EC4F081" w14:textId="77777777" w:rsidR="00835519" w:rsidRPr="00D04CB1" w:rsidRDefault="00835519" w:rsidP="005B77D6">
            <w:pPr>
              <w:rPr>
                <w:b/>
              </w:rPr>
            </w:pPr>
            <w:r>
              <w:rPr>
                <w:b/>
              </w:rPr>
              <w:t>EF4</w:t>
            </w:r>
          </w:p>
        </w:tc>
        <w:tc>
          <w:tcPr>
            <w:tcW w:w="0" w:type="auto"/>
            <w:vAlign w:val="bottom"/>
          </w:tcPr>
          <w:p w14:paraId="544B4E38" w14:textId="77777777" w:rsidR="00835519" w:rsidRDefault="00835519" w:rsidP="005B77D6">
            <w:pPr>
              <w:jc w:val="right"/>
              <w:rPr>
                <w:rFonts w:ascii="Calibri" w:hAnsi="Calibri" w:cs="Calibri"/>
                <w:color w:val="000000"/>
              </w:rPr>
            </w:pPr>
            <w:r>
              <w:rPr>
                <w:rFonts w:ascii="Calibri" w:hAnsi="Calibri" w:cs="Calibri"/>
                <w:color w:val="000000"/>
              </w:rPr>
              <w:t>2</w:t>
            </w:r>
          </w:p>
        </w:tc>
        <w:tc>
          <w:tcPr>
            <w:tcW w:w="0" w:type="auto"/>
            <w:vAlign w:val="bottom"/>
          </w:tcPr>
          <w:p w14:paraId="68048D83" w14:textId="77777777" w:rsidR="00835519" w:rsidRDefault="00835519" w:rsidP="005B77D6">
            <w:pPr>
              <w:jc w:val="right"/>
              <w:rPr>
                <w:rFonts w:ascii="Calibri" w:hAnsi="Calibri" w:cs="Calibri"/>
                <w:color w:val="000000"/>
              </w:rPr>
            </w:pPr>
            <w:r>
              <w:rPr>
                <w:rFonts w:ascii="Calibri" w:hAnsi="Calibri" w:cs="Calibri"/>
                <w:color w:val="000000"/>
              </w:rPr>
              <w:t>1</w:t>
            </w:r>
          </w:p>
        </w:tc>
        <w:tc>
          <w:tcPr>
            <w:tcW w:w="0" w:type="auto"/>
            <w:vAlign w:val="bottom"/>
          </w:tcPr>
          <w:p w14:paraId="11B5CC42" w14:textId="77777777" w:rsidR="00835519" w:rsidRDefault="00835519" w:rsidP="005B77D6">
            <w:pPr>
              <w:jc w:val="right"/>
              <w:rPr>
                <w:rFonts w:ascii="Calibri" w:hAnsi="Calibri" w:cs="Calibri"/>
                <w:color w:val="000000"/>
              </w:rPr>
            </w:pPr>
            <w:r>
              <w:rPr>
                <w:rFonts w:ascii="Calibri" w:hAnsi="Calibri" w:cs="Calibri"/>
                <w:color w:val="000000"/>
              </w:rPr>
              <w:t>9</w:t>
            </w:r>
          </w:p>
        </w:tc>
        <w:tc>
          <w:tcPr>
            <w:tcW w:w="0" w:type="auto"/>
            <w:vAlign w:val="bottom"/>
          </w:tcPr>
          <w:p w14:paraId="0669C883" w14:textId="77777777" w:rsidR="00835519" w:rsidRDefault="00835519" w:rsidP="005B77D6">
            <w:pPr>
              <w:jc w:val="right"/>
              <w:rPr>
                <w:rFonts w:ascii="Calibri" w:hAnsi="Calibri" w:cs="Calibri"/>
                <w:color w:val="000000"/>
              </w:rPr>
            </w:pPr>
            <w:r>
              <w:rPr>
                <w:rFonts w:ascii="Calibri" w:hAnsi="Calibri" w:cs="Calibri"/>
                <w:color w:val="000000"/>
              </w:rPr>
              <w:t>9</w:t>
            </w:r>
          </w:p>
        </w:tc>
        <w:tc>
          <w:tcPr>
            <w:tcW w:w="0" w:type="auto"/>
            <w:vAlign w:val="bottom"/>
          </w:tcPr>
          <w:p w14:paraId="233DF679" w14:textId="77777777" w:rsidR="00835519" w:rsidRDefault="00835519" w:rsidP="005B77D6">
            <w:pPr>
              <w:jc w:val="right"/>
              <w:rPr>
                <w:rFonts w:ascii="Calibri" w:hAnsi="Calibri" w:cs="Calibri"/>
                <w:color w:val="000000"/>
              </w:rPr>
            </w:pPr>
            <w:r>
              <w:rPr>
                <w:rFonts w:ascii="Calibri" w:hAnsi="Calibri" w:cs="Calibri"/>
                <w:color w:val="000000"/>
              </w:rPr>
              <w:t>3</w:t>
            </w:r>
          </w:p>
        </w:tc>
        <w:tc>
          <w:tcPr>
            <w:tcW w:w="0" w:type="auto"/>
            <w:vAlign w:val="bottom"/>
          </w:tcPr>
          <w:p w14:paraId="1B25523B" w14:textId="77777777" w:rsidR="00835519" w:rsidRDefault="00835519" w:rsidP="005B77D6">
            <w:pPr>
              <w:jc w:val="right"/>
              <w:rPr>
                <w:rFonts w:ascii="Calibri" w:hAnsi="Calibri" w:cs="Calibri"/>
                <w:color w:val="000000"/>
              </w:rPr>
            </w:pPr>
            <w:r>
              <w:rPr>
                <w:rFonts w:ascii="Calibri" w:hAnsi="Calibri" w:cs="Calibri"/>
                <w:color w:val="000000"/>
              </w:rPr>
              <w:t>3</w:t>
            </w:r>
          </w:p>
        </w:tc>
        <w:tc>
          <w:tcPr>
            <w:tcW w:w="0" w:type="auto"/>
            <w:vAlign w:val="bottom"/>
          </w:tcPr>
          <w:p w14:paraId="01D065D9" w14:textId="77777777" w:rsidR="00835519" w:rsidRDefault="00835519" w:rsidP="005B77D6">
            <w:pPr>
              <w:jc w:val="right"/>
              <w:rPr>
                <w:rFonts w:ascii="Calibri" w:hAnsi="Calibri" w:cs="Calibri"/>
                <w:color w:val="000000"/>
              </w:rPr>
            </w:pPr>
            <w:r>
              <w:rPr>
                <w:rFonts w:ascii="Calibri" w:hAnsi="Calibri" w:cs="Calibri"/>
                <w:color w:val="000000"/>
              </w:rPr>
              <w:t>9</w:t>
            </w:r>
          </w:p>
        </w:tc>
        <w:tc>
          <w:tcPr>
            <w:tcW w:w="0" w:type="auto"/>
            <w:vAlign w:val="bottom"/>
          </w:tcPr>
          <w:p w14:paraId="32DFE317" w14:textId="77777777" w:rsidR="00835519" w:rsidRDefault="00835519" w:rsidP="005B77D6">
            <w:pPr>
              <w:jc w:val="right"/>
              <w:rPr>
                <w:rFonts w:ascii="Calibri" w:hAnsi="Calibri" w:cs="Calibri"/>
                <w:color w:val="000000"/>
              </w:rPr>
            </w:pPr>
            <w:r>
              <w:rPr>
                <w:rFonts w:ascii="Calibri" w:hAnsi="Calibri" w:cs="Calibri"/>
                <w:color w:val="000000"/>
              </w:rPr>
              <w:t>2</w:t>
            </w:r>
          </w:p>
        </w:tc>
      </w:tr>
    </w:tbl>
    <w:p w14:paraId="72FED0FA" w14:textId="77777777" w:rsidR="00835519" w:rsidRDefault="00835519" w:rsidP="00835519"/>
    <w:p w14:paraId="34A3F99D" w14:textId="77777777" w:rsidR="00835519" w:rsidRDefault="00835519" w:rsidP="00835519">
      <w:pPr>
        <w:rPr>
          <w:b/>
        </w:rPr>
      </w:pPr>
    </w:p>
    <w:p w14:paraId="11ABBA01" w14:textId="77777777" w:rsidR="00835519" w:rsidRDefault="00835519" w:rsidP="00835519">
      <w:pPr>
        <w:rPr>
          <w:b/>
        </w:rPr>
      </w:pPr>
    </w:p>
    <w:p w14:paraId="040B7429" w14:textId="77777777" w:rsidR="00835519" w:rsidRDefault="00835519" w:rsidP="00835519">
      <w:pPr>
        <w:rPr>
          <w:b/>
        </w:rPr>
      </w:pPr>
    </w:p>
    <w:p w14:paraId="4673FA6C" w14:textId="77777777" w:rsidR="00835519" w:rsidRDefault="00835519" w:rsidP="00835519">
      <w:pPr>
        <w:rPr>
          <w:b/>
        </w:rPr>
      </w:pPr>
    </w:p>
    <w:p w14:paraId="6A5ADD8B" w14:textId="77777777" w:rsidR="00835519" w:rsidRDefault="00835519" w:rsidP="00835519">
      <w:pPr>
        <w:rPr>
          <w:b/>
        </w:rPr>
      </w:pPr>
    </w:p>
    <w:p w14:paraId="3AF2154F" w14:textId="20FC71D7" w:rsidR="00835519" w:rsidRDefault="00835519" w:rsidP="00835519">
      <w:pPr>
        <w:rPr>
          <w:b/>
        </w:rPr>
      </w:pPr>
    </w:p>
    <w:p w14:paraId="0FA80493" w14:textId="1F343D5F" w:rsidR="00835519" w:rsidRDefault="00835519" w:rsidP="00835519">
      <w:pPr>
        <w:rPr>
          <w:b/>
        </w:rPr>
      </w:pPr>
    </w:p>
    <w:p w14:paraId="32232FD7" w14:textId="77777777" w:rsidR="00835519" w:rsidRDefault="00835519" w:rsidP="00835519">
      <w:pPr>
        <w:rPr>
          <w:b/>
        </w:rPr>
      </w:pPr>
    </w:p>
    <w:p w14:paraId="74283C2E" w14:textId="77777777" w:rsidR="00835519" w:rsidRDefault="00835519" w:rsidP="00835519">
      <w:pPr>
        <w:rPr>
          <w:b/>
        </w:rPr>
      </w:pPr>
    </w:p>
    <w:p w14:paraId="4699B1AA" w14:textId="77777777" w:rsidR="00835519" w:rsidRPr="001E4D81" w:rsidRDefault="00835519" w:rsidP="00835519">
      <w:pPr>
        <w:rPr>
          <w:b/>
        </w:rPr>
      </w:pPr>
      <w:r w:rsidRPr="001E4D81">
        <w:rPr>
          <w:b/>
        </w:rPr>
        <w:lastRenderedPageBreak/>
        <w:t xml:space="preserve">Table </w:t>
      </w:r>
      <w:r>
        <w:rPr>
          <w:b/>
        </w:rPr>
        <w:t xml:space="preserve">A3. </w:t>
      </w:r>
      <w:r w:rsidRPr="001E4D81">
        <w:rPr>
          <w:b/>
        </w:rPr>
        <w:t xml:space="preserve">Pairwise comparison for </w:t>
      </w:r>
      <w:r>
        <w:rPr>
          <w:b/>
        </w:rPr>
        <w:t>Regulatory and Institutional</w:t>
      </w:r>
      <w:r w:rsidRPr="001E4D81">
        <w:rPr>
          <w:b/>
        </w:rPr>
        <w:t xml:space="preserve"> barriers</w:t>
      </w:r>
    </w:p>
    <w:p w14:paraId="11419177" w14:textId="77777777" w:rsidR="00835519" w:rsidRDefault="00835519" w:rsidP="00835519">
      <w:r w:rsidRPr="001E4D81">
        <w:rPr>
          <w:b/>
        </w:rPr>
        <w:t xml:space="preserve">Best to Others for </w:t>
      </w:r>
      <w:r>
        <w:rPr>
          <w:b/>
        </w:rPr>
        <w:t>8</w:t>
      </w:r>
      <w:r w:rsidRPr="001E4D81">
        <w:rPr>
          <w:b/>
        </w:rPr>
        <w:t xml:space="preserve"> respondents</w:t>
      </w:r>
    </w:p>
    <w:tbl>
      <w:tblPr>
        <w:tblStyle w:val="TableGrid"/>
        <w:tblW w:w="0" w:type="auto"/>
        <w:tblLook w:val="04A0" w:firstRow="1" w:lastRow="0" w:firstColumn="1" w:lastColumn="0" w:noHBand="0" w:noVBand="1"/>
      </w:tblPr>
      <w:tblGrid>
        <w:gridCol w:w="969"/>
        <w:gridCol w:w="1469"/>
        <w:gridCol w:w="511"/>
        <w:gridCol w:w="511"/>
        <w:gridCol w:w="511"/>
        <w:gridCol w:w="511"/>
        <w:gridCol w:w="511"/>
      </w:tblGrid>
      <w:tr w:rsidR="00835519" w14:paraId="4AB589A3" w14:textId="77777777" w:rsidTr="005B77D6">
        <w:trPr>
          <w:trHeight w:val="518"/>
        </w:trPr>
        <w:tc>
          <w:tcPr>
            <w:tcW w:w="0" w:type="auto"/>
          </w:tcPr>
          <w:p w14:paraId="1B763961" w14:textId="77777777" w:rsidR="00835519" w:rsidRPr="00382518" w:rsidRDefault="00835519" w:rsidP="005B77D6">
            <w:pPr>
              <w:rPr>
                <w:b/>
              </w:rPr>
            </w:pPr>
            <w:r>
              <w:rPr>
                <w:b/>
              </w:rPr>
              <w:t>Expert</w:t>
            </w:r>
            <w:r w:rsidRPr="00382518">
              <w:rPr>
                <w:b/>
              </w:rPr>
              <w:t>s</w:t>
            </w:r>
          </w:p>
        </w:tc>
        <w:tc>
          <w:tcPr>
            <w:tcW w:w="0" w:type="auto"/>
          </w:tcPr>
          <w:p w14:paraId="21840C17" w14:textId="77777777" w:rsidR="00835519" w:rsidRPr="00382518" w:rsidRDefault="00835519" w:rsidP="005B77D6">
            <w:pPr>
              <w:rPr>
                <w:b/>
              </w:rPr>
            </w:pPr>
            <w:r w:rsidRPr="00382518">
              <w:rPr>
                <w:b/>
              </w:rPr>
              <w:t>Best Criterion</w:t>
            </w:r>
          </w:p>
        </w:tc>
        <w:tc>
          <w:tcPr>
            <w:tcW w:w="0" w:type="auto"/>
          </w:tcPr>
          <w:p w14:paraId="61D09DA1" w14:textId="77777777" w:rsidR="00835519" w:rsidRPr="00D04CB1" w:rsidRDefault="00835519" w:rsidP="005B77D6">
            <w:pPr>
              <w:rPr>
                <w:b/>
              </w:rPr>
            </w:pPr>
            <w:r>
              <w:rPr>
                <w:b/>
              </w:rPr>
              <w:t>RI1</w:t>
            </w:r>
          </w:p>
        </w:tc>
        <w:tc>
          <w:tcPr>
            <w:tcW w:w="0" w:type="auto"/>
          </w:tcPr>
          <w:p w14:paraId="1B3C0A13" w14:textId="77777777" w:rsidR="00835519" w:rsidRPr="00D04CB1" w:rsidRDefault="00835519" w:rsidP="005B77D6">
            <w:pPr>
              <w:rPr>
                <w:b/>
              </w:rPr>
            </w:pPr>
            <w:r>
              <w:rPr>
                <w:b/>
              </w:rPr>
              <w:t>RI2</w:t>
            </w:r>
          </w:p>
        </w:tc>
        <w:tc>
          <w:tcPr>
            <w:tcW w:w="0" w:type="auto"/>
          </w:tcPr>
          <w:p w14:paraId="695B338C" w14:textId="77777777" w:rsidR="00835519" w:rsidRPr="00D04CB1" w:rsidRDefault="00835519" w:rsidP="005B77D6">
            <w:pPr>
              <w:rPr>
                <w:b/>
              </w:rPr>
            </w:pPr>
            <w:r>
              <w:rPr>
                <w:b/>
              </w:rPr>
              <w:t>RI3</w:t>
            </w:r>
          </w:p>
        </w:tc>
        <w:tc>
          <w:tcPr>
            <w:tcW w:w="0" w:type="auto"/>
          </w:tcPr>
          <w:p w14:paraId="6AD567FC" w14:textId="77777777" w:rsidR="00835519" w:rsidRPr="00D04CB1" w:rsidRDefault="00835519" w:rsidP="005B77D6">
            <w:pPr>
              <w:rPr>
                <w:b/>
              </w:rPr>
            </w:pPr>
            <w:r>
              <w:rPr>
                <w:b/>
              </w:rPr>
              <w:t>RI4</w:t>
            </w:r>
          </w:p>
        </w:tc>
        <w:tc>
          <w:tcPr>
            <w:tcW w:w="0" w:type="auto"/>
          </w:tcPr>
          <w:p w14:paraId="18031E7E" w14:textId="77777777" w:rsidR="00835519" w:rsidRDefault="00835519" w:rsidP="005B77D6">
            <w:pPr>
              <w:rPr>
                <w:b/>
              </w:rPr>
            </w:pPr>
            <w:r>
              <w:rPr>
                <w:b/>
              </w:rPr>
              <w:t>RI5</w:t>
            </w:r>
          </w:p>
        </w:tc>
      </w:tr>
      <w:tr w:rsidR="00835519" w14:paraId="6917A0DB" w14:textId="77777777" w:rsidTr="005B77D6">
        <w:trPr>
          <w:trHeight w:val="533"/>
        </w:trPr>
        <w:tc>
          <w:tcPr>
            <w:tcW w:w="0" w:type="auto"/>
          </w:tcPr>
          <w:p w14:paraId="316DFF18" w14:textId="77777777" w:rsidR="00835519" w:rsidRPr="00382518" w:rsidRDefault="00835519" w:rsidP="005B77D6">
            <w:pPr>
              <w:rPr>
                <w:b/>
              </w:rPr>
            </w:pPr>
            <w:r>
              <w:rPr>
                <w:b/>
              </w:rPr>
              <w:t xml:space="preserve">Expert </w:t>
            </w:r>
            <w:r w:rsidRPr="00382518">
              <w:rPr>
                <w:b/>
              </w:rPr>
              <w:t>1</w:t>
            </w:r>
          </w:p>
        </w:tc>
        <w:tc>
          <w:tcPr>
            <w:tcW w:w="0" w:type="auto"/>
            <w:vAlign w:val="bottom"/>
          </w:tcPr>
          <w:p w14:paraId="63DFFD21" w14:textId="77777777" w:rsidR="00835519" w:rsidRDefault="00835519" w:rsidP="005B77D6">
            <w:pPr>
              <w:rPr>
                <w:rFonts w:ascii="Calibri" w:hAnsi="Calibri" w:cs="Calibri"/>
                <w:color w:val="000000"/>
              </w:rPr>
            </w:pPr>
            <w:r>
              <w:rPr>
                <w:rFonts w:ascii="Calibri" w:hAnsi="Calibri" w:cs="Calibri"/>
                <w:color w:val="000000"/>
              </w:rPr>
              <w:t>RI3</w:t>
            </w:r>
          </w:p>
        </w:tc>
        <w:tc>
          <w:tcPr>
            <w:tcW w:w="0" w:type="auto"/>
            <w:vAlign w:val="bottom"/>
          </w:tcPr>
          <w:p w14:paraId="22FECAC9" w14:textId="77777777" w:rsidR="00835519" w:rsidRDefault="00835519" w:rsidP="005B77D6">
            <w:pPr>
              <w:jc w:val="right"/>
              <w:rPr>
                <w:rFonts w:ascii="Calibri" w:hAnsi="Calibri" w:cs="Calibri"/>
                <w:color w:val="000000"/>
              </w:rPr>
            </w:pPr>
            <w:r>
              <w:rPr>
                <w:rFonts w:ascii="Calibri" w:hAnsi="Calibri" w:cs="Calibri"/>
                <w:color w:val="000000"/>
              </w:rPr>
              <w:t>3</w:t>
            </w:r>
          </w:p>
        </w:tc>
        <w:tc>
          <w:tcPr>
            <w:tcW w:w="0" w:type="auto"/>
            <w:vAlign w:val="bottom"/>
          </w:tcPr>
          <w:p w14:paraId="23B634CC" w14:textId="77777777" w:rsidR="00835519" w:rsidRDefault="00835519" w:rsidP="005B77D6">
            <w:pPr>
              <w:jc w:val="right"/>
              <w:rPr>
                <w:rFonts w:ascii="Calibri" w:hAnsi="Calibri" w:cs="Calibri"/>
                <w:color w:val="000000"/>
              </w:rPr>
            </w:pPr>
            <w:r>
              <w:rPr>
                <w:rFonts w:ascii="Calibri" w:hAnsi="Calibri" w:cs="Calibri"/>
                <w:color w:val="000000"/>
              </w:rPr>
              <w:t>4</w:t>
            </w:r>
          </w:p>
        </w:tc>
        <w:tc>
          <w:tcPr>
            <w:tcW w:w="0" w:type="auto"/>
            <w:vAlign w:val="bottom"/>
          </w:tcPr>
          <w:p w14:paraId="20143D4B" w14:textId="77777777" w:rsidR="00835519" w:rsidRDefault="00835519" w:rsidP="005B77D6">
            <w:pPr>
              <w:jc w:val="right"/>
              <w:rPr>
                <w:rFonts w:ascii="Calibri" w:hAnsi="Calibri" w:cs="Calibri"/>
                <w:color w:val="000000"/>
              </w:rPr>
            </w:pPr>
            <w:r>
              <w:rPr>
                <w:rFonts w:ascii="Calibri" w:hAnsi="Calibri" w:cs="Calibri"/>
                <w:color w:val="000000"/>
              </w:rPr>
              <w:t>1</w:t>
            </w:r>
          </w:p>
        </w:tc>
        <w:tc>
          <w:tcPr>
            <w:tcW w:w="0" w:type="auto"/>
            <w:vAlign w:val="bottom"/>
          </w:tcPr>
          <w:p w14:paraId="43802F27" w14:textId="77777777" w:rsidR="00835519" w:rsidRDefault="00835519" w:rsidP="005B77D6">
            <w:pPr>
              <w:jc w:val="right"/>
              <w:rPr>
                <w:rFonts w:ascii="Calibri" w:hAnsi="Calibri" w:cs="Calibri"/>
                <w:color w:val="000000"/>
              </w:rPr>
            </w:pPr>
            <w:r>
              <w:rPr>
                <w:rFonts w:ascii="Calibri" w:hAnsi="Calibri" w:cs="Calibri"/>
                <w:color w:val="000000"/>
              </w:rPr>
              <w:t>6</w:t>
            </w:r>
          </w:p>
        </w:tc>
        <w:tc>
          <w:tcPr>
            <w:tcW w:w="0" w:type="auto"/>
            <w:vAlign w:val="bottom"/>
          </w:tcPr>
          <w:p w14:paraId="279DBAE5" w14:textId="77777777" w:rsidR="00835519" w:rsidRDefault="00835519" w:rsidP="005B77D6">
            <w:pPr>
              <w:jc w:val="right"/>
              <w:rPr>
                <w:rFonts w:ascii="Calibri" w:hAnsi="Calibri" w:cs="Calibri"/>
                <w:color w:val="000000"/>
              </w:rPr>
            </w:pPr>
            <w:r>
              <w:rPr>
                <w:rFonts w:ascii="Calibri" w:hAnsi="Calibri" w:cs="Calibri"/>
                <w:color w:val="000000"/>
              </w:rPr>
              <w:t>9</w:t>
            </w:r>
          </w:p>
        </w:tc>
      </w:tr>
      <w:tr w:rsidR="00835519" w14:paraId="74CDE278" w14:textId="77777777" w:rsidTr="005B77D6">
        <w:trPr>
          <w:trHeight w:val="518"/>
        </w:trPr>
        <w:tc>
          <w:tcPr>
            <w:tcW w:w="0" w:type="auto"/>
          </w:tcPr>
          <w:p w14:paraId="4A82DE34" w14:textId="77777777" w:rsidR="00835519" w:rsidRPr="00382518" w:rsidRDefault="00835519" w:rsidP="005B77D6">
            <w:pPr>
              <w:rPr>
                <w:b/>
              </w:rPr>
            </w:pPr>
            <w:r>
              <w:rPr>
                <w:b/>
              </w:rPr>
              <w:t>Expert 2</w:t>
            </w:r>
          </w:p>
        </w:tc>
        <w:tc>
          <w:tcPr>
            <w:tcW w:w="0" w:type="auto"/>
            <w:vAlign w:val="bottom"/>
          </w:tcPr>
          <w:p w14:paraId="19935945" w14:textId="77777777" w:rsidR="00835519" w:rsidRDefault="00835519" w:rsidP="005B77D6">
            <w:pPr>
              <w:rPr>
                <w:rFonts w:ascii="Calibri" w:hAnsi="Calibri" w:cs="Calibri"/>
                <w:color w:val="000000"/>
              </w:rPr>
            </w:pPr>
            <w:r>
              <w:rPr>
                <w:rFonts w:ascii="Calibri" w:hAnsi="Calibri" w:cs="Calibri"/>
                <w:color w:val="000000"/>
              </w:rPr>
              <w:t>RI2</w:t>
            </w:r>
          </w:p>
        </w:tc>
        <w:tc>
          <w:tcPr>
            <w:tcW w:w="0" w:type="auto"/>
            <w:vAlign w:val="bottom"/>
          </w:tcPr>
          <w:p w14:paraId="44D46084" w14:textId="77777777" w:rsidR="00835519" w:rsidRDefault="00835519" w:rsidP="005B77D6">
            <w:pPr>
              <w:jc w:val="right"/>
              <w:rPr>
                <w:rFonts w:ascii="Calibri" w:hAnsi="Calibri" w:cs="Calibri"/>
                <w:color w:val="000000"/>
              </w:rPr>
            </w:pPr>
            <w:r>
              <w:rPr>
                <w:rFonts w:ascii="Calibri" w:hAnsi="Calibri" w:cs="Calibri"/>
                <w:color w:val="000000"/>
              </w:rPr>
              <w:t>5</w:t>
            </w:r>
          </w:p>
        </w:tc>
        <w:tc>
          <w:tcPr>
            <w:tcW w:w="0" w:type="auto"/>
            <w:vAlign w:val="bottom"/>
          </w:tcPr>
          <w:p w14:paraId="2287877D" w14:textId="77777777" w:rsidR="00835519" w:rsidRDefault="00835519" w:rsidP="005B77D6">
            <w:pPr>
              <w:jc w:val="right"/>
              <w:rPr>
                <w:rFonts w:ascii="Calibri" w:hAnsi="Calibri" w:cs="Calibri"/>
                <w:color w:val="000000"/>
              </w:rPr>
            </w:pPr>
            <w:r>
              <w:rPr>
                <w:rFonts w:ascii="Calibri" w:hAnsi="Calibri" w:cs="Calibri"/>
                <w:color w:val="000000"/>
              </w:rPr>
              <w:t>1</w:t>
            </w:r>
          </w:p>
        </w:tc>
        <w:tc>
          <w:tcPr>
            <w:tcW w:w="0" w:type="auto"/>
            <w:vAlign w:val="bottom"/>
          </w:tcPr>
          <w:p w14:paraId="44659097" w14:textId="77777777" w:rsidR="00835519" w:rsidRDefault="00835519" w:rsidP="005B77D6">
            <w:pPr>
              <w:jc w:val="right"/>
              <w:rPr>
                <w:rFonts w:ascii="Calibri" w:hAnsi="Calibri" w:cs="Calibri"/>
                <w:color w:val="000000"/>
              </w:rPr>
            </w:pPr>
            <w:r>
              <w:rPr>
                <w:rFonts w:ascii="Calibri" w:hAnsi="Calibri" w:cs="Calibri"/>
                <w:color w:val="000000"/>
              </w:rPr>
              <w:t>3</w:t>
            </w:r>
          </w:p>
        </w:tc>
        <w:tc>
          <w:tcPr>
            <w:tcW w:w="0" w:type="auto"/>
            <w:vAlign w:val="bottom"/>
          </w:tcPr>
          <w:p w14:paraId="0768C3F4" w14:textId="77777777" w:rsidR="00835519" w:rsidRDefault="00835519" w:rsidP="005B77D6">
            <w:pPr>
              <w:jc w:val="right"/>
              <w:rPr>
                <w:rFonts w:ascii="Calibri" w:hAnsi="Calibri" w:cs="Calibri"/>
                <w:color w:val="000000"/>
              </w:rPr>
            </w:pPr>
            <w:r>
              <w:rPr>
                <w:rFonts w:ascii="Calibri" w:hAnsi="Calibri" w:cs="Calibri"/>
                <w:color w:val="000000"/>
              </w:rPr>
              <w:t>4</w:t>
            </w:r>
          </w:p>
        </w:tc>
        <w:tc>
          <w:tcPr>
            <w:tcW w:w="0" w:type="auto"/>
            <w:vAlign w:val="bottom"/>
          </w:tcPr>
          <w:p w14:paraId="59322BF9" w14:textId="77777777" w:rsidR="00835519" w:rsidRDefault="00835519" w:rsidP="005B77D6">
            <w:pPr>
              <w:jc w:val="right"/>
              <w:rPr>
                <w:rFonts w:ascii="Calibri" w:hAnsi="Calibri" w:cs="Calibri"/>
                <w:color w:val="000000"/>
              </w:rPr>
            </w:pPr>
            <w:r>
              <w:rPr>
                <w:rFonts w:ascii="Calibri" w:hAnsi="Calibri" w:cs="Calibri"/>
                <w:color w:val="000000"/>
              </w:rPr>
              <w:t>9</w:t>
            </w:r>
          </w:p>
        </w:tc>
      </w:tr>
      <w:tr w:rsidR="00835519" w14:paraId="24D1999A" w14:textId="77777777" w:rsidTr="005B77D6">
        <w:trPr>
          <w:trHeight w:val="533"/>
        </w:trPr>
        <w:tc>
          <w:tcPr>
            <w:tcW w:w="0" w:type="auto"/>
          </w:tcPr>
          <w:p w14:paraId="19760ED5" w14:textId="77777777" w:rsidR="00835519" w:rsidRPr="00382518" w:rsidRDefault="00835519" w:rsidP="005B77D6">
            <w:pPr>
              <w:rPr>
                <w:b/>
              </w:rPr>
            </w:pPr>
            <w:r>
              <w:rPr>
                <w:b/>
              </w:rPr>
              <w:t>Expert 3</w:t>
            </w:r>
          </w:p>
        </w:tc>
        <w:tc>
          <w:tcPr>
            <w:tcW w:w="0" w:type="auto"/>
            <w:vAlign w:val="bottom"/>
          </w:tcPr>
          <w:p w14:paraId="6123B0F5" w14:textId="77777777" w:rsidR="00835519" w:rsidRDefault="00835519" w:rsidP="005B77D6">
            <w:pPr>
              <w:rPr>
                <w:rFonts w:ascii="Calibri" w:hAnsi="Calibri" w:cs="Calibri"/>
                <w:color w:val="000000"/>
              </w:rPr>
            </w:pPr>
            <w:r>
              <w:rPr>
                <w:rFonts w:ascii="Calibri" w:hAnsi="Calibri" w:cs="Calibri"/>
                <w:color w:val="000000"/>
              </w:rPr>
              <w:t>RI2</w:t>
            </w:r>
          </w:p>
        </w:tc>
        <w:tc>
          <w:tcPr>
            <w:tcW w:w="0" w:type="auto"/>
            <w:vAlign w:val="bottom"/>
          </w:tcPr>
          <w:p w14:paraId="31488DF5" w14:textId="77777777" w:rsidR="00835519" w:rsidRDefault="00835519" w:rsidP="005B77D6">
            <w:pPr>
              <w:jc w:val="right"/>
              <w:rPr>
                <w:rFonts w:ascii="Calibri" w:hAnsi="Calibri" w:cs="Calibri"/>
                <w:color w:val="000000"/>
              </w:rPr>
            </w:pPr>
            <w:r>
              <w:rPr>
                <w:rFonts w:ascii="Calibri" w:hAnsi="Calibri" w:cs="Calibri"/>
                <w:color w:val="000000"/>
              </w:rPr>
              <w:t>2</w:t>
            </w:r>
          </w:p>
        </w:tc>
        <w:tc>
          <w:tcPr>
            <w:tcW w:w="0" w:type="auto"/>
            <w:vAlign w:val="bottom"/>
          </w:tcPr>
          <w:p w14:paraId="477AB982" w14:textId="77777777" w:rsidR="00835519" w:rsidRDefault="00835519" w:rsidP="005B77D6">
            <w:pPr>
              <w:jc w:val="right"/>
              <w:rPr>
                <w:rFonts w:ascii="Calibri" w:hAnsi="Calibri" w:cs="Calibri"/>
                <w:color w:val="000000"/>
              </w:rPr>
            </w:pPr>
            <w:r>
              <w:rPr>
                <w:rFonts w:ascii="Calibri" w:hAnsi="Calibri" w:cs="Calibri"/>
                <w:color w:val="000000"/>
              </w:rPr>
              <w:t>1</w:t>
            </w:r>
          </w:p>
        </w:tc>
        <w:tc>
          <w:tcPr>
            <w:tcW w:w="0" w:type="auto"/>
            <w:vAlign w:val="bottom"/>
          </w:tcPr>
          <w:p w14:paraId="4A2B9155" w14:textId="77777777" w:rsidR="00835519" w:rsidRDefault="00835519" w:rsidP="005B77D6">
            <w:pPr>
              <w:jc w:val="right"/>
              <w:rPr>
                <w:rFonts w:ascii="Calibri" w:hAnsi="Calibri" w:cs="Calibri"/>
                <w:color w:val="000000"/>
              </w:rPr>
            </w:pPr>
            <w:r>
              <w:rPr>
                <w:rFonts w:ascii="Calibri" w:hAnsi="Calibri" w:cs="Calibri"/>
                <w:color w:val="000000"/>
              </w:rPr>
              <w:t>6</w:t>
            </w:r>
          </w:p>
        </w:tc>
        <w:tc>
          <w:tcPr>
            <w:tcW w:w="0" w:type="auto"/>
            <w:vAlign w:val="bottom"/>
          </w:tcPr>
          <w:p w14:paraId="0473534F" w14:textId="77777777" w:rsidR="00835519" w:rsidRDefault="00835519" w:rsidP="005B77D6">
            <w:pPr>
              <w:jc w:val="right"/>
              <w:rPr>
                <w:rFonts w:ascii="Calibri" w:hAnsi="Calibri" w:cs="Calibri"/>
                <w:color w:val="000000"/>
              </w:rPr>
            </w:pPr>
            <w:r>
              <w:rPr>
                <w:rFonts w:ascii="Calibri" w:hAnsi="Calibri" w:cs="Calibri"/>
                <w:color w:val="000000"/>
              </w:rPr>
              <w:t>5</w:t>
            </w:r>
          </w:p>
        </w:tc>
        <w:tc>
          <w:tcPr>
            <w:tcW w:w="0" w:type="auto"/>
            <w:vAlign w:val="bottom"/>
          </w:tcPr>
          <w:p w14:paraId="574FA09D" w14:textId="77777777" w:rsidR="00835519" w:rsidRDefault="00835519" w:rsidP="005B77D6">
            <w:pPr>
              <w:jc w:val="right"/>
              <w:rPr>
                <w:rFonts w:ascii="Calibri" w:hAnsi="Calibri" w:cs="Calibri"/>
                <w:color w:val="000000"/>
              </w:rPr>
            </w:pPr>
            <w:r>
              <w:rPr>
                <w:rFonts w:ascii="Calibri" w:hAnsi="Calibri" w:cs="Calibri"/>
                <w:color w:val="000000"/>
              </w:rPr>
              <w:t>9</w:t>
            </w:r>
          </w:p>
        </w:tc>
      </w:tr>
      <w:tr w:rsidR="00835519" w14:paraId="302A0A96" w14:textId="77777777" w:rsidTr="005B77D6">
        <w:trPr>
          <w:trHeight w:val="518"/>
        </w:trPr>
        <w:tc>
          <w:tcPr>
            <w:tcW w:w="0" w:type="auto"/>
          </w:tcPr>
          <w:p w14:paraId="17FE785F" w14:textId="77777777" w:rsidR="00835519" w:rsidRPr="00382518" w:rsidRDefault="00835519" w:rsidP="005B77D6">
            <w:pPr>
              <w:rPr>
                <w:b/>
              </w:rPr>
            </w:pPr>
            <w:r>
              <w:rPr>
                <w:b/>
              </w:rPr>
              <w:t>Expert 4</w:t>
            </w:r>
          </w:p>
        </w:tc>
        <w:tc>
          <w:tcPr>
            <w:tcW w:w="0" w:type="auto"/>
            <w:vAlign w:val="bottom"/>
          </w:tcPr>
          <w:p w14:paraId="185C9CAC" w14:textId="77777777" w:rsidR="00835519" w:rsidRDefault="00835519" w:rsidP="005B77D6">
            <w:pPr>
              <w:rPr>
                <w:rFonts w:ascii="Calibri" w:hAnsi="Calibri" w:cs="Calibri"/>
                <w:color w:val="000000"/>
              </w:rPr>
            </w:pPr>
            <w:r>
              <w:rPr>
                <w:rFonts w:ascii="Calibri" w:hAnsi="Calibri" w:cs="Calibri"/>
                <w:color w:val="000000"/>
              </w:rPr>
              <w:t>RI1</w:t>
            </w:r>
          </w:p>
        </w:tc>
        <w:tc>
          <w:tcPr>
            <w:tcW w:w="0" w:type="auto"/>
            <w:vAlign w:val="bottom"/>
          </w:tcPr>
          <w:p w14:paraId="33F322E4" w14:textId="77777777" w:rsidR="00835519" w:rsidRDefault="00835519" w:rsidP="005B77D6">
            <w:pPr>
              <w:jc w:val="right"/>
              <w:rPr>
                <w:rFonts w:ascii="Calibri" w:hAnsi="Calibri" w:cs="Calibri"/>
                <w:color w:val="000000"/>
              </w:rPr>
            </w:pPr>
            <w:r>
              <w:rPr>
                <w:rFonts w:ascii="Calibri" w:hAnsi="Calibri" w:cs="Calibri"/>
                <w:color w:val="000000"/>
              </w:rPr>
              <w:t>1</w:t>
            </w:r>
          </w:p>
        </w:tc>
        <w:tc>
          <w:tcPr>
            <w:tcW w:w="0" w:type="auto"/>
            <w:vAlign w:val="bottom"/>
          </w:tcPr>
          <w:p w14:paraId="118E4558" w14:textId="77777777" w:rsidR="00835519" w:rsidRDefault="00835519" w:rsidP="005B77D6">
            <w:pPr>
              <w:jc w:val="right"/>
              <w:rPr>
                <w:rFonts w:ascii="Calibri" w:hAnsi="Calibri" w:cs="Calibri"/>
                <w:color w:val="000000"/>
              </w:rPr>
            </w:pPr>
            <w:r>
              <w:rPr>
                <w:rFonts w:ascii="Calibri" w:hAnsi="Calibri" w:cs="Calibri"/>
                <w:color w:val="000000"/>
              </w:rPr>
              <w:t>7</w:t>
            </w:r>
          </w:p>
        </w:tc>
        <w:tc>
          <w:tcPr>
            <w:tcW w:w="0" w:type="auto"/>
            <w:vAlign w:val="bottom"/>
          </w:tcPr>
          <w:p w14:paraId="1A070382" w14:textId="77777777" w:rsidR="00835519" w:rsidRDefault="00835519" w:rsidP="005B77D6">
            <w:pPr>
              <w:jc w:val="right"/>
              <w:rPr>
                <w:rFonts w:ascii="Calibri" w:hAnsi="Calibri" w:cs="Calibri"/>
                <w:color w:val="000000"/>
              </w:rPr>
            </w:pPr>
            <w:r>
              <w:rPr>
                <w:rFonts w:ascii="Calibri" w:hAnsi="Calibri" w:cs="Calibri"/>
                <w:color w:val="000000"/>
              </w:rPr>
              <w:t>2</w:t>
            </w:r>
          </w:p>
        </w:tc>
        <w:tc>
          <w:tcPr>
            <w:tcW w:w="0" w:type="auto"/>
            <w:vAlign w:val="bottom"/>
          </w:tcPr>
          <w:p w14:paraId="1A1E5118" w14:textId="77777777" w:rsidR="00835519" w:rsidRDefault="00835519" w:rsidP="005B77D6">
            <w:pPr>
              <w:jc w:val="right"/>
              <w:rPr>
                <w:rFonts w:ascii="Calibri" w:hAnsi="Calibri" w:cs="Calibri"/>
                <w:color w:val="000000"/>
              </w:rPr>
            </w:pPr>
            <w:r>
              <w:rPr>
                <w:rFonts w:ascii="Calibri" w:hAnsi="Calibri" w:cs="Calibri"/>
                <w:color w:val="000000"/>
              </w:rPr>
              <w:t>9</w:t>
            </w:r>
          </w:p>
        </w:tc>
        <w:tc>
          <w:tcPr>
            <w:tcW w:w="0" w:type="auto"/>
            <w:vAlign w:val="bottom"/>
          </w:tcPr>
          <w:p w14:paraId="1819C868" w14:textId="77777777" w:rsidR="00835519" w:rsidRDefault="00835519" w:rsidP="005B77D6">
            <w:pPr>
              <w:jc w:val="right"/>
              <w:rPr>
                <w:rFonts w:ascii="Calibri" w:hAnsi="Calibri" w:cs="Calibri"/>
                <w:color w:val="000000"/>
              </w:rPr>
            </w:pPr>
            <w:r>
              <w:rPr>
                <w:rFonts w:ascii="Calibri" w:hAnsi="Calibri" w:cs="Calibri"/>
                <w:color w:val="000000"/>
              </w:rPr>
              <w:t>4</w:t>
            </w:r>
          </w:p>
        </w:tc>
      </w:tr>
      <w:tr w:rsidR="00835519" w14:paraId="1D3085A0" w14:textId="77777777" w:rsidTr="005B77D6">
        <w:trPr>
          <w:trHeight w:val="533"/>
        </w:trPr>
        <w:tc>
          <w:tcPr>
            <w:tcW w:w="0" w:type="auto"/>
          </w:tcPr>
          <w:p w14:paraId="57E4D6EF" w14:textId="77777777" w:rsidR="00835519" w:rsidRPr="00382518" w:rsidRDefault="00835519" w:rsidP="005B77D6">
            <w:pPr>
              <w:rPr>
                <w:b/>
              </w:rPr>
            </w:pPr>
            <w:r>
              <w:rPr>
                <w:b/>
              </w:rPr>
              <w:t>Expert 5</w:t>
            </w:r>
          </w:p>
        </w:tc>
        <w:tc>
          <w:tcPr>
            <w:tcW w:w="0" w:type="auto"/>
            <w:vAlign w:val="bottom"/>
          </w:tcPr>
          <w:p w14:paraId="011682BE" w14:textId="77777777" w:rsidR="00835519" w:rsidRDefault="00835519" w:rsidP="005B77D6">
            <w:pPr>
              <w:rPr>
                <w:rFonts w:ascii="Calibri" w:hAnsi="Calibri" w:cs="Calibri"/>
                <w:color w:val="000000"/>
              </w:rPr>
            </w:pPr>
            <w:r>
              <w:rPr>
                <w:rFonts w:ascii="Calibri" w:hAnsi="Calibri" w:cs="Calibri"/>
                <w:color w:val="000000"/>
              </w:rPr>
              <w:t>RI3</w:t>
            </w:r>
          </w:p>
        </w:tc>
        <w:tc>
          <w:tcPr>
            <w:tcW w:w="0" w:type="auto"/>
            <w:vAlign w:val="bottom"/>
          </w:tcPr>
          <w:p w14:paraId="57A2666C" w14:textId="77777777" w:rsidR="00835519" w:rsidRDefault="00835519" w:rsidP="005B77D6">
            <w:pPr>
              <w:jc w:val="right"/>
              <w:rPr>
                <w:rFonts w:ascii="Calibri" w:hAnsi="Calibri" w:cs="Calibri"/>
                <w:color w:val="000000"/>
              </w:rPr>
            </w:pPr>
            <w:r>
              <w:rPr>
                <w:rFonts w:ascii="Calibri" w:hAnsi="Calibri" w:cs="Calibri"/>
                <w:color w:val="000000"/>
              </w:rPr>
              <w:t>4</w:t>
            </w:r>
          </w:p>
        </w:tc>
        <w:tc>
          <w:tcPr>
            <w:tcW w:w="0" w:type="auto"/>
            <w:vAlign w:val="bottom"/>
          </w:tcPr>
          <w:p w14:paraId="0C402E4E" w14:textId="77777777" w:rsidR="00835519" w:rsidRDefault="00835519" w:rsidP="005B77D6">
            <w:pPr>
              <w:jc w:val="right"/>
              <w:rPr>
                <w:rFonts w:ascii="Calibri" w:hAnsi="Calibri" w:cs="Calibri"/>
                <w:color w:val="000000"/>
              </w:rPr>
            </w:pPr>
            <w:r>
              <w:rPr>
                <w:rFonts w:ascii="Calibri" w:hAnsi="Calibri" w:cs="Calibri"/>
                <w:color w:val="000000"/>
              </w:rPr>
              <w:t>5</w:t>
            </w:r>
          </w:p>
        </w:tc>
        <w:tc>
          <w:tcPr>
            <w:tcW w:w="0" w:type="auto"/>
            <w:vAlign w:val="bottom"/>
          </w:tcPr>
          <w:p w14:paraId="153D28F3" w14:textId="77777777" w:rsidR="00835519" w:rsidRDefault="00835519" w:rsidP="005B77D6">
            <w:pPr>
              <w:jc w:val="right"/>
              <w:rPr>
                <w:rFonts w:ascii="Calibri" w:hAnsi="Calibri" w:cs="Calibri"/>
                <w:color w:val="000000"/>
              </w:rPr>
            </w:pPr>
            <w:r>
              <w:rPr>
                <w:rFonts w:ascii="Calibri" w:hAnsi="Calibri" w:cs="Calibri"/>
                <w:color w:val="000000"/>
              </w:rPr>
              <w:t>1</w:t>
            </w:r>
          </w:p>
        </w:tc>
        <w:tc>
          <w:tcPr>
            <w:tcW w:w="0" w:type="auto"/>
            <w:vAlign w:val="bottom"/>
          </w:tcPr>
          <w:p w14:paraId="6658B81C" w14:textId="77777777" w:rsidR="00835519" w:rsidRDefault="00835519" w:rsidP="005B77D6">
            <w:pPr>
              <w:jc w:val="right"/>
              <w:rPr>
                <w:rFonts w:ascii="Calibri" w:hAnsi="Calibri" w:cs="Calibri"/>
                <w:color w:val="000000"/>
              </w:rPr>
            </w:pPr>
            <w:r>
              <w:rPr>
                <w:rFonts w:ascii="Calibri" w:hAnsi="Calibri" w:cs="Calibri"/>
                <w:color w:val="000000"/>
              </w:rPr>
              <w:t>9</w:t>
            </w:r>
          </w:p>
        </w:tc>
        <w:tc>
          <w:tcPr>
            <w:tcW w:w="0" w:type="auto"/>
            <w:vAlign w:val="bottom"/>
          </w:tcPr>
          <w:p w14:paraId="749BEF19" w14:textId="77777777" w:rsidR="00835519" w:rsidRDefault="00835519" w:rsidP="005B77D6">
            <w:pPr>
              <w:jc w:val="right"/>
              <w:rPr>
                <w:rFonts w:ascii="Calibri" w:hAnsi="Calibri" w:cs="Calibri"/>
                <w:color w:val="000000"/>
              </w:rPr>
            </w:pPr>
            <w:r>
              <w:rPr>
                <w:rFonts w:ascii="Calibri" w:hAnsi="Calibri" w:cs="Calibri"/>
                <w:color w:val="000000"/>
              </w:rPr>
              <w:t>6</w:t>
            </w:r>
          </w:p>
        </w:tc>
      </w:tr>
      <w:tr w:rsidR="00835519" w14:paraId="66776C63" w14:textId="77777777" w:rsidTr="005B77D6">
        <w:trPr>
          <w:trHeight w:val="518"/>
        </w:trPr>
        <w:tc>
          <w:tcPr>
            <w:tcW w:w="0" w:type="auto"/>
          </w:tcPr>
          <w:p w14:paraId="69830232" w14:textId="77777777" w:rsidR="00835519" w:rsidRPr="00382518" w:rsidRDefault="00835519" w:rsidP="005B77D6">
            <w:pPr>
              <w:rPr>
                <w:b/>
              </w:rPr>
            </w:pPr>
            <w:r>
              <w:rPr>
                <w:b/>
              </w:rPr>
              <w:t>Expert 6</w:t>
            </w:r>
          </w:p>
        </w:tc>
        <w:tc>
          <w:tcPr>
            <w:tcW w:w="0" w:type="auto"/>
            <w:vAlign w:val="bottom"/>
          </w:tcPr>
          <w:p w14:paraId="61F82568" w14:textId="77777777" w:rsidR="00835519" w:rsidRDefault="00835519" w:rsidP="005B77D6">
            <w:pPr>
              <w:rPr>
                <w:rFonts w:ascii="Calibri" w:hAnsi="Calibri" w:cs="Calibri"/>
                <w:color w:val="000000"/>
              </w:rPr>
            </w:pPr>
            <w:r>
              <w:rPr>
                <w:rFonts w:ascii="Calibri" w:hAnsi="Calibri" w:cs="Calibri"/>
                <w:color w:val="000000"/>
              </w:rPr>
              <w:t>RI2</w:t>
            </w:r>
          </w:p>
        </w:tc>
        <w:tc>
          <w:tcPr>
            <w:tcW w:w="0" w:type="auto"/>
            <w:vAlign w:val="bottom"/>
          </w:tcPr>
          <w:p w14:paraId="07C0008B" w14:textId="77777777" w:rsidR="00835519" w:rsidRDefault="00835519" w:rsidP="005B77D6">
            <w:pPr>
              <w:jc w:val="right"/>
              <w:rPr>
                <w:rFonts w:ascii="Calibri" w:hAnsi="Calibri" w:cs="Calibri"/>
                <w:color w:val="000000"/>
              </w:rPr>
            </w:pPr>
            <w:r>
              <w:rPr>
                <w:rFonts w:ascii="Calibri" w:hAnsi="Calibri" w:cs="Calibri"/>
                <w:color w:val="000000"/>
              </w:rPr>
              <w:t>5</w:t>
            </w:r>
          </w:p>
        </w:tc>
        <w:tc>
          <w:tcPr>
            <w:tcW w:w="0" w:type="auto"/>
            <w:vAlign w:val="bottom"/>
          </w:tcPr>
          <w:p w14:paraId="6BE18E57" w14:textId="77777777" w:rsidR="00835519" w:rsidRDefault="00835519" w:rsidP="005B77D6">
            <w:pPr>
              <w:jc w:val="right"/>
              <w:rPr>
                <w:rFonts w:ascii="Calibri" w:hAnsi="Calibri" w:cs="Calibri"/>
                <w:color w:val="000000"/>
              </w:rPr>
            </w:pPr>
            <w:r>
              <w:rPr>
                <w:rFonts w:ascii="Calibri" w:hAnsi="Calibri" w:cs="Calibri"/>
                <w:color w:val="000000"/>
              </w:rPr>
              <w:t>1</w:t>
            </w:r>
          </w:p>
        </w:tc>
        <w:tc>
          <w:tcPr>
            <w:tcW w:w="0" w:type="auto"/>
            <w:vAlign w:val="bottom"/>
          </w:tcPr>
          <w:p w14:paraId="471E8223" w14:textId="77777777" w:rsidR="00835519" w:rsidRDefault="00835519" w:rsidP="005B77D6">
            <w:pPr>
              <w:jc w:val="right"/>
              <w:rPr>
                <w:rFonts w:ascii="Calibri" w:hAnsi="Calibri" w:cs="Calibri"/>
                <w:color w:val="000000"/>
              </w:rPr>
            </w:pPr>
            <w:r>
              <w:rPr>
                <w:rFonts w:ascii="Calibri" w:hAnsi="Calibri" w:cs="Calibri"/>
                <w:color w:val="000000"/>
              </w:rPr>
              <w:t>3</w:t>
            </w:r>
          </w:p>
        </w:tc>
        <w:tc>
          <w:tcPr>
            <w:tcW w:w="0" w:type="auto"/>
            <w:vAlign w:val="bottom"/>
          </w:tcPr>
          <w:p w14:paraId="78734D28" w14:textId="77777777" w:rsidR="00835519" w:rsidRDefault="00835519" w:rsidP="005B77D6">
            <w:pPr>
              <w:jc w:val="right"/>
              <w:rPr>
                <w:rFonts w:ascii="Calibri" w:hAnsi="Calibri" w:cs="Calibri"/>
                <w:color w:val="000000"/>
              </w:rPr>
            </w:pPr>
            <w:r>
              <w:rPr>
                <w:rFonts w:ascii="Calibri" w:hAnsi="Calibri" w:cs="Calibri"/>
                <w:color w:val="000000"/>
              </w:rPr>
              <w:t>9</w:t>
            </w:r>
          </w:p>
        </w:tc>
        <w:tc>
          <w:tcPr>
            <w:tcW w:w="0" w:type="auto"/>
            <w:vAlign w:val="bottom"/>
          </w:tcPr>
          <w:p w14:paraId="7A63EC91" w14:textId="77777777" w:rsidR="00835519" w:rsidRDefault="00835519" w:rsidP="005B77D6">
            <w:pPr>
              <w:jc w:val="right"/>
              <w:rPr>
                <w:rFonts w:ascii="Calibri" w:hAnsi="Calibri" w:cs="Calibri"/>
                <w:color w:val="000000"/>
              </w:rPr>
            </w:pPr>
            <w:r>
              <w:rPr>
                <w:rFonts w:ascii="Calibri" w:hAnsi="Calibri" w:cs="Calibri"/>
                <w:color w:val="000000"/>
              </w:rPr>
              <w:t>7</w:t>
            </w:r>
          </w:p>
        </w:tc>
      </w:tr>
      <w:tr w:rsidR="00835519" w14:paraId="36F56128" w14:textId="77777777" w:rsidTr="005B77D6">
        <w:trPr>
          <w:trHeight w:val="533"/>
        </w:trPr>
        <w:tc>
          <w:tcPr>
            <w:tcW w:w="0" w:type="auto"/>
          </w:tcPr>
          <w:p w14:paraId="0E85F998" w14:textId="77777777" w:rsidR="00835519" w:rsidRPr="00382518" w:rsidRDefault="00835519" w:rsidP="005B77D6">
            <w:pPr>
              <w:rPr>
                <w:b/>
              </w:rPr>
            </w:pPr>
            <w:r>
              <w:rPr>
                <w:b/>
              </w:rPr>
              <w:t>Expert 7</w:t>
            </w:r>
          </w:p>
        </w:tc>
        <w:tc>
          <w:tcPr>
            <w:tcW w:w="0" w:type="auto"/>
            <w:vAlign w:val="bottom"/>
          </w:tcPr>
          <w:p w14:paraId="44C4F7B6" w14:textId="77777777" w:rsidR="00835519" w:rsidRDefault="00835519" w:rsidP="005B77D6">
            <w:pPr>
              <w:rPr>
                <w:rFonts w:ascii="Calibri" w:hAnsi="Calibri" w:cs="Calibri"/>
                <w:color w:val="000000"/>
              </w:rPr>
            </w:pPr>
            <w:r>
              <w:rPr>
                <w:rFonts w:ascii="Calibri" w:hAnsi="Calibri" w:cs="Calibri"/>
                <w:color w:val="000000"/>
              </w:rPr>
              <w:t>RI3</w:t>
            </w:r>
          </w:p>
        </w:tc>
        <w:tc>
          <w:tcPr>
            <w:tcW w:w="0" w:type="auto"/>
            <w:vAlign w:val="bottom"/>
          </w:tcPr>
          <w:p w14:paraId="535FE37F" w14:textId="77777777" w:rsidR="00835519" w:rsidRDefault="00835519" w:rsidP="005B77D6">
            <w:pPr>
              <w:jc w:val="right"/>
              <w:rPr>
                <w:rFonts w:ascii="Calibri" w:hAnsi="Calibri" w:cs="Calibri"/>
                <w:color w:val="000000"/>
              </w:rPr>
            </w:pPr>
            <w:r>
              <w:rPr>
                <w:rFonts w:ascii="Calibri" w:hAnsi="Calibri" w:cs="Calibri"/>
                <w:color w:val="000000"/>
              </w:rPr>
              <w:t>9</w:t>
            </w:r>
          </w:p>
        </w:tc>
        <w:tc>
          <w:tcPr>
            <w:tcW w:w="0" w:type="auto"/>
            <w:vAlign w:val="bottom"/>
          </w:tcPr>
          <w:p w14:paraId="20A76BEF" w14:textId="77777777" w:rsidR="00835519" w:rsidRDefault="00835519" w:rsidP="005B77D6">
            <w:pPr>
              <w:jc w:val="right"/>
              <w:rPr>
                <w:rFonts w:ascii="Calibri" w:hAnsi="Calibri" w:cs="Calibri"/>
                <w:color w:val="000000"/>
              </w:rPr>
            </w:pPr>
            <w:r>
              <w:rPr>
                <w:rFonts w:ascii="Calibri" w:hAnsi="Calibri" w:cs="Calibri"/>
                <w:color w:val="000000"/>
              </w:rPr>
              <w:t>4</w:t>
            </w:r>
          </w:p>
        </w:tc>
        <w:tc>
          <w:tcPr>
            <w:tcW w:w="0" w:type="auto"/>
            <w:vAlign w:val="bottom"/>
          </w:tcPr>
          <w:p w14:paraId="51E47FC6" w14:textId="77777777" w:rsidR="00835519" w:rsidRDefault="00835519" w:rsidP="005B77D6">
            <w:pPr>
              <w:jc w:val="right"/>
              <w:rPr>
                <w:rFonts w:ascii="Calibri" w:hAnsi="Calibri" w:cs="Calibri"/>
                <w:color w:val="000000"/>
              </w:rPr>
            </w:pPr>
            <w:r>
              <w:rPr>
                <w:rFonts w:ascii="Calibri" w:hAnsi="Calibri" w:cs="Calibri"/>
                <w:color w:val="000000"/>
              </w:rPr>
              <w:t>1</w:t>
            </w:r>
          </w:p>
        </w:tc>
        <w:tc>
          <w:tcPr>
            <w:tcW w:w="0" w:type="auto"/>
            <w:vAlign w:val="bottom"/>
          </w:tcPr>
          <w:p w14:paraId="4606A180" w14:textId="77777777" w:rsidR="00835519" w:rsidRDefault="00835519" w:rsidP="005B77D6">
            <w:pPr>
              <w:jc w:val="right"/>
              <w:rPr>
                <w:rFonts w:ascii="Calibri" w:hAnsi="Calibri" w:cs="Calibri"/>
                <w:color w:val="000000"/>
              </w:rPr>
            </w:pPr>
            <w:r>
              <w:rPr>
                <w:rFonts w:ascii="Calibri" w:hAnsi="Calibri" w:cs="Calibri"/>
                <w:color w:val="000000"/>
              </w:rPr>
              <w:t>7</w:t>
            </w:r>
          </w:p>
        </w:tc>
        <w:tc>
          <w:tcPr>
            <w:tcW w:w="0" w:type="auto"/>
            <w:vAlign w:val="bottom"/>
          </w:tcPr>
          <w:p w14:paraId="076E8BC9" w14:textId="77777777" w:rsidR="00835519" w:rsidRDefault="00835519" w:rsidP="005B77D6">
            <w:pPr>
              <w:jc w:val="right"/>
              <w:rPr>
                <w:rFonts w:ascii="Calibri" w:hAnsi="Calibri" w:cs="Calibri"/>
                <w:color w:val="000000"/>
              </w:rPr>
            </w:pPr>
            <w:r>
              <w:rPr>
                <w:rFonts w:ascii="Calibri" w:hAnsi="Calibri" w:cs="Calibri"/>
                <w:color w:val="000000"/>
              </w:rPr>
              <w:t>8</w:t>
            </w:r>
          </w:p>
        </w:tc>
      </w:tr>
      <w:tr w:rsidR="00835519" w14:paraId="1427CFC0" w14:textId="77777777" w:rsidTr="005B77D6">
        <w:trPr>
          <w:trHeight w:val="518"/>
        </w:trPr>
        <w:tc>
          <w:tcPr>
            <w:tcW w:w="0" w:type="auto"/>
          </w:tcPr>
          <w:p w14:paraId="7E9D0BC7" w14:textId="77777777" w:rsidR="00835519" w:rsidRPr="00382518" w:rsidRDefault="00835519" w:rsidP="005B77D6">
            <w:pPr>
              <w:rPr>
                <w:b/>
              </w:rPr>
            </w:pPr>
            <w:r>
              <w:rPr>
                <w:b/>
              </w:rPr>
              <w:t>Expert 8</w:t>
            </w:r>
          </w:p>
        </w:tc>
        <w:tc>
          <w:tcPr>
            <w:tcW w:w="0" w:type="auto"/>
            <w:vAlign w:val="bottom"/>
          </w:tcPr>
          <w:p w14:paraId="69D9BFBC" w14:textId="77777777" w:rsidR="00835519" w:rsidRDefault="00835519" w:rsidP="005B77D6">
            <w:pPr>
              <w:rPr>
                <w:rFonts w:ascii="Calibri" w:hAnsi="Calibri" w:cs="Calibri"/>
                <w:color w:val="000000"/>
              </w:rPr>
            </w:pPr>
            <w:r>
              <w:rPr>
                <w:rFonts w:ascii="Calibri" w:hAnsi="Calibri" w:cs="Calibri"/>
                <w:color w:val="000000"/>
              </w:rPr>
              <w:t>RI3</w:t>
            </w:r>
          </w:p>
        </w:tc>
        <w:tc>
          <w:tcPr>
            <w:tcW w:w="0" w:type="auto"/>
            <w:vAlign w:val="bottom"/>
          </w:tcPr>
          <w:p w14:paraId="619D859B" w14:textId="77777777" w:rsidR="00835519" w:rsidRDefault="00835519" w:rsidP="005B77D6">
            <w:pPr>
              <w:jc w:val="right"/>
              <w:rPr>
                <w:rFonts w:ascii="Calibri" w:hAnsi="Calibri" w:cs="Calibri"/>
                <w:color w:val="000000"/>
              </w:rPr>
            </w:pPr>
            <w:r>
              <w:rPr>
                <w:rFonts w:ascii="Calibri" w:hAnsi="Calibri" w:cs="Calibri"/>
                <w:color w:val="000000"/>
              </w:rPr>
              <w:t>3</w:t>
            </w:r>
          </w:p>
        </w:tc>
        <w:tc>
          <w:tcPr>
            <w:tcW w:w="0" w:type="auto"/>
            <w:vAlign w:val="bottom"/>
          </w:tcPr>
          <w:p w14:paraId="731B843D" w14:textId="77777777" w:rsidR="00835519" w:rsidRDefault="00835519" w:rsidP="005B77D6">
            <w:pPr>
              <w:jc w:val="right"/>
              <w:rPr>
                <w:rFonts w:ascii="Calibri" w:hAnsi="Calibri" w:cs="Calibri"/>
                <w:color w:val="000000"/>
              </w:rPr>
            </w:pPr>
            <w:r>
              <w:rPr>
                <w:rFonts w:ascii="Calibri" w:hAnsi="Calibri" w:cs="Calibri"/>
                <w:color w:val="000000"/>
              </w:rPr>
              <w:t>2</w:t>
            </w:r>
          </w:p>
        </w:tc>
        <w:tc>
          <w:tcPr>
            <w:tcW w:w="0" w:type="auto"/>
            <w:vAlign w:val="bottom"/>
          </w:tcPr>
          <w:p w14:paraId="01AD1ECF" w14:textId="77777777" w:rsidR="00835519" w:rsidRDefault="00835519" w:rsidP="005B77D6">
            <w:pPr>
              <w:jc w:val="right"/>
              <w:rPr>
                <w:rFonts w:ascii="Calibri" w:hAnsi="Calibri" w:cs="Calibri"/>
                <w:color w:val="000000"/>
              </w:rPr>
            </w:pPr>
            <w:r>
              <w:rPr>
                <w:rFonts w:ascii="Calibri" w:hAnsi="Calibri" w:cs="Calibri"/>
                <w:color w:val="000000"/>
              </w:rPr>
              <w:t>1</w:t>
            </w:r>
          </w:p>
        </w:tc>
        <w:tc>
          <w:tcPr>
            <w:tcW w:w="0" w:type="auto"/>
            <w:vAlign w:val="bottom"/>
          </w:tcPr>
          <w:p w14:paraId="6983AE68" w14:textId="77777777" w:rsidR="00835519" w:rsidRDefault="00835519" w:rsidP="005B77D6">
            <w:pPr>
              <w:jc w:val="right"/>
              <w:rPr>
                <w:rFonts w:ascii="Calibri" w:hAnsi="Calibri" w:cs="Calibri"/>
                <w:color w:val="000000"/>
              </w:rPr>
            </w:pPr>
            <w:r>
              <w:rPr>
                <w:rFonts w:ascii="Calibri" w:hAnsi="Calibri" w:cs="Calibri"/>
                <w:color w:val="000000"/>
              </w:rPr>
              <w:t>9</w:t>
            </w:r>
          </w:p>
        </w:tc>
        <w:tc>
          <w:tcPr>
            <w:tcW w:w="0" w:type="auto"/>
            <w:vAlign w:val="bottom"/>
          </w:tcPr>
          <w:p w14:paraId="7BC6C95C" w14:textId="77777777" w:rsidR="00835519" w:rsidRDefault="00835519" w:rsidP="005B77D6">
            <w:pPr>
              <w:jc w:val="right"/>
              <w:rPr>
                <w:rFonts w:ascii="Calibri" w:hAnsi="Calibri" w:cs="Calibri"/>
                <w:color w:val="000000"/>
              </w:rPr>
            </w:pPr>
            <w:r>
              <w:rPr>
                <w:rFonts w:ascii="Calibri" w:hAnsi="Calibri" w:cs="Calibri"/>
                <w:color w:val="000000"/>
              </w:rPr>
              <w:t>6</w:t>
            </w:r>
          </w:p>
        </w:tc>
      </w:tr>
    </w:tbl>
    <w:p w14:paraId="5659C001" w14:textId="77777777" w:rsidR="00835519" w:rsidRDefault="00835519" w:rsidP="00835519"/>
    <w:p w14:paraId="4C27DC9A" w14:textId="77777777" w:rsidR="00835519" w:rsidRPr="001E4D81" w:rsidRDefault="00835519" w:rsidP="00835519">
      <w:pPr>
        <w:rPr>
          <w:b/>
        </w:rPr>
      </w:pPr>
      <w:r w:rsidRPr="001E4D81">
        <w:rPr>
          <w:b/>
        </w:rPr>
        <w:t xml:space="preserve">Others to Worst for </w:t>
      </w:r>
      <w:r>
        <w:rPr>
          <w:b/>
        </w:rPr>
        <w:t>8</w:t>
      </w:r>
      <w:r w:rsidRPr="001E4D81">
        <w:rPr>
          <w:b/>
        </w:rPr>
        <w:t xml:space="preserve"> respondents</w:t>
      </w:r>
    </w:p>
    <w:tbl>
      <w:tblPr>
        <w:tblStyle w:val="TableGrid"/>
        <w:tblW w:w="0" w:type="auto"/>
        <w:tblLook w:val="04A0" w:firstRow="1" w:lastRow="0" w:firstColumn="1" w:lastColumn="0" w:noHBand="0" w:noVBand="1"/>
      </w:tblPr>
      <w:tblGrid>
        <w:gridCol w:w="1512"/>
        <w:gridCol w:w="938"/>
        <w:gridCol w:w="938"/>
        <w:gridCol w:w="938"/>
        <w:gridCol w:w="938"/>
        <w:gridCol w:w="938"/>
        <w:gridCol w:w="938"/>
        <w:gridCol w:w="938"/>
        <w:gridCol w:w="938"/>
      </w:tblGrid>
      <w:tr w:rsidR="00835519" w14:paraId="2D352DE5" w14:textId="77777777" w:rsidTr="005B77D6">
        <w:tc>
          <w:tcPr>
            <w:tcW w:w="0" w:type="auto"/>
          </w:tcPr>
          <w:p w14:paraId="3046CB8D" w14:textId="77777777" w:rsidR="00835519" w:rsidRPr="00382518" w:rsidRDefault="00835519" w:rsidP="005B77D6">
            <w:pPr>
              <w:rPr>
                <w:b/>
              </w:rPr>
            </w:pPr>
            <w:r>
              <w:rPr>
                <w:b/>
              </w:rPr>
              <w:t>Expert</w:t>
            </w:r>
            <w:r w:rsidRPr="00382518">
              <w:rPr>
                <w:b/>
              </w:rPr>
              <w:t xml:space="preserve">s </w:t>
            </w:r>
          </w:p>
          <w:p w14:paraId="26FB9E44" w14:textId="77777777" w:rsidR="00835519" w:rsidRPr="00382518" w:rsidRDefault="00835519" w:rsidP="005B77D6">
            <w:pPr>
              <w:rPr>
                <w:b/>
              </w:rPr>
            </w:pPr>
            <w:r w:rsidRPr="00382518">
              <w:rPr>
                <w:b/>
                <w:noProof/>
                <w:lang w:val="en-US"/>
              </w:rPr>
              <mc:AlternateContent>
                <mc:Choice Requires="wps">
                  <w:drawing>
                    <wp:anchor distT="0" distB="0" distL="114300" distR="114300" simplePos="0" relativeHeight="251666432" behindDoc="0" locked="0" layoutInCell="1" allowOverlap="1" wp14:anchorId="22AF848F" wp14:editId="427D327F">
                      <wp:simplePos x="0" y="0"/>
                      <wp:positionH relativeFrom="column">
                        <wp:posOffset>-28575</wp:posOffset>
                      </wp:positionH>
                      <wp:positionV relativeFrom="paragraph">
                        <wp:posOffset>33020</wp:posOffset>
                      </wp:positionV>
                      <wp:extent cx="619125" cy="123825"/>
                      <wp:effectExtent l="0" t="19050" r="47625" b="47625"/>
                      <wp:wrapNone/>
                      <wp:docPr id="13" name="Right Arrow 13"/>
                      <wp:cNvGraphicFramePr/>
                      <a:graphic xmlns:a="http://schemas.openxmlformats.org/drawingml/2006/main">
                        <a:graphicData uri="http://schemas.microsoft.com/office/word/2010/wordprocessingShape">
                          <wps:wsp>
                            <wps:cNvSpPr/>
                            <wps:spPr>
                              <a:xfrm>
                                <a:off x="0" y="0"/>
                                <a:ext cx="619125" cy="123825"/>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547C4B" id="Right Arrow 13" o:spid="_x0000_s1026" type="#_x0000_t13" style="position:absolute;margin-left:-2.25pt;margin-top:2.6pt;width:48.75pt;height:9.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" adj="19440" fillcolor="black [3200]" strokecolor="black [1600]" strokeweight="1pt"/>
                  </w:pict>
                </mc:Fallback>
              </mc:AlternateContent>
            </w:r>
          </w:p>
        </w:tc>
        <w:tc>
          <w:tcPr>
            <w:tcW w:w="0" w:type="auto"/>
          </w:tcPr>
          <w:p w14:paraId="1DF35977" w14:textId="77777777" w:rsidR="00835519" w:rsidRPr="00382518" w:rsidRDefault="00835519" w:rsidP="005B77D6">
            <w:pPr>
              <w:rPr>
                <w:b/>
              </w:rPr>
            </w:pPr>
            <w:r>
              <w:rPr>
                <w:b/>
              </w:rPr>
              <w:t>Expert</w:t>
            </w:r>
            <w:r w:rsidRPr="00382518">
              <w:rPr>
                <w:b/>
              </w:rPr>
              <w:t xml:space="preserve"> 1</w:t>
            </w:r>
          </w:p>
        </w:tc>
        <w:tc>
          <w:tcPr>
            <w:tcW w:w="0" w:type="auto"/>
          </w:tcPr>
          <w:p w14:paraId="1BBBFE01" w14:textId="77777777" w:rsidR="00835519" w:rsidRPr="00382518" w:rsidRDefault="00835519" w:rsidP="005B77D6">
            <w:pPr>
              <w:rPr>
                <w:b/>
              </w:rPr>
            </w:pPr>
            <w:r>
              <w:rPr>
                <w:b/>
              </w:rPr>
              <w:t>Expert</w:t>
            </w:r>
            <w:r w:rsidRPr="00382518">
              <w:rPr>
                <w:b/>
              </w:rPr>
              <w:t xml:space="preserve"> 2</w:t>
            </w:r>
          </w:p>
        </w:tc>
        <w:tc>
          <w:tcPr>
            <w:tcW w:w="0" w:type="auto"/>
          </w:tcPr>
          <w:p w14:paraId="160C22B0" w14:textId="77777777" w:rsidR="00835519" w:rsidRPr="00382518" w:rsidRDefault="00835519" w:rsidP="005B77D6">
            <w:pPr>
              <w:rPr>
                <w:b/>
              </w:rPr>
            </w:pPr>
            <w:r>
              <w:rPr>
                <w:b/>
              </w:rPr>
              <w:t>Expert</w:t>
            </w:r>
            <w:r w:rsidRPr="00382518">
              <w:rPr>
                <w:b/>
              </w:rPr>
              <w:t xml:space="preserve"> 3</w:t>
            </w:r>
          </w:p>
        </w:tc>
        <w:tc>
          <w:tcPr>
            <w:tcW w:w="0" w:type="auto"/>
          </w:tcPr>
          <w:p w14:paraId="6A9B87DC" w14:textId="77777777" w:rsidR="00835519" w:rsidRPr="00382518" w:rsidRDefault="00835519" w:rsidP="005B77D6">
            <w:pPr>
              <w:rPr>
                <w:b/>
              </w:rPr>
            </w:pPr>
            <w:r>
              <w:rPr>
                <w:b/>
              </w:rPr>
              <w:t>Expert</w:t>
            </w:r>
            <w:r w:rsidRPr="00382518">
              <w:rPr>
                <w:b/>
              </w:rPr>
              <w:t xml:space="preserve"> 4</w:t>
            </w:r>
          </w:p>
        </w:tc>
        <w:tc>
          <w:tcPr>
            <w:tcW w:w="0" w:type="auto"/>
          </w:tcPr>
          <w:p w14:paraId="6BB7FF86" w14:textId="77777777" w:rsidR="00835519" w:rsidRPr="00382518" w:rsidRDefault="00835519" w:rsidP="005B77D6">
            <w:pPr>
              <w:rPr>
                <w:b/>
              </w:rPr>
            </w:pPr>
            <w:r>
              <w:rPr>
                <w:b/>
              </w:rPr>
              <w:t>Expert</w:t>
            </w:r>
            <w:r w:rsidRPr="00382518">
              <w:rPr>
                <w:b/>
              </w:rPr>
              <w:t xml:space="preserve"> 5</w:t>
            </w:r>
          </w:p>
        </w:tc>
        <w:tc>
          <w:tcPr>
            <w:tcW w:w="0" w:type="auto"/>
          </w:tcPr>
          <w:p w14:paraId="0CD2BA82" w14:textId="77777777" w:rsidR="00835519" w:rsidRPr="00382518" w:rsidRDefault="00835519" w:rsidP="005B77D6">
            <w:pPr>
              <w:rPr>
                <w:b/>
              </w:rPr>
            </w:pPr>
            <w:r>
              <w:rPr>
                <w:b/>
              </w:rPr>
              <w:t>Expert 6</w:t>
            </w:r>
          </w:p>
        </w:tc>
        <w:tc>
          <w:tcPr>
            <w:tcW w:w="0" w:type="auto"/>
          </w:tcPr>
          <w:p w14:paraId="0B49C667" w14:textId="77777777" w:rsidR="00835519" w:rsidRPr="00382518" w:rsidRDefault="00835519" w:rsidP="005B77D6">
            <w:pPr>
              <w:rPr>
                <w:b/>
              </w:rPr>
            </w:pPr>
            <w:r>
              <w:rPr>
                <w:b/>
              </w:rPr>
              <w:t>Expert 7</w:t>
            </w:r>
          </w:p>
        </w:tc>
        <w:tc>
          <w:tcPr>
            <w:tcW w:w="0" w:type="auto"/>
          </w:tcPr>
          <w:p w14:paraId="284D013C" w14:textId="77777777" w:rsidR="00835519" w:rsidRPr="00382518" w:rsidRDefault="00835519" w:rsidP="005B77D6">
            <w:pPr>
              <w:rPr>
                <w:b/>
              </w:rPr>
            </w:pPr>
            <w:r>
              <w:rPr>
                <w:b/>
              </w:rPr>
              <w:t>Expert 8</w:t>
            </w:r>
          </w:p>
        </w:tc>
      </w:tr>
      <w:tr w:rsidR="00835519" w14:paraId="25973E28" w14:textId="77777777" w:rsidTr="005B77D6">
        <w:trPr>
          <w:trHeight w:val="1007"/>
        </w:trPr>
        <w:tc>
          <w:tcPr>
            <w:tcW w:w="0" w:type="auto"/>
          </w:tcPr>
          <w:p w14:paraId="6C2E6E86" w14:textId="77777777" w:rsidR="00835519" w:rsidRPr="00382518" w:rsidRDefault="00835519" w:rsidP="005B77D6">
            <w:pPr>
              <w:rPr>
                <w:b/>
              </w:rPr>
            </w:pPr>
            <w:r w:rsidRPr="00382518">
              <w:rPr>
                <w:b/>
              </w:rPr>
              <w:t>Worst Criterion</w:t>
            </w:r>
          </w:p>
          <w:p w14:paraId="4C52FDB2" w14:textId="77777777" w:rsidR="00835519" w:rsidRDefault="00835519" w:rsidP="005B77D6">
            <w:r>
              <w:rPr>
                <w:noProof/>
                <w:lang w:val="en-US"/>
              </w:rPr>
              <mc:AlternateContent>
                <mc:Choice Requires="wps">
                  <w:drawing>
                    <wp:anchor distT="0" distB="0" distL="114300" distR="114300" simplePos="0" relativeHeight="251667456" behindDoc="0" locked="0" layoutInCell="1" allowOverlap="1" wp14:anchorId="58071617" wp14:editId="22E75609">
                      <wp:simplePos x="0" y="0"/>
                      <wp:positionH relativeFrom="column">
                        <wp:posOffset>-28575</wp:posOffset>
                      </wp:positionH>
                      <wp:positionV relativeFrom="paragraph">
                        <wp:posOffset>10795</wp:posOffset>
                      </wp:positionV>
                      <wp:extent cx="619125" cy="123825"/>
                      <wp:effectExtent l="0" t="19050" r="47625" b="47625"/>
                      <wp:wrapNone/>
                      <wp:docPr id="14" name="Right Arrow 14"/>
                      <wp:cNvGraphicFramePr/>
                      <a:graphic xmlns:a="http://schemas.openxmlformats.org/drawingml/2006/main">
                        <a:graphicData uri="http://schemas.microsoft.com/office/word/2010/wordprocessingShape">
                          <wps:wsp>
                            <wps:cNvSpPr/>
                            <wps:spPr>
                              <a:xfrm>
                                <a:off x="0" y="0"/>
                                <a:ext cx="619125" cy="123825"/>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B028D3" id="Right Arrow 14" o:spid="_x0000_s1026" type="#_x0000_t13" style="position:absolute;margin-left:-2.25pt;margin-top:.85pt;width:48.75pt;height:9.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" adj="19440" fillcolor="black [3200]" strokecolor="black [1600]" strokeweight="1pt"/>
                  </w:pict>
                </mc:Fallback>
              </mc:AlternateContent>
            </w:r>
          </w:p>
        </w:tc>
        <w:tc>
          <w:tcPr>
            <w:tcW w:w="0" w:type="auto"/>
            <w:vAlign w:val="bottom"/>
          </w:tcPr>
          <w:p w14:paraId="26DB689D" w14:textId="77777777" w:rsidR="00835519" w:rsidRDefault="00835519" w:rsidP="005B77D6">
            <w:pPr>
              <w:rPr>
                <w:rFonts w:ascii="Calibri" w:hAnsi="Calibri" w:cs="Calibri"/>
                <w:color w:val="000000"/>
              </w:rPr>
            </w:pPr>
            <w:r>
              <w:rPr>
                <w:rFonts w:ascii="Calibri" w:hAnsi="Calibri" w:cs="Calibri"/>
                <w:color w:val="000000"/>
              </w:rPr>
              <w:t>RI5</w:t>
            </w:r>
          </w:p>
        </w:tc>
        <w:tc>
          <w:tcPr>
            <w:tcW w:w="0" w:type="auto"/>
            <w:vAlign w:val="bottom"/>
          </w:tcPr>
          <w:p w14:paraId="4A49056F" w14:textId="77777777" w:rsidR="00835519" w:rsidRDefault="00835519" w:rsidP="005B77D6">
            <w:pPr>
              <w:rPr>
                <w:rFonts w:ascii="Calibri" w:hAnsi="Calibri" w:cs="Calibri"/>
                <w:color w:val="000000"/>
              </w:rPr>
            </w:pPr>
            <w:r>
              <w:rPr>
                <w:rFonts w:ascii="Calibri" w:hAnsi="Calibri" w:cs="Calibri"/>
                <w:color w:val="000000"/>
              </w:rPr>
              <w:t>RI5</w:t>
            </w:r>
          </w:p>
        </w:tc>
        <w:tc>
          <w:tcPr>
            <w:tcW w:w="0" w:type="auto"/>
            <w:vAlign w:val="bottom"/>
          </w:tcPr>
          <w:p w14:paraId="6E624837" w14:textId="77777777" w:rsidR="00835519" w:rsidRDefault="00835519" w:rsidP="005B77D6">
            <w:pPr>
              <w:rPr>
                <w:rFonts w:ascii="Calibri" w:hAnsi="Calibri" w:cs="Calibri"/>
                <w:color w:val="000000"/>
              </w:rPr>
            </w:pPr>
            <w:r>
              <w:rPr>
                <w:rFonts w:ascii="Calibri" w:hAnsi="Calibri" w:cs="Calibri"/>
                <w:color w:val="000000"/>
              </w:rPr>
              <w:t>RI5</w:t>
            </w:r>
          </w:p>
        </w:tc>
        <w:tc>
          <w:tcPr>
            <w:tcW w:w="0" w:type="auto"/>
            <w:vAlign w:val="bottom"/>
          </w:tcPr>
          <w:p w14:paraId="4B795E77" w14:textId="77777777" w:rsidR="00835519" w:rsidRDefault="00835519" w:rsidP="005B77D6">
            <w:pPr>
              <w:rPr>
                <w:rFonts w:ascii="Calibri" w:hAnsi="Calibri" w:cs="Calibri"/>
                <w:color w:val="000000"/>
              </w:rPr>
            </w:pPr>
            <w:r>
              <w:rPr>
                <w:rFonts w:ascii="Calibri" w:hAnsi="Calibri" w:cs="Calibri"/>
                <w:color w:val="000000"/>
              </w:rPr>
              <w:t>RI4</w:t>
            </w:r>
          </w:p>
        </w:tc>
        <w:tc>
          <w:tcPr>
            <w:tcW w:w="0" w:type="auto"/>
            <w:vAlign w:val="bottom"/>
          </w:tcPr>
          <w:p w14:paraId="0A29D812" w14:textId="77777777" w:rsidR="00835519" w:rsidRDefault="00835519" w:rsidP="005B77D6">
            <w:pPr>
              <w:rPr>
                <w:rFonts w:ascii="Calibri" w:hAnsi="Calibri" w:cs="Calibri"/>
                <w:color w:val="000000"/>
              </w:rPr>
            </w:pPr>
            <w:r>
              <w:rPr>
                <w:rFonts w:ascii="Calibri" w:hAnsi="Calibri" w:cs="Calibri"/>
                <w:color w:val="000000"/>
              </w:rPr>
              <w:t>RI4</w:t>
            </w:r>
          </w:p>
        </w:tc>
        <w:tc>
          <w:tcPr>
            <w:tcW w:w="0" w:type="auto"/>
            <w:vAlign w:val="bottom"/>
          </w:tcPr>
          <w:p w14:paraId="0252E00B" w14:textId="77777777" w:rsidR="00835519" w:rsidRDefault="00835519" w:rsidP="005B77D6">
            <w:pPr>
              <w:rPr>
                <w:rFonts w:ascii="Calibri" w:hAnsi="Calibri" w:cs="Calibri"/>
                <w:color w:val="000000"/>
              </w:rPr>
            </w:pPr>
            <w:r>
              <w:rPr>
                <w:rFonts w:ascii="Calibri" w:hAnsi="Calibri" w:cs="Calibri"/>
                <w:color w:val="000000"/>
              </w:rPr>
              <w:t>RI4</w:t>
            </w:r>
          </w:p>
        </w:tc>
        <w:tc>
          <w:tcPr>
            <w:tcW w:w="0" w:type="auto"/>
            <w:vAlign w:val="bottom"/>
          </w:tcPr>
          <w:p w14:paraId="4069ADA2" w14:textId="77777777" w:rsidR="00835519" w:rsidRDefault="00835519" w:rsidP="005B77D6">
            <w:pPr>
              <w:rPr>
                <w:rFonts w:ascii="Calibri" w:hAnsi="Calibri" w:cs="Calibri"/>
                <w:color w:val="000000"/>
              </w:rPr>
            </w:pPr>
            <w:r>
              <w:rPr>
                <w:rFonts w:ascii="Calibri" w:hAnsi="Calibri" w:cs="Calibri"/>
                <w:color w:val="000000"/>
              </w:rPr>
              <w:t>RI1</w:t>
            </w:r>
          </w:p>
        </w:tc>
        <w:tc>
          <w:tcPr>
            <w:tcW w:w="0" w:type="auto"/>
            <w:vAlign w:val="bottom"/>
          </w:tcPr>
          <w:p w14:paraId="3136FD11" w14:textId="77777777" w:rsidR="00835519" w:rsidRDefault="00835519" w:rsidP="005B77D6">
            <w:pPr>
              <w:rPr>
                <w:rFonts w:ascii="Calibri" w:hAnsi="Calibri" w:cs="Calibri"/>
                <w:color w:val="000000"/>
              </w:rPr>
            </w:pPr>
            <w:r>
              <w:rPr>
                <w:rFonts w:ascii="Calibri" w:hAnsi="Calibri" w:cs="Calibri"/>
                <w:color w:val="000000"/>
              </w:rPr>
              <w:t>RI4</w:t>
            </w:r>
          </w:p>
        </w:tc>
      </w:tr>
      <w:tr w:rsidR="00835519" w14:paraId="39F24519" w14:textId="77777777" w:rsidTr="005B77D6">
        <w:tc>
          <w:tcPr>
            <w:tcW w:w="0" w:type="auto"/>
          </w:tcPr>
          <w:p w14:paraId="36385B39" w14:textId="77777777" w:rsidR="00835519" w:rsidRPr="00D04CB1" w:rsidRDefault="00835519" w:rsidP="005B77D6">
            <w:pPr>
              <w:rPr>
                <w:b/>
              </w:rPr>
            </w:pPr>
            <w:r>
              <w:rPr>
                <w:b/>
              </w:rPr>
              <w:t>RI1</w:t>
            </w:r>
          </w:p>
        </w:tc>
        <w:tc>
          <w:tcPr>
            <w:tcW w:w="0" w:type="auto"/>
            <w:vAlign w:val="bottom"/>
          </w:tcPr>
          <w:p w14:paraId="2B10799E" w14:textId="77777777" w:rsidR="00835519" w:rsidRDefault="00835519" w:rsidP="005B77D6">
            <w:pPr>
              <w:jc w:val="right"/>
              <w:rPr>
                <w:rFonts w:ascii="Calibri" w:hAnsi="Calibri" w:cs="Calibri"/>
                <w:color w:val="000000"/>
              </w:rPr>
            </w:pPr>
            <w:r>
              <w:rPr>
                <w:rFonts w:ascii="Calibri" w:hAnsi="Calibri" w:cs="Calibri"/>
                <w:color w:val="000000"/>
              </w:rPr>
              <w:t>5</w:t>
            </w:r>
          </w:p>
        </w:tc>
        <w:tc>
          <w:tcPr>
            <w:tcW w:w="0" w:type="auto"/>
            <w:vAlign w:val="bottom"/>
          </w:tcPr>
          <w:p w14:paraId="3216690F" w14:textId="77777777" w:rsidR="00835519" w:rsidRDefault="00835519" w:rsidP="005B77D6">
            <w:pPr>
              <w:jc w:val="right"/>
              <w:rPr>
                <w:rFonts w:ascii="Calibri" w:hAnsi="Calibri" w:cs="Calibri"/>
                <w:color w:val="000000"/>
              </w:rPr>
            </w:pPr>
            <w:r>
              <w:rPr>
                <w:rFonts w:ascii="Calibri" w:hAnsi="Calibri" w:cs="Calibri"/>
                <w:color w:val="000000"/>
              </w:rPr>
              <w:t>2</w:t>
            </w:r>
          </w:p>
        </w:tc>
        <w:tc>
          <w:tcPr>
            <w:tcW w:w="0" w:type="auto"/>
            <w:vAlign w:val="bottom"/>
          </w:tcPr>
          <w:p w14:paraId="20C922F1" w14:textId="77777777" w:rsidR="00835519" w:rsidRDefault="00835519" w:rsidP="005B77D6">
            <w:pPr>
              <w:jc w:val="right"/>
              <w:rPr>
                <w:rFonts w:ascii="Calibri" w:hAnsi="Calibri" w:cs="Calibri"/>
                <w:color w:val="000000"/>
              </w:rPr>
            </w:pPr>
            <w:r>
              <w:rPr>
                <w:rFonts w:ascii="Calibri" w:hAnsi="Calibri" w:cs="Calibri"/>
                <w:color w:val="000000"/>
              </w:rPr>
              <w:t>7</w:t>
            </w:r>
          </w:p>
        </w:tc>
        <w:tc>
          <w:tcPr>
            <w:tcW w:w="0" w:type="auto"/>
            <w:vAlign w:val="bottom"/>
          </w:tcPr>
          <w:p w14:paraId="5F4E3DC2" w14:textId="77777777" w:rsidR="00835519" w:rsidRDefault="00835519" w:rsidP="005B77D6">
            <w:pPr>
              <w:jc w:val="right"/>
              <w:rPr>
                <w:rFonts w:ascii="Calibri" w:hAnsi="Calibri" w:cs="Calibri"/>
                <w:color w:val="000000"/>
              </w:rPr>
            </w:pPr>
            <w:r>
              <w:rPr>
                <w:rFonts w:ascii="Calibri" w:hAnsi="Calibri" w:cs="Calibri"/>
                <w:color w:val="000000"/>
              </w:rPr>
              <w:t>9</w:t>
            </w:r>
          </w:p>
        </w:tc>
        <w:tc>
          <w:tcPr>
            <w:tcW w:w="0" w:type="auto"/>
            <w:vAlign w:val="bottom"/>
          </w:tcPr>
          <w:p w14:paraId="57A41CE2" w14:textId="77777777" w:rsidR="00835519" w:rsidRDefault="00835519" w:rsidP="005B77D6">
            <w:pPr>
              <w:jc w:val="right"/>
              <w:rPr>
                <w:rFonts w:ascii="Calibri" w:hAnsi="Calibri" w:cs="Calibri"/>
                <w:color w:val="000000"/>
              </w:rPr>
            </w:pPr>
            <w:r>
              <w:rPr>
                <w:rFonts w:ascii="Calibri" w:hAnsi="Calibri" w:cs="Calibri"/>
                <w:color w:val="000000"/>
              </w:rPr>
              <w:t>4</w:t>
            </w:r>
          </w:p>
        </w:tc>
        <w:tc>
          <w:tcPr>
            <w:tcW w:w="0" w:type="auto"/>
            <w:vAlign w:val="bottom"/>
          </w:tcPr>
          <w:p w14:paraId="4DF4E909" w14:textId="77777777" w:rsidR="00835519" w:rsidRDefault="00835519" w:rsidP="005B77D6">
            <w:pPr>
              <w:jc w:val="right"/>
              <w:rPr>
                <w:rFonts w:ascii="Calibri" w:hAnsi="Calibri" w:cs="Calibri"/>
                <w:color w:val="000000"/>
              </w:rPr>
            </w:pPr>
            <w:r>
              <w:rPr>
                <w:rFonts w:ascii="Calibri" w:hAnsi="Calibri" w:cs="Calibri"/>
                <w:color w:val="000000"/>
              </w:rPr>
              <w:t>3</w:t>
            </w:r>
          </w:p>
        </w:tc>
        <w:tc>
          <w:tcPr>
            <w:tcW w:w="0" w:type="auto"/>
            <w:vAlign w:val="bottom"/>
          </w:tcPr>
          <w:p w14:paraId="479CDD6E" w14:textId="77777777" w:rsidR="00835519" w:rsidRDefault="00835519" w:rsidP="005B77D6">
            <w:pPr>
              <w:jc w:val="right"/>
              <w:rPr>
                <w:rFonts w:ascii="Calibri" w:hAnsi="Calibri" w:cs="Calibri"/>
                <w:color w:val="000000"/>
              </w:rPr>
            </w:pPr>
            <w:r>
              <w:rPr>
                <w:rFonts w:ascii="Calibri" w:hAnsi="Calibri" w:cs="Calibri"/>
                <w:color w:val="000000"/>
              </w:rPr>
              <w:t>1</w:t>
            </w:r>
          </w:p>
        </w:tc>
        <w:tc>
          <w:tcPr>
            <w:tcW w:w="0" w:type="auto"/>
            <w:vAlign w:val="bottom"/>
          </w:tcPr>
          <w:p w14:paraId="67E792A9" w14:textId="77777777" w:rsidR="00835519" w:rsidRDefault="00835519" w:rsidP="005B77D6">
            <w:pPr>
              <w:jc w:val="right"/>
              <w:rPr>
                <w:rFonts w:ascii="Calibri" w:hAnsi="Calibri" w:cs="Calibri"/>
                <w:color w:val="000000"/>
              </w:rPr>
            </w:pPr>
            <w:r>
              <w:rPr>
                <w:rFonts w:ascii="Calibri" w:hAnsi="Calibri" w:cs="Calibri"/>
                <w:color w:val="000000"/>
              </w:rPr>
              <w:t>5</w:t>
            </w:r>
          </w:p>
        </w:tc>
      </w:tr>
      <w:tr w:rsidR="00835519" w14:paraId="15BDD8FE" w14:textId="77777777" w:rsidTr="005B77D6">
        <w:tc>
          <w:tcPr>
            <w:tcW w:w="0" w:type="auto"/>
          </w:tcPr>
          <w:p w14:paraId="1E51928C" w14:textId="77777777" w:rsidR="00835519" w:rsidRPr="00D04CB1" w:rsidRDefault="00835519" w:rsidP="005B77D6">
            <w:pPr>
              <w:rPr>
                <w:b/>
              </w:rPr>
            </w:pPr>
            <w:r>
              <w:rPr>
                <w:b/>
              </w:rPr>
              <w:t>RI2</w:t>
            </w:r>
          </w:p>
        </w:tc>
        <w:tc>
          <w:tcPr>
            <w:tcW w:w="0" w:type="auto"/>
            <w:vAlign w:val="bottom"/>
          </w:tcPr>
          <w:p w14:paraId="3A6FBCC2" w14:textId="77777777" w:rsidR="00835519" w:rsidRDefault="00835519" w:rsidP="005B77D6">
            <w:pPr>
              <w:jc w:val="right"/>
              <w:rPr>
                <w:rFonts w:ascii="Calibri" w:hAnsi="Calibri" w:cs="Calibri"/>
                <w:color w:val="000000"/>
              </w:rPr>
            </w:pPr>
            <w:r>
              <w:rPr>
                <w:rFonts w:ascii="Calibri" w:hAnsi="Calibri" w:cs="Calibri"/>
                <w:color w:val="000000"/>
              </w:rPr>
              <w:t>3</w:t>
            </w:r>
          </w:p>
        </w:tc>
        <w:tc>
          <w:tcPr>
            <w:tcW w:w="0" w:type="auto"/>
            <w:vAlign w:val="bottom"/>
          </w:tcPr>
          <w:p w14:paraId="6BA92548" w14:textId="77777777" w:rsidR="00835519" w:rsidRDefault="00835519" w:rsidP="005B77D6">
            <w:pPr>
              <w:jc w:val="right"/>
              <w:rPr>
                <w:rFonts w:ascii="Calibri" w:hAnsi="Calibri" w:cs="Calibri"/>
                <w:color w:val="000000"/>
              </w:rPr>
            </w:pPr>
            <w:r>
              <w:rPr>
                <w:rFonts w:ascii="Calibri" w:hAnsi="Calibri" w:cs="Calibri"/>
                <w:color w:val="000000"/>
              </w:rPr>
              <w:t>9</w:t>
            </w:r>
          </w:p>
        </w:tc>
        <w:tc>
          <w:tcPr>
            <w:tcW w:w="0" w:type="auto"/>
            <w:vAlign w:val="bottom"/>
          </w:tcPr>
          <w:p w14:paraId="53082DF2" w14:textId="77777777" w:rsidR="00835519" w:rsidRDefault="00835519" w:rsidP="005B77D6">
            <w:pPr>
              <w:jc w:val="right"/>
              <w:rPr>
                <w:rFonts w:ascii="Calibri" w:hAnsi="Calibri" w:cs="Calibri"/>
                <w:color w:val="000000"/>
              </w:rPr>
            </w:pPr>
            <w:r>
              <w:rPr>
                <w:rFonts w:ascii="Calibri" w:hAnsi="Calibri" w:cs="Calibri"/>
                <w:color w:val="000000"/>
              </w:rPr>
              <w:t>9</w:t>
            </w:r>
          </w:p>
        </w:tc>
        <w:tc>
          <w:tcPr>
            <w:tcW w:w="0" w:type="auto"/>
            <w:vAlign w:val="bottom"/>
          </w:tcPr>
          <w:p w14:paraId="7BD7813D" w14:textId="77777777" w:rsidR="00835519" w:rsidRDefault="00835519" w:rsidP="005B77D6">
            <w:pPr>
              <w:jc w:val="right"/>
              <w:rPr>
                <w:rFonts w:ascii="Calibri" w:hAnsi="Calibri" w:cs="Calibri"/>
                <w:color w:val="000000"/>
              </w:rPr>
            </w:pPr>
            <w:r>
              <w:rPr>
                <w:rFonts w:ascii="Calibri" w:hAnsi="Calibri" w:cs="Calibri"/>
                <w:color w:val="000000"/>
              </w:rPr>
              <w:t>2</w:t>
            </w:r>
          </w:p>
        </w:tc>
        <w:tc>
          <w:tcPr>
            <w:tcW w:w="0" w:type="auto"/>
            <w:vAlign w:val="bottom"/>
          </w:tcPr>
          <w:p w14:paraId="158609AF" w14:textId="77777777" w:rsidR="00835519" w:rsidRDefault="00835519" w:rsidP="005B77D6">
            <w:pPr>
              <w:jc w:val="right"/>
              <w:rPr>
                <w:rFonts w:ascii="Calibri" w:hAnsi="Calibri" w:cs="Calibri"/>
                <w:color w:val="000000"/>
              </w:rPr>
            </w:pPr>
            <w:r>
              <w:rPr>
                <w:rFonts w:ascii="Calibri" w:hAnsi="Calibri" w:cs="Calibri"/>
                <w:color w:val="000000"/>
              </w:rPr>
              <w:t>3</w:t>
            </w:r>
          </w:p>
        </w:tc>
        <w:tc>
          <w:tcPr>
            <w:tcW w:w="0" w:type="auto"/>
            <w:vAlign w:val="bottom"/>
          </w:tcPr>
          <w:p w14:paraId="522E3040" w14:textId="77777777" w:rsidR="00835519" w:rsidRDefault="00835519" w:rsidP="005B77D6">
            <w:pPr>
              <w:jc w:val="right"/>
              <w:rPr>
                <w:rFonts w:ascii="Calibri" w:hAnsi="Calibri" w:cs="Calibri"/>
                <w:color w:val="000000"/>
              </w:rPr>
            </w:pPr>
            <w:r>
              <w:rPr>
                <w:rFonts w:ascii="Calibri" w:hAnsi="Calibri" w:cs="Calibri"/>
                <w:color w:val="000000"/>
              </w:rPr>
              <w:t>9</w:t>
            </w:r>
          </w:p>
        </w:tc>
        <w:tc>
          <w:tcPr>
            <w:tcW w:w="0" w:type="auto"/>
            <w:vAlign w:val="bottom"/>
          </w:tcPr>
          <w:p w14:paraId="50FDF17F" w14:textId="77777777" w:rsidR="00835519" w:rsidRDefault="00835519" w:rsidP="005B77D6">
            <w:pPr>
              <w:jc w:val="right"/>
              <w:rPr>
                <w:rFonts w:ascii="Calibri" w:hAnsi="Calibri" w:cs="Calibri"/>
                <w:color w:val="000000"/>
              </w:rPr>
            </w:pPr>
            <w:r>
              <w:rPr>
                <w:rFonts w:ascii="Calibri" w:hAnsi="Calibri" w:cs="Calibri"/>
                <w:color w:val="000000"/>
              </w:rPr>
              <w:t>3</w:t>
            </w:r>
          </w:p>
        </w:tc>
        <w:tc>
          <w:tcPr>
            <w:tcW w:w="0" w:type="auto"/>
            <w:vAlign w:val="bottom"/>
          </w:tcPr>
          <w:p w14:paraId="392684B5" w14:textId="77777777" w:rsidR="00835519" w:rsidRDefault="00835519" w:rsidP="005B77D6">
            <w:pPr>
              <w:jc w:val="right"/>
              <w:rPr>
                <w:rFonts w:ascii="Calibri" w:hAnsi="Calibri" w:cs="Calibri"/>
                <w:color w:val="000000"/>
              </w:rPr>
            </w:pPr>
            <w:r>
              <w:rPr>
                <w:rFonts w:ascii="Calibri" w:hAnsi="Calibri" w:cs="Calibri"/>
                <w:color w:val="000000"/>
              </w:rPr>
              <w:t>6</w:t>
            </w:r>
          </w:p>
        </w:tc>
      </w:tr>
      <w:tr w:rsidR="00835519" w14:paraId="115614A5" w14:textId="77777777" w:rsidTr="005B77D6">
        <w:tc>
          <w:tcPr>
            <w:tcW w:w="0" w:type="auto"/>
          </w:tcPr>
          <w:p w14:paraId="2F3A3575" w14:textId="77777777" w:rsidR="00835519" w:rsidRPr="00D04CB1" w:rsidRDefault="00835519" w:rsidP="005B77D6">
            <w:pPr>
              <w:rPr>
                <w:b/>
              </w:rPr>
            </w:pPr>
            <w:r>
              <w:rPr>
                <w:b/>
              </w:rPr>
              <w:t>RI3</w:t>
            </w:r>
          </w:p>
        </w:tc>
        <w:tc>
          <w:tcPr>
            <w:tcW w:w="0" w:type="auto"/>
            <w:vAlign w:val="bottom"/>
          </w:tcPr>
          <w:p w14:paraId="67219148" w14:textId="77777777" w:rsidR="00835519" w:rsidRDefault="00835519" w:rsidP="005B77D6">
            <w:pPr>
              <w:jc w:val="right"/>
              <w:rPr>
                <w:rFonts w:ascii="Calibri" w:hAnsi="Calibri" w:cs="Calibri"/>
                <w:color w:val="000000"/>
              </w:rPr>
            </w:pPr>
            <w:r>
              <w:rPr>
                <w:rFonts w:ascii="Calibri" w:hAnsi="Calibri" w:cs="Calibri"/>
                <w:color w:val="000000"/>
              </w:rPr>
              <w:t>9</w:t>
            </w:r>
          </w:p>
        </w:tc>
        <w:tc>
          <w:tcPr>
            <w:tcW w:w="0" w:type="auto"/>
            <w:vAlign w:val="bottom"/>
          </w:tcPr>
          <w:p w14:paraId="0DCF77D0" w14:textId="77777777" w:rsidR="00835519" w:rsidRDefault="00835519" w:rsidP="005B77D6">
            <w:pPr>
              <w:jc w:val="right"/>
              <w:rPr>
                <w:rFonts w:ascii="Calibri" w:hAnsi="Calibri" w:cs="Calibri"/>
                <w:color w:val="000000"/>
              </w:rPr>
            </w:pPr>
            <w:r>
              <w:rPr>
                <w:rFonts w:ascii="Calibri" w:hAnsi="Calibri" w:cs="Calibri"/>
                <w:color w:val="000000"/>
              </w:rPr>
              <w:t>4</w:t>
            </w:r>
          </w:p>
        </w:tc>
        <w:tc>
          <w:tcPr>
            <w:tcW w:w="0" w:type="auto"/>
            <w:vAlign w:val="bottom"/>
          </w:tcPr>
          <w:p w14:paraId="6B341551" w14:textId="77777777" w:rsidR="00835519" w:rsidRDefault="00835519" w:rsidP="005B77D6">
            <w:pPr>
              <w:jc w:val="right"/>
              <w:rPr>
                <w:rFonts w:ascii="Calibri" w:hAnsi="Calibri" w:cs="Calibri"/>
                <w:color w:val="000000"/>
              </w:rPr>
            </w:pPr>
            <w:r>
              <w:rPr>
                <w:rFonts w:ascii="Calibri" w:hAnsi="Calibri" w:cs="Calibri"/>
                <w:color w:val="000000"/>
              </w:rPr>
              <w:t>2</w:t>
            </w:r>
          </w:p>
        </w:tc>
        <w:tc>
          <w:tcPr>
            <w:tcW w:w="0" w:type="auto"/>
            <w:vAlign w:val="bottom"/>
          </w:tcPr>
          <w:p w14:paraId="4822AB74" w14:textId="77777777" w:rsidR="00835519" w:rsidRDefault="00835519" w:rsidP="005B77D6">
            <w:pPr>
              <w:jc w:val="right"/>
              <w:rPr>
                <w:rFonts w:ascii="Calibri" w:hAnsi="Calibri" w:cs="Calibri"/>
                <w:color w:val="000000"/>
              </w:rPr>
            </w:pPr>
            <w:r>
              <w:rPr>
                <w:rFonts w:ascii="Calibri" w:hAnsi="Calibri" w:cs="Calibri"/>
                <w:color w:val="000000"/>
              </w:rPr>
              <w:t>6</w:t>
            </w:r>
          </w:p>
        </w:tc>
        <w:tc>
          <w:tcPr>
            <w:tcW w:w="0" w:type="auto"/>
            <w:vAlign w:val="bottom"/>
          </w:tcPr>
          <w:p w14:paraId="751851B0" w14:textId="77777777" w:rsidR="00835519" w:rsidRDefault="00835519" w:rsidP="005B77D6">
            <w:pPr>
              <w:jc w:val="right"/>
              <w:rPr>
                <w:rFonts w:ascii="Calibri" w:hAnsi="Calibri" w:cs="Calibri"/>
                <w:color w:val="000000"/>
              </w:rPr>
            </w:pPr>
            <w:r>
              <w:rPr>
                <w:rFonts w:ascii="Calibri" w:hAnsi="Calibri" w:cs="Calibri"/>
                <w:color w:val="000000"/>
              </w:rPr>
              <w:t>9</w:t>
            </w:r>
          </w:p>
        </w:tc>
        <w:tc>
          <w:tcPr>
            <w:tcW w:w="0" w:type="auto"/>
            <w:vAlign w:val="bottom"/>
          </w:tcPr>
          <w:p w14:paraId="4102B0E4" w14:textId="77777777" w:rsidR="00835519" w:rsidRDefault="00835519" w:rsidP="005B77D6">
            <w:pPr>
              <w:jc w:val="right"/>
              <w:rPr>
                <w:rFonts w:ascii="Calibri" w:hAnsi="Calibri" w:cs="Calibri"/>
                <w:color w:val="000000"/>
              </w:rPr>
            </w:pPr>
            <w:r>
              <w:rPr>
                <w:rFonts w:ascii="Calibri" w:hAnsi="Calibri" w:cs="Calibri"/>
                <w:color w:val="000000"/>
              </w:rPr>
              <w:t>4</w:t>
            </w:r>
          </w:p>
        </w:tc>
        <w:tc>
          <w:tcPr>
            <w:tcW w:w="0" w:type="auto"/>
            <w:vAlign w:val="bottom"/>
          </w:tcPr>
          <w:p w14:paraId="1F4900A8" w14:textId="77777777" w:rsidR="00835519" w:rsidRDefault="00835519" w:rsidP="005B77D6">
            <w:pPr>
              <w:jc w:val="right"/>
              <w:rPr>
                <w:rFonts w:ascii="Calibri" w:hAnsi="Calibri" w:cs="Calibri"/>
                <w:color w:val="000000"/>
              </w:rPr>
            </w:pPr>
            <w:r>
              <w:rPr>
                <w:rFonts w:ascii="Calibri" w:hAnsi="Calibri" w:cs="Calibri"/>
                <w:color w:val="000000"/>
              </w:rPr>
              <w:t>9</w:t>
            </w:r>
          </w:p>
        </w:tc>
        <w:tc>
          <w:tcPr>
            <w:tcW w:w="0" w:type="auto"/>
            <w:vAlign w:val="bottom"/>
          </w:tcPr>
          <w:p w14:paraId="4EAB011A" w14:textId="77777777" w:rsidR="00835519" w:rsidRDefault="00835519" w:rsidP="005B77D6">
            <w:pPr>
              <w:jc w:val="right"/>
              <w:rPr>
                <w:rFonts w:ascii="Calibri" w:hAnsi="Calibri" w:cs="Calibri"/>
                <w:color w:val="000000"/>
              </w:rPr>
            </w:pPr>
            <w:r>
              <w:rPr>
                <w:rFonts w:ascii="Calibri" w:hAnsi="Calibri" w:cs="Calibri"/>
                <w:color w:val="000000"/>
              </w:rPr>
              <w:t>9</w:t>
            </w:r>
          </w:p>
        </w:tc>
      </w:tr>
      <w:tr w:rsidR="00835519" w14:paraId="11B0B928" w14:textId="77777777" w:rsidTr="005B77D6">
        <w:tc>
          <w:tcPr>
            <w:tcW w:w="0" w:type="auto"/>
          </w:tcPr>
          <w:p w14:paraId="2E62BB62" w14:textId="77777777" w:rsidR="00835519" w:rsidRPr="00D04CB1" w:rsidRDefault="00835519" w:rsidP="005B77D6">
            <w:pPr>
              <w:rPr>
                <w:b/>
              </w:rPr>
            </w:pPr>
            <w:r>
              <w:rPr>
                <w:b/>
              </w:rPr>
              <w:t>RI4</w:t>
            </w:r>
          </w:p>
        </w:tc>
        <w:tc>
          <w:tcPr>
            <w:tcW w:w="0" w:type="auto"/>
            <w:vAlign w:val="bottom"/>
          </w:tcPr>
          <w:p w14:paraId="1CBB7658" w14:textId="77777777" w:rsidR="00835519" w:rsidRDefault="00835519" w:rsidP="005B77D6">
            <w:pPr>
              <w:jc w:val="right"/>
              <w:rPr>
                <w:rFonts w:ascii="Calibri" w:hAnsi="Calibri" w:cs="Calibri"/>
                <w:color w:val="000000"/>
              </w:rPr>
            </w:pPr>
            <w:r>
              <w:rPr>
                <w:rFonts w:ascii="Calibri" w:hAnsi="Calibri" w:cs="Calibri"/>
                <w:color w:val="000000"/>
              </w:rPr>
              <w:t>2</w:t>
            </w:r>
          </w:p>
        </w:tc>
        <w:tc>
          <w:tcPr>
            <w:tcW w:w="0" w:type="auto"/>
            <w:vAlign w:val="bottom"/>
          </w:tcPr>
          <w:p w14:paraId="5EB7DC58" w14:textId="77777777" w:rsidR="00835519" w:rsidRDefault="00835519" w:rsidP="005B77D6">
            <w:pPr>
              <w:jc w:val="right"/>
              <w:rPr>
                <w:rFonts w:ascii="Calibri" w:hAnsi="Calibri" w:cs="Calibri"/>
                <w:color w:val="000000"/>
              </w:rPr>
            </w:pPr>
            <w:r>
              <w:rPr>
                <w:rFonts w:ascii="Calibri" w:hAnsi="Calibri" w:cs="Calibri"/>
                <w:color w:val="000000"/>
              </w:rPr>
              <w:t>3</w:t>
            </w:r>
          </w:p>
        </w:tc>
        <w:tc>
          <w:tcPr>
            <w:tcW w:w="0" w:type="auto"/>
            <w:vAlign w:val="bottom"/>
          </w:tcPr>
          <w:p w14:paraId="4E8CF5A8" w14:textId="77777777" w:rsidR="00835519" w:rsidRDefault="00835519" w:rsidP="005B77D6">
            <w:pPr>
              <w:jc w:val="right"/>
              <w:rPr>
                <w:rFonts w:ascii="Calibri" w:hAnsi="Calibri" w:cs="Calibri"/>
                <w:color w:val="000000"/>
              </w:rPr>
            </w:pPr>
            <w:r>
              <w:rPr>
                <w:rFonts w:ascii="Calibri" w:hAnsi="Calibri" w:cs="Calibri"/>
                <w:color w:val="000000"/>
              </w:rPr>
              <w:t>3</w:t>
            </w:r>
          </w:p>
        </w:tc>
        <w:tc>
          <w:tcPr>
            <w:tcW w:w="0" w:type="auto"/>
            <w:vAlign w:val="bottom"/>
          </w:tcPr>
          <w:p w14:paraId="10B91822" w14:textId="77777777" w:rsidR="00835519" w:rsidRDefault="00835519" w:rsidP="005B77D6">
            <w:pPr>
              <w:jc w:val="right"/>
              <w:rPr>
                <w:rFonts w:ascii="Calibri" w:hAnsi="Calibri" w:cs="Calibri"/>
                <w:color w:val="000000"/>
              </w:rPr>
            </w:pPr>
            <w:r>
              <w:rPr>
                <w:rFonts w:ascii="Calibri" w:hAnsi="Calibri" w:cs="Calibri"/>
                <w:color w:val="000000"/>
              </w:rPr>
              <w:t>1</w:t>
            </w:r>
          </w:p>
        </w:tc>
        <w:tc>
          <w:tcPr>
            <w:tcW w:w="0" w:type="auto"/>
            <w:vAlign w:val="bottom"/>
          </w:tcPr>
          <w:p w14:paraId="27DF8B9F" w14:textId="77777777" w:rsidR="00835519" w:rsidRDefault="00835519" w:rsidP="005B77D6">
            <w:pPr>
              <w:jc w:val="right"/>
              <w:rPr>
                <w:rFonts w:ascii="Calibri" w:hAnsi="Calibri" w:cs="Calibri"/>
                <w:color w:val="000000"/>
              </w:rPr>
            </w:pPr>
            <w:r>
              <w:rPr>
                <w:rFonts w:ascii="Calibri" w:hAnsi="Calibri" w:cs="Calibri"/>
                <w:color w:val="000000"/>
              </w:rPr>
              <w:t>1</w:t>
            </w:r>
          </w:p>
        </w:tc>
        <w:tc>
          <w:tcPr>
            <w:tcW w:w="0" w:type="auto"/>
            <w:vAlign w:val="bottom"/>
          </w:tcPr>
          <w:p w14:paraId="45FC203D" w14:textId="77777777" w:rsidR="00835519" w:rsidRDefault="00835519" w:rsidP="005B77D6">
            <w:pPr>
              <w:jc w:val="right"/>
              <w:rPr>
                <w:rFonts w:ascii="Calibri" w:hAnsi="Calibri" w:cs="Calibri"/>
                <w:color w:val="000000"/>
              </w:rPr>
            </w:pPr>
            <w:r>
              <w:rPr>
                <w:rFonts w:ascii="Calibri" w:hAnsi="Calibri" w:cs="Calibri"/>
                <w:color w:val="000000"/>
              </w:rPr>
              <w:t>1</w:t>
            </w:r>
          </w:p>
        </w:tc>
        <w:tc>
          <w:tcPr>
            <w:tcW w:w="0" w:type="auto"/>
            <w:vAlign w:val="bottom"/>
          </w:tcPr>
          <w:p w14:paraId="746D96F4" w14:textId="77777777" w:rsidR="00835519" w:rsidRDefault="00835519" w:rsidP="005B77D6">
            <w:pPr>
              <w:jc w:val="right"/>
              <w:rPr>
                <w:rFonts w:ascii="Calibri" w:hAnsi="Calibri" w:cs="Calibri"/>
                <w:color w:val="000000"/>
              </w:rPr>
            </w:pPr>
            <w:r>
              <w:rPr>
                <w:rFonts w:ascii="Calibri" w:hAnsi="Calibri" w:cs="Calibri"/>
                <w:color w:val="000000"/>
              </w:rPr>
              <w:t>2</w:t>
            </w:r>
          </w:p>
        </w:tc>
        <w:tc>
          <w:tcPr>
            <w:tcW w:w="0" w:type="auto"/>
            <w:vAlign w:val="bottom"/>
          </w:tcPr>
          <w:p w14:paraId="2B4503D4" w14:textId="77777777" w:rsidR="00835519" w:rsidRDefault="00835519" w:rsidP="005B77D6">
            <w:pPr>
              <w:jc w:val="right"/>
              <w:rPr>
                <w:rFonts w:ascii="Calibri" w:hAnsi="Calibri" w:cs="Calibri"/>
                <w:color w:val="000000"/>
              </w:rPr>
            </w:pPr>
            <w:r>
              <w:rPr>
                <w:rFonts w:ascii="Calibri" w:hAnsi="Calibri" w:cs="Calibri"/>
                <w:color w:val="000000"/>
              </w:rPr>
              <w:t>1</w:t>
            </w:r>
          </w:p>
        </w:tc>
      </w:tr>
      <w:tr w:rsidR="00835519" w14:paraId="6D9F2934" w14:textId="77777777" w:rsidTr="005B77D6">
        <w:tc>
          <w:tcPr>
            <w:tcW w:w="0" w:type="auto"/>
          </w:tcPr>
          <w:p w14:paraId="43BBDE8A" w14:textId="77777777" w:rsidR="00835519" w:rsidRDefault="00835519" w:rsidP="005B77D6">
            <w:pPr>
              <w:rPr>
                <w:b/>
              </w:rPr>
            </w:pPr>
            <w:r>
              <w:rPr>
                <w:b/>
              </w:rPr>
              <w:t>RI5</w:t>
            </w:r>
          </w:p>
        </w:tc>
        <w:tc>
          <w:tcPr>
            <w:tcW w:w="0" w:type="auto"/>
            <w:vAlign w:val="bottom"/>
          </w:tcPr>
          <w:p w14:paraId="19553804" w14:textId="77777777" w:rsidR="00835519" w:rsidRDefault="00835519" w:rsidP="005B77D6">
            <w:pPr>
              <w:jc w:val="right"/>
              <w:rPr>
                <w:rFonts w:ascii="Calibri" w:hAnsi="Calibri" w:cs="Calibri"/>
                <w:color w:val="000000"/>
              </w:rPr>
            </w:pPr>
            <w:r>
              <w:rPr>
                <w:rFonts w:ascii="Calibri" w:hAnsi="Calibri" w:cs="Calibri"/>
                <w:color w:val="000000"/>
              </w:rPr>
              <w:t>1</w:t>
            </w:r>
          </w:p>
        </w:tc>
        <w:tc>
          <w:tcPr>
            <w:tcW w:w="0" w:type="auto"/>
            <w:vAlign w:val="bottom"/>
          </w:tcPr>
          <w:p w14:paraId="7552A9CC" w14:textId="77777777" w:rsidR="00835519" w:rsidRDefault="00835519" w:rsidP="005B77D6">
            <w:pPr>
              <w:jc w:val="right"/>
              <w:rPr>
                <w:rFonts w:ascii="Calibri" w:hAnsi="Calibri" w:cs="Calibri"/>
                <w:color w:val="000000"/>
              </w:rPr>
            </w:pPr>
            <w:r>
              <w:rPr>
                <w:rFonts w:ascii="Calibri" w:hAnsi="Calibri" w:cs="Calibri"/>
                <w:color w:val="000000"/>
              </w:rPr>
              <w:t>1</w:t>
            </w:r>
          </w:p>
        </w:tc>
        <w:tc>
          <w:tcPr>
            <w:tcW w:w="0" w:type="auto"/>
            <w:vAlign w:val="bottom"/>
          </w:tcPr>
          <w:p w14:paraId="7F48E7B9" w14:textId="77777777" w:rsidR="00835519" w:rsidRDefault="00835519" w:rsidP="005B77D6">
            <w:pPr>
              <w:jc w:val="right"/>
              <w:rPr>
                <w:rFonts w:ascii="Calibri" w:hAnsi="Calibri" w:cs="Calibri"/>
                <w:color w:val="000000"/>
              </w:rPr>
            </w:pPr>
            <w:r>
              <w:rPr>
                <w:rFonts w:ascii="Calibri" w:hAnsi="Calibri" w:cs="Calibri"/>
                <w:color w:val="000000"/>
              </w:rPr>
              <w:t>1</w:t>
            </w:r>
          </w:p>
        </w:tc>
        <w:tc>
          <w:tcPr>
            <w:tcW w:w="0" w:type="auto"/>
            <w:vAlign w:val="bottom"/>
          </w:tcPr>
          <w:p w14:paraId="2AEEA4B6" w14:textId="77777777" w:rsidR="00835519" w:rsidRDefault="00835519" w:rsidP="005B77D6">
            <w:pPr>
              <w:jc w:val="right"/>
              <w:rPr>
                <w:rFonts w:ascii="Calibri" w:hAnsi="Calibri" w:cs="Calibri"/>
                <w:color w:val="000000"/>
              </w:rPr>
            </w:pPr>
            <w:r>
              <w:rPr>
                <w:rFonts w:ascii="Calibri" w:hAnsi="Calibri" w:cs="Calibri"/>
                <w:color w:val="000000"/>
              </w:rPr>
              <w:t>3</w:t>
            </w:r>
          </w:p>
        </w:tc>
        <w:tc>
          <w:tcPr>
            <w:tcW w:w="0" w:type="auto"/>
            <w:vAlign w:val="bottom"/>
          </w:tcPr>
          <w:p w14:paraId="2031A160" w14:textId="77777777" w:rsidR="00835519" w:rsidRDefault="00835519" w:rsidP="005B77D6">
            <w:pPr>
              <w:jc w:val="right"/>
              <w:rPr>
                <w:rFonts w:ascii="Calibri" w:hAnsi="Calibri" w:cs="Calibri"/>
                <w:color w:val="000000"/>
              </w:rPr>
            </w:pPr>
            <w:r>
              <w:rPr>
                <w:rFonts w:ascii="Calibri" w:hAnsi="Calibri" w:cs="Calibri"/>
                <w:color w:val="000000"/>
              </w:rPr>
              <w:t>2</w:t>
            </w:r>
          </w:p>
        </w:tc>
        <w:tc>
          <w:tcPr>
            <w:tcW w:w="0" w:type="auto"/>
            <w:vAlign w:val="bottom"/>
          </w:tcPr>
          <w:p w14:paraId="2B08AFC0" w14:textId="77777777" w:rsidR="00835519" w:rsidRDefault="00835519" w:rsidP="005B77D6">
            <w:pPr>
              <w:jc w:val="right"/>
              <w:rPr>
                <w:rFonts w:ascii="Calibri" w:hAnsi="Calibri" w:cs="Calibri"/>
                <w:color w:val="000000"/>
              </w:rPr>
            </w:pPr>
            <w:r>
              <w:rPr>
                <w:rFonts w:ascii="Calibri" w:hAnsi="Calibri" w:cs="Calibri"/>
                <w:color w:val="000000"/>
              </w:rPr>
              <w:t>2</w:t>
            </w:r>
          </w:p>
        </w:tc>
        <w:tc>
          <w:tcPr>
            <w:tcW w:w="0" w:type="auto"/>
            <w:vAlign w:val="bottom"/>
          </w:tcPr>
          <w:p w14:paraId="074B245B" w14:textId="77777777" w:rsidR="00835519" w:rsidRDefault="00835519" w:rsidP="005B77D6">
            <w:pPr>
              <w:jc w:val="right"/>
              <w:rPr>
                <w:rFonts w:ascii="Calibri" w:hAnsi="Calibri" w:cs="Calibri"/>
                <w:color w:val="000000"/>
              </w:rPr>
            </w:pPr>
            <w:r>
              <w:rPr>
                <w:rFonts w:ascii="Calibri" w:hAnsi="Calibri" w:cs="Calibri"/>
                <w:color w:val="000000"/>
              </w:rPr>
              <w:t>2</w:t>
            </w:r>
          </w:p>
        </w:tc>
        <w:tc>
          <w:tcPr>
            <w:tcW w:w="0" w:type="auto"/>
            <w:vAlign w:val="bottom"/>
          </w:tcPr>
          <w:p w14:paraId="68BE7519" w14:textId="77777777" w:rsidR="00835519" w:rsidRDefault="00835519" w:rsidP="005B77D6">
            <w:pPr>
              <w:jc w:val="right"/>
              <w:rPr>
                <w:rFonts w:ascii="Calibri" w:hAnsi="Calibri" w:cs="Calibri"/>
                <w:color w:val="000000"/>
              </w:rPr>
            </w:pPr>
            <w:r>
              <w:rPr>
                <w:rFonts w:ascii="Calibri" w:hAnsi="Calibri" w:cs="Calibri"/>
                <w:color w:val="000000"/>
              </w:rPr>
              <w:t>2</w:t>
            </w:r>
          </w:p>
        </w:tc>
      </w:tr>
    </w:tbl>
    <w:p w14:paraId="0DFCAA07" w14:textId="77777777" w:rsidR="00835519" w:rsidRDefault="00835519" w:rsidP="00835519"/>
    <w:p w14:paraId="31138504" w14:textId="77777777" w:rsidR="00835519" w:rsidRDefault="00835519" w:rsidP="00835519">
      <w:pPr>
        <w:rPr>
          <w:b/>
        </w:rPr>
      </w:pPr>
    </w:p>
    <w:p w14:paraId="54E2C650" w14:textId="77777777" w:rsidR="00835519" w:rsidRDefault="00835519" w:rsidP="00835519">
      <w:pPr>
        <w:rPr>
          <w:b/>
        </w:rPr>
      </w:pPr>
    </w:p>
    <w:p w14:paraId="1ADEDF6E" w14:textId="30386DE7" w:rsidR="00835519" w:rsidRDefault="00835519" w:rsidP="00835519">
      <w:pPr>
        <w:rPr>
          <w:b/>
        </w:rPr>
      </w:pPr>
    </w:p>
    <w:p w14:paraId="7FDCF16F" w14:textId="70687BC2" w:rsidR="00835519" w:rsidRDefault="00835519" w:rsidP="00835519">
      <w:pPr>
        <w:rPr>
          <w:b/>
        </w:rPr>
      </w:pPr>
    </w:p>
    <w:p w14:paraId="7360C6FF" w14:textId="26E3FF48" w:rsidR="00835519" w:rsidRDefault="00835519" w:rsidP="00835519">
      <w:pPr>
        <w:rPr>
          <w:b/>
        </w:rPr>
      </w:pPr>
    </w:p>
    <w:p w14:paraId="13C546A0" w14:textId="77777777" w:rsidR="00835519" w:rsidRDefault="00835519" w:rsidP="00835519">
      <w:pPr>
        <w:rPr>
          <w:b/>
        </w:rPr>
      </w:pPr>
    </w:p>
    <w:p w14:paraId="732E35CE" w14:textId="77777777" w:rsidR="00835519" w:rsidRDefault="00835519" w:rsidP="00835519">
      <w:pPr>
        <w:rPr>
          <w:b/>
        </w:rPr>
      </w:pPr>
    </w:p>
    <w:p w14:paraId="4ED31E8A" w14:textId="77777777" w:rsidR="00835519" w:rsidRDefault="00835519" w:rsidP="00835519">
      <w:pPr>
        <w:rPr>
          <w:b/>
        </w:rPr>
      </w:pPr>
    </w:p>
    <w:p w14:paraId="144773F8" w14:textId="77777777" w:rsidR="00835519" w:rsidRDefault="00835519" w:rsidP="00835519">
      <w:pPr>
        <w:rPr>
          <w:b/>
        </w:rPr>
      </w:pPr>
    </w:p>
    <w:p w14:paraId="1438B0C9" w14:textId="77777777" w:rsidR="00835519" w:rsidRPr="001E4D81" w:rsidRDefault="00835519" w:rsidP="00835519">
      <w:pPr>
        <w:rPr>
          <w:b/>
        </w:rPr>
      </w:pPr>
      <w:r w:rsidRPr="001E4D81">
        <w:rPr>
          <w:b/>
        </w:rPr>
        <w:lastRenderedPageBreak/>
        <w:t xml:space="preserve">Table </w:t>
      </w:r>
      <w:r>
        <w:rPr>
          <w:b/>
        </w:rPr>
        <w:t xml:space="preserve">A4. </w:t>
      </w:r>
      <w:r w:rsidRPr="001E4D81">
        <w:rPr>
          <w:b/>
        </w:rPr>
        <w:t xml:space="preserve">Pairwise comparison for </w:t>
      </w:r>
      <w:r>
        <w:rPr>
          <w:b/>
        </w:rPr>
        <w:t>Social and Cultural</w:t>
      </w:r>
      <w:r w:rsidRPr="001E4D81">
        <w:rPr>
          <w:b/>
        </w:rPr>
        <w:t xml:space="preserve"> barriers</w:t>
      </w:r>
    </w:p>
    <w:p w14:paraId="5DE2D1A1" w14:textId="77777777" w:rsidR="00835519" w:rsidRDefault="00835519" w:rsidP="00835519">
      <w:r w:rsidRPr="001E4D81">
        <w:rPr>
          <w:b/>
        </w:rPr>
        <w:t xml:space="preserve">Best to Others for </w:t>
      </w:r>
      <w:r>
        <w:rPr>
          <w:b/>
        </w:rPr>
        <w:t>8</w:t>
      </w:r>
      <w:r w:rsidRPr="001E4D81">
        <w:rPr>
          <w:b/>
        </w:rPr>
        <w:t xml:space="preserve"> respondents</w:t>
      </w:r>
    </w:p>
    <w:tbl>
      <w:tblPr>
        <w:tblStyle w:val="TableGrid"/>
        <w:tblW w:w="0" w:type="auto"/>
        <w:tblLook w:val="04A0" w:firstRow="1" w:lastRow="0" w:firstColumn="1" w:lastColumn="0" w:noHBand="0" w:noVBand="1"/>
      </w:tblPr>
      <w:tblGrid>
        <w:gridCol w:w="969"/>
        <w:gridCol w:w="1469"/>
        <w:gridCol w:w="548"/>
        <w:gridCol w:w="548"/>
        <w:gridCol w:w="548"/>
        <w:gridCol w:w="548"/>
        <w:gridCol w:w="548"/>
      </w:tblGrid>
      <w:tr w:rsidR="00835519" w14:paraId="0636919C" w14:textId="77777777" w:rsidTr="005B77D6">
        <w:trPr>
          <w:trHeight w:val="518"/>
        </w:trPr>
        <w:tc>
          <w:tcPr>
            <w:tcW w:w="0" w:type="auto"/>
          </w:tcPr>
          <w:p w14:paraId="6190F9AF" w14:textId="77777777" w:rsidR="00835519" w:rsidRPr="00382518" w:rsidRDefault="00835519" w:rsidP="005B77D6">
            <w:pPr>
              <w:rPr>
                <w:b/>
              </w:rPr>
            </w:pPr>
            <w:r>
              <w:rPr>
                <w:b/>
              </w:rPr>
              <w:t>Expert</w:t>
            </w:r>
            <w:r w:rsidRPr="00382518">
              <w:rPr>
                <w:b/>
              </w:rPr>
              <w:t>s</w:t>
            </w:r>
          </w:p>
        </w:tc>
        <w:tc>
          <w:tcPr>
            <w:tcW w:w="0" w:type="auto"/>
          </w:tcPr>
          <w:p w14:paraId="11C79381" w14:textId="77777777" w:rsidR="00835519" w:rsidRPr="00382518" w:rsidRDefault="00835519" w:rsidP="005B77D6">
            <w:pPr>
              <w:rPr>
                <w:b/>
              </w:rPr>
            </w:pPr>
            <w:r w:rsidRPr="00382518">
              <w:rPr>
                <w:b/>
              </w:rPr>
              <w:t>Best Criterion</w:t>
            </w:r>
          </w:p>
        </w:tc>
        <w:tc>
          <w:tcPr>
            <w:tcW w:w="0" w:type="auto"/>
          </w:tcPr>
          <w:p w14:paraId="3072890A" w14:textId="77777777" w:rsidR="00835519" w:rsidRPr="00D04CB1" w:rsidRDefault="00835519" w:rsidP="005B77D6">
            <w:pPr>
              <w:rPr>
                <w:b/>
              </w:rPr>
            </w:pPr>
            <w:r>
              <w:rPr>
                <w:b/>
              </w:rPr>
              <w:t>SC1</w:t>
            </w:r>
          </w:p>
        </w:tc>
        <w:tc>
          <w:tcPr>
            <w:tcW w:w="0" w:type="auto"/>
          </w:tcPr>
          <w:p w14:paraId="350021EB" w14:textId="77777777" w:rsidR="00835519" w:rsidRPr="00D04CB1" w:rsidRDefault="00835519" w:rsidP="005B77D6">
            <w:pPr>
              <w:rPr>
                <w:b/>
              </w:rPr>
            </w:pPr>
            <w:r>
              <w:rPr>
                <w:b/>
              </w:rPr>
              <w:t>SC2</w:t>
            </w:r>
          </w:p>
        </w:tc>
        <w:tc>
          <w:tcPr>
            <w:tcW w:w="0" w:type="auto"/>
          </w:tcPr>
          <w:p w14:paraId="612213AE" w14:textId="77777777" w:rsidR="00835519" w:rsidRPr="00D04CB1" w:rsidRDefault="00835519" w:rsidP="005B77D6">
            <w:pPr>
              <w:rPr>
                <w:b/>
              </w:rPr>
            </w:pPr>
            <w:r>
              <w:rPr>
                <w:b/>
              </w:rPr>
              <w:t>SC3</w:t>
            </w:r>
          </w:p>
        </w:tc>
        <w:tc>
          <w:tcPr>
            <w:tcW w:w="0" w:type="auto"/>
          </w:tcPr>
          <w:p w14:paraId="7359D5D8" w14:textId="77777777" w:rsidR="00835519" w:rsidRPr="00D04CB1" w:rsidRDefault="00835519" w:rsidP="005B77D6">
            <w:pPr>
              <w:rPr>
                <w:b/>
              </w:rPr>
            </w:pPr>
            <w:r>
              <w:rPr>
                <w:b/>
              </w:rPr>
              <w:t>SC4</w:t>
            </w:r>
          </w:p>
        </w:tc>
        <w:tc>
          <w:tcPr>
            <w:tcW w:w="0" w:type="auto"/>
          </w:tcPr>
          <w:p w14:paraId="586DC54A" w14:textId="77777777" w:rsidR="00835519" w:rsidRDefault="00835519" w:rsidP="005B77D6">
            <w:pPr>
              <w:rPr>
                <w:b/>
              </w:rPr>
            </w:pPr>
            <w:r>
              <w:rPr>
                <w:b/>
              </w:rPr>
              <w:t>SC5</w:t>
            </w:r>
          </w:p>
        </w:tc>
      </w:tr>
      <w:tr w:rsidR="00835519" w14:paraId="496C01D1" w14:textId="77777777" w:rsidTr="005B77D6">
        <w:trPr>
          <w:trHeight w:val="533"/>
        </w:trPr>
        <w:tc>
          <w:tcPr>
            <w:tcW w:w="0" w:type="auto"/>
          </w:tcPr>
          <w:p w14:paraId="767CCC75" w14:textId="77777777" w:rsidR="00835519" w:rsidRPr="00382518" w:rsidRDefault="00835519" w:rsidP="005B77D6">
            <w:pPr>
              <w:rPr>
                <w:b/>
              </w:rPr>
            </w:pPr>
            <w:r>
              <w:rPr>
                <w:b/>
              </w:rPr>
              <w:t xml:space="preserve">Expert </w:t>
            </w:r>
            <w:r w:rsidRPr="00382518">
              <w:rPr>
                <w:b/>
              </w:rPr>
              <w:t>1</w:t>
            </w:r>
          </w:p>
        </w:tc>
        <w:tc>
          <w:tcPr>
            <w:tcW w:w="0" w:type="auto"/>
            <w:vAlign w:val="bottom"/>
          </w:tcPr>
          <w:p w14:paraId="2CBCACF3" w14:textId="77777777" w:rsidR="00835519" w:rsidRDefault="00835519" w:rsidP="005B77D6">
            <w:pPr>
              <w:rPr>
                <w:rFonts w:ascii="Calibri" w:hAnsi="Calibri" w:cs="Calibri"/>
                <w:color w:val="000000"/>
              </w:rPr>
            </w:pPr>
            <w:r>
              <w:rPr>
                <w:rFonts w:ascii="Calibri" w:hAnsi="Calibri" w:cs="Calibri"/>
                <w:color w:val="000000"/>
              </w:rPr>
              <w:t>SC5</w:t>
            </w:r>
          </w:p>
        </w:tc>
        <w:tc>
          <w:tcPr>
            <w:tcW w:w="0" w:type="auto"/>
            <w:vAlign w:val="bottom"/>
          </w:tcPr>
          <w:p w14:paraId="5D43B746" w14:textId="77777777" w:rsidR="00835519" w:rsidRDefault="00835519" w:rsidP="005B77D6">
            <w:pPr>
              <w:jc w:val="right"/>
              <w:rPr>
                <w:rFonts w:ascii="Calibri" w:hAnsi="Calibri" w:cs="Calibri"/>
                <w:color w:val="000000"/>
              </w:rPr>
            </w:pPr>
            <w:r>
              <w:rPr>
                <w:rFonts w:ascii="Calibri" w:hAnsi="Calibri" w:cs="Calibri"/>
                <w:color w:val="000000"/>
              </w:rPr>
              <w:t>5</w:t>
            </w:r>
          </w:p>
        </w:tc>
        <w:tc>
          <w:tcPr>
            <w:tcW w:w="0" w:type="auto"/>
            <w:vAlign w:val="bottom"/>
          </w:tcPr>
          <w:p w14:paraId="09DADFD6" w14:textId="77777777" w:rsidR="00835519" w:rsidRDefault="00835519" w:rsidP="005B77D6">
            <w:pPr>
              <w:jc w:val="right"/>
              <w:rPr>
                <w:rFonts w:ascii="Calibri" w:hAnsi="Calibri" w:cs="Calibri"/>
                <w:color w:val="000000"/>
              </w:rPr>
            </w:pPr>
            <w:r>
              <w:rPr>
                <w:rFonts w:ascii="Calibri" w:hAnsi="Calibri" w:cs="Calibri"/>
                <w:color w:val="000000"/>
              </w:rPr>
              <w:t>2</w:t>
            </w:r>
          </w:p>
        </w:tc>
        <w:tc>
          <w:tcPr>
            <w:tcW w:w="0" w:type="auto"/>
            <w:vAlign w:val="bottom"/>
          </w:tcPr>
          <w:p w14:paraId="2CC9BB55" w14:textId="77777777" w:rsidR="00835519" w:rsidRDefault="00835519" w:rsidP="005B77D6">
            <w:pPr>
              <w:jc w:val="right"/>
              <w:rPr>
                <w:rFonts w:ascii="Calibri" w:hAnsi="Calibri" w:cs="Calibri"/>
                <w:color w:val="000000"/>
              </w:rPr>
            </w:pPr>
            <w:r>
              <w:rPr>
                <w:rFonts w:ascii="Calibri" w:hAnsi="Calibri" w:cs="Calibri"/>
                <w:color w:val="000000"/>
              </w:rPr>
              <w:t>9</w:t>
            </w:r>
          </w:p>
        </w:tc>
        <w:tc>
          <w:tcPr>
            <w:tcW w:w="0" w:type="auto"/>
            <w:vAlign w:val="bottom"/>
          </w:tcPr>
          <w:p w14:paraId="52247442" w14:textId="77777777" w:rsidR="00835519" w:rsidRDefault="00835519" w:rsidP="005B77D6">
            <w:pPr>
              <w:jc w:val="right"/>
              <w:rPr>
                <w:rFonts w:ascii="Calibri" w:hAnsi="Calibri" w:cs="Calibri"/>
                <w:color w:val="000000"/>
              </w:rPr>
            </w:pPr>
            <w:r>
              <w:rPr>
                <w:rFonts w:ascii="Calibri" w:hAnsi="Calibri" w:cs="Calibri"/>
                <w:color w:val="000000"/>
              </w:rPr>
              <w:t>6</w:t>
            </w:r>
          </w:p>
        </w:tc>
        <w:tc>
          <w:tcPr>
            <w:tcW w:w="0" w:type="auto"/>
            <w:vAlign w:val="bottom"/>
          </w:tcPr>
          <w:p w14:paraId="5B8CF3A6" w14:textId="77777777" w:rsidR="00835519" w:rsidRDefault="00835519" w:rsidP="005B77D6">
            <w:pPr>
              <w:jc w:val="right"/>
              <w:rPr>
                <w:rFonts w:ascii="Calibri" w:hAnsi="Calibri" w:cs="Calibri"/>
                <w:color w:val="000000"/>
              </w:rPr>
            </w:pPr>
            <w:r>
              <w:rPr>
                <w:rFonts w:ascii="Calibri" w:hAnsi="Calibri" w:cs="Calibri"/>
                <w:color w:val="000000"/>
              </w:rPr>
              <w:t>1</w:t>
            </w:r>
          </w:p>
        </w:tc>
      </w:tr>
      <w:tr w:rsidR="00835519" w14:paraId="665632C4" w14:textId="77777777" w:rsidTr="005B77D6">
        <w:trPr>
          <w:trHeight w:val="518"/>
        </w:trPr>
        <w:tc>
          <w:tcPr>
            <w:tcW w:w="0" w:type="auto"/>
          </w:tcPr>
          <w:p w14:paraId="4F8E98F3" w14:textId="77777777" w:rsidR="00835519" w:rsidRPr="00382518" w:rsidRDefault="00835519" w:rsidP="005B77D6">
            <w:pPr>
              <w:rPr>
                <w:b/>
              </w:rPr>
            </w:pPr>
            <w:r>
              <w:rPr>
                <w:b/>
              </w:rPr>
              <w:t>Expert 2</w:t>
            </w:r>
          </w:p>
        </w:tc>
        <w:tc>
          <w:tcPr>
            <w:tcW w:w="0" w:type="auto"/>
            <w:vAlign w:val="bottom"/>
          </w:tcPr>
          <w:p w14:paraId="2C8E7CF1" w14:textId="77777777" w:rsidR="00835519" w:rsidRDefault="00835519" w:rsidP="005B77D6">
            <w:pPr>
              <w:rPr>
                <w:rFonts w:ascii="Calibri" w:hAnsi="Calibri" w:cs="Calibri"/>
                <w:color w:val="000000"/>
              </w:rPr>
            </w:pPr>
            <w:r>
              <w:rPr>
                <w:rFonts w:ascii="Calibri" w:hAnsi="Calibri" w:cs="Calibri"/>
                <w:color w:val="000000"/>
              </w:rPr>
              <w:t>SC2</w:t>
            </w:r>
          </w:p>
        </w:tc>
        <w:tc>
          <w:tcPr>
            <w:tcW w:w="0" w:type="auto"/>
            <w:vAlign w:val="bottom"/>
          </w:tcPr>
          <w:p w14:paraId="715BFB25" w14:textId="77777777" w:rsidR="00835519" w:rsidRDefault="00835519" w:rsidP="005B77D6">
            <w:pPr>
              <w:jc w:val="right"/>
              <w:rPr>
                <w:rFonts w:ascii="Calibri" w:hAnsi="Calibri" w:cs="Calibri"/>
                <w:color w:val="000000"/>
              </w:rPr>
            </w:pPr>
            <w:r>
              <w:rPr>
                <w:rFonts w:ascii="Calibri" w:hAnsi="Calibri" w:cs="Calibri"/>
                <w:color w:val="000000"/>
              </w:rPr>
              <w:t>6</w:t>
            </w:r>
          </w:p>
        </w:tc>
        <w:tc>
          <w:tcPr>
            <w:tcW w:w="0" w:type="auto"/>
            <w:vAlign w:val="bottom"/>
          </w:tcPr>
          <w:p w14:paraId="70BEB339" w14:textId="77777777" w:rsidR="00835519" w:rsidRDefault="00835519" w:rsidP="005B77D6">
            <w:pPr>
              <w:jc w:val="right"/>
              <w:rPr>
                <w:rFonts w:ascii="Calibri" w:hAnsi="Calibri" w:cs="Calibri"/>
                <w:color w:val="000000"/>
              </w:rPr>
            </w:pPr>
            <w:r>
              <w:rPr>
                <w:rFonts w:ascii="Calibri" w:hAnsi="Calibri" w:cs="Calibri"/>
                <w:color w:val="000000"/>
              </w:rPr>
              <w:t>1</w:t>
            </w:r>
          </w:p>
        </w:tc>
        <w:tc>
          <w:tcPr>
            <w:tcW w:w="0" w:type="auto"/>
            <w:vAlign w:val="bottom"/>
          </w:tcPr>
          <w:p w14:paraId="5EEE8A6A" w14:textId="77777777" w:rsidR="00835519" w:rsidRDefault="00835519" w:rsidP="005B77D6">
            <w:pPr>
              <w:jc w:val="right"/>
              <w:rPr>
                <w:rFonts w:ascii="Calibri" w:hAnsi="Calibri" w:cs="Calibri"/>
                <w:color w:val="000000"/>
              </w:rPr>
            </w:pPr>
            <w:r>
              <w:rPr>
                <w:rFonts w:ascii="Calibri" w:hAnsi="Calibri" w:cs="Calibri"/>
                <w:color w:val="000000"/>
              </w:rPr>
              <w:t>9</w:t>
            </w:r>
          </w:p>
        </w:tc>
        <w:tc>
          <w:tcPr>
            <w:tcW w:w="0" w:type="auto"/>
            <w:vAlign w:val="bottom"/>
          </w:tcPr>
          <w:p w14:paraId="0040F654" w14:textId="77777777" w:rsidR="00835519" w:rsidRDefault="00835519" w:rsidP="005B77D6">
            <w:pPr>
              <w:jc w:val="right"/>
              <w:rPr>
                <w:rFonts w:ascii="Calibri" w:hAnsi="Calibri" w:cs="Calibri"/>
                <w:color w:val="000000"/>
              </w:rPr>
            </w:pPr>
            <w:r>
              <w:rPr>
                <w:rFonts w:ascii="Calibri" w:hAnsi="Calibri" w:cs="Calibri"/>
                <w:color w:val="000000"/>
              </w:rPr>
              <w:t>4</w:t>
            </w:r>
          </w:p>
        </w:tc>
        <w:tc>
          <w:tcPr>
            <w:tcW w:w="0" w:type="auto"/>
            <w:vAlign w:val="bottom"/>
          </w:tcPr>
          <w:p w14:paraId="5736A49E" w14:textId="77777777" w:rsidR="00835519" w:rsidRDefault="00835519" w:rsidP="005B77D6">
            <w:pPr>
              <w:jc w:val="right"/>
              <w:rPr>
                <w:rFonts w:ascii="Calibri" w:hAnsi="Calibri" w:cs="Calibri"/>
                <w:color w:val="000000"/>
              </w:rPr>
            </w:pPr>
            <w:r>
              <w:rPr>
                <w:rFonts w:ascii="Calibri" w:hAnsi="Calibri" w:cs="Calibri"/>
                <w:color w:val="000000"/>
              </w:rPr>
              <w:t>3</w:t>
            </w:r>
          </w:p>
        </w:tc>
      </w:tr>
      <w:tr w:rsidR="00835519" w14:paraId="7A15EB8A" w14:textId="77777777" w:rsidTr="005B77D6">
        <w:trPr>
          <w:trHeight w:val="533"/>
        </w:trPr>
        <w:tc>
          <w:tcPr>
            <w:tcW w:w="0" w:type="auto"/>
          </w:tcPr>
          <w:p w14:paraId="13E66A9D" w14:textId="77777777" w:rsidR="00835519" w:rsidRPr="00382518" w:rsidRDefault="00835519" w:rsidP="005B77D6">
            <w:pPr>
              <w:rPr>
                <w:b/>
              </w:rPr>
            </w:pPr>
            <w:r>
              <w:rPr>
                <w:b/>
              </w:rPr>
              <w:t>Expert 3</w:t>
            </w:r>
          </w:p>
        </w:tc>
        <w:tc>
          <w:tcPr>
            <w:tcW w:w="0" w:type="auto"/>
            <w:vAlign w:val="bottom"/>
          </w:tcPr>
          <w:p w14:paraId="0994C19C" w14:textId="77777777" w:rsidR="00835519" w:rsidRDefault="00835519" w:rsidP="005B77D6">
            <w:pPr>
              <w:rPr>
                <w:rFonts w:ascii="Calibri" w:hAnsi="Calibri" w:cs="Calibri"/>
                <w:color w:val="000000"/>
              </w:rPr>
            </w:pPr>
            <w:r>
              <w:rPr>
                <w:rFonts w:ascii="Calibri" w:hAnsi="Calibri" w:cs="Calibri"/>
                <w:color w:val="000000"/>
              </w:rPr>
              <w:t>SC2</w:t>
            </w:r>
          </w:p>
        </w:tc>
        <w:tc>
          <w:tcPr>
            <w:tcW w:w="0" w:type="auto"/>
            <w:vAlign w:val="bottom"/>
          </w:tcPr>
          <w:p w14:paraId="2AD43678" w14:textId="77777777" w:rsidR="00835519" w:rsidRDefault="00835519" w:rsidP="005B77D6">
            <w:pPr>
              <w:jc w:val="right"/>
              <w:rPr>
                <w:rFonts w:ascii="Calibri" w:hAnsi="Calibri" w:cs="Calibri"/>
                <w:color w:val="000000"/>
              </w:rPr>
            </w:pPr>
            <w:r>
              <w:rPr>
                <w:rFonts w:ascii="Calibri" w:hAnsi="Calibri" w:cs="Calibri"/>
                <w:color w:val="000000"/>
              </w:rPr>
              <w:t>4</w:t>
            </w:r>
          </w:p>
        </w:tc>
        <w:tc>
          <w:tcPr>
            <w:tcW w:w="0" w:type="auto"/>
            <w:vAlign w:val="bottom"/>
          </w:tcPr>
          <w:p w14:paraId="2A3A674C" w14:textId="77777777" w:rsidR="00835519" w:rsidRDefault="00835519" w:rsidP="005B77D6">
            <w:pPr>
              <w:jc w:val="right"/>
              <w:rPr>
                <w:rFonts w:ascii="Calibri" w:hAnsi="Calibri" w:cs="Calibri"/>
                <w:color w:val="000000"/>
              </w:rPr>
            </w:pPr>
            <w:r>
              <w:rPr>
                <w:rFonts w:ascii="Calibri" w:hAnsi="Calibri" w:cs="Calibri"/>
                <w:color w:val="000000"/>
              </w:rPr>
              <w:t>1</w:t>
            </w:r>
          </w:p>
        </w:tc>
        <w:tc>
          <w:tcPr>
            <w:tcW w:w="0" w:type="auto"/>
            <w:vAlign w:val="bottom"/>
          </w:tcPr>
          <w:p w14:paraId="1D998FF3" w14:textId="77777777" w:rsidR="00835519" w:rsidRDefault="00835519" w:rsidP="005B77D6">
            <w:pPr>
              <w:jc w:val="right"/>
              <w:rPr>
                <w:rFonts w:ascii="Calibri" w:hAnsi="Calibri" w:cs="Calibri"/>
                <w:color w:val="000000"/>
              </w:rPr>
            </w:pPr>
            <w:r>
              <w:rPr>
                <w:rFonts w:ascii="Calibri" w:hAnsi="Calibri" w:cs="Calibri"/>
                <w:color w:val="000000"/>
              </w:rPr>
              <w:t>7</w:t>
            </w:r>
          </w:p>
        </w:tc>
        <w:tc>
          <w:tcPr>
            <w:tcW w:w="0" w:type="auto"/>
            <w:vAlign w:val="bottom"/>
          </w:tcPr>
          <w:p w14:paraId="27341FBE" w14:textId="77777777" w:rsidR="00835519" w:rsidRDefault="00835519" w:rsidP="005B77D6">
            <w:pPr>
              <w:jc w:val="right"/>
              <w:rPr>
                <w:rFonts w:ascii="Calibri" w:hAnsi="Calibri" w:cs="Calibri"/>
                <w:color w:val="000000"/>
              </w:rPr>
            </w:pPr>
            <w:r>
              <w:rPr>
                <w:rFonts w:ascii="Calibri" w:hAnsi="Calibri" w:cs="Calibri"/>
                <w:color w:val="000000"/>
              </w:rPr>
              <w:t>9</w:t>
            </w:r>
          </w:p>
        </w:tc>
        <w:tc>
          <w:tcPr>
            <w:tcW w:w="0" w:type="auto"/>
            <w:vAlign w:val="bottom"/>
          </w:tcPr>
          <w:p w14:paraId="15B273EC" w14:textId="77777777" w:rsidR="00835519" w:rsidRDefault="00835519" w:rsidP="005B77D6">
            <w:pPr>
              <w:jc w:val="right"/>
              <w:rPr>
                <w:rFonts w:ascii="Calibri" w:hAnsi="Calibri" w:cs="Calibri"/>
                <w:color w:val="000000"/>
              </w:rPr>
            </w:pPr>
            <w:r>
              <w:rPr>
                <w:rFonts w:ascii="Calibri" w:hAnsi="Calibri" w:cs="Calibri"/>
                <w:color w:val="000000"/>
              </w:rPr>
              <w:t>3</w:t>
            </w:r>
          </w:p>
        </w:tc>
      </w:tr>
      <w:tr w:rsidR="00835519" w14:paraId="669AE639" w14:textId="77777777" w:rsidTr="005B77D6">
        <w:trPr>
          <w:trHeight w:val="518"/>
        </w:trPr>
        <w:tc>
          <w:tcPr>
            <w:tcW w:w="0" w:type="auto"/>
          </w:tcPr>
          <w:p w14:paraId="35F9FFED" w14:textId="77777777" w:rsidR="00835519" w:rsidRPr="00382518" w:rsidRDefault="00835519" w:rsidP="005B77D6">
            <w:pPr>
              <w:rPr>
                <w:b/>
              </w:rPr>
            </w:pPr>
            <w:r>
              <w:rPr>
                <w:b/>
              </w:rPr>
              <w:t>Expert 4</w:t>
            </w:r>
          </w:p>
        </w:tc>
        <w:tc>
          <w:tcPr>
            <w:tcW w:w="0" w:type="auto"/>
            <w:vAlign w:val="bottom"/>
          </w:tcPr>
          <w:p w14:paraId="52DBE510" w14:textId="77777777" w:rsidR="00835519" w:rsidRDefault="00835519" w:rsidP="005B77D6">
            <w:pPr>
              <w:rPr>
                <w:rFonts w:ascii="Calibri" w:hAnsi="Calibri" w:cs="Calibri"/>
                <w:color w:val="000000"/>
              </w:rPr>
            </w:pPr>
            <w:r>
              <w:rPr>
                <w:rFonts w:ascii="Calibri" w:hAnsi="Calibri" w:cs="Calibri"/>
                <w:color w:val="000000"/>
              </w:rPr>
              <w:t>SC5</w:t>
            </w:r>
          </w:p>
        </w:tc>
        <w:tc>
          <w:tcPr>
            <w:tcW w:w="0" w:type="auto"/>
            <w:vAlign w:val="bottom"/>
          </w:tcPr>
          <w:p w14:paraId="58EF78F8" w14:textId="77777777" w:rsidR="00835519" w:rsidRDefault="00835519" w:rsidP="005B77D6">
            <w:pPr>
              <w:jc w:val="right"/>
              <w:rPr>
                <w:rFonts w:ascii="Calibri" w:hAnsi="Calibri" w:cs="Calibri"/>
                <w:color w:val="000000"/>
              </w:rPr>
            </w:pPr>
            <w:r>
              <w:rPr>
                <w:rFonts w:ascii="Calibri" w:hAnsi="Calibri" w:cs="Calibri"/>
                <w:color w:val="000000"/>
              </w:rPr>
              <w:t>7</w:t>
            </w:r>
          </w:p>
        </w:tc>
        <w:tc>
          <w:tcPr>
            <w:tcW w:w="0" w:type="auto"/>
            <w:vAlign w:val="bottom"/>
          </w:tcPr>
          <w:p w14:paraId="760099FB" w14:textId="77777777" w:rsidR="00835519" w:rsidRDefault="00835519" w:rsidP="005B77D6">
            <w:pPr>
              <w:jc w:val="right"/>
              <w:rPr>
                <w:rFonts w:ascii="Calibri" w:hAnsi="Calibri" w:cs="Calibri"/>
                <w:color w:val="000000"/>
              </w:rPr>
            </w:pPr>
            <w:r>
              <w:rPr>
                <w:rFonts w:ascii="Calibri" w:hAnsi="Calibri" w:cs="Calibri"/>
                <w:color w:val="000000"/>
              </w:rPr>
              <w:t>3</w:t>
            </w:r>
          </w:p>
        </w:tc>
        <w:tc>
          <w:tcPr>
            <w:tcW w:w="0" w:type="auto"/>
            <w:vAlign w:val="bottom"/>
          </w:tcPr>
          <w:p w14:paraId="102034DD" w14:textId="77777777" w:rsidR="00835519" w:rsidRDefault="00835519" w:rsidP="005B77D6">
            <w:pPr>
              <w:jc w:val="right"/>
              <w:rPr>
                <w:rFonts w:ascii="Calibri" w:hAnsi="Calibri" w:cs="Calibri"/>
                <w:color w:val="000000"/>
              </w:rPr>
            </w:pPr>
            <w:r>
              <w:rPr>
                <w:rFonts w:ascii="Calibri" w:hAnsi="Calibri" w:cs="Calibri"/>
                <w:color w:val="000000"/>
              </w:rPr>
              <w:t>5</w:t>
            </w:r>
          </w:p>
        </w:tc>
        <w:tc>
          <w:tcPr>
            <w:tcW w:w="0" w:type="auto"/>
            <w:vAlign w:val="bottom"/>
          </w:tcPr>
          <w:p w14:paraId="3E98AD5F" w14:textId="77777777" w:rsidR="00835519" w:rsidRDefault="00835519" w:rsidP="005B77D6">
            <w:pPr>
              <w:jc w:val="right"/>
              <w:rPr>
                <w:rFonts w:ascii="Calibri" w:hAnsi="Calibri" w:cs="Calibri"/>
                <w:color w:val="000000"/>
              </w:rPr>
            </w:pPr>
            <w:r>
              <w:rPr>
                <w:rFonts w:ascii="Calibri" w:hAnsi="Calibri" w:cs="Calibri"/>
                <w:color w:val="000000"/>
              </w:rPr>
              <w:t>9</w:t>
            </w:r>
          </w:p>
        </w:tc>
        <w:tc>
          <w:tcPr>
            <w:tcW w:w="0" w:type="auto"/>
            <w:vAlign w:val="bottom"/>
          </w:tcPr>
          <w:p w14:paraId="023FDA00" w14:textId="77777777" w:rsidR="00835519" w:rsidRDefault="00835519" w:rsidP="005B77D6">
            <w:pPr>
              <w:jc w:val="right"/>
              <w:rPr>
                <w:rFonts w:ascii="Calibri" w:hAnsi="Calibri" w:cs="Calibri"/>
                <w:color w:val="000000"/>
              </w:rPr>
            </w:pPr>
            <w:r>
              <w:rPr>
                <w:rFonts w:ascii="Calibri" w:hAnsi="Calibri" w:cs="Calibri"/>
                <w:color w:val="000000"/>
              </w:rPr>
              <w:t>1</w:t>
            </w:r>
          </w:p>
        </w:tc>
      </w:tr>
      <w:tr w:rsidR="00835519" w14:paraId="42016F8C" w14:textId="77777777" w:rsidTr="005B77D6">
        <w:trPr>
          <w:trHeight w:val="533"/>
        </w:trPr>
        <w:tc>
          <w:tcPr>
            <w:tcW w:w="0" w:type="auto"/>
          </w:tcPr>
          <w:p w14:paraId="5F7F09B3" w14:textId="77777777" w:rsidR="00835519" w:rsidRPr="00382518" w:rsidRDefault="00835519" w:rsidP="005B77D6">
            <w:pPr>
              <w:rPr>
                <w:b/>
              </w:rPr>
            </w:pPr>
            <w:r>
              <w:rPr>
                <w:b/>
              </w:rPr>
              <w:t>Expert 5</w:t>
            </w:r>
          </w:p>
        </w:tc>
        <w:tc>
          <w:tcPr>
            <w:tcW w:w="0" w:type="auto"/>
            <w:vAlign w:val="bottom"/>
          </w:tcPr>
          <w:p w14:paraId="27A40593" w14:textId="77777777" w:rsidR="00835519" w:rsidRDefault="00835519" w:rsidP="005B77D6">
            <w:pPr>
              <w:rPr>
                <w:rFonts w:ascii="Calibri" w:hAnsi="Calibri" w:cs="Calibri"/>
                <w:color w:val="000000"/>
              </w:rPr>
            </w:pPr>
            <w:r>
              <w:rPr>
                <w:rFonts w:ascii="Calibri" w:hAnsi="Calibri" w:cs="Calibri"/>
                <w:color w:val="000000"/>
              </w:rPr>
              <w:t>SC3</w:t>
            </w:r>
          </w:p>
        </w:tc>
        <w:tc>
          <w:tcPr>
            <w:tcW w:w="0" w:type="auto"/>
            <w:vAlign w:val="bottom"/>
          </w:tcPr>
          <w:p w14:paraId="5A76A14E" w14:textId="77777777" w:rsidR="00835519" w:rsidRDefault="00835519" w:rsidP="005B77D6">
            <w:pPr>
              <w:jc w:val="right"/>
              <w:rPr>
                <w:rFonts w:ascii="Calibri" w:hAnsi="Calibri" w:cs="Calibri"/>
                <w:color w:val="000000"/>
              </w:rPr>
            </w:pPr>
            <w:r>
              <w:rPr>
                <w:rFonts w:ascii="Calibri" w:hAnsi="Calibri" w:cs="Calibri"/>
                <w:color w:val="000000"/>
              </w:rPr>
              <w:t>5</w:t>
            </w:r>
          </w:p>
        </w:tc>
        <w:tc>
          <w:tcPr>
            <w:tcW w:w="0" w:type="auto"/>
            <w:vAlign w:val="bottom"/>
          </w:tcPr>
          <w:p w14:paraId="1417236D" w14:textId="77777777" w:rsidR="00835519" w:rsidRDefault="00835519" w:rsidP="005B77D6">
            <w:pPr>
              <w:jc w:val="right"/>
              <w:rPr>
                <w:rFonts w:ascii="Calibri" w:hAnsi="Calibri" w:cs="Calibri"/>
                <w:color w:val="000000"/>
              </w:rPr>
            </w:pPr>
            <w:r>
              <w:rPr>
                <w:rFonts w:ascii="Calibri" w:hAnsi="Calibri" w:cs="Calibri"/>
                <w:color w:val="000000"/>
              </w:rPr>
              <w:t>4</w:t>
            </w:r>
          </w:p>
        </w:tc>
        <w:tc>
          <w:tcPr>
            <w:tcW w:w="0" w:type="auto"/>
            <w:vAlign w:val="bottom"/>
          </w:tcPr>
          <w:p w14:paraId="56B6CA43" w14:textId="77777777" w:rsidR="00835519" w:rsidRDefault="00835519" w:rsidP="005B77D6">
            <w:pPr>
              <w:jc w:val="right"/>
              <w:rPr>
                <w:rFonts w:ascii="Calibri" w:hAnsi="Calibri" w:cs="Calibri"/>
                <w:color w:val="000000"/>
              </w:rPr>
            </w:pPr>
            <w:r>
              <w:rPr>
                <w:rFonts w:ascii="Calibri" w:hAnsi="Calibri" w:cs="Calibri"/>
                <w:color w:val="000000"/>
              </w:rPr>
              <w:t>1</w:t>
            </w:r>
          </w:p>
        </w:tc>
        <w:tc>
          <w:tcPr>
            <w:tcW w:w="0" w:type="auto"/>
            <w:vAlign w:val="bottom"/>
          </w:tcPr>
          <w:p w14:paraId="3D7A58FD" w14:textId="77777777" w:rsidR="00835519" w:rsidRDefault="00835519" w:rsidP="005B77D6">
            <w:pPr>
              <w:jc w:val="right"/>
              <w:rPr>
                <w:rFonts w:ascii="Calibri" w:hAnsi="Calibri" w:cs="Calibri"/>
                <w:color w:val="000000"/>
              </w:rPr>
            </w:pPr>
            <w:r>
              <w:rPr>
                <w:rFonts w:ascii="Calibri" w:hAnsi="Calibri" w:cs="Calibri"/>
                <w:color w:val="000000"/>
              </w:rPr>
              <w:t>3</w:t>
            </w:r>
          </w:p>
        </w:tc>
        <w:tc>
          <w:tcPr>
            <w:tcW w:w="0" w:type="auto"/>
            <w:vAlign w:val="bottom"/>
          </w:tcPr>
          <w:p w14:paraId="19B4A3ED" w14:textId="77777777" w:rsidR="00835519" w:rsidRDefault="00835519" w:rsidP="005B77D6">
            <w:pPr>
              <w:jc w:val="right"/>
              <w:rPr>
                <w:rFonts w:ascii="Calibri" w:hAnsi="Calibri" w:cs="Calibri"/>
                <w:color w:val="000000"/>
              </w:rPr>
            </w:pPr>
            <w:r>
              <w:rPr>
                <w:rFonts w:ascii="Calibri" w:hAnsi="Calibri" w:cs="Calibri"/>
                <w:color w:val="000000"/>
              </w:rPr>
              <w:t>9</w:t>
            </w:r>
          </w:p>
        </w:tc>
      </w:tr>
      <w:tr w:rsidR="00835519" w14:paraId="2110023F" w14:textId="77777777" w:rsidTr="005B77D6">
        <w:trPr>
          <w:trHeight w:val="518"/>
        </w:trPr>
        <w:tc>
          <w:tcPr>
            <w:tcW w:w="0" w:type="auto"/>
          </w:tcPr>
          <w:p w14:paraId="4C212D64" w14:textId="77777777" w:rsidR="00835519" w:rsidRPr="00382518" w:rsidRDefault="00835519" w:rsidP="005B77D6">
            <w:pPr>
              <w:rPr>
                <w:b/>
              </w:rPr>
            </w:pPr>
            <w:r>
              <w:rPr>
                <w:b/>
              </w:rPr>
              <w:t>Expert 6</w:t>
            </w:r>
          </w:p>
        </w:tc>
        <w:tc>
          <w:tcPr>
            <w:tcW w:w="0" w:type="auto"/>
            <w:vAlign w:val="bottom"/>
          </w:tcPr>
          <w:p w14:paraId="2FD745DF" w14:textId="77777777" w:rsidR="00835519" w:rsidRDefault="00835519" w:rsidP="005B77D6">
            <w:pPr>
              <w:rPr>
                <w:rFonts w:ascii="Calibri" w:hAnsi="Calibri" w:cs="Calibri"/>
                <w:color w:val="000000"/>
              </w:rPr>
            </w:pPr>
            <w:r>
              <w:rPr>
                <w:rFonts w:ascii="Calibri" w:hAnsi="Calibri" w:cs="Calibri"/>
                <w:color w:val="000000"/>
              </w:rPr>
              <w:t>SC5</w:t>
            </w:r>
          </w:p>
        </w:tc>
        <w:tc>
          <w:tcPr>
            <w:tcW w:w="0" w:type="auto"/>
            <w:vAlign w:val="bottom"/>
          </w:tcPr>
          <w:p w14:paraId="70A04F1B" w14:textId="77777777" w:rsidR="00835519" w:rsidRDefault="00835519" w:rsidP="005B77D6">
            <w:pPr>
              <w:jc w:val="right"/>
              <w:rPr>
                <w:rFonts w:ascii="Calibri" w:hAnsi="Calibri" w:cs="Calibri"/>
                <w:color w:val="000000"/>
              </w:rPr>
            </w:pPr>
            <w:r>
              <w:rPr>
                <w:rFonts w:ascii="Calibri" w:hAnsi="Calibri" w:cs="Calibri"/>
                <w:color w:val="000000"/>
              </w:rPr>
              <w:t>3</w:t>
            </w:r>
          </w:p>
        </w:tc>
        <w:tc>
          <w:tcPr>
            <w:tcW w:w="0" w:type="auto"/>
            <w:vAlign w:val="bottom"/>
          </w:tcPr>
          <w:p w14:paraId="5107A981" w14:textId="77777777" w:rsidR="00835519" w:rsidRDefault="00835519" w:rsidP="005B77D6">
            <w:pPr>
              <w:jc w:val="right"/>
              <w:rPr>
                <w:rFonts w:ascii="Calibri" w:hAnsi="Calibri" w:cs="Calibri"/>
                <w:color w:val="000000"/>
              </w:rPr>
            </w:pPr>
            <w:r>
              <w:rPr>
                <w:rFonts w:ascii="Calibri" w:hAnsi="Calibri" w:cs="Calibri"/>
                <w:color w:val="000000"/>
              </w:rPr>
              <w:t>2</w:t>
            </w:r>
          </w:p>
        </w:tc>
        <w:tc>
          <w:tcPr>
            <w:tcW w:w="0" w:type="auto"/>
            <w:vAlign w:val="bottom"/>
          </w:tcPr>
          <w:p w14:paraId="2DFEACE1" w14:textId="77777777" w:rsidR="00835519" w:rsidRDefault="00835519" w:rsidP="005B77D6">
            <w:pPr>
              <w:jc w:val="right"/>
              <w:rPr>
                <w:rFonts w:ascii="Calibri" w:hAnsi="Calibri" w:cs="Calibri"/>
                <w:color w:val="000000"/>
              </w:rPr>
            </w:pPr>
            <w:r>
              <w:rPr>
                <w:rFonts w:ascii="Calibri" w:hAnsi="Calibri" w:cs="Calibri"/>
                <w:color w:val="000000"/>
              </w:rPr>
              <w:t>6</w:t>
            </w:r>
          </w:p>
        </w:tc>
        <w:tc>
          <w:tcPr>
            <w:tcW w:w="0" w:type="auto"/>
            <w:vAlign w:val="bottom"/>
          </w:tcPr>
          <w:p w14:paraId="1E3B069D" w14:textId="77777777" w:rsidR="00835519" w:rsidRDefault="00835519" w:rsidP="005B77D6">
            <w:pPr>
              <w:jc w:val="right"/>
              <w:rPr>
                <w:rFonts w:ascii="Calibri" w:hAnsi="Calibri" w:cs="Calibri"/>
                <w:color w:val="000000"/>
              </w:rPr>
            </w:pPr>
            <w:r>
              <w:rPr>
                <w:rFonts w:ascii="Calibri" w:hAnsi="Calibri" w:cs="Calibri"/>
                <w:color w:val="000000"/>
              </w:rPr>
              <w:t>9</w:t>
            </w:r>
          </w:p>
        </w:tc>
        <w:tc>
          <w:tcPr>
            <w:tcW w:w="0" w:type="auto"/>
            <w:vAlign w:val="bottom"/>
          </w:tcPr>
          <w:p w14:paraId="59796477" w14:textId="77777777" w:rsidR="00835519" w:rsidRDefault="00835519" w:rsidP="005B77D6">
            <w:pPr>
              <w:jc w:val="right"/>
              <w:rPr>
                <w:rFonts w:ascii="Calibri" w:hAnsi="Calibri" w:cs="Calibri"/>
                <w:color w:val="000000"/>
              </w:rPr>
            </w:pPr>
            <w:r>
              <w:rPr>
                <w:rFonts w:ascii="Calibri" w:hAnsi="Calibri" w:cs="Calibri"/>
                <w:color w:val="000000"/>
              </w:rPr>
              <w:t>1</w:t>
            </w:r>
          </w:p>
        </w:tc>
      </w:tr>
      <w:tr w:rsidR="00835519" w14:paraId="7FC488C7" w14:textId="77777777" w:rsidTr="005B77D6">
        <w:trPr>
          <w:trHeight w:val="533"/>
        </w:trPr>
        <w:tc>
          <w:tcPr>
            <w:tcW w:w="0" w:type="auto"/>
          </w:tcPr>
          <w:p w14:paraId="7E32FCA1" w14:textId="77777777" w:rsidR="00835519" w:rsidRPr="00382518" w:rsidRDefault="00835519" w:rsidP="005B77D6">
            <w:pPr>
              <w:rPr>
                <w:b/>
              </w:rPr>
            </w:pPr>
            <w:r>
              <w:rPr>
                <w:b/>
              </w:rPr>
              <w:t>Expert 7</w:t>
            </w:r>
          </w:p>
        </w:tc>
        <w:tc>
          <w:tcPr>
            <w:tcW w:w="0" w:type="auto"/>
            <w:vAlign w:val="bottom"/>
          </w:tcPr>
          <w:p w14:paraId="0512B337" w14:textId="77777777" w:rsidR="00835519" w:rsidRDefault="00835519" w:rsidP="005B77D6">
            <w:pPr>
              <w:rPr>
                <w:rFonts w:ascii="Calibri" w:hAnsi="Calibri" w:cs="Calibri"/>
                <w:color w:val="000000"/>
              </w:rPr>
            </w:pPr>
            <w:r>
              <w:rPr>
                <w:rFonts w:ascii="Calibri" w:hAnsi="Calibri" w:cs="Calibri"/>
                <w:color w:val="000000"/>
              </w:rPr>
              <w:t>SC1</w:t>
            </w:r>
          </w:p>
        </w:tc>
        <w:tc>
          <w:tcPr>
            <w:tcW w:w="0" w:type="auto"/>
            <w:vAlign w:val="bottom"/>
          </w:tcPr>
          <w:p w14:paraId="3971E8DF" w14:textId="77777777" w:rsidR="00835519" w:rsidRDefault="00835519" w:rsidP="005B77D6">
            <w:pPr>
              <w:jc w:val="right"/>
              <w:rPr>
                <w:rFonts w:ascii="Calibri" w:hAnsi="Calibri" w:cs="Calibri"/>
                <w:color w:val="000000"/>
              </w:rPr>
            </w:pPr>
            <w:r>
              <w:rPr>
                <w:rFonts w:ascii="Calibri" w:hAnsi="Calibri" w:cs="Calibri"/>
                <w:color w:val="000000"/>
              </w:rPr>
              <w:t>1</w:t>
            </w:r>
          </w:p>
        </w:tc>
        <w:tc>
          <w:tcPr>
            <w:tcW w:w="0" w:type="auto"/>
            <w:vAlign w:val="bottom"/>
          </w:tcPr>
          <w:p w14:paraId="61FF8D13" w14:textId="77777777" w:rsidR="00835519" w:rsidRDefault="00835519" w:rsidP="005B77D6">
            <w:pPr>
              <w:jc w:val="right"/>
              <w:rPr>
                <w:rFonts w:ascii="Calibri" w:hAnsi="Calibri" w:cs="Calibri"/>
                <w:color w:val="000000"/>
              </w:rPr>
            </w:pPr>
            <w:r>
              <w:rPr>
                <w:rFonts w:ascii="Calibri" w:hAnsi="Calibri" w:cs="Calibri"/>
                <w:color w:val="000000"/>
              </w:rPr>
              <w:t>4</w:t>
            </w:r>
          </w:p>
        </w:tc>
        <w:tc>
          <w:tcPr>
            <w:tcW w:w="0" w:type="auto"/>
            <w:vAlign w:val="bottom"/>
          </w:tcPr>
          <w:p w14:paraId="23D3F87B" w14:textId="77777777" w:rsidR="00835519" w:rsidRDefault="00835519" w:rsidP="005B77D6">
            <w:pPr>
              <w:jc w:val="right"/>
              <w:rPr>
                <w:rFonts w:ascii="Calibri" w:hAnsi="Calibri" w:cs="Calibri"/>
                <w:color w:val="000000"/>
              </w:rPr>
            </w:pPr>
            <w:r>
              <w:rPr>
                <w:rFonts w:ascii="Calibri" w:hAnsi="Calibri" w:cs="Calibri"/>
                <w:color w:val="000000"/>
              </w:rPr>
              <w:t>7</w:t>
            </w:r>
          </w:p>
        </w:tc>
        <w:tc>
          <w:tcPr>
            <w:tcW w:w="0" w:type="auto"/>
            <w:vAlign w:val="bottom"/>
          </w:tcPr>
          <w:p w14:paraId="15F053B6" w14:textId="77777777" w:rsidR="00835519" w:rsidRDefault="00835519" w:rsidP="005B77D6">
            <w:pPr>
              <w:jc w:val="right"/>
              <w:rPr>
                <w:rFonts w:ascii="Calibri" w:hAnsi="Calibri" w:cs="Calibri"/>
                <w:color w:val="000000"/>
              </w:rPr>
            </w:pPr>
            <w:r>
              <w:rPr>
                <w:rFonts w:ascii="Calibri" w:hAnsi="Calibri" w:cs="Calibri"/>
                <w:color w:val="000000"/>
              </w:rPr>
              <w:t>9</w:t>
            </w:r>
          </w:p>
        </w:tc>
        <w:tc>
          <w:tcPr>
            <w:tcW w:w="0" w:type="auto"/>
            <w:vAlign w:val="bottom"/>
          </w:tcPr>
          <w:p w14:paraId="3FC83C77" w14:textId="77777777" w:rsidR="00835519" w:rsidRDefault="00835519" w:rsidP="005B77D6">
            <w:pPr>
              <w:jc w:val="right"/>
              <w:rPr>
                <w:rFonts w:ascii="Calibri" w:hAnsi="Calibri" w:cs="Calibri"/>
                <w:color w:val="000000"/>
              </w:rPr>
            </w:pPr>
            <w:r>
              <w:rPr>
                <w:rFonts w:ascii="Calibri" w:hAnsi="Calibri" w:cs="Calibri"/>
                <w:color w:val="000000"/>
              </w:rPr>
              <w:t>3</w:t>
            </w:r>
          </w:p>
        </w:tc>
      </w:tr>
      <w:tr w:rsidR="00835519" w14:paraId="70846FD8" w14:textId="77777777" w:rsidTr="005B77D6">
        <w:trPr>
          <w:trHeight w:val="518"/>
        </w:trPr>
        <w:tc>
          <w:tcPr>
            <w:tcW w:w="0" w:type="auto"/>
          </w:tcPr>
          <w:p w14:paraId="31C03B8C" w14:textId="77777777" w:rsidR="00835519" w:rsidRPr="00382518" w:rsidRDefault="00835519" w:rsidP="005B77D6">
            <w:pPr>
              <w:rPr>
                <w:b/>
              </w:rPr>
            </w:pPr>
            <w:r>
              <w:rPr>
                <w:b/>
              </w:rPr>
              <w:t>Expert 8</w:t>
            </w:r>
          </w:p>
        </w:tc>
        <w:tc>
          <w:tcPr>
            <w:tcW w:w="0" w:type="auto"/>
            <w:vAlign w:val="bottom"/>
          </w:tcPr>
          <w:p w14:paraId="36B92A13" w14:textId="77777777" w:rsidR="00835519" w:rsidRDefault="00835519" w:rsidP="005B77D6">
            <w:pPr>
              <w:rPr>
                <w:rFonts w:ascii="Calibri" w:hAnsi="Calibri" w:cs="Calibri"/>
                <w:color w:val="000000"/>
              </w:rPr>
            </w:pPr>
            <w:r>
              <w:rPr>
                <w:rFonts w:ascii="Calibri" w:hAnsi="Calibri" w:cs="Calibri"/>
                <w:color w:val="000000"/>
              </w:rPr>
              <w:t>SC5</w:t>
            </w:r>
          </w:p>
        </w:tc>
        <w:tc>
          <w:tcPr>
            <w:tcW w:w="0" w:type="auto"/>
            <w:vAlign w:val="bottom"/>
          </w:tcPr>
          <w:p w14:paraId="788FE7ED" w14:textId="77777777" w:rsidR="00835519" w:rsidRDefault="00835519" w:rsidP="005B77D6">
            <w:pPr>
              <w:jc w:val="right"/>
              <w:rPr>
                <w:rFonts w:ascii="Calibri" w:hAnsi="Calibri" w:cs="Calibri"/>
                <w:color w:val="000000"/>
              </w:rPr>
            </w:pPr>
            <w:r>
              <w:rPr>
                <w:rFonts w:ascii="Calibri" w:hAnsi="Calibri" w:cs="Calibri"/>
                <w:color w:val="000000"/>
              </w:rPr>
              <w:t>5</w:t>
            </w:r>
          </w:p>
        </w:tc>
        <w:tc>
          <w:tcPr>
            <w:tcW w:w="0" w:type="auto"/>
            <w:vAlign w:val="bottom"/>
          </w:tcPr>
          <w:p w14:paraId="43C164CF" w14:textId="77777777" w:rsidR="00835519" w:rsidRDefault="00835519" w:rsidP="005B77D6">
            <w:pPr>
              <w:jc w:val="right"/>
              <w:rPr>
                <w:rFonts w:ascii="Calibri" w:hAnsi="Calibri" w:cs="Calibri"/>
                <w:color w:val="000000"/>
              </w:rPr>
            </w:pPr>
            <w:r>
              <w:rPr>
                <w:rFonts w:ascii="Calibri" w:hAnsi="Calibri" w:cs="Calibri"/>
                <w:color w:val="000000"/>
              </w:rPr>
              <w:t>3</w:t>
            </w:r>
          </w:p>
        </w:tc>
        <w:tc>
          <w:tcPr>
            <w:tcW w:w="0" w:type="auto"/>
            <w:vAlign w:val="bottom"/>
          </w:tcPr>
          <w:p w14:paraId="6D4540D3" w14:textId="77777777" w:rsidR="00835519" w:rsidRDefault="00835519" w:rsidP="005B77D6">
            <w:pPr>
              <w:jc w:val="right"/>
              <w:rPr>
                <w:rFonts w:ascii="Calibri" w:hAnsi="Calibri" w:cs="Calibri"/>
                <w:color w:val="000000"/>
              </w:rPr>
            </w:pPr>
            <w:r>
              <w:rPr>
                <w:rFonts w:ascii="Calibri" w:hAnsi="Calibri" w:cs="Calibri"/>
                <w:color w:val="000000"/>
              </w:rPr>
              <w:t>9</w:t>
            </w:r>
          </w:p>
        </w:tc>
        <w:tc>
          <w:tcPr>
            <w:tcW w:w="0" w:type="auto"/>
            <w:vAlign w:val="bottom"/>
          </w:tcPr>
          <w:p w14:paraId="14D4C083" w14:textId="77777777" w:rsidR="00835519" w:rsidRDefault="00835519" w:rsidP="005B77D6">
            <w:pPr>
              <w:jc w:val="right"/>
              <w:rPr>
                <w:rFonts w:ascii="Calibri" w:hAnsi="Calibri" w:cs="Calibri"/>
                <w:color w:val="000000"/>
              </w:rPr>
            </w:pPr>
            <w:r>
              <w:rPr>
                <w:rFonts w:ascii="Calibri" w:hAnsi="Calibri" w:cs="Calibri"/>
                <w:color w:val="000000"/>
              </w:rPr>
              <w:t>4</w:t>
            </w:r>
          </w:p>
        </w:tc>
        <w:tc>
          <w:tcPr>
            <w:tcW w:w="0" w:type="auto"/>
            <w:vAlign w:val="bottom"/>
          </w:tcPr>
          <w:p w14:paraId="40EA1DC2" w14:textId="77777777" w:rsidR="00835519" w:rsidRDefault="00835519" w:rsidP="005B77D6">
            <w:pPr>
              <w:jc w:val="right"/>
              <w:rPr>
                <w:rFonts w:ascii="Calibri" w:hAnsi="Calibri" w:cs="Calibri"/>
                <w:color w:val="000000"/>
              </w:rPr>
            </w:pPr>
            <w:r>
              <w:rPr>
                <w:rFonts w:ascii="Calibri" w:hAnsi="Calibri" w:cs="Calibri"/>
                <w:color w:val="000000"/>
              </w:rPr>
              <w:t>1</w:t>
            </w:r>
          </w:p>
        </w:tc>
      </w:tr>
    </w:tbl>
    <w:p w14:paraId="23C39F8A" w14:textId="77777777" w:rsidR="00835519" w:rsidRDefault="00835519" w:rsidP="00835519"/>
    <w:p w14:paraId="22CC4488" w14:textId="77777777" w:rsidR="00835519" w:rsidRPr="001E4D81" w:rsidRDefault="00835519" w:rsidP="00835519">
      <w:pPr>
        <w:rPr>
          <w:b/>
        </w:rPr>
      </w:pPr>
      <w:r w:rsidRPr="001E4D81">
        <w:rPr>
          <w:b/>
        </w:rPr>
        <w:t xml:space="preserve">Others to Worst for </w:t>
      </w:r>
      <w:r>
        <w:rPr>
          <w:b/>
        </w:rPr>
        <w:t>8</w:t>
      </w:r>
      <w:r w:rsidRPr="001E4D81">
        <w:rPr>
          <w:b/>
        </w:rPr>
        <w:t xml:space="preserve"> respondents</w:t>
      </w:r>
    </w:p>
    <w:tbl>
      <w:tblPr>
        <w:tblStyle w:val="TableGrid"/>
        <w:tblW w:w="0" w:type="auto"/>
        <w:tblLook w:val="04A0" w:firstRow="1" w:lastRow="0" w:firstColumn="1" w:lastColumn="0" w:noHBand="0" w:noVBand="1"/>
      </w:tblPr>
      <w:tblGrid>
        <w:gridCol w:w="1512"/>
        <w:gridCol w:w="938"/>
        <w:gridCol w:w="938"/>
        <w:gridCol w:w="938"/>
        <w:gridCol w:w="938"/>
        <w:gridCol w:w="938"/>
        <w:gridCol w:w="938"/>
        <w:gridCol w:w="938"/>
        <w:gridCol w:w="938"/>
      </w:tblGrid>
      <w:tr w:rsidR="00835519" w14:paraId="0BAA8336" w14:textId="77777777" w:rsidTr="005B77D6">
        <w:tc>
          <w:tcPr>
            <w:tcW w:w="0" w:type="auto"/>
          </w:tcPr>
          <w:p w14:paraId="116DCF41" w14:textId="77777777" w:rsidR="00835519" w:rsidRPr="00382518" w:rsidRDefault="00835519" w:rsidP="005B77D6">
            <w:pPr>
              <w:rPr>
                <w:b/>
              </w:rPr>
            </w:pPr>
            <w:r>
              <w:rPr>
                <w:b/>
              </w:rPr>
              <w:t>Expert</w:t>
            </w:r>
            <w:r w:rsidRPr="00382518">
              <w:rPr>
                <w:b/>
              </w:rPr>
              <w:t xml:space="preserve">s </w:t>
            </w:r>
          </w:p>
          <w:p w14:paraId="3CB4ACC8" w14:textId="77777777" w:rsidR="00835519" w:rsidRPr="00382518" w:rsidRDefault="00835519" w:rsidP="005B77D6">
            <w:pPr>
              <w:rPr>
                <w:b/>
              </w:rPr>
            </w:pPr>
            <w:r w:rsidRPr="00382518">
              <w:rPr>
                <w:b/>
                <w:noProof/>
                <w:lang w:val="en-US"/>
              </w:rPr>
              <mc:AlternateContent>
                <mc:Choice Requires="wps">
                  <w:drawing>
                    <wp:anchor distT="0" distB="0" distL="114300" distR="114300" simplePos="0" relativeHeight="251668480" behindDoc="0" locked="0" layoutInCell="1" allowOverlap="1" wp14:anchorId="1FDC5D68" wp14:editId="63F812DB">
                      <wp:simplePos x="0" y="0"/>
                      <wp:positionH relativeFrom="column">
                        <wp:posOffset>-28575</wp:posOffset>
                      </wp:positionH>
                      <wp:positionV relativeFrom="paragraph">
                        <wp:posOffset>33020</wp:posOffset>
                      </wp:positionV>
                      <wp:extent cx="619125" cy="123825"/>
                      <wp:effectExtent l="0" t="19050" r="47625" b="47625"/>
                      <wp:wrapNone/>
                      <wp:docPr id="15" name="Right Arrow 15"/>
                      <wp:cNvGraphicFramePr/>
                      <a:graphic xmlns:a="http://schemas.openxmlformats.org/drawingml/2006/main">
                        <a:graphicData uri="http://schemas.microsoft.com/office/word/2010/wordprocessingShape">
                          <wps:wsp>
                            <wps:cNvSpPr/>
                            <wps:spPr>
                              <a:xfrm>
                                <a:off x="0" y="0"/>
                                <a:ext cx="619125" cy="123825"/>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843946" id="Right Arrow 15" o:spid="_x0000_s1026" type="#_x0000_t13" style="position:absolute;margin-left:-2.25pt;margin-top:2.6pt;width:48.75pt;height:9.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" adj="19440" fillcolor="black [3200]" strokecolor="black [1600]" strokeweight="1pt"/>
                  </w:pict>
                </mc:Fallback>
              </mc:AlternateContent>
            </w:r>
          </w:p>
        </w:tc>
        <w:tc>
          <w:tcPr>
            <w:tcW w:w="0" w:type="auto"/>
          </w:tcPr>
          <w:p w14:paraId="7A554906" w14:textId="77777777" w:rsidR="00835519" w:rsidRPr="00382518" w:rsidRDefault="00835519" w:rsidP="005B77D6">
            <w:pPr>
              <w:rPr>
                <w:b/>
              </w:rPr>
            </w:pPr>
            <w:r>
              <w:rPr>
                <w:b/>
              </w:rPr>
              <w:t>Expert</w:t>
            </w:r>
            <w:r w:rsidRPr="00382518">
              <w:rPr>
                <w:b/>
              </w:rPr>
              <w:t xml:space="preserve"> 1</w:t>
            </w:r>
          </w:p>
        </w:tc>
        <w:tc>
          <w:tcPr>
            <w:tcW w:w="0" w:type="auto"/>
          </w:tcPr>
          <w:p w14:paraId="34DF5940" w14:textId="77777777" w:rsidR="00835519" w:rsidRPr="00382518" w:rsidRDefault="00835519" w:rsidP="005B77D6">
            <w:pPr>
              <w:rPr>
                <w:b/>
              </w:rPr>
            </w:pPr>
            <w:r>
              <w:rPr>
                <w:b/>
              </w:rPr>
              <w:t>Expert</w:t>
            </w:r>
            <w:r w:rsidRPr="00382518">
              <w:rPr>
                <w:b/>
              </w:rPr>
              <w:t xml:space="preserve"> 2</w:t>
            </w:r>
          </w:p>
        </w:tc>
        <w:tc>
          <w:tcPr>
            <w:tcW w:w="0" w:type="auto"/>
          </w:tcPr>
          <w:p w14:paraId="776FBFA4" w14:textId="77777777" w:rsidR="00835519" w:rsidRPr="00382518" w:rsidRDefault="00835519" w:rsidP="005B77D6">
            <w:pPr>
              <w:rPr>
                <w:b/>
              </w:rPr>
            </w:pPr>
            <w:r>
              <w:rPr>
                <w:b/>
              </w:rPr>
              <w:t>Expert</w:t>
            </w:r>
            <w:r w:rsidRPr="00382518">
              <w:rPr>
                <w:b/>
              </w:rPr>
              <w:t xml:space="preserve"> 3</w:t>
            </w:r>
          </w:p>
        </w:tc>
        <w:tc>
          <w:tcPr>
            <w:tcW w:w="0" w:type="auto"/>
          </w:tcPr>
          <w:p w14:paraId="1517FD27" w14:textId="77777777" w:rsidR="00835519" w:rsidRPr="00382518" w:rsidRDefault="00835519" w:rsidP="005B77D6">
            <w:pPr>
              <w:rPr>
                <w:b/>
              </w:rPr>
            </w:pPr>
            <w:r>
              <w:rPr>
                <w:b/>
              </w:rPr>
              <w:t>Expert</w:t>
            </w:r>
            <w:r w:rsidRPr="00382518">
              <w:rPr>
                <w:b/>
              </w:rPr>
              <w:t xml:space="preserve"> 4</w:t>
            </w:r>
          </w:p>
        </w:tc>
        <w:tc>
          <w:tcPr>
            <w:tcW w:w="0" w:type="auto"/>
          </w:tcPr>
          <w:p w14:paraId="54577D56" w14:textId="77777777" w:rsidR="00835519" w:rsidRPr="00382518" w:rsidRDefault="00835519" w:rsidP="005B77D6">
            <w:pPr>
              <w:rPr>
                <w:b/>
              </w:rPr>
            </w:pPr>
            <w:r>
              <w:rPr>
                <w:b/>
              </w:rPr>
              <w:t>Expert</w:t>
            </w:r>
            <w:r w:rsidRPr="00382518">
              <w:rPr>
                <w:b/>
              </w:rPr>
              <w:t xml:space="preserve"> 5</w:t>
            </w:r>
          </w:p>
        </w:tc>
        <w:tc>
          <w:tcPr>
            <w:tcW w:w="0" w:type="auto"/>
          </w:tcPr>
          <w:p w14:paraId="3B70209D" w14:textId="77777777" w:rsidR="00835519" w:rsidRPr="00382518" w:rsidRDefault="00835519" w:rsidP="005B77D6">
            <w:pPr>
              <w:rPr>
                <w:b/>
              </w:rPr>
            </w:pPr>
            <w:r>
              <w:rPr>
                <w:b/>
              </w:rPr>
              <w:t>Expert 6</w:t>
            </w:r>
          </w:p>
        </w:tc>
        <w:tc>
          <w:tcPr>
            <w:tcW w:w="0" w:type="auto"/>
          </w:tcPr>
          <w:p w14:paraId="579FEEBE" w14:textId="77777777" w:rsidR="00835519" w:rsidRPr="00382518" w:rsidRDefault="00835519" w:rsidP="005B77D6">
            <w:pPr>
              <w:rPr>
                <w:b/>
              </w:rPr>
            </w:pPr>
            <w:r>
              <w:rPr>
                <w:b/>
              </w:rPr>
              <w:t>Expert 7</w:t>
            </w:r>
          </w:p>
        </w:tc>
        <w:tc>
          <w:tcPr>
            <w:tcW w:w="0" w:type="auto"/>
          </w:tcPr>
          <w:p w14:paraId="2D96C258" w14:textId="77777777" w:rsidR="00835519" w:rsidRPr="00382518" w:rsidRDefault="00835519" w:rsidP="005B77D6">
            <w:pPr>
              <w:rPr>
                <w:b/>
              </w:rPr>
            </w:pPr>
            <w:r>
              <w:rPr>
                <w:b/>
              </w:rPr>
              <w:t>Expert 8</w:t>
            </w:r>
          </w:p>
        </w:tc>
      </w:tr>
      <w:tr w:rsidR="00835519" w14:paraId="67ACC2BA" w14:textId="77777777" w:rsidTr="005B77D6">
        <w:trPr>
          <w:trHeight w:val="1007"/>
        </w:trPr>
        <w:tc>
          <w:tcPr>
            <w:tcW w:w="0" w:type="auto"/>
          </w:tcPr>
          <w:p w14:paraId="27786EE8" w14:textId="77777777" w:rsidR="00835519" w:rsidRPr="00382518" w:rsidRDefault="00835519" w:rsidP="005B77D6">
            <w:pPr>
              <w:rPr>
                <w:b/>
              </w:rPr>
            </w:pPr>
            <w:r w:rsidRPr="00382518">
              <w:rPr>
                <w:b/>
              </w:rPr>
              <w:t>Worst Criterion</w:t>
            </w:r>
          </w:p>
          <w:p w14:paraId="52438E46" w14:textId="77777777" w:rsidR="00835519" w:rsidRDefault="00835519" w:rsidP="005B77D6">
            <w:r>
              <w:rPr>
                <w:noProof/>
                <w:lang w:val="en-US"/>
              </w:rPr>
              <mc:AlternateContent>
                <mc:Choice Requires="wps">
                  <w:drawing>
                    <wp:anchor distT="0" distB="0" distL="114300" distR="114300" simplePos="0" relativeHeight="251669504" behindDoc="0" locked="0" layoutInCell="1" allowOverlap="1" wp14:anchorId="3EF83E9D" wp14:editId="5486EBD2">
                      <wp:simplePos x="0" y="0"/>
                      <wp:positionH relativeFrom="column">
                        <wp:posOffset>-28575</wp:posOffset>
                      </wp:positionH>
                      <wp:positionV relativeFrom="paragraph">
                        <wp:posOffset>10795</wp:posOffset>
                      </wp:positionV>
                      <wp:extent cx="619125" cy="123825"/>
                      <wp:effectExtent l="0" t="19050" r="47625" b="47625"/>
                      <wp:wrapNone/>
                      <wp:docPr id="16" name="Right Arrow 16"/>
                      <wp:cNvGraphicFramePr/>
                      <a:graphic xmlns:a="http://schemas.openxmlformats.org/drawingml/2006/main">
                        <a:graphicData uri="http://schemas.microsoft.com/office/word/2010/wordprocessingShape">
                          <wps:wsp>
                            <wps:cNvSpPr/>
                            <wps:spPr>
                              <a:xfrm>
                                <a:off x="0" y="0"/>
                                <a:ext cx="619125" cy="123825"/>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67BF46" id="Right Arrow 16" o:spid="_x0000_s1026" type="#_x0000_t13" style="position:absolute;margin-left:-2.25pt;margin-top:.85pt;width:48.75pt;height:9.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" adj="19440" fillcolor="black [3200]" strokecolor="black [1600]" strokeweight="1pt"/>
                  </w:pict>
                </mc:Fallback>
              </mc:AlternateContent>
            </w:r>
          </w:p>
        </w:tc>
        <w:tc>
          <w:tcPr>
            <w:tcW w:w="0" w:type="auto"/>
            <w:vAlign w:val="bottom"/>
          </w:tcPr>
          <w:p w14:paraId="04B60506" w14:textId="77777777" w:rsidR="00835519" w:rsidRDefault="00835519" w:rsidP="005B77D6">
            <w:pPr>
              <w:rPr>
                <w:rFonts w:ascii="Calibri" w:hAnsi="Calibri" w:cs="Calibri"/>
                <w:color w:val="000000"/>
              </w:rPr>
            </w:pPr>
            <w:r>
              <w:rPr>
                <w:rFonts w:ascii="Calibri" w:hAnsi="Calibri" w:cs="Calibri"/>
                <w:color w:val="000000"/>
              </w:rPr>
              <w:t>SC3</w:t>
            </w:r>
          </w:p>
        </w:tc>
        <w:tc>
          <w:tcPr>
            <w:tcW w:w="0" w:type="auto"/>
            <w:vAlign w:val="bottom"/>
          </w:tcPr>
          <w:p w14:paraId="55EB78BE" w14:textId="77777777" w:rsidR="00835519" w:rsidRDefault="00835519" w:rsidP="005B77D6">
            <w:pPr>
              <w:rPr>
                <w:rFonts w:ascii="Calibri" w:hAnsi="Calibri" w:cs="Calibri"/>
                <w:color w:val="000000"/>
              </w:rPr>
            </w:pPr>
            <w:r>
              <w:rPr>
                <w:rFonts w:ascii="Calibri" w:hAnsi="Calibri" w:cs="Calibri"/>
                <w:color w:val="000000"/>
              </w:rPr>
              <w:t>SC3</w:t>
            </w:r>
          </w:p>
        </w:tc>
        <w:tc>
          <w:tcPr>
            <w:tcW w:w="0" w:type="auto"/>
            <w:vAlign w:val="bottom"/>
          </w:tcPr>
          <w:p w14:paraId="4583E864" w14:textId="77777777" w:rsidR="00835519" w:rsidRDefault="00835519" w:rsidP="005B77D6">
            <w:pPr>
              <w:rPr>
                <w:rFonts w:ascii="Calibri" w:hAnsi="Calibri" w:cs="Calibri"/>
                <w:color w:val="000000"/>
              </w:rPr>
            </w:pPr>
            <w:r>
              <w:rPr>
                <w:rFonts w:ascii="Calibri" w:hAnsi="Calibri" w:cs="Calibri"/>
                <w:color w:val="000000"/>
              </w:rPr>
              <w:t>SC4</w:t>
            </w:r>
          </w:p>
        </w:tc>
        <w:tc>
          <w:tcPr>
            <w:tcW w:w="0" w:type="auto"/>
            <w:vAlign w:val="bottom"/>
          </w:tcPr>
          <w:p w14:paraId="70771639" w14:textId="77777777" w:rsidR="00835519" w:rsidRDefault="00835519" w:rsidP="005B77D6">
            <w:pPr>
              <w:rPr>
                <w:rFonts w:ascii="Calibri" w:hAnsi="Calibri" w:cs="Calibri"/>
                <w:color w:val="000000"/>
              </w:rPr>
            </w:pPr>
            <w:r>
              <w:rPr>
                <w:rFonts w:ascii="Calibri" w:hAnsi="Calibri" w:cs="Calibri"/>
                <w:color w:val="000000"/>
              </w:rPr>
              <w:t>SC4</w:t>
            </w:r>
          </w:p>
        </w:tc>
        <w:tc>
          <w:tcPr>
            <w:tcW w:w="0" w:type="auto"/>
            <w:vAlign w:val="bottom"/>
          </w:tcPr>
          <w:p w14:paraId="239C7701" w14:textId="77777777" w:rsidR="00835519" w:rsidRDefault="00835519" w:rsidP="005B77D6">
            <w:pPr>
              <w:rPr>
                <w:rFonts w:ascii="Calibri" w:hAnsi="Calibri" w:cs="Calibri"/>
                <w:color w:val="000000"/>
              </w:rPr>
            </w:pPr>
            <w:r>
              <w:rPr>
                <w:rFonts w:ascii="Calibri" w:hAnsi="Calibri" w:cs="Calibri"/>
                <w:color w:val="000000"/>
              </w:rPr>
              <w:t>SC5</w:t>
            </w:r>
          </w:p>
        </w:tc>
        <w:tc>
          <w:tcPr>
            <w:tcW w:w="0" w:type="auto"/>
            <w:vAlign w:val="bottom"/>
          </w:tcPr>
          <w:p w14:paraId="448E233A" w14:textId="77777777" w:rsidR="00835519" w:rsidRDefault="00835519" w:rsidP="005B77D6">
            <w:pPr>
              <w:rPr>
                <w:rFonts w:ascii="Calibri" w:hAnsi="Calibri" w:cs="Calibri"/>
                <w:color w:val="000000"/>
              </w:rPr>
            </w:pPr>
            <w:r>
              <w:rPr>
                <w:rFonts w:ascii="Calibri" w:hAnsi="Calibri" w:cs="Calibri"/>
                <w:color w:val="000000"/>
              </w:rPr>
              <w:t>SC4</w:t>
            </w:r>
          </w:p>
        </w:tc>
        <w:tc>
          <w:tcPr>
            <w:tcW w:w="0" w:type="auto"/>
            <w:vAlign w:val="bottom"/>
          </w:tcPr>
          <w:p w14:paraId="1BEA34F3" w14:textId="77777777" w:rsidR="00835519" w:rsidRDefault="00835519" w:rsidP="005B77D6">
            <w:pPr>
              <w:rPr>
                <w:rFonts w:ascii="Calibri" w:hAnsi="Calibri" w:cs="Calibri"/>
                <w:color w:val="000000"/>
              </w:rPr>
            </w:pPr>
            <w:r>
              <w:rPr>
                <w:rFonts w:ascii="Calibri" w:hAnsi="Calibri" w:cs="Calibri"/>
                <w:color w:val="000000"/>
              </w:rPr>
              <w:t>SC4</w:t>
            </w:r>
          </w:p>
        </w:tc>
        <w:tc>
          <w:tcPr>
            <w:tcW w:w="0" w:type="auto"/>
            <w:vAlign w:val="bottom"/>
          </w:tcPr>
          <w:p w14:paraId="02FE0FB2" w14:textId="77777777" w:rsidR="00835519" w:rsidRDefault="00835519" w:rsidP="005B77D6">
            <w:pPr>
              <w:rPr>
                <w:rFonts w:ascii="Calibri" w:hAnsi="Calibri" w:cs="Calibri"/>
                <w:color w:val="000000"/>
              </w:rPr>
            </w:pPr>
            <w:r>
              <w:rPr>
                <w:rFonts w:ascii="Calibri" w:hAnsi="Calibri" w:cs="Calibri"/>
                <w:color w:val="000000"/>
              </w:rPr>
              <w:t>SC3</w:t>
            </w:r>
          </w:p>
        </w:tc>
      </w:tr>
      <w:tr w:rsidR="00835519" w14:paraId="3A17D078" w14:textId="77777777" w:rsidTr="005B77D6">
        <w:tc>
          <w:tcPr>
            <w:tcW w:w="0" w:type="auto"/>
          </w:tcPr>
          <w:p w14:paraId="69B75A13" w14:textId="77777777" w:rsidR="00835519" w:rsidRPr="00D04CB1" w:rsidRDefault="00835519" w:rsidP="005B77D6">
            <w:pPr>
              <w:rPr>
                <w:b/>
              </w:rPr>
            </w:pPr>
            <w:r>
              <w:rPr>
                <w:b/>
              </w:rPr>
              <w:t>SC1</w:t>
            </w:r>
          </w:p>
        </w:tc>
        <w:tc>
          <w:tcPr>
            <w:tcW w:w="0" w:type="auto"/>
            <w:vAlign w:val="bottom"/>
          </w:tcPr>
          <w:p w14:paraId="3A076917" w14:textId="77777777" w:rsidR="00835519" w:rsidRDefault="00835519" w:rsidP="005B77D6">
            <w:pPr>
              <w:jc w:val="right"/>
              <w:rPr>
                <w:rFonts w:ascii="Calibri" w:hAnsi="Calibri" w:cs="Calibri"/>
                <w:color w:val="000000"/>
              </w:rPr>
            </w:pPr>
            <w:r>
              <w:rPr>
                <w:rFonts w:ascii="Calibri" w:hAnsi="Calibri" w:cs="Calibri"/>
                <w:color w:val="000000"/>
              </w:rPr>
              <w:t>3</w:t>
            </w:r>
          </w:p>
        </w:tc>
        <w:tc>
          <w:tcPr>
            <w:tcW w:w="0" w:type="auto"/>
            <w:vAlign w:val="bottom"/>
          </w:tcPr>
          <w:p w14:paraId="49575732" w14:textId="77777777" w:rsidR="00835519" w:rsidRDefault="00835519" w:rsidP="005B77D6">
            <w:pPr>
              <w:jc w:val="right"/>
              <w:rPr>
                <w:rFonts w:ascii="Calibri" w:hAnsi="Calibri" w:cs="Calibri"/>
                <w:color w:val="000000"/>
              </w:rPr>
            </w:pPr>
            <w:r>
              <w:rPr>
                <w:rFonts w:ascii="Calibri" w:hAnsi="Calibri" w:cs="Calibri"/>
                <w:color w:val="000000"/>
              </w:rPr>
              <w:t>2</w:t>
            </w:r>
          </w:p>
        </w:tc>
        <w:tc>
          <w:tcPr>
            <w:tcW w:w="0" w:type="auto"/>
            <w:vAlign w:val="bottom"/>
          </w:tcPr>
          <w:p w14:paraId="36B8E9B6" w14:textId="77777777" w:rsidR="00835519" w:rsidRDefault="00835519" w:rsidP="005B77D6">
            <w:pPr>
              <w:jc w:val="right"/>
              <w:rPr>
                <w:rFonts w:ascii="Calibri" w:hAnsi="Calibri" w:cs="Calibri"/>
                <w:color w:val="000000"/>
              </w:rPr>
            </w:pPr>
            <w:r>
              <w:rPr>
                <w:rFonts w:ascii="Calibri" w:hAnsi="Calibri" w:cs="Calibri"/>
                <w:color w:val="000000"/>
              </w:rPr>
              <w:t>3</w:t>
            </w:r>
          </w:p>
        </w:tc>
        <w:tc>
          <w:tcPr>
            <w:tcW w:w="0" w:type="auto"/>
            <w:vAlign w:val="bottom"/>
          </w:tcPr>
          <w:p w14:paraId="6EEACF12" w14:textId="77777777" w:rsidR="00835519" w:rsidRDefault="00835519" w:rsidP="005B77D6">
            <w:pPr>
              <w:jc w:val="right"/>
              <w:rPr>
                <w:rFonts w:ascii="Calibri" w:hAnsi="Calibri" w:cs="Calibri"/>
                <w:color w:val="000000"/>
              </w:rPr>
            </w:pPr>
            <w:r>
              <w:rPr>
                <w:rFonts w:ascii="Calibri" w:hAnsi="Calibri" w:cs="Calibri"/>
                <w:color w:val="000000"/>
              </w:rPr>
              <w:t>2</w:t>
            </w:r>
          </w:p>
        </w:tc>
        <w:tc>
          <w:tcPr>
            <w:tcW w:w="0" w:type="auto"/>
            <w:vAlign w:val="bottom"/>
          </w:tcPr>
          <w:p w14:paraId="4116CB38" w14:textId="77777777" w:rsidR="00835519" w:rsidRDefault="00835519" w:rsidP="005B77D6">
            <w:pPr>
              <w:jc w:val="right"/>
              <w:rPr>
                <w:rFonts w:ascii="Calibri" w:hAnsi="Calibri" w:cs="Calibri"/>
                <w:color w:val="000000"/>
              </w:rPr>
            </w:pPr>
            <w:r>
              <w:rPr>
                <w:rFonts w:ascii="Calibri" w:hAnsi="Calibri" w:cs="Calibri"/>
                <w:color w:val="000000"/>
              </w:rPr>
              <w:t>2</w:t>
            </w:r>
          </w:p>
        </w:tc>
        <w:tc>
          <w:tcPr>
            <w:tcW w:w="0" w:type="auto"/>
            <w:vAlign w:val="bottom"/>
          </w:tcPr>
          <w:p w14:paraId="227EE98E" w14:textId="77777777" w:rsidR="00835519" w:rsidRDefault="00835519" w:rsidP="005B77D6">
            <w:pPr>
              <w:jc w:val="right"/>
              <w:rPr>
                <w:rFonts w:ascii="Calibri" w:hAnsi="Calibri" w:cs="Calibri"/>
                <w:color w:val="000000"/>
              </w:rPr>
            </w:pPr>
            <w:r>
              <w:rPr>
                <w:rFonts w:ascii="Calibri" w:hAnsi="Calibri" w:cs="Calibri"/>
                <w:color w:val="000000"/>
              </w:rPr>
              <w:t>5</w:t>
            </w:r>
          </w:p>
        </w:tc>
        <w:tc>
          <w:tcPr>
            <w:tcW w:w="0" w:type="auto"/>
            <w:vAlign w:val="bottom"/>
          </w:tcPr>
          <w:p w14:paraId="79D2A7A0" w14:textId="77777777" w:rsidR="00835519" w:rsidRDefault="00835519" w:rsidP="005B77D6">
            <w:pPr>
              <w:jc w:val="right"/>
              <w:rPr>
                <w:rFonts w:ascii="Calibri" w:hAnsi="Calibri" w:cs="Calibri"/>
                <w:color w:val="000000"/>
              </w:rPr>
            </w:pPr>
            <w:r>
              <w:rPr>
                <w:rFonts w:ascii="Calibri" w:hAnsi="Calibri" w:cs="Calibri"/>
                <w:color w:val="000000"/>
              </w:rPr>
              <w:t>9</w:t>
            </w:r>
          </w:p>
        </w:tc>
        <w:tc>
          <w:tcPr>
            <w:tcW w:w="0" w:type="auto"/>
            <w:vAlign w:val="bottom"/>
          </w:tcPr>
          <w:p w14:paraId="2175AA6D" w14:textId="77777777" w:rsidR="00835519" w:rsidRDefault="00835519" w:rsidP="005B77D6">
            <w:pPr>
              <w:jc w:val="right"/>
              <w:rPr>
                <w:rFonts w:ascii="Calibri" w:hAnsi="Calibri" w:cs="Calibri"/>
                <w:color w:val="000000"/>
              </w:rPr>
            </w:pPr>
            <w:r>
              <w:rPr>
                <w:rFonts w:ascii="Calibri" w:hAnsi="Calibri" w:cs="Calibri"/>
                <w:color w:val="000000"/>
              </w:rPr>
              <w:t>3</w:t>
            </w:r>
          </w:p>
        </w:tc>
      </w:tr>
      <w:tr w:rsidR="00835519" w14:paraId="74E1A712" w14:textId="77777777" w:rsidTr="005B77D6">
        <w:tc>
          <w:tcPr>
            <w:tcW w:w="0" w:type="auto"/>
          </w:tcPr>
          <w:p w14:paraId="3EA56043" w14:textId="77777777" w:rsidR="00835519" w:rsidRPr="00D04CB1" w:rsidRDefault="00835519" w:rsidP="005B77D6">
            <w:pPr>
              <w:rPr>
                <w:b/>
              </w:rPr>
            </w:pPr>
            <w:r>
              <w:rPr>
                <w:b/>
              </w:rPr>
              <w:t>SC2</w:t>
            </w:r>
          </w:p>
        </w:tc>
        <w:tc>
          <w:tcPr>
            <w:tcW w:w="0" w:type="auto"/>
            <w:vAlign w:val="bottom"/>
          </w:tcPr>
          <w:p w14:paraId="696ACDEB" w14:textId="77777777" w:rsidR="00835519" w:rsidRDefault="00835519" w:rsidP="005B77D6">
            <w:pPr>
              <w:jc w:val="right"/>
              <w:rPr>
                <w:rFonts w:ascii="Calibri" w:hAnsi="Calibri" w:cs="Calibri"/>
                <w:color w:val="000000"/>
              </w:rPr>
            </w:pPr>
            <w:r>
              <w:rPr>
                <w:rFonts w:ascii="Calibri" w:hAnsi="Calibri" w:cs="Calibri"/>
                <w:color w:val="000000"/>
              </w:rPr>
              <w:t>6</w:t>
            </w:r>
          </w:p>
        </w:tc>
        <w:tc>
          <w:tcPr>
            <w:tcW w:w="0" w:type="auto"/>
            <w:vAlign w:val="bottom"/>
          </w:tcPr>
          <w:p w14:paraId="416A9992" w14:textId="77777777" w:rsidR="00835519" w:rsidRDefault="00835519" w:rsidP="005B77D6">
            <w:pPr>
              <w:jc w:val="right"/>
              <w:rPr>
                <w:rFonts w:ascii="Calibri" w:hAnsi="Calibri" w:cs="Calibri"/>
                <w:color w:val="000000"/>
              </w:rPr>
            </w:pPr>
            <w:r>
              <w:rPr>
                <w:rFonts w:ascii="Calibri" w:hAnsi="Calibri" w:cs="Calibri"/>
                <w:color w:val="000000"/>
              </w:rPr>
              <w:t>9</w:t>
            </w:r>
          </w:p>
        </w:tc>
        <w:tc>
          <w:tcPr>
            <w:tcW w:w="0" w:type="auto"/>
            <w:vAlign w:val="bottom"/>
          </w:tcPr>
          <w:p w14:paraId="319250C7" w14:textId="77777777" w:rsidR="00835519" w:rsidRDefault="00835519" w:rsidP="005B77D6">
            <w:pPr>
              <w:jc w:val="right"/>
              <w:rPr>
                <w:rFonts w:ascii="Calibri" w:hAnsi="Calibri" w:cs="Calibri"/>
                <w:color w:val="000000"/>
              </w:rPr>
            </w:pPr>
            <w:r>
              <w:rPr>
                <w:rFonts w:ascii="Calibri" w:hAnsi="Calibri" w:cs="Calibri"/>
                <w:color w:val="000000"/>
              </w:rPr>
              <w:t>9</w:t>
            </w:r>
          </w:p>
        </w:tc>
        <w:tc>
          <w:tcPr>
            <w:tcW w:w="0" w:type="auto"/>
            <w:vAlign w:val="bottom"/>
          </w:tcPr>
          <w:p w14:paraId="5531BADB" w14:textId="77777777" w:rsidR="00835519" w:rsidRDefault="00835519" w:rsidP="005B77D6">
            <w:pPr>
              <w:jc w:val="right"/>
              <w:rPr>
                <w:rFonts w:ascii="Calibri" w:hAnsi="Calibri" w:cs="Calibri"/>
                <w:color w:val="000000"/>
              </w:rPr>
            </w:pPr>
            <w:r>
              <w:rPr>
                <w:rFonts w:ascii="Calibri" w:hAnsi="Calibri" w:cs="Calibri"/>
                <w:color w:val="000000"/>
              </w:rPr>
              <w:t>4</w:t>
            </w:r>
          </w:p>
        </w:tc>
        <w:tc>
          <w:tcPr>
            <w:tcW w:w="0" w:type="auto"/>
            <w:vAlign w:val="bottom"/>
          </w:tcPr>
          <w:p w14:paraId="6FDA5838" w14:textId="77777777" w:rsidR="00835519" w:rsidRDefault="00835519" w:rsidP="005B77D6">
            <w:pPr>
              <w:jc w:val="right"/>
              <w:rPr>
                <w:rFonts w:ascii="Calibri" w:hAnsi="Calibri" w:cs="Calibri"/>
                <w:color w:val="000000"/>
              </w:rPr>
            </w:pPr>
            <w:r>
              <w:rPr>
                <w:rFonts w:ascii="Calibri" w:hAnsi="Calibri" w:cs="Calibri"/>
                <w:color w:val="000000"/>
              </w:rPr>
              <w:t>3</w:t>
            </w:r>
          </w:p>
        </w:tc>
        <w:tc>
          <w:tcPr>
            <w:tcW w:w="0" w:type="auto"/>
            <w:vAlign w:val="bottom"/>
          </w:tcPr>
          <w:p w14:paraId="2677556E" w14:textId="77777777" w:rsidR="00835519" w:rsidRDefault="00835519" w:rsidP="005B77D6">
            <w:pPr>
              <w:jc w:val="right"/>
              <w:rPr>
                <w:rFonts w:ascii="Calibri" w:hAnsi="Calibri" w:cs="Calibri"/>
                <w:color w:val="000000"/>
              </w:rPr>
            </w:pPr>
            <w:r>
              <w:rPr>
                <w:rFonts w:ascii="Calibri" w:hAnsi="Calibri" w:cs="Calibri"/>
                <w:color w:val="000000"/>
              </w:rPr>
              <w:t>7</w:t>
            </w:r>
          </w:p>
        </w:tc>
        <w:tc>
          <w:tcPr>
            <w:tcW w:w="0" w:type="auto"/>
            <w:vAlign w:val="bottom"/>
          </w:tcPr>
          <w:p w14:paraId="4B1524D1" w14:textId="77777777" w:rsidR="00835519" w:rsidRDefault="00835519" w:rsidP="005B77D6">
            <w:pPr>
              <w:jc w:val="right"/>
              <w:rPr>
                <w:rFonts w:ascii="Calibri" w:hAnsi="Calibri" w:cs="Calibri"/>
                <w:color w:val="000000"/>
              </w:rPr>
            </w:pPr>
            <w:r>
              <w:rPr>
                <w:rFonts w:ascii="Calibri" w:hAnsi="Calibri" w:cs="Calibri"/>
                <w:color w:val="000000"/>
              </w:rPr>
              <w:t>3</w:t>
            </w:r>
          </w:p>
        </w:tc>
        <w:tc>
          <w:tcPr>
            <w:tcW w:w="0" w:type="auto"/>
            <w:vAlign w:val="bottom"/>
          </w:tcPr>
          <w:p w14:paraId="05324730" w14:textId="77777777" w:rsidR="00835519" w:rsidRDefault="00835519" w:rsidP="005B77D6">
            <w:pPr>
              <w:jc w:val="right"/>
              <w:rPr>
                <w:rFonts w:ascii="Calibri" w:hAnsi="Calibri" w:cs="Calibri"/>
                <w:color w:val="000000"/>
              </w:rPr>
            </w:pPr>
            <w:r>
              <w:rPr>
                <w:rFonts w:ascii="Calibri" w:hAnsi="Calibri" w:cs="Calibri"/>
                <w:color w:val="000000"/>
              </w:rPr>
              <w:t>4</w:t>
            </w:r>
          </w:p>
        </w:tc>
      </w:tr>
      <w:tr w:rsidR="00835519" w14:paraId="31C69909" w14:textId="77777777" w:rsidTr="005B77D6">
        <w:tc>
          <w:tcPr>
            <w:tcW w:w="0" w:type="auto"/>
          </w:tcPr>
          <w:p w14:paraId="0FD344F2" w14:textId="77777777" w:rsidR="00835519" w:rsidRPr="00D04CB1" w:rsidRDefault="00835519" w:rsidP="005B77D6">
            <w:pPr>
              <w:rPr>
                <w:b/>
              </w:rPr>
            </w:pPr>
            <w:r>
              <w:rPr>
                <w:b/>
              </w:rPr>
              <w:t>SC3</w:t>
            </w:r>
          </w:p>
        </w:tc>
        <w:tc>
          <w:tcPr>
            <w:tcW w:w="0" w:type="auto"/>
            <w:vAlign w:val="bottom"/>
          </w:tcPr>
          <w:p w14:paraId="37089E81" w14:textId="77777777" w:rsidR="00835519" w:rsidRDefault="00835519" w:rsidP="005B77D6">
            <w:pPr>
              <w:jc w:val="right"/>
              <w:rPr>
                <w:rFonts w:ascii="Calibri" w:hAnsi="Calibri" w:cs="Calibri"/>
                <w:color w:val="000000"/>
              </w:rPr>
            </w:pPr>
            <w:r>
              <w:rPr>
                <w:rFonts w:ascii="Calibri" w:hAnsi="Calibri" w:cs="Calibri"/>
                <w:color w:val="000000"/>
              </w:rPr>
              <w:t>1</w:t>
            </w:r>
          </w:p>
        </w:tc>
        <w:tc>
          <w:tcPr>
            <w:tcW w:w="0" w:type="auto"/>
            <w:vAlign w:val="bottom"/>
          </w:tcPr>
          <w:p w14:paraId="60B5833E" w14:textId="77777777" w:rsidR="00835519" w:rsidRDefault="00835519" w:rsidP="005B77D6">
            <w:pPr>
              <w:jc w:val="right"/>
              <w:rPr>
                <w:rFonts w:ascii="Calibri" w:hAnsi="Calibri" w:cs="Calibri"/>
                <w:color w:val="000000"/>
              </w:rPr>
            </w:pPr>
            <w:r>
              <w:rPr>
                <w:rFonts w:ascii="Calibri" w:hAnsi="Calibri" w:cs="Calibri"/>
                <w:color w:val="000000"/>
              </w:rPr>
              <w:t>1</w:t>
            </w:r>
          </w:p>
        </w:tc>
        <w:tc>
          <w:tcPr>
            <w:tcW w:w="0" w:type="auto"/>
            <w:vAlign w:val="bottom"/>
          </w:tcPr>
          <w:p w14:paraId="2E78CD32" w14:textId="77777777" w:rsidR="00835519" w:rsidRDefault="00835519" w:rsidP="005B77D6">
            <w:pPr>
              <w:jc w:val="right"/>
              <w:rPr>
                <w:rFonts w:ascii="Calibri" w:hAnsi="Calibri" w:cs="Calibri"/>
                <w:color w:val="000000"/>
              </w:rPr>
            </w:pPr>
            <w:r>
              <w:rPr>
                <w:rFonts w:ascii="Calibri" w:hAnsi="Calibri" w:cs="Calibri"/>
                <w:color w:val="000000"/>
              </w:rPr>
              <w:t>2</w:t>
            </w:r>
          </w:p>
        </w:tc>
        <w:tc>
          <w:tcPr>
            <w:tcW w:w="0" w:type="auto"/>
            <w:vAlign w:val="bottom"/>
          </w:tcPr>
          <w:p w14:paraId="6B64D1AD" w14:textId="77777777" w:rsidR="00835519" w:rsidRDefault="00835519" w:rsidP="005B77D6">
            <w:pPr>
              <w:jc w:val="right"/>
              <w:rPr>
                <w:rFonts w:ascii="Calibri" w:hAnsi="Calibri" w:cs="Calibri"/>
                <w:color w:val="000000"/>
              </w:rPr>
            </w:pPr>
            <w:r>
              <w:rPr>
                <w:rFonts w:ascii="Calibri" w:hAnsi="Calibri" w:cs="Calibri"/>
                <w:color w:val="000000"/>
              </w:rPr>
              <w:t>3</w:t>
            </w:r>
          </w:p>
        </w:tc>
        <w:tc>
          <w:tcPr>
            <w:tcW w:w="0" w:type="auto"/>
            <w:vAlign w:val="bottom"/>
          </w:tcPr>
          <w:p w14:paraId="15CCC3E0" w14:textId="77777777" w:rsidR="00835519" w:rsidRDefault="00835519" w:rsidP="005B77D6">
            <w:pPr>
              <w:jc w:val="right"/>
              <w:rPr>
                <w:rFonts w:ascii="Calibri" w:hAnsi="Calibri" w:cs="Calibri"/>
                <w:color w:val="000000"/>
              </w:rPr>
            </w:pPr>
            <w:r>
              <w:rPr>
                <w:rFonts w:ascii="Calibri" w:hAnsi="Calibri" w:cs="Calibri"/>
                <w:color w:val="000000"/>
              </w:rPr>
              <w:t>9</w:t>
            </w:r>
          </w:p>
        </w:tc>
        <w:tc>
          <w:tcPr>
            <w:tcW w:w="0" w:type="auto"/>
            <w:vAlign w:val="bottom"/>
          </w:tcPr>
          <w:p w14:paraId="6B831CBF" w14:textId="77777777" w:rsidR="00835519" w:rsidRDefault="00835519" w:rsidP="005B77D6">
            <w:pPr>
              <w:jc w:val="right"/>
              <w:rPr>
                <w:rFonts w:ascii="Calibri" w:hAnsi="Calibri" w:cs="Calibri"/>
                <w:color w:val="000000"/>
              </w:rPr>
            </w:pPr>
            <w:r>
              <w:rPr>
                <w:rFonts w:ascii="Calibri" w:hAnsi="Calibri" w:cs="Calibri"/>
                <w:color w:val="000000"/>
              </w:rPr>
              <w:t>2</w:t>
            </w:r>
          </w:p>
        </w:tc>
        <w:tc>
          <w:tcPr>
            <w:tcW w:w="0" w:type="auto"/>
            <w:vAlign w:val="bottom"/>
          </w:tcPr>
          <w:p w14:paraId="1FF2CA51" w14:textId="77777777" w:rsidR="00835519" w:rsidRDefault="00835519" w:rsidP="005B77D6">
            <w:pPr>
              <w:jc w:val="right"/>
              <w:rPr>
                <w:rFonts w:ascii="Calibri" w:hAnsi="Calibri" w:cs="Calibri"/>
                <w:color w:val="000000"/>
              </w:rPr>
            </w:pPr>
            <w:r>
              <w:rPr>
                <w:rFonts w:ascii="Calibri" w:hAnsi="Calibri" w:cs="Calibri"/>
                <w:color w:val="000000"/>
              </w:rPr>
              <w:t>2</w:t>
            </w:r>
          </w:p>
        </w:tc>
        <w:tc>
          <w:tcPr>
            <w:tcW w:w="0" w:type="auto"/>
            <w:vAlign w:val="bottom"/>
          </w:tcPr>
          <w:p w14:paraId="404853E0" w14:textId="77777777" w:rsidR="00835519" w:rsidRDefault="00835519" w:rsidP="005B77D6">
            <w:pPr>
              <w:jc w:val="right"/>
              <w:rPr>
                <w:rFonts w:ascii="Calibri" w:hAnsi="Calibri" w:cs="Calibri"/>
                <w:color w:val="000000"/>
              </w:rPr>
            </w:pPr>
            <w:r>
              <w:rPr>
                <w:rFonts w:ascii="Calibri" w:hAnsi="Calibri" w:cs="Calibri"/>
                <w:color w:val="000000"/>
              </w:rPr>
              <w:t>1</w:t>
            </w:r>
          </w:p>
        </w:tc>
      </w:tr>
      <w:tr w:rsidR="00835519" w14:paraId="54C81C07" w14:textId="77777777" w:rsidTr="005B77D6">
        <w:tc>
          <w:tcPr>
            <w:tcW w:w="0" w:type="auto"/>
          </w:tcPr>
          <w:p w14:paraId="2AE9ADE3" w14:textId="77777777" w:rsidR="00835519" w:rsidRPr="00D04CB1" w:rsidRDefault="00835519" w:rsidP="005B77D6">
            <w:pPr>
              <w:rPr>
                <w:b/>
              </w:rPr>
            </w:pPr>
            <w:r>
              <w:rPr>
                <w:b/>
              </w:rPr>
              <w:t>SC4</w:t>
            </w:r>
          </w:p>
        </w:tc>
        <w:tc>
          <w:tcPr>
            <w:tcW w:w="0" w:type="auto"/>
            <w:vAlign w:val="bottom"/>
          </w:tcPr>
          <w:p w14:paraId="61C0991B" w14:textId="77777777" w:rsidR="00835519" w:rsidRDefault="00835519" w:rsidP="005B77D6">
            <w:pPr>
              <w:jc w:val="right"/>
              <w:rPr>
                <w:rFonts w:ascii="Calibri" w:hAnsi="Calibri" w:cs="Calibri"/>
                <w:color w:val="000000"/>
              </w:rPr>
            </w:pPr>
            <w:r>
              <w:rPr>
                <w:rFonts w:ascii="Calibri" w:hAnsi="Calibri" w:cs="Calibri"/>
                <w:color w:val="000000"/>
              </w:rPr>
              <w:t>2</w:t>
            </w:r>
          </w:p>
        </w:tc>
        <w:tc>
          <w:tcPr>
            <w:tcW w:w="0" w:type="auto"/>
            <w:vAlign w:val="bottom"/>
          </w:tcPr>
          <w:p w14:paraId="34BE9121" w14:textId="77777777" w:rsidR="00835519" w:rsidRDefault="00835519" w:rsidP="005B77D6">
            <w:pPr>
              <w:jc w:val="right"/>
              <w:rPr>
                <w:rFonts w:ascii="Calibri" w:hAnsi="Calibri" w:cs="Calibri"/>
                <w:color w:val="000000"/>
              </w:rPr>
            </w:pPr>
            <w:r>
              <w:rPr>
                <w:rFonts w:ascii="Calibri" w:hAnsi="Calibri" w:cs="Calibri"/>
                <w:color w:val="000000"/>
              </w:rPr>
              <w:t>3</w:t>
            </w:r>
          </w:p>
        </w:tc>
        <w:tc>
          <w:tcPr>
            <w:tcW w:w="0" w:type="auto"/>
            <w:vAlign w:val="bottom"/>
          </w:tcPr>
          <w:p w14:paraId="0DD25D2F" w14:textId="77777777" w:rsidR="00835519" w:rsidRDefault="00835519" w:rsidP="005B77D6">
            <w:pPr>
              <w:jc w:val="right"/>
              <w:rPr>
                <w:rFonts w:ascii="Calibri" w:hAnsi="Calibri" w:cs="Calibri"/>
                <w:color w:val="000000"/>
              </w:rPr>
            </w:pPr>
            <w:r>
              <w:rPr>
                <w:rFonts w:ascii="Calibri" w:hAnsi="Calibri" w:cs="Calibri"/>
                <w:color w:val="000000"/>
              </w:rPr>
              <w:t>1</w:t>
            </w:r>
          </w:p>
        </w:tc>
        <w:tc>
          <w:tcPr>
            <w:tcW w:w="0" w:type="auto"/>
            <w:vAlign w:val="bottom"/>
          </w:tcPr>
          <w:p w14:paraId="5A4D7E68" w14:textId="77777777" w:rsidR="00835519" w:rsidRDefault="00835519" w:rsidP="005B77D6">
            <w:pPr>
              <w:jc w:val="right"/>
              <w:rPr>
                <w:rFonts w:ascii="Calibri" w:hAnsi="Calibri" w:cs="Calibri"/>
                <w:color w:val="000000"/>
              </w:rPr>
            </w:pPr>
            <w:r>
              <w:rPr>
                <w:rFonts w:ascii="Calibri" w:hAnsi="Calibri" w:cs="Calibri"/>
                <w:color w:val="000000"/>
              </w:rPr>
              <w:t>1</w:t>
            </w:r>
          </w:p>
        </w:tc>
        <w:tc>
          <w:tcPr>
            <w:tcW w:w="0" w:type="auto"/>
            <w:vAlign w:val="bottom"/>
          </w:tcPr>
          <w:p w14:paraId="69F74DAC" w14:textId="77777777" w:rsidR="00835519" w:rsidRDefault="00835519" w:rsidP="005B77D6">
            <w:pPr>
              <w:jc w:val="right"/>
              <w:rPr>
                <w:rFonts w:ascii="Calibri" w:hAnsi="Calibri" w:cs="Calibri"/>
                <w:color w:val="000000"/>
              </w:rPr>
            </w:pPr>
            <w:r>
              <w:rPr>
                <w:rFonts w:ascii="Calibri" w:hAnsi="Calibri" w:cs="Calibri"/>
                <w:color w:val="000000"/>
              </w:rPr>
              <w:t>4</w:t>
            </w:r>
          </w:p>
        </w:tc>
        <w:tc>
          <w:tcPr>
            <w:tcW w:w="0" w:type="auto"/>
            <w:vAlign w:val="bottom"/>
          </w:tcPr>
          <w:p w14:paraId="4F6B9CEB" w14:textId="77777777" w:rsidR="00835519" w:rsidRDefault="00835519" w:rsidP="005B77D6">
            <w:pPr>
              <w:jc w:val="right"/>
              <w:rPr>
                <w:rFonts w:ascii="Calibri" w:hAnsi="Calibri" w:cs="Calibri"/>
                <w:color w:val="000000"/>
              </w:rPr>
            </w:pPr>
            <w:r>
              <w:rPr>
                <w:rFonts w:ascii="Calibri" w:hAnsi="Calibri" w:cs="Calibri"/>
                <w:color w:val="000000"/>
              </w:rPr>
              <w:t>1</w:t>
            </w:r>
          </w:p>
        </w:tc>
        <w:tc>
          <w:tcPr>
            <w:tcW w:w="0" w:type="auto"/>
            <w:vAlign w:val="bottom"/>
          </w:tcPr>
          <w:p w14:paraId="6E6FD09D" w14:textId="77777777" w:rsidR="00835519" w:rsidRDefault="00835519" w:rsidP="005B77D6">
            <w:pPr>
              <w:jc w:val="right"/>
              <w:rPr>
                <w:rFonts w:ascii="Calibri" w:hAnsi="Calibri" w:cs="Calibri"/>
                <w:color w:val="000000"/>
              </w:rPr>
            </w:pPr>
            <w:r>
              <w:rPr>
                <w:rFonts w:ascii="Calibri" w:hAnsi="Calibri" w:cs="Calibri"/>
                <w:color w:val="000000"/>
              </w:rPr>
              <w:t>1</w:t>
            </w:r>
          </w:p>
        </w:tc>
        <w:tc>
          <w:tcPr>
            <w:tcW w:w="0" w:type="auto"/>
            <w:vAlign w:val="bottom"/>
          </w:tcPr>
          <w:p w14:paraId="52A310CB" w14:textId="77777777" w:rsidR="00835519" w:rsidRDefault="00835519" w:rsidP="005B77D6">
            <w:pPr>
              <w:jc w:val="right"/>
              <w:rPr>
                <w:rFonts w:ascii="Calibri" w:hAnsi="Calibri" w:cs="Calibri"/>
                <w:color w:val="000000"/>
              </w:rPr>
            </w:pPr>
            <w:r>
              <w:rPr>
                <w:rFonts w:ascii="Calibri" w:hAnsi="Calibri" w:cs="Calibri"/>
                <w:color w:val="000000"/>
              </w:rPr>
              <w:t>5</w:t>
            </w:r>
          </w:p>
        </w:tc>
      </w:tr>
      <w:tr w:rsidR="00835519" w14:paraId="45816DE3" w14:textId="77777777" w:rsidTr="005B77D6">
        <w:tc>
          <w:tcPr>
            <w:tcW w:w="0" w:type="auto"/>
          </w:tcPr>
          <w:p w14:paraId="1BE8220B" w14:textId="77777777" w:rsidR="00835519" w:rsidRDefault="00835519" w:rsidP="005B77D6">
            <w:pPr>
              <w:rPr>
                <w:b/>
              </w:rPr>
            </w:pPr>
            <w:r>
              <w:rPr>
                <w:b/>
              </w:rPr>
              <w:t>SC5</w:t>
            </w:r>
          </w:p>
        </w:tc>
        <w:tc>
          <w:tcPr>
            <w:tcW w:w="0" w:type="auto"/>
            <w:vAlign w:val="bottom"/>
          </w:tcPr>
          <w:p w14:paraId="336ED03F" w14:textId="77777777" w:rsidR="00835519" w:rsidRDefault="00835519" w:rsidP="005B77D6">
            <w:pPr>
              <w:jc w:val="right"/>
              <w:rPr>
                <w:rFonts w:ascii="Calibri" w:hAnsi="Calibri" w:cs="Calibri"/>
                <w:color w:val="000000"/>
              </w:rPr>
            </w:pPr>
            <w:r>
              <w:rPr>
                <w:rFonts w:ascii="Calibri" w:hAnsi="Calibri" w:cs="Calibri"/>
                <w:color w:val="000000"/>
              </w:rPr>
              <w:t>9</w:t>
            </w:r>
          </w:p>
        </w:tc>
        <w:tc>
          <w:tcPr>
            <w:tcW w:w="0" w:type="auto"/>
            <w:vAlign w:val="bottom"/>
          </w:tcPr>
          <w:p w14:paraId="3D37C8F8" w14:textId="77777777" w:rsidR="00835519" w:rsidRDefault="00835519" w:rsidP="005B77D6">
            <w:pPr>
              <w:jc w:val="right"/>
              <w:rPr>
                <w:rFonts w:ascii="Calibri" w:hAnsi="Calibri" w:cs="Calibri"/>
                <w:color w:val="000000"/>
              </w:rPr>
            </w:pPr>
            <w:r>
              <w:rPr>
                <w:rFonts w:ascii="Calibri" w:hAnsi="Calibri" w:cs="Calibri"/>
                <w:color w:val="000000"/>
              </w:rPr>
              <w:t>5</w:t>
            </w:r>
          </w:p>
        </w:tc>
        <w:tc>
          <w:tcPr>
            <w:tcW w:w="0" w:type="auto"/>
            <w:vAlign w:val="bottom"/>
          </w:tcPr>
          <w:p w14:paraId="2025A1E5" w14:textId="77777777" w:rsidR="00835519" w:rsidRDefault="00835519" w:rsidP="005B77D6">
            <w:pPr>
              <w:jc w:val="right"/>
              <w:rPr>
                <w:rFonts w:ascii="Calibri" w:hAnsi="Calibri" w:cs="Calibri"/>
                <w:color w:val="000000"/>
              </w:rPr>
            </w:pPr>
            <w:r>
              <w:rPr>
                <w:rFonts w:ascii="Calibri" w:hAnsi="Calibri" w:cs="Calibri"/>
                <w:color w:val="000000"/>
              </w:rPr>
              <w:t>5</w:t>
            </w:r>
          </w:p>
        </w:tc>
        <w:tc>
          <w:tcPr>
            <w:tcW w:w="0" w:type="auto"/>
            <w:vAlign w:val="bottom"/>
          </w:tcPr>
          <w:p w14:paraId="5EC092D3" w14:textId="77777777" w:rsidR="00835519" w:rsidRDefault="00835519" w:rsidP="005B77D6">
            <w:pPr>
              <w:jc w:val="right"/>
              <w:rPr>
                <w:rFonts w:ascii="Calibri" w:hAnsi="Calibri" w:cs="Calibri"/>
                <w:color w:val="000000"/>
              </w:rPr>
            </w:pPr>
            <w:r>
              <w:rPr>
                <w:rFonts w:ascii="Calibri" w:hAnsi="Calibri" w:cs="Calibri"/>
                <w:color w:val="000000"/>
              </w:rPr>
              <w:t>9</w:t>
            </w:r>
          </w:p>
        </w:tc>
        <w:tc>
          <w:tcPr>
            <w:tcW w:w="0" w:type="auto"/>
            <w:vAlign w:val="bottom"/>
          </w:tcPr>
          <w:p w14:paraId="1CCD912E" w14:textId="77777777" w:rsidR="00835519" w:rsidRDefault="00835519" w:rsidP="005B77D6">
            <w:pPr>
              <w:jc w:val="right"/>
              <w:rPr>
                <w:rFonts w:ascii="Calibri" w:hAnsi="Calibri" w:cs="Calibri"/>
                <w:color w:val="000000"/>
              </w:rPr>
            </w:pPr>
            <w:r>
              <w:rPr>
                <w:rFonts w:ascii="Calibri" w:hAnsi="Calibri" w:cs="Calibri"/>
                <w:color w:val="000000"/>
              </w:rPr>
              <w:t>1</w:t>
            </w:r>
          </w:p>
        </w:tc>
        <w:tc>
          <w:tcPr>
            <w:tcW w:w="0" w:type="auto"/>
            <w:vAlign w:val="bottom"/>
          </w:tcPr>
          <w:p w14:paraId="1547541A" w14:textId="77777777" w:rsidR="00835519" w:rsidRDefault="00835519" w:rsidP="005B77D6">
            <w:pPr>
              <w:jc w:val="right"/>
              <w:rPr>
                <w:rFonts w:ascii="Calibri" w:hAnsi="Calibri" w:cs="Calibri"/>
                <w:color w:val="000000"/>
              </w:rPr>
            </w:pPr>
            <w:r>
              <w:rPr>
                <w:rFonts w:ascii="Calibri" w:hAnsi="Calibri" w:cs="Calibri"/>
                <w:color w:val="000000"/>
              </w:rPr>
              <w:t>9</w:t>
            </w:r>
          </w:p>
        </w:tc>
        <w:tc>
          <w:tcPr>
            <w:tcW w:w="0" w:type="auto"/>
            <w:vAlign w:val="bottom"/>
          </w:tcPr>
          <w:p w14:paraId="6C721A5F" w14:textId="77777777" w:rsidR="00835519" w:rsidRDefault="00835519" w:rsidP="005B77D6">
            <w:pPr>
              <w:jc w:val="right"/>
              <w:rPr>
                <w:rFonts w:ascii="Calibri" w:hAnsi="Calibri" w:cs="Calibri"/>
                <w:color w:val="000000"/>
              </w:rPr>
            </w:pPr>
            <w:r>
              <w:rPr>
                <w:rFonts w:ascii="Calibri" w:hAnsi="Calibri" w:cs="Calibri"/>
                <w:color w:val="000000"/>
              </w:rPr>
              <w:t>4</w:t>
            </w:r>
          </w:p>
        </w:tc>
        <w:tc>
          <w:tcPr>
            <w:tcW w:w="0" w:type="auto"/>
            <w:vAlign w:val="bottom"/>
          </w:tcPr>
          <w:p w14:paraId="706A9FCD" w14:textId="77777777" w:rsidR="00835519" w:rsidRDefault="00835519" w:rsidP="005B77D6">
            <w:pPr>
              <w:jc w:val="right"/>
              <w:rPr>
                <w:rFonts w:ascii="Calibri" w:hAnsi="Calibri" w:cs="Calibri"/>
                <w:color w:val="000000"/>
              </w:rPr>
            </w:pPr>
            <w:r>
              <w:rPr>
                <w:rFonts w:ascii="Calibri" w:hAnsi="Calibri" w:cs="Calibri"/>
                <w:color w:val="000000"/>
              </w:rPr>
              <w:t>9</w:t>
            </w:r>
          </w:p>
        </w:tc>
      </w:tr>
    </w:tbl>
    <w:p w14:paraId="11618565" w14:textId="77777777" w:rsidR="00835519" w:rsidRDefault="00835519" w:rsidP="00835519"/>
    <w:p w14:paraId="654724B1" w14:textId="77777777" w:rsidR="00835519" w:rsidRDefault="00835519" w:rsidP="00835519">
      <w:pPr>
        <w:rPr>
          <w:b/>
        </w:rPr>
      </w:pPr>
    </w:p>
    <w:p w14:paraId="7557928F" w14:textId="55D3F251" w:rsidR="00835519" w:rsidRDefault="00835519" w:rsidP="00835519">
      <w:pPr>
        <w:rPr>
          <w:b/>
        </w:rPr>
      </w:pPr>
    </w:p>
    <w:p w14:paraId="3F03E1CC" w14:textId="1ED700EA" w:rsidR="00835519" w:rsidRDefault="00835519" w:rsidP="00835519">
      <w:pPr>
        <w:rPr>
          <w:b/>
        </w:rPr>
      </w:pPr>
    </w:p>
    <w:p w14:paraId="394AD618" w14:textId="0EC4217D" w:rsidR="00835519" w:rsidRDefault="00835519" w:rsidP="00835519">
      <w:pPr>
        <w:rPr>
          <w:b/>
        </w:rPr>
      </w:pPr>
    </w:p>
    <w:p w14:paraId="15456AFD" w14:textId="77777777" w:rsidR="00835519" w:rsidRDefault="00835519" w:rsidP="00835519">
      <w:pPr>
        <w:rPr>
          <w:b/>
        </w:rPr>
      </w:pPr>
    </w:p>
    <w:p w14:paraId="3B9E663F" w14:textId="77777777" w:rsidR="00835519" w:rsidRDefault="00835519" w:rsidP="00835519">
      <w:pPr>
        <w:rPr>
          <w:b/>
        </w:rPr>
      </w:pPr>
    </w:p>
    <w:p w14:paraId="46C540C0" w14:textId="77777777" w:rsidR="00835519" w:rsidRDefault="00835519" w:rsidP="00835519">
      <w:pPr>
        <w:rPr>
          <w:b/>
        </w:rPr>
      </w:pPr>
    </w:p>
    <w:p w14:paraId="1851D2A1" w14:textId="77777777" w:rsidR="00835519" w:rsidRDefault="00835519" w:rsidP="00835519">
      <w:pPr>
        <w:rPr>
          <w:b/>
        </w:rPr>
      </w:pPr>
    </w:p>
    <w:p w14:paraId="160A2BE7" w14:textId="77777777" w:rsidR="00835519" w:rsidRDefault="00835519" w:rsidP="00835519">
      <w:pPr>
        <w:rPr>
          <w:b/>
        </w:rPr>
      </w:pPr>
    </w:p>
    <w:p w14:paraId="1F43065A" w14:textId="77777777" w:rsidR="00835519" w:rsidRPr="001E4D81" w:rsidRDefault="00835519" w:rsidP="00835519">
      <w:pPr>
        <w:rPr>
          <w:b/>
        </w:rPr>
      </w:pPr>
      <w:r w:rsidRPr="001E4D81">
        <w:rPr>
          <w:b/>
        </w:rPr>
        <w:lastRenderedPageBreak/>
        <w:t xml:space="preserve">Table </w:t>
      </w:r>
      <w:r>
        <w:rPr>
          <w:b/>
        </w:rPr>
        <w:t xml:space="preserve">A5. </w:t>
      </w:r>
      <w:r w:rsidRPr="001E4D81">
        <w:rPr>
          <w:b/>
        </w:rPr>
        <w:t xml:space="preserve">Pairwise comparison for </w:t>
      </w:r>
      <w:r>
        <w:rPr>
          <w:b/>
        </w:rPr>
        <w:t>Organizational</w:t>
      </w:r>
      <w:r w:rsidRPr="001E4D81">
        <w:rPr>
          <w:b/>
        </w:rPr>
        <w:t xml:space="preserve"> barriers</w:t>
      </w:r>
    </w:p>
    <w:p w14:paraId="69575E78" w14:textId="77777777" w:rsidR="00835519" w:rsidRDefault="00835519" w:rsidP="00835519">
      <w:r w:rsidRPr="001E4D81">
        <w:rPr>
          <w:b/>
        </w:rPr>
        <w:t xml:space="preserve">Best to Others for </w:t>
      </w:r>
      <w:r>
        <w:rPr>
          <w:b/>
        </w:rPr>
        <w:t>8</w:t>
      </w:r>
      <w:r w:rsidRPr="001E4D81">
        <w:rPr>
          <w:b/>
        </w:rPr>
        <w:t xml:space="preserve"> respondents</w:t>
      </w:r>
    </w:p>
    <w:tbl>
      <w:tblPr>
        <w:tblStyle w:val="TableGrid"/>
        <w:tblW w:w="0" w:type="auto"/>
        <w:tblLook w:val="04A0" w:firstRow="1" w:lastRow="0" w:firstColumn="1" w:lastColumn="0" w:noHBand="0" w:noVBand="1"/>
      </w:tblPr>
      <w:tblGrid>
        <w:gridCol w:w="969"/>
        <w:gridCol w:w="1469"/>
        <w:gridCol w:w="617"/>
        <w:gridCol w:w="617"/>
        <w:gridCol w:w="617"/>
        <w:gridCol w:w="617"/>
        <w:gridCol w:w="617"/>
        <w:gridCol w:w="617"/>
        <w:gridCol w:w="617"/>
      </w:tblGrid>
      <w:tr w:rsidR="00835519" w14:paraId="7ACA12E8" w14:textId="77777777" w:rsidTr="005B77D6">
        <w:trPr>
          <w:trHeight w:val="518"/>
        </w:trPr>
        <w:tc>
          <w:tcPr>
            <w:tcW w:w="0" w:type="auto"/>
          </w:tcPr>
          <w:p w14:paraId="57D00F23" w14:textId="77777777" w:rsidR="00835519" w:rsidRPr="00382518" w:rsidRDefault="00835519" w:rsidP="005B77D6">
            <w:pPr>
              <w:rPr>
                <w:b/>
              </w:rPr>
            </w:pPr>
            <w:r>
              <w:rPr>
                <w:b/>
              </w:rPr>
              <w:t>Expert</w:t>
            </w:r>
            <w:r w:rsidRPr="00382518">
              <w:rPr>
                <w:b/>
              </w:rPr>
              <w:t>s</w:t>
            </w:r>
          </w:p>
        </w:tc>
        <w:tc>
          <w:tcPr>
            <w:tcW w:w="0" w:type="auto"/>
          </w:tcPr>
          <w:p w14:paraId="63E1A0FB" w14:textId="77777777" w:rsidR="00835519" w:rsidRPr="00382518" w:rsidRDefault="00835519" w:rsidP="005B77D6">
            <w:pPr>
              <w:rPr>
                <w:b/>
              </w:rPr>
            </w:pPr>
            <w:r w:rsidRPr="00382518">
              <w:rPr>
                <w:b/>
              </w:rPr>
              <w:t>Best Criterion</w:t>
            </w:r>
          </w:p>
        </w:tc>
        <w:tc>
          <w:tcPr>
            <w:tcW w:w="0" w:type="auto"/>
          </w:tcPr>
          <w:p w14:paraId="61E9B345" w14:textId="77777777" w:rsidR="00835519" w:rsidRPr="00D04CB1" w:rsidRDefault="00835519" w:rsidP="005B77D6">
            <w:pPr>
              <w:rPr>
                <w:b/>
              </w:rPr>
            </w:pPr>
            <w:r>
              <w:rPr>
                <w:b/>
              </w:rPr>
              <w:t>OG1</w:t>
            </w:r>
          </w:p>
        </w:tc>
        <w:tc>
          <w:tcPr>
            <w:tcW w:w="0" w:type="auto"/>
          </w:tcPr>
          <w:p w14:paraId="5D8F4218" w14:textId="77777777" w:rsidR="00835519" w:rsidRPr="00D04CB1" w:rsidRDefault="00835519" w:rsidP="005B77D6">
            <w:pPr>
              <w:rPr>
                <w:b/>
              </w:rPr>
            </w:pPr>
            <w:r>
              <w:rPr>
                <w:b/>
              </w:rPr>
              <w:t>OG2</w:t>
            </w:r>
          </w:p>
        </w:tc>
        <w:tc>
          <w:tcPr>
            <w:tcW w:w="0" w:type="auto"/>
          </w:tcPr>
          <w:p w14:paraId="5BE77F5D" w14:textId="77777777" w:rsidR="00835519" w:rsidRPr="00D04CB1" w:rsidRDefault="00835519" w:rsidP="005B77D6">
            <w:pPr>
              <w:rPr>
                <w:b/>
              </w:rPr>
            </w:pPr>
            <w:r>
              <w:rPr>
                <w:b/>
              </w:rPr>
              <w:t>OG3</w:t>
            </w:r>
          </w:p>
        </w:tc>
        <w:tc>
          <w:tcPr>
            <w:tcW w:w="0" w:type="auto"/>
          </w:tcPr>
          <w:p w14:paraId="5B0DFB29" w14:textId="77777777" w:rsidR="00835519" w:rsidRPr="00D04CB1" w:rsidRDefault="00835519" w:rsidP="005B77D6">
            <w:pPr>
              <w:rPr>
                <w:b/>
              </w:rPr>
            </w:pPr>
            <w:r>
              <w:rPr>
                <w:b/>
              </w:rPr>
              <w:t>OG4</w:t>
            </w:r>
          </w:p>
        </w:tc>
        <w:tc>
          <w:tcPr>
            <w:tcW w:w="0" w:type="auto"/>
          </w:tcPr>
          <w:p w14:paraId="42692EB5" w14:textId="77777777" w:rsidR="00835519" w:rsidRDefault="00835519" w:rsidP="005B77D6">
            <w:pPr>
              <w:rPr>
                <w:b/>
              </w:rPr>
            </w:pPr>
            <w:r>
              <w:rPr>
                <w:b/>
              </w:rPr>
              <w:t>OG5</w:t>
            </w:r>
          </w:p>
        </w:tc>
        <w:tc>
          <w:tcPr>
            <w:tcW w:w="0" w:type="auto"/>
          </w:tcPr>
          <w:p w14:paraId="5831B549" w14:textId="77777777" w:rsidR="00835519" w:rsidRDefault="00835519" w:rsidP="005B77D6">
            <w:pPr>
              <w:rPr>
                <w:b/>
              </w:rPr>
            </w:pPr>
            <w:r>
              <w:rPr>
                <w:b/>
              </w:rPr>
              <w:t>OG6</w:t>
            </w:r>
          </w:p>
        </w:tc>
        <w:tc>
          <w:tcPr>
            <w:tcW w:w="0" w:type="auto"/>
          </w:tcPr>
          <w:p w14:paraId="0604A211" w14:textId="77777777" w:rsidR="00835519" w:rsidRDefault="00835519" w:rsidP="005B77D6">
            <w:pPr>
              <w:rPr>
                <w:b/>
              </w:rPr>
            </w:pPr>
            <w:r>
              <w:rPr>
                <w:b/>
              </w:rPr>
              <w:t>OG7</w:t>
            </w:r>
          </w:p>
        </w:tc>
      </w:tr>
      <w:tr w:rsidR="00835519" w14:paraId="2E1A19E7" w14:textId="77777777" w:rsidTr="005B77D6">
        <w:trPr>
          <w:trHeight w:val="533"/>
        </w:trPr>
        <w:tc>
          <w:tcPr>
            <w:tcW w:w="0" w:type="auto"/>
          </w:tcPr>
          <w:p w14:paraId="354438FB" w14:textId="77777777" w:rsidR="00835519" w:rsidRPr="00382518" w:rsidRDefault="00835519" w:rsidP="005B77D6">
            <w:pPr>
              <w:rPr>
                <w:b/>
              </w:rPr>
            </w:pPr>
            <w:r>
              <w:rPr>
                <w:b/>
              </w:rPr>
              <w:t xml:space="preserve">Expert </w:t>
            </w:r>
            <w:r w:rsidRPr="00382518">
              <w:rPr>
                <w:b/>
              </w:rPr>
              <w:t>1</w:t>
            </w:r>
          </w:p>
        </w:tc>
        <w:tc>
          <w:tcPr>
            <w:tcW w:w="0" w:type="auto"/>
            <w:vAlign w:val="bottom"/>
          </w:tcPr>
          <w:p w14:paraId="154AC1D7" w14:textId="77777777" w:rsidR="00835519" w:rsidRDefault="00835519" w:rsidP="005B77D6">
            <w:pPr>
              <w:rPr>
                <w:rFonts w:ascii="Calibri" w:hAnsi="Calibri" w:cs="Calibri"/>
                <w:color w:val="000000"/>
              </w:rPr>
            </w:pPr>
            <w:r>
              <w:rPr>
                <w:rFonts w:ascii="Calibri" w:hAnsi="Calibri" w:cs="Calibri"/>
                <w:color w:val="000000"/>
              </w:rPr>
              <w:t>OG6</w:t>
            </w:r>
          </w:p>
        </w:tc>
        <w:tc>
          <w:tcPr>
            <w:tcW w:w="0" w:type="auto"/>
            <w:vAlign w:val="bottom"/>
          </w:tcPr>
          <w:p w14:paraId="6FFB019C" w14:textId="77777777" w:rsidR="00835519" w:rsidRDefault="00835519" w:rsidP="005B77D6">
            <w:pPr>
              <w:jc w:val="right"/>
              <w:rPr>
                <w:rFonts w:ascii="Calibri" w:hAnsi="Calibri" w:cs="Calibri"/>
                <w:color w:val="000000"/>
              </w:rPr>
            </w:pPr>
            <w:r>
              <w:rPr>
                <w:rFonts w:ascii="Calibri" w:hAnsi="Calibri" w:cs="Calibri"/>
                <w:color w:val="000000"/>
              </w:rPr>
              <w:t>4</w:t>
            </w:r>
          </w:p>
        </w:tc>
        <w:tc>
          <w:tcPr>
            <w:tcW w:w="0" w:type="auto"/>
            <w:vAlign w:val="bottom"/>
          </w:tcPr>
          <w:p w14:paraId="0B79B9D5" w14:textId="77777777" w:rsidR="00835519" w:rsidRDefault="00835519" w:rsidP="005B77D6">
            <w:pPr>
              <w:jc w:val="right"/>
              <w:rPr>
                <w:rFonts w:ascii="Calibri" w:hAnsi="Calibri" w:cs="Calibri"/>
                <w:color w:val="000000"/>
              </w:rPr>
            </w:pPr>
            <w:r>
              <w:rPr>
                <w:rFonts w:ascii="Calibri" w:hAnsi="Calibri" w:cs="Calibri"/>
                <w:color w:val="000000"/>
              </w:rPr>
              <w:t>9</w:t>
            </w:r>
          </w:p>
        </w:tc>
        <w:tc>
          <w:tcPr>
            <w:tcW w:w="0" w:type="auto"/>
            <w:vAlign w:val="bottom"/>
          </w:tcPr>
          <w:p w14:paraId="57DAD31B" w14:textId="77777777" w:rsidR="00835519" w:rsidRDefault="00835519" w:rsidP="005B77D6">
            <w:pPr>
              <w:jc w:val="right"/>
              <w:rPr>
                <w:rFonts w:ascii="Calibri" w:hAnsi="Calibri" w:cs="Calibri"/>
                <w:color w:val="000000"/>
              </w:rPr>
            </w:pPr>
            <w:r>
              <w:rPr>
                <w:rFonts w:ascii="Calibri" w:hAnsi="Calibri" w:cs="Calibri"/>
                <w:color w:val="000000"/>
              </w:rPr>
              <w:t>6</w:t>
            </w:r>
          </w:p>
        </w:tc>
        <w:tc>
          <w:tcPr>
            <w:tcW w:w="0" w:type="auto"/>
            <w:vAlign w:val="bottom"/>
          </w:tcPr>
          <w:p w14:paraId="00E18B87" w14:textId="77777777" w:rsidR="00835519" w:rsidRDefault="00835519" w:rsidP="005B77D6">
            <w:pPr>
              <w:jc w:val="right"/>
              <w:rPr>
                <w:rFonts w:ascii="Calibri" w:hAnsi="Calibri" w:cs="Calibri"/>
                <w:color w:val="000000"/>
              </w:rPr>
            </w:pPr>
            <w:r>
              <w:rPr>
                <w:rFonts w:ascii="Calibri" w:hAnsi="Calibri" w:cs="Calibri"/>
                <w:color w:val="000000"/>
              </w:rPr>
              <w:t>2</w:t>
            </w:r>
          </w:p>
        </w:tc>
        <w:tc>
          <w:tcPr>
            <w:tcW w:w="0" w:type="auto"/>
            <w:vAlign w:val="bottom"/>
          </w:tcPr>
          <w:p w14:paraId="67B26FEA" w14:textId="77777777" w:rsidR="00835519" w:rsidRDefault="00835519" w:rsidP="005B77D6">
            <w:pPr>
              <w:jc w:val="right"/>
              <w:rPr>
                <w:rFonts w:ascii="Calibri" w:hAnsi="Calibri" w:cs="Calibri"/>
                <w:color w:val="000000"/>
              </w:rPr>
            </w:pPr>
            <w:r>
              <w:rPr>
                <w:rFonts w:ascii="Calibri" w:hAnsi="Calibri" w:cs="Calibri"/>
                <w:color w:val="000000"/>
              </w:rPr>
              <w:t>3</w:t>
            </w:r>
          </w:p>
        </w:tc>
        <w:tc>
          <w:tcPr>
            <w:tcW w:w="0" w:type="auto"/>
            <w:vAlign w:val="bottom"/>
          </w:tcPr>
          <w:p w14:paraId="437C54DA" w14:textId="77777777" w:rsidR="00835519" w:rsidRDefault="00835519" w:rsidP="005B77D6">
            <w:pPr>
              <w:jc w:val="right"/>
              <w:rPr>
                <w:rFonts w:ascii="Calibri" w:hAnsi="Calibri" w:cs="Calibri"/>
                <w:color w:val="000000"/>
              </w:rPr>
            </w:pPr>
            <w:r>
              <w:rPr>
                <w:rFonts w:ascii="Calibri" w:hAnsi="Calibri" w:cs="Calibri"/>
                <w:color w:val="000000"/>
              </w:rPr>
              <w:t>1</w:t>
            </w:r>
          </w:p>
        </w:tc>
        <w:tc>
          <w:tcPr>
            <w:tcW w:w="0" w:type="auto"/>
            <w:vAlign w:val="bottom"/>
          </w:tcPr>
          <w:p w14:paraId="13D00345" w14:textId="77777777" w:rsidR="00835519" w:rsidRDefault="00835519" w:rsidP="005B77D6">
            <w:pPr>
              <w:jc w:val="right"/>
              <w:rPr>
                <w:rFonts w:ascii="Calibri" w:hAnsi="Calibri" w:cs="Calibri"/>
                <w:color w:val="000000"/>
              </w:rPr>
            </w:pPr>
            <w:r>
              <w:rPr>
                <w:rFonts w:ascii="Calibri" w:hAnsi="Calibri" w:cs="Calibri"/>
                <w:color w:val="000000"/>
              </w:rPr>
              <w:t>5</w:t>
            </w:r>
          </w:p>
        </w:tc>
      </w:tr>
      <w:tr w:rsidR="00835519" w14:paraId="75E9F494" w14:textId="77777777" w:rsidTr="005B77D6">
        <w:trPr>
          <w:trHeight w:val="518"/>
        </w:trPr>
        <w:tc>
          <w:tcPr>
            <w:tcW w:w="0" w:type="auto"/>
          </w:tcPr>
          <w:p w14:paraId="3A60705C" w14:textId="77777777" w:rsidR="00835519" w:rsidRPr="00382518" w:rsidRDefault="00835519" w:rsidP="005B77D6">
            <w:pPr>
              <w:rPr>
                <w:b/>
              </w:rPr>
            </w:pPr>
            <w:r>
              <w:rPr>
                <w:b/>
              </w:rPr>
              <w:t>Expert 2</w:t>
            </w:r>
          </w:p>
        </w:tc>
        <w:tc>
          <w:tcPr>
            <w:tcW w:w="0" w:type="auto"/>
            <w:vAlign w:val="bottom"/>
          </w:tcPr>
          <w:p w14:paraId="20C3512A" w14:textId="77777777" w:rsidR="00835519" w:rsidRDefault="00835519" w:rsidP="005B77D6">
            <w:pPr>
              <w:rPr>
                <w:rFonts w:ascii="Calibri" w:hAnsi="Calibri" w:cs="Calibri"/>
                <w:color w:val="000000"/>
              </w:rPr>
            </w:pPr>
            <w:r>
              <w:rPr>
                <w:rFonts w:ascii="Calibri" w:hAnsi="Calibri" w:cs="Calibri"/>
                <w:color w:val="000000"/>
              </w:rPr>
              <w:t>OG4</w:t>
            </w:r>
          </w:p>
        </w:tc>
        <w:tc>
          <w:tcPr>
            <w:tcW w:w="0" w:type="auto"/>
            <w:vAlign w:val="bottom"/>
          </w:tcPr>
          <w:p w14:paraId="000D86A3" w14:textId="77777777" w:rsidR="00835519" w:rsidRDefault="00835519" w:rsidP="005B77D6">
            <w:pPr>
              <w:jc w:val="right"/>
              <w:rPr>
                <w:rFonts w:ascii="Calibri" w:hAnsi="Calibri" w:cs="Calibri"/>
                <w:color w:val="000000"/>
              </w:rPr>
            </w:pPr>
            <w:r>
              <w:rPr>
                <w:rFonts w:ascii="Calibri" w:hAnsi="Calibri" w:cs="Calibri"/>
                <w:color w:val="000000"/>
              </w:rPr>
              <w:t>2</w:t>
            </w:r>
          </w:p>
        </w:tc>
        <w:tc>
          <w:tcPr>
            <w:tcW w:w="0" w:type="auto"/>
            <w:vAlign w:val="bottom"/>
          </w:tcPr>
          <w:p w14:paraId="21F2CE8B" w14:textId="77777777" w:rsidR="00835519" w:rsidRDefault="00835519" w:rsidP="005B77D6">
            <w:pPr>
              <w:jc w:val="right"/>
              <w:rPr>
                <w:rFonts w:ascii="Calibri" w:hAnsi="Calibri" w:cs="Calibri"/>
                <w:color w:val="000000"/>
              </w:rPr>
            </w:pPr>
            <w:r>
              <w:rPr>
                <w:rFonts w:ascii="Calibri" w:hAnsi="Calibri" w:cs="Calibri"/>
                <w:color w:val="000000"/>
              </w:rPr>
              <w:t>7</w:t>
            </w:r>
          </w:p>
        </w:tc>
        <w:tc>
          <w:tcPr>
            <w:tcW w:w="0" w:type="auto"/>
            <w:vAlign w:val="bottom"/>
          </w:tcPr>
          <w:p w14:paraId="7AEA6E3B" w14:textId="77777777" w:rsidR="00835519" w:rsidRDefault="00835519" w:rsidP="005B77D6">
            <w:pPr>
              <w:jc w:val="right"/>
              <w:rPr>
                <w:rFonts w:ascii="Calibri" w:hAnsi="Calibri" w:cs="Calibri"/>
                <w:color w:val="000000"/>
              </w:rPr>
            </w:pPr>
            <w:r>
              <w:rPr>
                <w:rFonts w:ascii="Calibri" w:hAnsi="Calibri" w:cs="Calibri"/>
                <w:color w:val="000000"/>
              </w:rPr>
              <w:t>9</w:t>
            </w:r>
          </w:p>
        </w:tc>
        <w:tc>
          <w:tcPr>
            <w:tcW w:w="0" w:type="auto"/>
            <w:vAlign w:val="bottom"/>
          </w:tcPr>
          <w:p w14:paraId="0E93BCB5" w14:textId="77777777" w:rsidR="00835519" w:rsidRDefault="00835519" w:rsidP="005B77D6">
            <w:pPr>
              <w:jc w:val="right"/>
              <w:rPr>
                <w:rFonts w:ascii="Calibri" w:hAnsi="Calibri" w:cs="Calibri"/>
                <w:color w:val="000000"/>
              </w:rPr>
            </w:pPr>
            <w:r>
              <w:rPr>
                <w:rFonts w:ascii="Calibri" w:hAnsi="Calibri" w:cs="Calibri"/>
                <w:color w:val="000000"/>
              </w:rPr>
              <w:t>1</w:t>
            </w:r>
          </w:p>
        </w:tc>
        <w:tc>
          <w:tcPr>
            <w:tcW w:w="0" w:type="auto"/>
            <w:vAlign w:val="bottom"/>
          </w:tcPr>
          <w:p w14:paraId="54BB1530" w14:textId="77777777" w:rsidR="00835519" w:rsidRDefault="00835519" w:rsidP="005B77D6">
            <w:pPr>
              <w:jc w:val="right"/>
              <w:rPr>
                <w:rFonts w:ascii="Calibri" w:hAnsi="Calibri" w:cs="Calibri"/>
                <w:color w:val="000000"/>
              </w:rPr>
            </w:pPr>
            <w:r>
              <w:rPr>
                <w:rFonts w:ascii="Calibri" w:hAnsi="Calibri" w:cs="Calibri"/>
                <w:color w:val="000000"/>
              </w:rPr>
              <w:t>5</w:t>
            </w:r>
          </w:p>
        </w:tc>
        <w:tc>
          <w:tcPr>
            <w:tcW w:w="0" w:type="auto"/>
            <w:vAlign w:val="bottom"/>
          </w:tcPr>
          <w:p w14:paraId="2828BD70" w14:textId="77777777" w:rsidR="00835519" w:rsidRDefault="00835519" w:rsidP="005B77D6">
            <w:pPr>
              <w:jc w:val="right"/>
              <w:rPr>
                <w:rFonts w:ascii="Calibri" w:hAnsi="Calibri" w:cs="Calibri"/>
                <w:color w:val="000000"/>
              </w:rPr>
            </w:pPr>
            <w:r>
              <w:rPr>
                <w:rFonts w:ascii="Calibri" w:hAnsi="Calibri" w:cs="Calibri"/>
                <w:color w:val="000000"/>
              </w:rPr>
              <w:t>3</w:t>
            </w:r>
          </w:p>
        </w:tc>
        <w:tc>
          <w:tcPr>
            <w:tcW w:w="0" w:type="auto"/>
            <w:vAlign w:val="bottom"/>
          </w:tcPr>
          <w:p w14:paraId="3DF833DA" w14:textId="77777777" w:rsidR="00835519" w:rsidRDefault="00835519" w:rsidP="005B77D6">
            <w:pPr>
              <w:jc w:val="right"/>
              <w:rPr>
                <w:rFonts w:ascii="Calibri" w:hAnsi="Calibri" w:cs="Calibri"/>
                <w:color w:val="000000"/>
              </w:rPr>
            </w:pPr>
            <w:r>
              <w:rPr>
                <w:rFonts w:ascii="Calibri" w:hAnsi="Calibri" w:cs="Calibri"/>
                <w:color w:val="000000"/>
              </w:rPr>
              <w:t>6</w:t>
            </w:r>
          </w:p>
        </w:tc>
      </w:tr>
      <w:tr w:rsidR="00835519" w14:paraId="21FBD868" w14:textId="77777777" w:rsidTr="005B77D6">
        <w:trPr>
          <w:trHeight w:val="533"/>
        </w:trPr>
        <w:tc>
          <w:tcPr>
            <w:tcW w:w="0" w:type="auto"/>
          </w:tcPr>
          <w:p w14:paraId="2B58CF6C" w14:textId="77777777" w:rsidR="00835519" w:rsidRPr="00382518" w:rsidRDefault="00835519" w:rsidP="005B77D6">
            <w:pPr>
              <w:rPr>
                <w:b/>
              </w:rPr>
            </w:pPr>
            <w:r>
              <w:rPr>
                <w:b/>
              </w:rPr>
              <w:t>Expert 3</w:t>
            </w:r>
          </w:p>
        </w:tc>
        <w:tc>
          <w:tcPr>
            <w:tcW w:w="0" w:type="auto"/>
            <w:vAlign w:val="bottom"/>
          </w:tcPr>
          <w:p w14:paraId="091A2D3E" w14:textId="77777777" w:rsidR="00835519" w:rsidRDefault="00835519" w:rsidP="005B77D6">
            <w:pPr>
              <w:rPr>
                <w:rFonts w:ascii="Calibri" w:hAnsi="Calibri" w:cs="Calibri"/>
                <w:color w:val="000000"/>
              </w:rPr>
            </w:pPr>
            <w:r>
              <w:rPr>
                <w:rFonts w:ascii="Calibri" w:hAnsi="Calibri" w:cs="Calibri"/>
                <w:color w:val="000000"/>
              </w:rPr>
              <w:t>OG4</w:t>
            </w:r>
          </w:p>
        </w:tc>
        <w:tc>
          <w:tcPr>
            <w:tcW w:w="0" w:type="auto"/>
            <w:vAlign w:val="bottom"/>
          </w:tcPr>
          <w:p w14:paraId="4C46502E" w14:textId="77777777" w:rsidR="00835519" w:rsidRDefault="00835519" w:rsidP="005B77D6">
            <w:pPr>
              <w:jc w:val="right"/>
              <w:rPr>
                <w:rFonts w:ascii="Calibri" w:hAnsi="Calibri" w:cs="Calibri"/>
                <w:color w:val="000000"/>
              </w:rPr>
            </w:pPr>
            <w:r>
              <w:rPr>
                <w:rFonts w:ascii="Calibri" w:hAnsi="Calibri" w:cs="Calibri"/>
                <w:color w:val="000000"/>
              </w:rPr>
              <w:t>4</w:t>
            </w:r>
          </w:p>
        </w:tc>
        <w:tc>
          <w:tcPr>
            <w:tcW w:w="0" w:type="auto"/>
            <w:vAlign w:val="bottom"/>
          </w:tcPr>
          <w:p w14:paraId="407ED871" w14:textId="77777777" w:rsidR="00835519" w:rsidRDefault="00835519" w:rsidP="005B77D6">
            <w:pPr>
              <w:jc w:val="right"/>
              <w:rPr>
                <w:rFonts w:ascii="Calibri" w:hAnsi="Calibri" w:cs="Calibri"/>
                <w:color w:val="000000"/>
              </w:rPr>
            </w:pPr>
            <w:r>
              <w:rPr>
                <w:rFonts w:ascii="Calibri" w:hAnsi="Calibri" w:cs="Calibri"/>
                <w:color w:val="000000"/>
              </w:rPr>
              <w:t>5</w:t>
            </w:r>
          </w:p>
        </w:tc>
        <w:tc>
          <w:tcPr>
            <w:tcW w:w="0" w:type="auto"/>
            <w:vAlign w:val="bottom"/>
          </w:tcPr>
          <w:p w14:paraId="5D4237D2" w14:textId="77777777" w:rsidR="00835519" w:rsidRDefault="00835519" w:rsidP="005B77D6">
            <w:pPr>
              <w:jc w:val="right"/>
              <w:rPr>
                <w:rFonts w:ascii="Calibri" w:hAnsi="Calibri" w:cs="Calibri"/>
                <w:color w:val="000000"/>
              </w:rPr>
            </w:pPr>
            <w:r>
              <w:rPr>
                <w:rFonts w:ascii="Calibri" w:hAnsi="Calibri" w:cs="Calibri"/>
                <w:color w:val="000000"/>
              </w:rPr>
              <w:t>7</w:t>
            </w:r>
          </w:p>
        </w:tc>
        <w:tc>
          <w:tcPr>
            <w:tcW w:w="0" w:type="auto"/>
            <w:vAlign w:val="bottom"/>
          </w:tcPr>
          <w:p w14:paraId="50646C26" w14:textId="77777777" w:rsidR="00835519" w:rsidRDefault="00835519" w:rsidP="005B77D6">
            <w:pPr>
              <w:jc w:val="right"/>
              <w:rPr>
                <w:rFonts w:ascii="Calibri" w:hAnsi="Calibri" w:cs="Calibri"/>
                <w:color w:val="000000"/>
              </w:rPr>
            </w:pPr>
            <w:r>
              <w:rPr>
                <w:rFonts w:ascii="Calibri" w:hAnsi="Calibri" w:cs="Calibri"/>
                <w:color w:val="000000"/>
              </w:rPr>
              <w:t>1</w:t>
            </w:r>
          </w:p>
        </w:tc>
        <w:tc>
          <w:tcPr>
            <w:tcW w:w="0" w:type="auto"/>
            <w:vAlign w:val="bottom"/>
          </w:tcPr>
          <w:p w14:paraId="3795C71F" w14:textId="77777777" w:rsidR="00835519" w:rsidRDefault="00835519" w:rsidP="005B77D6">
            <w:pPr>
              <w:jc w:val="right"/>
              <w:rPr>
                <w:rFonts w:ascii="Calibri" w:hAnsi="Calibri" w:cs="Calibri"/>
                <w:color w:val="000000"/>
              </w:rPr>
            </w:pPr>
            <w:r>
              <w:rPr>
                <w:rFonts w:ascii="Calibri" w:hAnsi="Calibri" w:cs="Calibri"/>
                <w:color w:val="000000"/>
              </w:rPr>
              <w:t>3</w:t>
            </w:r>
          </w:p>
        </w:tc>
        <w:tc>
          <w:tcPr>
            <w:tcW w:w="0" w:type="auto"/>
            <w:vAlign w:val="bottom"/>
          </w:tcPr>
          <w:p w14:paraId="0804B786" w14:textId="77777777" w:rsidR="00835519" w:rsidRDefault="00835519" w:rsidP="005B77D6">
            <w:pPr>
              <w:jc w:val="right"/>
              <w:rPr>
                <w:rFonts w:ascii="Calibri" w:hAnsi="Calibri" w:cs="Calibri"/>
                <w:color w:val="000000"/>
              </w:rPr>
            </w:pPr>
            <w:r>
              <w:rPr>
                <w:rFonts w:ascii="Calibri" w:hAnsi="Calibri" w:cs="Calibri"/>
                <w:color w:val="000000"/>
              </w:rPr>
              <w:t>6</w:t>
            </w:r>
          </w:p>
        </w:tc>
        <w:tc>
          <w:tcPr>
            <w:tcW w:w="0" w:type="auto"/>
            <w:vAlign w:val="bottom"/>
          </w:tcPr>
          <w:p w14:paraId="38013931" w14:textId="77777777" w:rsidR="00835519" w:rsidRDefault="00835519" w:rsidP="005B77D6">
            <w:pPr>
              <w:jc w:val="right"/>
              <w:rPr>
                <w:rFonts w:ascii="Calibri" w:hAnsi="Calibri" w:cs="Calibri"/>
                <w:color w:val="000000"/>
              </w:rPr>
            </w:pPr>
            <w:r>
              <w:rPr>
                <w:rFonts w:ascii="Calibri" w:hAnsi="Calibri" w:cs="Calibri"/>
                <w:color w:val="000000"/>
              </w:rPr>
              <w:t>9</w:t>
            </w:r>
          </w:p>
        </w:tc>
      </w:tr>
      <w:tr w:rsidR="00835519" w14:paraId="779C5172" w14:textId="77777777" w:rsidTr="005B77D6">
        <w:trPr>
          <w:trHeight w:val="518"/>
        </w:trPr>
        <w:tc>
          <w:tcPr>
            <w:tcW w:w="0" w:type="auto"/>
          </w:tcPr>
          <w:p w14:paraId="55A9CBD2" w14:textId="77777777" w:rsidR="00835519" w:rsidRPr="00382518" w:rsidRDefault="00835519" w:rsidP="005B77D6">
            <w:pPr>
              <w:rPr>
                <w:b/>
              </w:rPr>
            </w:pPr>
            <w:r>
              <w:rPr>
                <w:b/>
              </w:rPr>
              <w:t>Expert 4</w:t>
            </w:r>
          </w:p>
        </w:tc>
        <w:tc>
          <w:tcPr>
            <w:tcW w:w="0" w:type="auto"/>
            <w:vAlign w:val="bottom"/>
          </w:tcPr>
          <w:p w14:paraId="6DFD2069" w14:textId="77777777" w:rsidR="00835519" w:rsidRDefault="00835519" w:rsidP="005B77D6">
            <w:pPr>
              <w:rPr>
                <w:rFonts w:ascii="Calibri" w:hAnsi="Calibri" w:cs="Calibri"/>
                <w:color w:val="000000"/>
              </w:rPr>
            </w:pPr>
            <w:r>
              <w:rPr>
                <w:rFonts w:ascii="Calibri" w:hAnsi="Calibri" w:cs="Calibri"/>
                <w:color w:val="000000"/>
              </w:rPr>
              <w:t>OG1</w:t>
            </w:r>
          </w:p>
        </w:tc>
        <w:tc>
          <w:tcPr>
            <w:tcW w:w="0" w:type="auto"/>
            <w:vAlign w:val="bottom"/>
          </w:tcPr>
          <w:p w14:paraId="22D15648" w14:textId="77777777" w:rsidR="00835519" w:rsidRDefault="00835519" w:rsidP="005B77D6">
            <w:pPr>
              <w:jc w:val="right"/>
              <w:rPr>
                <w:rFonts w:ascii="Calibri" w:hAnsi="Calibri" w:cs="Calibri"/>
                <w:color w:val="000000"/>
              </w:rPr>
            </w:pPr>
            <w:r>
              <w:rPr>
                <w:rFonts w:ascii="Calibri" w:hAnsi="Calibri" w:cs="Calibri"/>
                <w:color w:val="000000"/>
              </w:rPr>
              <w:t>1</w:t>
            </w:r>
          </w:p>
        </w:tc>
        <w:tc>
          <w:tcPr>
            <w:tcW w:w="0" w:type="auto"/>
            <w:vAlign w:val="bottom"/>
          </w:tcPr>
          <w:p w14:paraId="53E7BEA1" w14:textId="77777777" w:rsidR="00835519" w:rsidRDefault="00835519" w:rsidP="005B77D6">
            <w:pPr>
              <w:jc w:val="right"/>
              <w:rPr>
                <w:rFonts w:ascii="Calibri" w:hAnsi="Calibri" w:cs="Calibri"/>
                <w:color w:val="000000"/>
              </w:rPr>
            </w:pPr>
            <w:r>
              <w:rPr>
                <w:rFonts w:ascii="Calibri" w:hAnsi="Calibri" w:cs="Calibri"/>
                <w:color w:val="000000"/>
              </w:rPr>
              <w:t>4</w:t>
            </w:r>
          </w:p>
        </w:tc>
        <w:tc>
          <w:tcPr>
            <w:tcW w:w="0" w:type="auto"/>
            <w:vAlign w:val="bottom"/>
          </w:tcPr>
          <w:p w14:paraId="7C890259" w14:textId="77777777" w:rsidR="00835519" w:rsidRDefault="00835519" w:rsidP="005B77D6">
            <w:pPr>
              <w:jc w:val="right"/>
              <w:rPr>
                <w:rFonts w:ascii="Calibri" w:hAnsi="Calibri" w:cs="Calibri"/>
                <w:color w:val="000000"/>
              </w:rPr>
            </w:pPr>
            <w:r>
              <w:rPr>
                <w:rFonts w:ascii="Calibri" w:hAnsi="Calibri" w:cs="Calibri"/>
                <w:color w:val="000000"/>
              </w:rPr>
              <w:t>9</w:t>
            </w:r>
          </w:p>
        </w:tc>
        <w:tc>
          <w:tcPr>
            <w:tcW w:w="0" w:type="auto"/>
            <w:vAlign w:val="bottom"/>
          </w:tcPr>
          <w:p w14:paraId="2F2C04B2" w14:textId="77777777" w:rsidR="00835519" w:rsidRDefault="00835519" w:rsidP="005B77D6">
            <w:pPr>
              <w:jc w:val="right"/>
              <w:rPr>
                <w:rFonts w:ascii="Calibri" w:hAnsi="Calibri" w:cs="Calibri"/>
                <w:color w:val="000000"/>
              </w:rPr>
            </w:pPr>
            <w:r>
              <w:rPr>
                <w:rFonts w:ascii="Calibri" w:hAnsi="Calibri" w:cs="Calibri"/>
                <w:color w:val="000000"/>
              </w:rPr>
              <w:t>3</w:t>
            </w:r>
          </w:p>
        </w:tc>
        <w:tc>
          <w:tcPr>
            <w:tcW w:w="0" w:type="auto"/>
            <w:vAlign w:val="bottom"/>
          </w:tcPr>
          <w:p w14:paraId="46BCFDF3" w14:textId="77777777" w:rsidR="00835519" w:rsidRDefault="00835519" w:rsidP="005B77D6">
            <w:pPr>
              <w:jc w:val="right"/>
              <w:rPr>
                <w:rFonts w:ascii="Calibri" w:hAnsi="Calibri" w:cs="Calibri"/>
                <w:color w:val="000000"/>
              </w:rPr>
            </w:pPr>
            <w:r>
              <w:rPr>
                <w:rFonts w:ascii="Calibri" w:hAnsi="Calibri" w:cs="Calibri"/>
                <w:color w:val="000000"/>
              </w:rPr>
              <w:t>2</w:t>
            </w:r>
          </w:p>
        </w:tc>
        <w:tc>
          <w:tcPr>
            <w:tcW w:w="0" w:type="auto"/>
            <w:vAlign w:val="bottom"/>
          </w:tcPr>
          <w:p w14:paraId="5B673296" w14:textId="77777777" w:rsidR="00835519" w:rsidRDefault="00835519" w:rsidP="005B77D6">
            <w:pPr>
              <w:jc w:val="right"/>
              <w:rPr>
                <w:rFonts w:ascii="Calibri" w:hAnsi="Calibri" w:cs="Calibri"/>
                <w:color w:val="000000"/>
              </w:rPr>
            </w:pPr>
            <w:r>
              <w:rPr>
                <w:rFonts w:ascii="Calibri" w:hAnsi="Calibri" w:cs="Calibri"/>
                <w:color w:val="000000"/>
              </w:rPr>
              <w:t>5</w:t>
            </w:r>
          </w:p>
        </w:tc>
        <w:tc>
          <w:tcPr>
            <w:tcW w:w="0" w:type="auto"/>
            <w:vAlign w:val="bottom"/>
          </w:tcPr>
          <w:p w14:paraId="210C8022" w14:textId="77777777" w:rsidR="00835519" w:rsidRDefault="00835519" w:rsidP="005B77D6">
            <w:pPr>
              <w:jc w:val="right"/>
              <w:rPr>
                <w:rFonts w:ascii="Calibri" w:hAnsi="Calibri" w:cs="Calibri"/>
                <w:color w:val="000000"/>
              </w:rPr>
            </w:pPr>
            <w:r>
              <w:rPr>
                <w:rFonts w:ascii="Calibri" w:hAnsi="Calibri" w:cs="Calibri"/>
                <w:color w:val="000000"/>
              </w:rPr>
              <w:t>7</w:t>
            </w:r>
          </w:p>
        </w:tc>
      </w:tr>
      <w:tr w:rsidR="00835519" w14:paraId="714CEA40" w14:textId="77777777" w:rsidTr="005B77D6">
        <w:trPr>
          <w:trHeight w:val="533"/>
        </w:trPr>
        <w:tc>
          <w:tcPr>
            <w:tcW w:w="0" w:type="auto"/>
          </w:tcPr>
          <w:p w14:paraId="42ED6BFD" w14:textId="77777777" w:rsidR="00835519" w:rsidRPr="00382518" w:rsidRDefault="00835519" w:rsidP="005B77D6">
            <w:pPr>
              <w:rPr>
                <w:b/>
              </w:rPr>
            </w:pPr>
            <w:r>
              <w:rPr>
                <w:b/>
              </w:rPr>
              <w:t>Expert 5</w:t>
            </w:r>
          </w:p>
        </w:tc>
        <w:tc>
          <w:tcPr>
            <w:tcW w:w="0" w:type="auto"/>
            <w:vAlign w:val="bottom"/>
          </w:tcPr>
          <w:p w14:paraId="2954A034" w14:textId="77777777" w:rsidR="00835519" w:rsidRDefault="00835519" w:rsidP="005B77D6">
            <w:pPr>
              <w:rPr>
                <w:rFonts w:ascii="Calibri" w:hAnsi="Calibri" w:cs="Calibri"/>
                <w:color w:val="000000"/>
              </w:rPr>
            </w:pPr>
            <w:r>
              <w:rPr>
                <w:rFonts w:ascii="Calibri" w:hAnsi="Calibri" w:cs="Calibri"/>
                <w:color w:val="000000"/>
              </w:rPr>
              <w:t>OG1</w:t>
            </w:r>
          </w:p>
        </w:tc>
        <w:tc>
          <w:tcPr>
            <w:tcW w:w="0" w:type="auto"/>
            <w:vAlign w:val="bottom"/>
          </w:tcPr>
          <w:p w14:paraId="2E92B5D2" w14:textId="77777777" w:rsidR="00835519" w:rsidRDefault="00835519" w:rsidP="005B77D6">
            <w:pPr>
              <w:jc w:val="right"/>
              <w:rPr>
                <w:rFonts w:ascii="Calibri" w:hAnsi="Calibri" w:cs="Calibri"/>
                <w:color w:val="000000"/>
              </w:rPr>
            </w:pPr>
            <w:r>
              <w:rPr>
                <w:rFonts w:ascii="Calibri" w:hAnsi="Calibri" w:cs="Calibri"/>
                <w:color w:val="000000"/>
              </w:rPr>
              <w:t>1</w:t>
            </w:r>
          </w:p>
        </w:tc>
        <w:tc>
          <w:tcPr>
            <w:tcW w:w="0" w:type="auto"/>
            <w:vAlign w:val="bottom"/>
          </w:tcPr>
          <w:p w14:paraId="4D560557" w14:textId="77777777" w:rsidR="00835519" w:rsidRDefault="00835519" w:rsidP="005B77D6">
            <w:pPr>
              <w:jc w:val="right"/>
              <w:rPr>
                <w:rFonts w:ascii="Calibri" w:hAnsi="Calibri" w:cs="Calibri"/>
                <w:color w:val="000000"/>
              </w:rPr>
            </w:pPr>
            <w:r>
              <w:rPr>
                <w:rFonts w:ascii="Calibri" w:hAnsi="Calibri" w:cs="Calibri"/>
                <w:color w:val="000000"/>
              </w:rPr>
              <w:t>3</w:t>
            </w:r>
          </w:p>
        </w:tc>
        <w:tc>
          <w:tcPr>
            <w:tcW w:w="0" w:type="auto"/>
            <w:vAlign w:val="bottom"/>
          </w:tcPr>
          <w:p w14:paraId="7817C274" w14:textId="77777777" w:rsidR="00835519" w:rsidRDefault="00835519" w:rsidP="005B77D6">
            <w:pPr>
              <w:jc w:val="right"/>
              <w:rPr>
                <w:rFonts w:ascii="Calibri" w:hAnsi="Calibri" w:cs="Calibri"/>
                <w:color w:val="000000"/>
              </w:rPr>
            </w:pPr>
            <w:r>
              <w:rPr>
                <w:rFonts w:ascii="Calibri" w:hAnsi="Calibri" w:cs="Calibri"/>
                <w:color w:val="000000"/>
              </w:rPr>
              <w:t>6</w:t>
            </w:r>
          </w:p>
        </w:tc>
        <w:tc>
          <w:tcPr>
            <w:tcW w:w="0" w:type="auto"/>
            <w:vAlign w:val="bottom"/>
          </w:tcPr>
          <w:p w14:paraId="428BD2E7" w14:textId="77777777" w:rsidR="00835519" w:rsidRDefault="00835519" w:rsidP="005B77D6">
            <w:pPr>
              <w:jc w:val="right"/>
              <w:rPr>
                <w:rFonts w:ascii="Calibri" w:hAnsi="Calibri" w:cs="Calibri"/>
                <w:color w:val="000000"/>
              </w:rPr>
            </w:pPr>
            <w:r>
              <w:rPr>
                <w:rFonts w:ascii="Calibri" w:hAnsi="Calibri" w:cs="Calibri"/>
                <w:color w:val="000000"/>
              </w:rPr>
              <w:t>4</w:t>
            </w:r>
          </w:p>
        </w:tc>
        <w:tc>
          <w:tcPr>
            <w:tcW w:w="0" w:type="auto"/>
            <w:vAlign w:val="bottom"/>
          </w:tcPr>
          <w:p w14:paraId="0926BE04" w14:textId="77777777" w:rsidR="00835519" w:rsidRDefault="00835519" w:rsidP="005B77D6">
            <w:pPr>
              <w:jc w:val="right"/>
              <w:rPr>
                <w:rFonts w:ascii="Calibri" w:hAnsi="Calibri" w:cs="Calibri"/>
                <w:color w:val="000000"/>
              </w:rPr>
            </w:pPr>
            <w:r>
              <w:rPr>
                <w:rFonts w:ascii="Calibri" w:hAnsi="Calibri" w:cs="Calibri"/>
                <w:color w:val="000000"/>
              </w:rPr>
              <w:t>9</w:t>
            </w:r>
          </w:p>
        </w:tc>
        <w:tc>
          <w:tcPr>
            <w:tcW w:w="0" w:type="auto"/>
            <w:vAlign w:val="bottom"/>
          </w:tcPr>
          <w:p w14:paraId="2E54479E" w14:textId="77777777" w:rsidR="00835519" w:rsidRDefault="00835519" w:rsidP="005B77D6">
            <w:pPr>
              <w:jc w:val="right"/>
              <w:rPr>
                <w:rFonts w:ascii="Calibri" w:hAnsi="Calibri" w:cs="Calibri"/>
                <w:color w:val="000000"/>
              </w:rPr>
            </w:pPr>
            <w:r>
              <w:rPr>
                <w:rFonts w:ascii="Calibri" w:hAnsi="Calibri" w:cs="Calibri"/>
                <w:color w:val="000000"/>
              </w:rPr>
              <w:t>5</w:t>
            </w:r>
          </w:p>
        </w:tc>
        <w:tc>
          <w:tcPr>
            <w:tcW w:w="0" w:type="auto"/>
            <w:vAlign w:val="bottom"/>
          </w:tcPr>
          <w:p w14:paraId="724C39A9" w14:textId="77777777" w:rsidR="00835519" w:rsidRDefault="00835519" w:rsidP="005B77D6">
            <w:pPr>
              <w:jc w:val="right"/>
              <w:rPr>
                <w:rFonts w:ascii="Calibri" w:hAnsi="Calibri" w:cs="Calibri"/>
                <w:color w:val="000000"/>
              </w:rPr>
            </w:pPr>
            <w:r>
              <w:rPr>
                <w:rFonts w:ascii="Calibri" w:hAnsi="Calibri" w:cs="Calibri"/>
                <w:color w:val="000000"/>
              </w:rPr>
              <w:t>7</w:t>
            </w:r>
          </w:p>
        </w:tc>
      </w:tr>
      <w:tr w:rsidR="00835519" w14:paraId="4A15BBDA" w14:textId="77777777" w:rsidTr="005B77D6">
        <w:trPr>
          <w:trHeight w:val="518"/>
        </w:trPr>
        <w:tc>
          <w:tcPr>
            <w:tcW w:w="0" w:type="auto"/>
          </w:tcPr>
          <w:p w14:paraId="2EC37BC8" w14:textId="77777777" w:rsidR="00835519" w:rsidRPr="00382518" w:rsidRDefault="00835519" w:rsidP="005B77D6">
            <w:pPr>
              <w:rPr>
                <w:b/>
              </w:rPr>
            </w:pPr>
            <w:r>
              <w:rPr>
                <w:b/>
              </w:rPr>
              <w:t>Expert 6</w:t>
            </w:r>
          </w:p>
        </w:tc>
        <w:tc>
          <w:tcPr>
            <w:tcW w:w="0" w:type="auto"/>
            <w:vAlign w:val="bottom"/>
          </w:tcPr>
          <w:p w14:paraId="1C707C1A" w14:textId="77777777" w:rsidR="00835519" w:rsidRDefault="00835519" w:rsidP="005B77D6">
            <w:pPr>
              <w:rPr>
                <w:rFonts w:ascii="Calibri" w:hAnsi="Calibri" w:cs="Calibri"/>
                <w:color w:val="000000"/>
              </w:rPr>
            </w:pPr>
            <w:r>
              <w:rPr>
                <w:rFonts w:ascii="Calibri" w:hAnsi="Calibri" w:cs="Calibri"/>
                <w:color w:val="000000"/>
              </w:rPr>
              <w:t>OG6</w:t>
            </w:r>
          </w:p>
        </w:tc>
        <w:tc>
          <w:tcPr>
            <w:tcW w:w="0" w:type="auto"/>
            <w:vAlign w:val="bottom"/>
          </w:tcPr>
          <w:p w14:paraId="2255C01F" w14:textId="77777777" w:rsidR="00835519" w:rsidRDefault="00835519" w:rsidP="005B77D6">
            <w:pPr>
              <w:jc w:val="right"/>
              <w:rPr>
                <w:rFonts w:ascii="Calibri" w:hAnsi="Calibri" w:cs="Calibri"/>
                <w:color w:val="000000"/>
              </w:rPr>
            </w:pPr>
            <w:r>
              <w:rPr>
                <w:rFonts w:ascii="Calibri" w:hAnsi="Calibri" w:cs="Calibri"/>
                <w:color w:val="000000"/>
              </w:rPr>
              <w:t>4</w:t>
            </w:r>
          </w:p>
        </w:tc>
        <w:tc>
          <w:tcPr>
            <w:tcW w:w="0" w:type="auto"/>
            <w:vAlign w:val="bottom"/>
          </w:tcPr>
          <w:p w14:paraId="4EB83476" w14:textId="77777777" w:rsidR="00835519" w:rsidRDefault="00835519" w:rsidP="005B77D6">
            <w:pPr>
              <w:jc w:val="right"/>
              <w:rPr>
                <w:rFonts w:ascii="Calibri" w:hAnsi="Calibri" w:cs="Calibri"/>
                <w:color w:val="000000"/>
              </w:rPr>
            </w:pPr>
            <w:r>
              <w:rPr>
                <w:rFonts w:ascii="Calibri" w:hAnsi="Calibri" w:cs="Calibri"/>
                <w:color w:val="000000"/>
              </w:rPr>
              <w:t>7</w:t>
            </w:r>
          </w:p>
        </w:tc>
        <w:tc>
          <w:tcPr>
            <w:tcW w:w="0" w:type="auto"/>
            <w:vAlign w:val="bottom"/>
          </w:tcPr>
          <w:p w14:paraId="0BC16C7C" w14:textId="77777777" w:rsidR="00835519" w:rsidRDefault="00835519" w:rsidP="005B77D6">
            <w:pPr>
              <w:jc w:val="right"/>
              <w:rPr>
                <w:rFonts w:ascii="Calibri" w:hAnsi="Calibri" w:cs="Calibri"/>
                <w:color w:val="000000"/>
              </w:rPr>
            </w:pPr>
            <w:r>
              <w:rPr>
                <w:rFonts w:ascii="Calibri" w:hAnsi="Calibri" w:cs="Calibri"/>
                <w:color w:val="000000"/>
              </w:rPr>
              <w:t>6</w:t>
            </w:r>
          </w:p>
        </w:tc>
        <w:tc>
          <w:tcPr>
            <w:tcW w:w="0" w:type="auto"/>
            <w:vAlign w:val="bottom"/>
          </w:tcPr>
          <w:p w14:paraId="166B8DD1" w14:textId="77777777" w:rsidR="00835519" w:rsidRDefault="00835519" w:rsidP="005B77D6">
            <w:pPr>
              <w:jc w:val="right"/>
              <w:rPr>
                <w:rFonts w:ascii="Calibri" w:hAnsi="Calibri" w:cs="Calibri"/>
                <w:color w:val="000000"/>
              </w:rPr>
            </w:pPr>
            <w:r>
              <w:rPr>
                <w:rFonts w:ascii="Calibri" w:hAnsi="Calibri" w:cs="Calibri"/>
                <w:color w:val="000000"/>
              </w:rPr>
              <w:t>3</w:t>
            </w:r>
          </w:p>
        </w:tc>
        <w:tc>
          <w:tcPr>
            <w:tcW w:w="0" w:type="auto"/>
            <w:vAlign w:val="bottom"/>
          </w:tcPr>
          <w:p w14:paraId="372C4A51" w14:textId="77777777" w:rsidR="00835519" w:rsidRDefault="00835519" w:rsidP="005B77D6">
            <w:pPr>
              <w:jc w:val="right"/>
              <w:rPr>
                <w:rFonts w:ascii="Calibri" w:hAnsi="Calibri" w:cs="Calibri"/>
                <w:color w:val="000000"/>
              </w:rPr>
            </w:pPr>
            <w:r>
              <w:rPr>
                <w:rFonts w:ascii="Calibri" w:hAnsi="Calibri" w:cs="Calibri"/>
                <w:color w:val="000000"/>
              </w:rPr>
              <w:t>9</w:t>
            </w:r>
          </w:p>
        </w:tc>
        <w:tc>
          <w:tcPr>
            <w:tcW w:w="0" w:type="auto"/>
            <w:vAlign w:val="bottom"/>
          </w:tcPr>
          <w:p w14:paraId="392BD287" w14:textId="77777777" w:rsidR="00835519" w:rsidRDefault="00835519" w:rsidP="005B77D6">
            <w:pPr>
              <w:jc w:val="right"/>
              <w:rPr>
                <w:rFonts w:ascii="Calibri" w:hAnsi="Calibri" w:cs="Calibri"/>
                <w:color w:val="000000"/>
              </w:rPr>
            </w:pPr>
            <w:r>
              <w:rPr>
                <w:rFonts w:ascii="Calibri" w:hAnsi="Calibri" w:cs="Calibri"/>
                <w:color w:val="000000"/>
              </w:rPr>
              <w:t>1</w:t>
            </w:r>
          </w:p>
        </w:tc>
        <w:tc>
          <w:tcPr>
            <w:tcW w:w="0" w:type="auto"/>
            <w:vAlign w:val="bottom"/>
          </w:tcPr>
          <w:p w14:paraId="61385B5C" w14:textId="77777777" w:rsidR="00835519" w:rsidRDefault="00835519" w:rsidP="005B77D6">
            <w:pPr>
              <w:jc w:val="right"/>
              <w:rPr>
                <w:rFonts w:ascii="Calibri" w:hAnsi="Calibri" w:cs="Calibri"/>
                <w:color w:val="000000"/>
              </w:rPr>
            </w:pPr>
            <w:r>
              <w:rPr>
                <w:rFonts w:ascii="Calibri" w:hAnsi="Calibri" w:cs="Calibri"/>
                <w:color w:val="000000"/>
              </w:rPr>
              <w:t>5</w:t>
            </w:r>
          </w:p>
        </w:tc>
      </w:tr>
      <w:tr w:rsidR="00835519" w14:paraId="7699C502" w14:textId="77777777" w:rsidTr="005B77D6">
        <w:trPr>
          <w:trHeight w:val="533"/>
        </w:trPr>
        <w:tc>
          <w:tcPr>
            <w:tcW w:w="0" w:type="auto"/>
          </w:tcPr>
          <w:p w14:paraId="3ED47575" w14:textId="77777777" w:rsidR="00835519" w:rsidRPr="00382518" w:rsidRDefault="00835519" w:rsidP="005B77D6">
            <w:pPr>
              <w:rPr>
                <w:b/>
              </w:rPr>
            </w:pPr>
            <w:r>
              <w:rPr>
                <w:b/>
              </w:rPr>
              <w:t>Expert 7</w:t>
            </w:r>
          </w:p>
        </w:tc>
        <w:tc>
          <w:tcPr>
            <w:tcW w:w="0" w:type="auto"/>
            <w:vAlign w:val="bottom"/>
          </w:tcPr>
          <w:p w14:paraId="77AAEC7B" w14:textId="77777777" w:rsidR="00835519" w:rsidRDefault="00835519" w:rsidP="005B77D6">
            <w:pPr>
              <w:rPr>
                <w:rFonts w:ascii="Calibri" w:hAnsi="Calibri" w:cs="Calibri"/>
                <w:color w:val="000000"/>
              </w:rPr>
            </w:pPr>
            <w:r>
              <w:rPr>
                <w:rFonts w:ascii="Calibri" w:hAnsi="Calibri" w:cs="Calibri"/>
                <w:color w:val="000000"/>
              </w:rPr>
              <w:t>OG7</w:t>
            </w:r>
          </w:p>
        </w:tc>
        <w:tc>
          <w:tcPr>
            <w:tcW w:w="0" w:type="auto"/>
            <w:vAlign w:val="bottom"/>
          </w:tcPr>
          <w:p w14:paraId="733F28DC" w14:textId="77777777" w:rsidR="00835519" w:rsidRDefault="00835519" w:rsidP="005B77D6">
            <w:pPr>
              <w:jc w:val="right"/>
              <w:rPr>
                <w:rFonts w:ascii="Calibri" w:hAnsi="Calibri" w:cs="Calibri"/>
                <w:color w:val="000000"/>
              </w:rPr>
            </w:pPr>
            <w:r>
              <w:rPr>
                <w:rFonts w:ascii="Calibri" w:hAnsi="Calibri" w:cs="Calibri"/>
                <w:color w:val="000000"/>
              </w:rPr>
              <w:t>3</w:t>
            </w:r>
          </w:p>
        </w:tc>
        <w:tc>
          <w:tcPr>
            <w:tcW w:w="0" w:type="auto"/>
            <w:vAlign w:val="bottom"/>
          </w:tcPr>
          <w:p w14:paraId="590F7BA1" w14:textId="77777777" w:rsidR="00835519" w:rsidRDefault="00835519" w:rsidP="005B77D6">
            <w:pPr>
              <w:jc w:val="right"/>
              <w:rPr>
                <w:rFonts w:ascii="Calibri" w:hAnsi="Calibri" w:cs="Calibri"/>
                <w:color w:val="000000"/>
              </w:rPr>
            </w:pPr>
            <w:r>
              <w:rPr>
                <w:rFonts w:ascii="Calibri" w:hAnsi="Calibri" w:cs="Calibri"/>
                <w:color w:val="000000"/>
              </w:rPr>
              <w:t>9</w:t>
            </w:r>
          </w:p>
        </w:tc>
        <w:tc>
          <w:tcPr>
            <w:tcW w:w="0" w:type="auto"/>
            <w:vAlign w:val="bottom"/>
          </w:tcPr>
          <w:p w14:paraId="4206A522" w14:textId="77777777" w:rsidR="00835519" w:rsidRDefault="00835519" w:rsidP="005B77D6">
            <w:pPr>
              <w:jc w:val="right"/>
              <w:rPr>
                <w:rFonts w:ascii="Calibri" w:hAnsi="Calibri" w:cs="Calibri"/>
                <w:color w:val="000000"/>
              </w:rPr>
            </w:pPr>
            <w:r>
              <w:rPr>
                <w:rFonts w:ascii="Calibri" w:hAnsi="Calibri" w:cs="Calibri"/>
                <w:color w:val="000000"/>
              </w:rPr>
              <w:t>7</w:t>
            </w:r>
          </w:p>
        </w:tc>
        <w:tc>
          <w:tcPr>
            <w:tcW w:w="0" w:type="auto"/>
            <w:vAlign w:val="bottom"/>
          </w:tcPr>
          <w:p w14:paraId="13F9D46F" w14:textId="77777777" w:rsidR="00835519" w:rsidRDefault="00835519" w:rsidP="005B77D6">
            <w:pPr>
              <w:jc w:val="right"/>
              <w:rPr>
                <w:rFonts w:ascii="Calibri" w:hAnsi="Calibri" w:cs="Calibri"/>
                <w:color w:val="000000"/>
              </w:rPr>
            </w:pPr>
            <w:r>
              <w:rPr>
                <w:rFonts w:ascii="Calibri" w:hAnsi="Calibri" w:cs="Calibri"/>
                <w:color w:val="000000"/>
              </w:rPr>
              <w:t>4</w:t>
            </w:r>
          </w:p>
        </w:tc>
        <w:tc>
          <w:tcPr>
            <w:tcW w:w="0" w:type="auto"/>
            <w:vAlign w:val="bottom"/>
          </w:tcPr>
          <w:p w14:paraId="725759F2" w14:textId="77777777" w:rsidR="00835519" w:rsidRDefault="00835519" w:rsidP="005B77D6">
            <w:pPr>
              <w:jc w:val="right"/>
              <w:rPr>
                <w:rFonts w:ascii="Calibri" w:hAnsi="Calibri" w:cs="Calibri"/>
                <w:color w:val="000000"/>
              </w:rPr>
            </w:pPr>
            <w:r>
              <w:rPr>
                <w:rFonts w:ascii="Calibri" w:hAnsi="Calibri" w:cs="Calibri"/>
                <w:color w:val="000000"/>
              </w:rPr>
              <w:t>6</w:t>
            </w:r>
          </w:p>
        </w:tc>
        <w:tc>
          <w:tcPr>
            <w:tcW w:w="0" w:type="auto"/>
            <w:vAlign w:val="bottom"/>
          </w:tcPr>
          <w:p w14:paraId="1C229EE3" w14:textId="77777777" w:rsidR="00835519" w:rsidRDefault="00835519" w:rsidP="005B77D6">
            <w:pPr>
              <w:jc w:val="right"/>
              <w:rPr>
                <w:rFonts w:ascii="Calibri" w:hAnsi="Calibri" w:cs="Calibri"/>
                <w:color w:val="000000"/>
              </w:rPr>
            </w:pPr>
            <w:r>
              <w:rPr>
                <w:rFonts w:ascii="Calibri" w:hAnsi="Calibri" w:cs="Calibri"/>
                <w:color w:val="000000"/>
              </w:rPr>
              <w:t>2</w:t>
            </w:r>
          </w:p>
        </w:tc>
        <w:tc>
          <w:tcPr>
            <w:tcW w:w="0" w:type="auto"/>
            <w:vAlign w:val="bottom"/>
          </w:tcPr>
          <w:p w14:paraId="77363B9C" w14:textId="77777777" w:rsidR="00835519" w:rsidRDefault="00835519" w:rsidP="005B77D6">
            <w:pPr>
              <w:jc w:val="right"/>
              <w:rPr>
                <w:rFonts w:ascii="Calibri" w:hAnsi="Calibri" w:cs="Calibri"/>
                <w:color w:val="000000"/>
              </w:rPr>
            </w:pPr>
            <w:r>
              <w:rPr>
                <w:rFonts w:ascii="Calibri" w:hAnsi="Calibri" w:cs="Calibri"/>
                <w:color w:val="000000"/>
              </w:rPr>
              <w:t>1</w:t>
            </w:r>
          </w:p>
        </w:tc>
      </w:tr>
      <w:tr w:rsidR="00835519" w14:paraId="3B0A4292" w14:textId="77777777" w:rsidTr="005B77D6">
        <w:trPr>
          <w:trHeight w:val="518"/>
        </w:trPr>
        <w:tc>
          <w:tcPr>
            <w:tcW w:w="0" w:type="auto"/>
          </w:tcPr>
          <w:p w14:paraId="0427C8F4" w14:textId="77777777" w:rsidR="00835519" w:rsidRPr="00382518" w:rsidRDefault="00835519" w:rsidP="005B77D6">
            <w:pPr>
              <w:rPr>
                <w:b/>
              </w:rPr>
            </w:pPr>
            <w:r>
              <w:rPr>
                <w:b/>
              </w:rPr>
              <w:t>Expert 8</w:t>
            </w:r>
          </w:p>
        </w:tc>
        <w:tc>
          <w:tcPr>
            <w:tcW w:w="0" w:type="auto"/>
            <w:vAlign w:val="bottom"/>
          </w:tcPr>
          <w:p w14:paraId="0554E96C" w14:textId="77777777" w:rsidR="00835519" w:rsidRDefault="00835519" w:rsidP="005B77D6">
            <w:pPr>
              <w:rPr>
                <w:rFonts w:ascii="Calibri" w:hAnsi="Calibri" w:cs="Calibri"/>
                <w:color w:val="000000"/>
              </w:rPr>
            </w:pPr>
            <w:r>
              <w:rPr>
                <w:rFonts w:ascii="Calibri" w:hAnsi="Calibri" w:cs="Calibri"/>
                <w:color w:val="000000"/>
              </w:rPr>
              <w:t>OG6</w:t>
            </w:r>
          </w:p>
        </w:tc>
        <w:tc>
          <w:tcPr>
            <w:tcW w:w="0" w:type="auto"/>
            <w:vAlign w:val="bottom"/>
          </w:tcPr>
          <w:p w14:paraId="258B913A" w14:textId="77777777" w:rsidR="00835519" w:rsidRDefault="00835519" w:rsidP="005B77D6">
            <w:pPr>
              <w:jc w:val="right"/>
              <w:rPr>
                <w:rFonts w:ascii="Calibri" w:hAnsi="Calibri" w:cs="Calibri"/>
                <w:color w:val="000000"/>
              </w:rPr>
            </w:pPr>
            <w:r>
              <w:rPr>
                <w:rFonts w:ascii="Calibri" w:hAnsi="Calibri" w:cs="Calibri"/>
                <w:color w:val="000000"/>
              </w:rPr>
              <w:t>2</w:t>
            </w:r>
          </w:p>
        </w:tc>
        <w:tc>
          <w:tcPr>
            <w:tcW w:w="0" w:type="auto"/>
            <w:vAlign w:val="bottom"/>
          </w:tcPr>
          <w:p w14:paraId="764F325D" w14:textId="77777777" w:rsidR="00835519" w:rsidRDefault="00835519" w:rsidP="005B77D6">
            <w:pPr>
              <w:jc w:val="right"/>
              <w:rPr>
                <w:rFonts w:ascii="Calibri" w:hAnsi="Calibri" w:cs="Calibri"/>
                <w:color w:val="000000"/>
              </w:rPr>
            </w:pPr>
            <w:r>
              <w:rPr>
                <w:rFonts w:ascii="Calibri" w:hAnsi="Calibri" w:cs="Calibri"/>
                <w:color w:val="000000"/>
              </w:rPr>
              <w:t>9</w:t>
            </w:r>
          </w:p>
        </w:tc>
        <w:tc>
          <w:tcPr>
            <w:tcW w:w="0" w:type="auto"/>
            <w:vAlign w:val="bottom"/>
          </w:tcPr>
          <w:p w14:paraId="574C00E3" w14:textId="77777777" w:rsidR="00835519" w:rsidRDefault="00835519" w:rsidP="005B77D6">
            <w:pPr>
              <w:jc w:val="right"/>
              <w:rPr>
                <w:rFonts w:ascii="Calibri" w:hAnsi="Calibri" w:cs="Calibri"/>
                <w:color w:val="000000"/>
              </w:rPr>
            </w:pPr>
            <w:r>
              <w:rPr>
                <w:rFonts w:ascii="Calibri" w:hAnsi="Calibri" w:cs="Calibri"/>
                <w:color w:val="000000"/>
              </w:rPr>
              <w:t>6</w:t>
            </w:r>
          </w:p>
        </w:tc>
        <w:tc>
          <w:tcPr>
            <w:tcW w:w="0" w:type="auto"/>
            <w:vAlign w:val="bottom"/>
          </w:tcPr>
          <w:p w14:paraId="19CADBE9" w14:textId="77777777" w:rsidR="00835519" w:rsidRDefault="00835519" w:rsidP="005B77D6">
            <w:pPr>
              <w:jc w:val="right"/>
              <w:rPr>
                <w:rFonts w:ascii="Calibri" w:hAnsi="Calibri" w:cs="Calibri"/>
                <w:color w:val="000000"/>
              </w:rPr>
            </w:pPr>
            <w:r>
              <w:rPr>
                <w:rFonts w:ascii="Calibri" w:hAnsi="Calibri" w:cs="Calibri"/>
                <w:color w:val="000000"/>
              </w:rPr>
              <w:t>3</w:t>
            </w:r>
          </w:p>
        </w:tc>
        <w:tc>
          <w:tcPr>
            <w:tcW w:w="0" w:type="auto"/>
            <w:vAlign w:val="bottom"/>
          </w:tcPr>
          <w:p w14:paraId="16632C26" w14:textId="77777777" w:rsidR="00835519" w:rsidRDefault="00835519" w:rsidP="005B77D6">
            <w:pPr>
              <w:jc w:val="right"/>
              <w:rPr>
                <w:rFonts w:ascii="Calibri" w:hAnsi="Calibri" w:cs="Calibri"/>
                <w:color w:val="000000"/>
              </w:rPr>
            </w:pPr>
            <w:r>
              <w:rPr>
                <w:rFonts w:ascii="Calibri" w:hAnsi="Calibri" w:cs="Calibri"/>
                <w:color w:val="000000"/>
              </w:rPr>
              <w:t>7</w:t>
            </w:r>
          </w:p>
        </w:tc>
        <w:tc>
          <w:tcPr>
            <w:tcW w:w="0" w:type="auto"/>
            <w:vAlign w:val="bottom"/>
          </w:tcPr>
          <w:p w14:paraId="75A1719D" w14:textId="77777777" w:rsidR="00835519" w:rsidRDefault="00835519" w:rsidP="005B77D6">
            <w:pPr>
              <w:jc w:val="right"/>
              <w:rPr>
                <w:rFonts w:ascii="Calibri" w:hAnsi="Calibri" w:cs="Calibri"/>
                <w:color w:val="000000"/>
              </w:rPr>
            </w:pPr>
            <w:r>
              <w:rPr>
                <w:rFonts w:ascii="Calibri" w:hAnsi="Calibri" w:cs="Calibri"/>
                <w:color w:val="000000"/>
              </w:rPr>
              <w:t>1</w:t>
            </w:r>
          </w:p>
        </w:tc>
        <w:tc>
          <w:tcPr>
            <w:tcW w:w="0" w:type="auto"/>
            <w:vAlign w:val="bottom"/>
          </w:tcPr>
          <w:p w14:paraId="4D907CA2" w14:textId="77777777" w:rsidR="00835519" w:rsidRDefault="00835519" w:rsidP="005B77D6">
            <w:pPr>
              <w:jc w:val="right"/>
              <w:rPr>
                <w:rFonts w:ascii="Calibri" w:hAnsi="Calibri" w:cs="Calibri"/>
                <w:color w:val="000000"/>
              </w:rPr>
            </w:pPr>
            <w:r>
              <w:rPr>
                <w:rFonts w:ascii="Calibri" w:hAnsi="Calibri" w:cs="Calibri"/>
                <w:color w:val="000000"/>
              </w:rPr>
              <w:t>5</w:t>
            </w:r>
          </w:p>
        </w:tc>
      </w:tr>
    </w:tbl>
    <w:p w14:paraId="13A8AE36" w14:textId="77777777" w:rsidR="00835519" w:rsidRDefault="00835519" w:rsidP="00835519"/>
    <w:p w14:paraId="493018EB" w14:textId="77777777" w:rsidR="00835519" w:rsidRPr="001E4D81" w:rsidRDefault="00835519" w:rsidP="00835519">
      <w:pPr>
        <w:rPr>
          <w:b/>
        </w:rPr>
      </w:pPr>
      <w:r w:rsidRPr="001E4D81">
        <w:rPr>
          <w:b/>
        </w:rPr>
        <w:t xml:space="preserve">Others to Worst for </w:t>
      </w:r>
      <w:r>
        <w:rPr>
          <w:b/>
        </w:rPr>
        <w:t>8</w:t>
      </w:r>
      <w:r w:rsidRPr="001E4D81">
        <w:rPr>
          <w:b/>
        </w:rPr>
        <w:t xml:space="preserve"> respondents</w:t>
      </w:r>
    </w:p>
    <w:tbl>
      <w:tblPr>
        <w:tblStyle w:val="TableGrid"/>
        <w:tblW w:w="0" w:type="auto"/>
        <w:tblLook w:val="04A0" w:firstRow="1" w:lastRow="0" w:firstColumn="1" w:lastColumn="0" w:noHBand="0" w:noVBand="1"/>
      </w:tblPr>
      <w:tblGrid>
        <w:gridCol w:w="1512"/>
        <w:gridCol w:w="938"/>
        <w:gridCol w:w="938"/>
        <w:gridCol w:w="938"/>
        <w:gridCol w:w="938"/>
        <w:gridCol w:w="938"/>
        <w:gridCol w:w="938"/>
        <w:gridCol w:w="938"/>
        <w:gridCol w:w="938"/>
      </w:tblGrid>
      <w:tr w:rsidR="00835519" w14:paraId="6E878654" w14:textId="77777777" w:rsidTr="005B77D6">
        <w:tc>
          <w:tcPr>
            <w:tcW w:w="0" w:type="auto"/>
          </w:tcPr>
          <w:p w14:paraId="5538DE44" w14:textId="77777777" w:rsidR="00835519" w:rsidRPr="00382518" w:rsidRDefault="00835519" w:rsidP="005B77D6">
            <w:pPr>
              <w:rPr>
                <w:b/>
              </w:rPr>
            </w:pPr>
            <w:r>
              <w:rPr>
                <w:b/>
              </w:rPr>
              <w:t>Expert</w:t>
            </w:r>
            <w:r w:rsidRPr="00382518">
              <w:rPr>
                <w:b/>
              </w:rPr>
              <w:t xml:space="preserve">s </w:t>
            </w:r>
          </w:p>
          <w:p w14:paraId="01B3A9F4" w14:textId="77777777" w:rsidR="00835519" w:rsidRPr="00382518" w:rsidRDefault="00835519" w:rsidP="005B77D6">
            <w:pPr>
              <w:rPr>
                <w:b/>
              </w:rPr>
            </w:pPr>
            <w:r w:rsidRPr="00382518">
              <w:rPr>
                <w:b/>
                <w:noProof/>
                <w:lang w:val="en-US"/>
              </w:rPr>
              <mc:AlternateContent>
                <mc:Choice Requires="wps">
                  <w:drawing>
                    <wp:anchor distT="0" distB="0" distL="114300" distR="114300" simplePos="0" relativeHeight="251670528" behindDoc="0" locked="0" layoutInCell="1" allowOverlap="1" wp14:anchorId="5711A883" wp14:editId="5B7A7F88">
                      <wp:simplePos x="0" y="0"/>
                      <wp:positionH relativeFrom="column">
                        <wp:posOffset>-28575</wp:posOffset>
                      </wp:positionH>
                      <wp:positionV relativeFrom="paragraph">
                        <wp:posOffset>33020</wp:posOffset>
                      </wp:positionV>
                      <wp:extent cx="619125" cy="123825"/>
                      <wp:effectExtent l="0" t="19050" r="47625" b="47625"/>
                      <wp:wrapNone/>
                      <wp:docPr id="3" name="Right Arrow 3"/>
                      <wp:cNvGraphicFramePr/>
                      <a:graphic xmlns:a="http://schemas.openxmlformats.org/drawingml/2006/main">
                        <a:graphicData uri="http://schemas.microsoft.com/office/word/2010/wordprocessingShape">
                          <wps:wsp>
                            <wps:cNvSpPr/>
                            <wps:spPr>
                              <a:xfrm>
                                <a:off x="0" y="0"/>
                                <a:ext cx="619125" cy="123825"/>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6D3C5D" id="Right Arrow 3" o:spid="_x0000_s1026" type="#_x0000_t13" style="position:absolute;margin-left:-2.25pt;margin-top:2.6pt;width:48.75pt;height:9.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" adj="19440" fillcolor="black [3200]" strokecolor="black [1600]" strokeweight="1pt"/>
                  </w:pict>
                </mc:Fallback>
              </mc:AlternateContent>
            </w:r>
          </w:p>
        </w:tc>
        <w:tc>
          <w:tcPr>
            <w:tcW w:w="0" w:type="auto"/>
          </w:tcPr>
          <w:p w14:paraId="648BA18C" w14:textId="77777777" w:rsidR="00835519" w:rsidRPr="00382518" w:rsidRDefault="00835519" w:rsidP="005B77D6">
            <w:pPr>
              <w:rPr>
                <w:b/>
              </w:rPr>
            </w:pPr>
            <w:r>
              <w:rPr>
                <w:b/>
              </w:rPr>
              <w:t>Expert</w:t>
            </w:r>
            <w:r w:rsidRPr="00382518">
              <w:rPr>
                <w:b/>
              </w:rPr>
              <w:t xml:space="preserve"> 1</w:t>
            </w:r>
          </w:p>
        </w:tc>
        <w:tc>
          <w:tcPr>
            <w:tcW w:w="0" w:type="auto"/>
          </w:tcPr>
          <w:p w14:paraId="5BC162A2" w14:textId="77777777" w:rsidR="00835519" w:rsidRPr="00382518" w:rsidRDefault="00835519" w:rsidP="005B77D6">
            <w:pPr>
              <w:rPr>
                <w:b/>
              </w:rPr>
            </w:pPr>
            <w:r>
              <w:rPr>
                <w:b/>
              </w:rPr>
              <w:t>Expert</w:t>
            </w:r>
            <w:r w:rsidRPr="00382518">
              <w:rPr>
                <w:b/>
              </w:rPr>
              <w:t xml:space="preserve"> 2</w:t>
            </w:r>
          </w:p>
        </w:tc>
        <w:tc>
          <w:tcPr>
            <w:tcW w:w="0" w:type="auto"/>
          </w:tcPr>
          <w:p w14:paraId="24F1CB7A" w14:textId="77777777" w:rsidR="00835519" w:rsidRPr="00382518" w:rsidRDefault="00835519" w:rsidP="005B77D6">
            <w:pPr>
              <w:rPr>
                <w:b/>
              </w:rPr>
            </w:pPr>
            <w:r>
              <w:rPr>
                <w:b/>
              </w:rPr>
              <w:t>Expert</w:t>
            </w:r>
            <w:r w:rsidRPr="00382518">
              <w:rPr>
                <w:b/>
              </w:rPr>
              <w:t xml:space="preserve"> 3</w:t>
            </w:r>
          </w:p>
        </w:tc>
        <w:tc>
          <w:tcPr>
            <w:tcW w:w="0" w:type="auto"/>
          </w:tcPr>
          <w:p w14:paraId="6B17CD00" w14:textId="77777777" w:rsidR="00835519" w:rsidRPr="00382518" w:rsidRDefault="00835519" w:rsidP="005B77D6">
            <w:pPr>
              <w:rPr>
                <w:b/>
              </w:rPr>
            </w:pPr>
            <w:r>
              <w:rPr>
                <w:b/>
              </w:rPr>
              <w:t>Expert</w:t>
            </w:r>
            <w:r w:rsidRPr="00382518">
              <w:rPr>
                <w:b/>
              </w:rPr>
              <w:t xml:space="preserve"> 4</w:t>
            </w:r>
          </w:p>
        </w:tc>
        <w:tc>
          <w:tcPr>
            <w:tcW w:w="0" w:type="auto"/>
          </w:tcPr>
          <w:p w14:paraId="0B20765C" w14:textId="77777777" w:rsidR="00835519" w:rsidRPr="00382518" w:rsidRDefault="00835519" w:rsidP="005B77D6">
            <w:pPr>
              <w:rPr>
                <w:b/>
              </w:rPr>
            </w:pPr>
            <w:r>
              <w:rPr>
                <w:b/>
              </w:rPr>
              <w:t>Expert</w:t>
            </w:r>
            <w:r w:rsidRPr="00382518">
              <w:rPr>
                <w:b/>
              </w:rPr>
              <w:t xml:space="preserve"> 5</w:t>
            </w:r>
          </w:p>
        </w:tc>
        <w:tc>
          <w:tcPr>
            <w:tcW w:w="0" w:type="auto"/>
          </w:tcPr>
          <w:p w14:paraId="7769568C" w14:textId="77777777" w:rsidR="00835519" w:rsidRPr="00382518" w:rsidRDefault="00835519" w:rsidP="005B77D6">
            <w:pPr>
              <w:rPr>
                <w:b/>
              </w:rPr>
            </w:pPr>
            <w:r>
              <w:rPr>
                <w:b/>
              </w:rPr>
              <w:t>Expert 6</w:t>
            </w:r>
          </w:p>
        </w:tc>
        <w:tc>
          <w:tcPr>
            <w:tcW w:w="0" w:type="auto"/>
          </w:tcPr>
          <w:p w14:paraId="1F2A42BB" w14:textId="77777777" w:rsidR="00835519" w:rsidRPr="00382518" w:rsidRDefault="00835519" w:rsidP="005B77D6">
            <w:pPr>
              <w:rPr>
                <w:b/>
              </w:rPr>
            </w:pPr>
            <w:r>
              <w:rPr>
                <w:b/>
              </w:rPr>
              <w:t>Expert 7</w:t>
            </w:r>
          </w:p>
        </w:tc>
        <w:tc>
          <w:tcPr>
            <w:tcW w:w="0" w:type="auto"/>
          </w:tcPr>
          <w:p w14:paraId="334EBBCD" w14:textId="77777777" w:rsidR="00835519" w:rsidRPr="00382518" w:rsidRDefault="00835519" w:rsidP="005B77D6">
            <w:pPr>
              <w:rPr>
                <w:b/>
              </w:rPr>
            </w:pPr>
            <w:r>
              <w:rPr>
                <w:b/>
              </w:rPr>
              <w:t>Expert 8</w:t>
            </w:r>
          </w:p>
        </w:tc>
      </w:tr>
      <w:tr w:rsidR="00835519" w14:paraId="4B0D48A5" w14:textId="77777777" w:rsidTr="005B77D6">
        <w:trPr>
          <w:trHeight w:val="1007"/>
        </w:trPr>
        <w:tc>
          <w:tcPr>
            <w:tcW w:w="0" w:type="auto"/>
          </w:tcPr>
          <w:p w14:paraId="60394311" w14:textId="77777777" w:rsidR="00835519" w:rsidRPr="00382518" w:rsidRDefault="00835519" w:rsidP="005B77D6">
            <w:pPr>
              <w:rPr>
                <w:b/>
              </w:rPr>
            </w:pPr>
            <w:r w:rsidRPr="00382518">
              <w:rPr>
                <w:b/>
              </w:rPr>
              <w:t>Worst Criterion</w:t>
            </w:r>
          </w:p>
          <w:p w14:paraId="0FCEDB70" w14:textId="77777777" w:rsidR="00835519" w:rsidRDefault="00835519" w:rsidP="005B77D6">
            <w:r>
              <w:rPr>
                <w:noProof/>
                <w:lang w:val="en-US"/>
              </w:rPr>
              <mc:AlternateContent>
                <mc:Choice Requires="wps">
                  <w:drawing>
                    <wp:anchor distT="0" distB="0" distL="114300" distR="114300" simplePos="0" relativeHeight="251671552" behindDoc="0" locked="0" layoutInCell="1" allowOverlap="1" wp14:anchorId="057B6B5D" wp14:editId="6AD271ED">
                      <wp:simplePos x="0" y="0"/>
                      <wp:positionH relativeFrom="column">
                        <wp:posOffset>-28575</wp:posOffset>
                      </wp:positionH>
                      <wp:positionV relativeFrom="paragraph">
                        <wp:posOffset>10795</wp:posOffset>
                      </wp:positionV>
                      <wp:extent cx="619125" cy="123825"/>
                      <wp:effectExtent l="0" t="19050" r="47625" b="47625"/>
                      <wp:wrapNone/>
                      <wp:docPr id="4" name="Right Arrow 4"/>
                      <wp:cNvGraphicFramePr/>
                      <a:graphic xmlns:a="http://schemas.openxmlformats.org/drawingml/2006/main">
                        <a:graphicData uri="http://schemas.microsoft.com/office/word/2010/wordprocessingShape">
                          <wps:wsp>
                            <wps:cNvSpPr/>
                            <wps:spPr>
                              <a:xfrm>
                                <a:off x="0" y="0"/>
                                <a:ext cx="619125" cy="123825"/>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4CC2CF" id="Right Arrow 4" o:spid="_x0000_s1026" type="#_x0000_t13" style="position:absolute;margin-left:-2.25pt;margin-top:.85pt;width:48.75pt;height:9.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" adj="19440" fillcolor="black [3200]" strokecolor="black [1600]" strokeweight="1pt"/>
                  </w:pict>
                </mc:Fallback>
              </mc:AlternateContent>
            </w:r>
          </w:p>
        </w:tc>
        <w:tc>
          <w:tcPr>
            <w:tcW w:w="0" w:type="auto"/>
            <w:vAlign w:val="bottom"/>
          </w:tcPr>
          <w:p w14:paraId="0DC51F9F" w14:textId="77777777" w:rsidR="00835519" w:rsidRDefault="00835519" w:rsidP="005B77D6">
            <w:pPr>
              <w:rPr>
                <w:rFonts w:ascii="Calibri" w:hAnsi="Calibri" w:cs="Calibri"/>
                <w:color w:val="000000"/>
              </w:rPr>
            </w:pPr>
            <w:r>
              <w:rPr>
                <w:rFonts w:ascii="Calibri" w:hAnsi="Calibri" w:cs="Calibri"/>
                <w:color w:val="000000"/>
              </w:rPr>
              <w:t>OG2</w:t>
            </w:r>
          </w:p>
        </w:tc>
        <w:tc>
          <w:tcPr>
            <w:tcW w:w="0" w:type="auto"/>
            <w:vAlign w:val="bottom"/>
          </w:tcPr>
          <w:p w14:paraId="5E5AD89F" w14:textId="77777777" w:rsidR="00835519" w:rsidRDefault="00835519" w:rsidP="005B77D6">
            <w:pPr>
              <w:rPr>
                <w:rFonts w:ascii="Calibri" w:hAnsi="Calibri" w:cs="Calibri"/>
                <w:color w:val="000000"/>
              </w:rPr>
            </w:pPr>
            <w:r>
              <w:rPr>
                <w:rFonts w:ascii="Calibri" w:hAnsi="Calibri" w:cs="Calibri"/>
                <w:color w:val="000000"/>
              </w:rPr>
              <w:t>OG3</w:t>
            </w:r>
          </w:p>
        </w:tc>
        <w:tc>
          <w:tcPr>
            <w:tcW w:w="0" w:type="auto"/>
            <w:vAlign w:val="bottom"/>
          </w:tcPr>
          <w:p w14:paraId="5E353F00" w14:textId="77777777" w:rsidR="00835519" w:rsidRDefault="00835519" w:rsidP="005B77D6">
            <w:pPr>
              <w:rPr>
                <w:rFonts w:ascii="Calibri" w:hAnsi="Calibri" w:cs="Calibri"/>
                <w:color w:val="000000"/>
              </w:rPr>
            </w:pPr>
            <w:r>
              <w:rPr>
                <w:rFonts w:ascii="Calibri" w:hAnsi="Calibri" w:cs="Calibri"/>
                <w:color w:val="000000"/>
              </w:rPr>
              <w:t>OG7</w:t>
            </w:r>
          </w:p>
        </w:tc>
        <w:tc>
          <w:tcPr>
            <w:tcW w:w="0" w:type="auto"/>
            <w:vAlign w:val="bottom"/>
          </w:tcPr>
          <w:p w14:paraId="3BBECAC7" w14:textId="77777777" w:rsidR="00835519" w:rsidRDefault="00835519" w:rsidP="005B77D6">
            <w:pPr>
              <w:rPr>
                <w:rFonts w:ascii="Calibri" w:hAnsi="Calibri" w:cs="Calibri"/>
                <w:color w:val="000000"/>
              </w:rPr>
            </w:pPr>
            <w:r>
              <w:rPr>
                <w:rFonts w:ascii="Calibri" w:hAnsi="Calibri" w:cs="Calibri"/>
                <w:color w:val="000000"/>
              </w:rPr>
              <w:t>OG3</w:t>
            </w:r>
          </w:p>
        </w:tc>
        <w:tc>
          <w:tcPr>
            <w:tcW w:w="0" w:type="auto"/>
            <w:vAlign w:val="bottom"/>
          </w:tcPr>
          <w:p w14:paraId="2175FDBA" w14:textId="77777777" w:rsidR="00835519" w:rsidRDefault="00835519" w:rsidP="005B77D6">
            <w:pPr>
              <w:rPr>
                <w:rFonts w:ascii="Calibri" w:hAnsi="Calibri" w:cs="Calibri"/>
                <w:color w:val="000000"/>
              </w:rPr>
            </w:pPr>
            <w:r>
              <w:rPr>
                <w:rFonts w:ascii="Calibri" w:hAnsi="Calibri" w:cs="Calibri"/>
                <w:color w:val="000000"/>
              </w:rPr>
              <w:t>OG5</w:t>
            </w:r>
          </w:p>
        </w:tc>
        <w:tc>
          <w:tcPr>
            <w:tcW w:w="0" w:type="auto"/>
            <w:vAlign w:val="bottom"/>
          </w:tcPr>
          <w:p w14:paraId="46937C58" w14:textId="77777777" w:rsidR="00835519" w:rsidRDefault="00835519" w:rsidP="005B77D6">
            <w:pPr>
              <w:rPr>
                <w:rFonts w:ascii="Calibri" w:hAnsi="Calibri" w:cs="Calibri"/>
                <w:color w:val="000000"/>
              </w:rPr>
            </w:pPr>
            <w:r>
              <w:rPr>
                <w:rFonts w:ascii="Calibri" w:hAnsi="Calibri" w:cs="Calibri"/>
                <w:color w:val="000000"/>
              </w:rPr>
              <w:t>OG5</w:t>
            </w:r>
          </w:p>
        </w:tc>
        <w:tc>
          <w:tcPr>
            <w:tcW w:w="0" w:type="auto"/>
            <w:vAlign w:val="bottom"/>
          </w:tcPr>
          <w:p w14:paraId="23162984" w14:textId="77777777" w:rsidR="00835519" w:rsidRDefault="00835519" w:rsidP="005B77D6">
            <w:pPr>
              <w:rPr>
                <w:rFonts w:ascii="Calibri" w:hAnsi="Calibri" w:cs="Calibri"/>
                <w:color w:val="000000"/>
              </w:rPr>
            </w:pPr>
            <w:r>
              <w:rPr>
                <w:rFonts w:ascii="Calibri" w:hAnsi="Calibri" w:cs="Calibri"/>
                <w:color w:val="000000"/>
              </w:rPr>
              <w:t>OG2</w:t>
            </w:r>
          </w:p>
        </w:tc>
        <w:tc>
          <w:tcPr>
            <w:tcW w:w="0" w:type="auto"/>
            <w:vAlign w:val="bottom"/>
          </w:tcPr>
          <w:p w14:paraId="244375DC" w14:textId="77777777" w:rsidR="00835519" w:rsidRDefault="00835519" w:rsidP="005B77D6">
            <w:pPr>
              <w:rPr>
                <w:rFonts w:ascii="Calibri" w:hAnsi="Calibri" w:cs="Calibri"/>
                <w:color w:val="000000"/>
              </w:rPr>
            </w:pPr>
            <w:r>
              <w:rPr>
                <w:rFonts w:ascii="Calibri" w:hAnsi="Calibri" w:cs="Calibri"/>
                <w:color w:val="000000"/>
              </w:rPr>
              <w:t>OG2</w:t>
            </w:r>
          </w:p>
        </w:tc>
      </w:tr>
      <w:tr w:rsidR="00835519" w14:paraId="6C7B62AC" w14:textId="77777777" w:rsidTr="005B77D6">
        <w:tc>
          <w:tcPr>
            <w:tcW w:w="0" w:type="auto"/>
          </w:tcPr>
          <w:p w14:paraId="57A8C5F8" w14:textId="77777777" w:rsidR="00835519" w:rsidRPr="00D04CB1" w:rsidRDefault="00835519" w:rsidP="005B77D6">
            <w:pPr>
              <w:rPr>
                <w:b/>
              </w:rPr>
            </w:pPr>
            <w:r>
              <w:rPr>
                <w:b/>
              </w:rPr>
              <w:t>OG1</w:t>
            </w:r>
          </w:p>
        </w:tc>
        <w:tc>
          <w:tcPr>
            <w:tcW w:w="0" w:type="auto"/>
            <w:vAlign w:val="bottom"/>
          </w:tcPr>
          <w:p w14:paraId="00BFA7BE" w14:textId="77777777" w:rsidR="00835519" w:rsidRDefault="00835519" w:rsidP="005B77D6">
            <w:pPr>
              <w:jc w:val="right"/>
              <w:rPr>
                <w:rFonts w:ascii="Calibri" w:hAnsi="Calibri" w:cs="Calibri"/>
                <w:color w:val="000000"/>
              </w:rPr>
            </w:pPr>
            <w:r>
              <w:rPr>
                <w:rFonts w:ascii="Calibri" w:hAnsi="Calibri" w:cs="Calibri"/>
                <w:color w:val="000000"/>
              </w:rPr>
              <w:t>3</w:t>
            </w:r>
          </w:p>
        </w:tc>
        <w:tc>
          <w:tcPr>
            <w:tcW w:w="0" w:type="auto"/>
            <w:vAlign w:val="bottom"/>
          </w:tcPr>
          <w:p w14:paraId="5392E609" w14:textId="77777777" w:rsidR="00835519" w:rsidRDefault="00835519" w:rsidP="005B77D6">
            <w:pPr>
              <w:jc w:val="right"/>
              <w:rPr>
                <w:rFonts w:ascii="Calibri" w:hAnsi="Calibri" w:cs="Calibri"/>
                <w:color w:val="000000"/>
              </w:rPr>
            </w:pPr>
            <w:r>
              <w:rPr>
                <w:rFonts w:ascii="Calibri" w:hAnsi="Calibri" w:cs="Calibri"/>
                <w:color w:val="000000"/>
              </w:rPr>
              <w:t>7</w:t>
            </w:r>
          </w:p>
        </w:tc>
        <w:tc>
          <w:tcPr>
            <w:tcW w:w="0" w:type="auto"/>
            <w:vAlign w:val="bottom"/>
          </w:tcPr>
          <w:p w14:paraId="458FC215" w14:textId="77777777" w:rsidR="00835519" w:rsidRDefault="00835519" w:rsidP="005B77D6">
            <w:pPr>
              <w:jc w:val="right"/>
              <w:rPr>
                <w:rFonts w:ascii="Calibri" w:hAnsi="Calibri" w:cs="Calibri"/>
                <w:color w:val="000000"/>
              </w:rPr>
            </w:pPr>
            <w:r>
              <w:rPr>
                <w:rFonts w:ascii="Calibri" w:hAnsi="Calibri" w:cs="Calibri"/>
                <w:color w:val="000000"/>
              </w:rPr>
              <w:t>3</w:t>
            </w:r>
          </w:p>
        </w:tc>
        <w:tc>
          <w:tcPr>
            <w:tcW w:w="0" w:type="auto"/>
            <w:vAlign w:val="bottom"/>
          </w:tcPr>
          <w:p w14:paraId="37158AA1" w14:textId="77777777" w:rsidR="00835519" w:rsidRDefault="00835519" w:rsidP="005B77D6">
            <w:pPr>
              <w:jc w:val="right"/>
              <w:rPr>
                <w:rFonts w:ascii="Calibri" w:hAnsi="Calibri" w:cs="Calibri"/>
                <w:color w:val="000000"/>
              </w:rPr>
            </w:pPr>
            <w:r>
              <w:rPr>
                <w:rFonts w:ascii="Calibri" w:hAnsi="Calibri" w:cs="Calibri"/>
                <w:color w:val="000000"/>
              </w:rPr>
              <w:t>9</w:t>
            </w:r>
          </w:p>
        </w:tc>
        <w:tc>
          <w:tcPr>
            <w:tcW w:w="0" w:type="auto"/>
            <w:vAlign w:val="bottom"/>
          </w:tcPr>
          <w:p w14:paraId="507404A6" w14:textId="77777777" w:rsidR="00835519" w:rsidRDefault="00835519" w:rsidP="005B77D6">
            <w:pPr>
              <w:jc w:val="right"/>
              <w:rPr>
                <w:rFonts w:ascii="Calibri" w:hAnsi="Calibri" w:cs="Calibri"/>
                <w:color w:val="000000"/>
              </w:rPr>
            </w:pPr>
            <w:r>
              <w:rPr>
                <w:rFonts w:ascii="Calibri" w:hAnsi="Calibri" w:cs="Calibri"/>
                <w:color w:val="000000"/>
              </w:rPr>
              <w:t>9</w:t>
            </w:r>
          </w:p>
        </w:tc>
        <w:tc>
          <w:tcPr>
            <w:tcW w:w="0" w:type="auto"/>
            <w:vAlign w:val="bottom"/>
          </w:tcPr>
          <w:p w14:paraId="0DE33D0F" w14:textId="77777777" w:rsidR="00835519" w:rsidRDefault="00835519" w:rsidP="005B77D6">
            <w:pPr>
              <w:jc w:val="right"/>
              <w:rPr>
                <w:rFonts w:ascii="Calibri" w:hAnsi="Calibri" w:cs="Calibri"/>
                <w:color w:val="000000"/>
              </w:rPr>
            </w:pPr>
            <w:r>
              <w:rPr>
                <w:rFonts w:ascii="Calibri" w:hAnsi="Calibri" w:cs="Calibri"/>
                <w:color w:val="000000"/>
              </w:rPr>
              <w:t>3</w:t>
            </w:r>
          </w:p>
        </w:tc>
        <w:tc>
          <w:tcPr>
            <w:tcW w:w="0" w:type="auto"/>
            <w:vAlign w:val="bottom"/>
          </w:tcPr>
          <w:p w14:paraId="61AA1960" w14:textId="77777777" w:rsidR="00835519" w:rsidRDefault="00835519" w:rsidP="005B77D6">
            <w:pPr>
              <w:jc w:val="right"/>
              <w:rPr>
                <w:rFonts w:ascii="Calibri" w:hAnsi="Calibri" w:cs="Calibri"/>
                <w:color w:val="000000"/>
              </w:rPr>
            </w:pPr>
            <w:r>
              <w:rPr>
                <w:rFonts w:ascii="Calibri" w:hAnsi="Calibri" w:cs="Calibri"/>
                <w:color w:val="000000"/>
              </w:rPr>
              <w:t>6</w:t>
            </w:r>
          </w:p>
        </w:tc>
        <w:tc>
          <w:tcPr>
            <w:tcW w:w="0" w:type="auto"/>
            <w:vAlign w:val="bottom"/>
          </w:tcPr>
          <w:p w14:paraId="559C692A" w14:textId="77777777" w:rsidR="00835519" w:rsidRDefault="00835519" w:rsidP="005B77D6">
            <w:pPr>
              <w:jc w:val="right"/>
              <w:rPr>
                <w:rFonts w:ascii="Calibri" w:hAnsi="Calibri" w:cs="Calibri"/>
                <w:color w:val="000000"/>
              </w:rPr>
            </w:pPr>
            <w:r>
              <w:rPr>
                <w:rFonts w:ascii="Calibri" w:hAnsi="Calibri" w:cs="Calibri"/>
                <w:color w:val="000000"/>
              </w:rPr>
              <w:t>7</w:t>
            </w:r>
          </w:p>
        </w:tc>
      </w:tr>
      <w:tr w:rsidR="00835519" w14:paraId="2AE63FB4" w14:textId="77777777" w:rsidTr="005B77D6">
        <w:tc>
          <w:tcPr>
            <w:tcW w:w="0" w:type="auto"/>
          </w:tcPr>
          <w:p w14:paraId="54854856" w14:textId="77777777" w:rsidR="00835519" w:rsidRPr="00D04CB1" w:rsidRDefault="00835519" w:rsidP="005B77D6">
            <w:pPr>
              <w:rPr>
                <w:b/>
              </w:rPr>
            </w:pPr>
            <w:r>
              <w:rPr>
                <w:b/>
              </w:rPr>
              <w:t>OG2</w:t>
            </w:r>
          </w:p>
        </w:tc>
        <w:tc>
          <w:tcPr>
            <w:tcW w:w="0" w:type="auto"/>
            <w:vAlign w:val="bottom"/>
          </w:tcPr>
          <w:p w14:paraId="1834DBCB" w14:textId="77777777" w:rsidR="00835519" w:rsidRDefault="00835519" w:rsidP="005B77D6">
            <w:pPr>
              <w:jc w:val="right"/>
              <w:rPr>
                <w:rFonts w:ascii="Calibri" w:hAnsi="Calibri" w:cs="Calibri"/>
                <w:color w:val="000000"/>
              </w:rPr>
            </w:pPr>
            <w:r>
              <w:rPr>
                <w:rFonts w:ascii="Calibri" w:hAnsi="Calibri" w:cs="Calibri"/>
                <w:color w:val="000000"/>
              </w:rPr>
              <w:t>1</w:t>
            </w:r>
          </w:p>
        </w:tc>
        <w:tc>
          <w:tcPr>
            <w:tcW w:w="0" w:type="auto"/>
            <w:vAlign w:val="bottom"/>
          </w:tcPr>
          <w:p w14:paraId="3EE0B856" w14:textId="77777777" w:rsidR="00835519" w:rsidRDefault="00835519" w:rsidP="005B77D6">
            <w:pPr>
              <w:jc w:val="right"/>
              <w:rPr>
                <w:rFonts w:ascii="Calibri" w:hAnsi="Calibri" w:cs="Calibri"/>
                <w:color w:val="000000"/>
              </w:rPr>
            </w:pPr>
            <w:r>
              <w:rPr>
                <w:rFonts w:ascii="Calibri" w:hAnsi="Calibri" w:cs="Calibri"/>
                <w:color w:val="000000"/>
              </w:rPr>
              <w:t>2</w:t>
            </w:r>
          </w:p>
        </w:tc>
        <w:tc>
          <w:tcPr>
            <w:tcW w:w="0" w:type="auto"/>
            <w:vAlign w:val="bottom"/>
          </w:tcPr>
          <w:p w14:paraId="4E0CA0EB" w14:textId="77777777" w:rsidR="00835519" w:rsidRDefault="00835519" w:rsidP="005B77D6">
            <w:pPr>
              <w:jc w:val="right"/>
              <w:rPr>
                <w:rFonts w:ascii="Calibri" w:hAnsi="Calibri" w:cs="Calibri"/>
                <w:color w:val="000000"/>
              </w:rPr>
            </w:pPr>
            <w:r>
              <w:rPr>
                <w:rFonts w:ascii="Calibri" w:hAnsi="Calibri" w:cs="Calibri"/>
                <w:color w:val="000000"/>
              </w:rPr>
              <w:t>3</w:t>
            </w:r>
          </w:p>
        </w:tc>
        <w:tc>
          <w:tcPr>
            <w:tcW w:w="0" w:type="auto"/>
            <w:vAlign w:val="bottom"/>
          </w:tcPr>
          <w:p w14:paraId="558643DE" w14:textId="77777777" w:rsidR="00835519" w:rsidRDefault="00835519" w:rsidP="005B77D6">
            <w:pPr>
              <w:jc w:val="right"/>
              <w:rPr>
                <w:rFonts w:ascii="Calibri" w:hAnsi="Calibri" w:cs="Calibri"/>
                <w:color w:val="000000"/>
              </w:rPr>
            </w:pPr>
            <w:r>
              <w:rPr>
                <w:rFonts w:ascii="Calibri" w:hAnsi="Calibri" w:cs="Calibri"/>
                <w:color w:val="000000"/>
              </w:rPr>
              <w:t>3</w:t>
            </w:r>
          </w:p>
        </w:tc>
        <w:tc>
          <w:tcPr>
            <w:tcW w:w="0" w:type="auto"/>
            <w:vAlign w:val="bottom"/>
          </w:tcPr>
          <w:p w14:paraId="1AE67617" w14:textId="77777777" w:rsidR="00835519" w:rsidRDefault="00835519" w:rsidP="005B77D6">
            <w:pPr>
              <w:jc w:val="right"/>
              <w:rPr>
                <w:rFonts w:ascii="Calibri" w:hAnsi="Calibri" w:cs="Calibri"/>
                <w:color w:val="000000"/>
              </w:rPr>
            </w:pPr>
            <w:r>
              <w:rPr>
                <w:rFonts w:ascii="Calibri" w:hAnsi="Calibri" w:cs="Calibri"/>
                <w:color w:val="000000"/>
              </w:rPr>
              <w:t>5</w:t>
            </w:r>
          </w:p>
        </w:tc>
        <w:tc>
          <w:tcPr>
            <w:tcW w:w="0" w:type="auto"/>
            <w:vAlign w:val="bottom"/>
          </w:tcPr>
          <w:p w14:paraId="164D0D0D" w14:textId="77777777" w:rsidR="00835519" w:rsidRDefault="00835519" w:rsidP="005B77D6">
            <w:pPr>
              <w:jc w:val="right"/>
              <w:rPr>
                <w:rFonts w:ascii="Calibri" w:hAnsi="Calibri" w:cs="Calibri"/>
                <w:color w:val="000000"/>
              </w:rPr>
            </w:pPr>
            <w:r>
              <w:rPr>
                <w:rFonts w:ascii="Calibri" w:hAnsi="Calibri" w:cs="Calibri"/>
                <w:color w:val="000000"/>
              </w:rPr>
              <w:t>2</w:t>
            </w:r>
          </w:p>
        </w:tc>
        <w:tc>
          <w:tcPr>
            <w:tcW w:w="0" w:type="auto"/>
            <w:vAlign w:val="bottom"/>
          </w:tcPr>
          <w:p w14:paraId="24FA6425" w14:textId="77777777" w:rsidR="00835519" w:rsidRDefault="00835519" w:rsidP="005B77D6">
            <w:pPr>
              <w:jc w:val="right"/>
              <w:rPr>
                <w:rFonts w:ascii="Calibri" w:hAnsi="Calibri" w:cs="Calibri"/>
                <w:color w:val="000000"/>
              </w:rPr>
            </w:pPr>
            <w:r>
              <w:rPr>
                <w:rFonts w:ascii="Calibri" w:hAnsi="Calibri" w:cs="Calibri"/>
                <w:color w:val="000000"/>
              </w:rPr>
              <w:t>1</w:t>
            </w:r>
          </w:p>
        </w:tc>
        <w:tc>
          <w:tcPr>
            <w:tcW w:w="0" w:type="auto"/>
            <w:vAlign w:val="bottom"/>
          </w:tcPr>
          <w:p w14:paraId="34E0B0AA" w14:textId="77777777" w:rsidR="00835519" w:rsidRDefault="00835519" w:rsidP="005B77D6">
            <w:pPr>
              <w:jc w:val="right"/>
              <w:rPr>
                <w:rFonts w:ascii="Calibri" w:hAnsi="Calibri" w:cs="Calibri"/>
                <w:color w:val="000000"/>
              </w:rPr>
            </w:pPr>
            <w:r>
              <w:rPr>
                <w:rFonts w:ascii="Calibri" w:hAnsi="Calibri" w:cs="Calibri"/>
                <w:color w:val="000000"/>
              </w:rPr>
              <w:t>1</w:t>
            </w:r>
          </w:p>
        </w:tc>
      </w:tr>
      <w:tr w:rsidR="00835519" w14:paraId="12AC0B25" w14:textId="77777777" w:rsidTr="005B77D6">
        <w:tc>
          <w:tcPr>
            <w:tcW w:w="0" w:type="auto"/>
          </w:tcPr>
          <w:p w14:paraId="5E269CFA" w14:textId="77777777" w:rsidR="00835519" w:rsidRPr="00D04CB1" w:rsidRDefault="00835519" w:rsidP="005B77D6">
            <w:pPr>
              <w:rPr>
                <w:b/>
              </w:rPr>
            </w:pPr>
            <w:r>
              <w:rPr>
                <w:b/>
              </w:rPr>
              <w:t>OG3</w:t>
            </w:r>
          </w:p>
        </w:tc>
        <w:tc>
          <w:tcPr>
            <w:tcW w:w="0" w:type="auto"/>
            <w:vAlign w:val="bottom"/>
          </w:tcPr>
          <w:p w14:paraId="0A6112B1" w14:textId="77777777" w:rsidR="00835519" w:rsidRDefault="00835519" w:rsidP="005B77D6">
            <w:pPr>
              <w:jc w:val="right"/>
              <w:rPr>
                <w:rFonts w:ascii="Calibri" w:hAnsi="Calibri" w:cs="Calibri"/>
                <w:color w:val="000000"/>
              </w:rPr>
            </w:pPr>
            <w:r>
              <w:rPr>
                <w:rFonts w:ascii="Calibri" w:hAnsi="Calibri" w:cs="Calibri"/>
                <w:color w:val="000000"/>
              </w:rPr>
              <w:t>2</w:t>
            </w:r>
          </w:p>
        </w:tc>
        <w:tc>
          <w:tcPr>
            <w:tcW w:w="0" w:type="auto"/>
            <w:vAlign w:val="bottom"/>
          </w:tcPr>
          <w:p w14:paraId="4916CB0B" w14:textId="77777777" w:rsidR="00835519" w:rsidRDefault="00835519" w:rsidP="005B77D6">
            <w:pPr>
              <w:jc w:val="right"/>
              <w:rPr>
                <w:rFonts w:ascii="Calibri" w:hAnsi="Calibri" w:cs="Calibri"/>
                <w:color w:val="000000"/>
              </w:rPr>
            </w:pPr>
            <w:r>
              <w:rPr>
                <w:rFonts w:ascii="Calibri" w:hAnsi="Calibri" w:cs="Calibri"/>
                <w:color w:val="000000"/>
              </w:rPr>
              <w:t>1</w:t>
            </w:r>
          </w:p>
        </w:tc>
        <w:tc>
          <w:tcPr>
            <w:tcW w:w="0" w:type="auto"/>
            <w:vAlign w:val="bottom"/>
          </w:tcPr>
          <w:p w14:paraId="0A784E6C" w14:textId="77777777" w:rsidR="00835519" w:rsidRDefault="00835519" w:rsidP="005B77D6">
            <w:pPr>
              <w:jc w:val="right"/>
              <w:rPr>
                <w:rFonts w:ascii="Calibri" w:hAnsi="Calibri" w:cs="Calibri"/>
                <w:color w:val="000000"/>
              </w:rPr>
            </w:pPr>
            <w:r>
              <w:rPr>
                <w:rFonts w:ascii="Calibri" w:hAnsi="Calibri" w:cs="Calibri"/>
                <w:color w:val="000000"/>
              </w:rPr>
              <w:t>2</w:t>
            </w:r>
          </w:p>
        </w:tc>
        <w:tc>
          <w:tcPr>
            <w:tcW w:w="0" w:type="auto"/>
            <w:vAlign w:val="bottom"/>
          </w:tcPr>
          <w:p w14:paraId="44654E84" w14:textId="77777777" w:rsidR="00835519" w:rsidRDefault="00835519" w:rsidP="005B77D6">
            <w:pPr>
              <w:jc w:val="right"/>
              <w:rPr>
                <w:rFonts w:ascii="Calibri" w:hAnsi="Calibri" w:cs="Calibri"/>
                <w:color w:val="000000"/>
              </w:rPr>
            </w:pPr>
            <w:r>
              <w:rPr>
                <w:rFonts w:ascii="Calibri" w:hAnsi="Calibri" w:cs="Calibri"/>
                <w:color w:val="000000"/>
              </w:rPr>
              <w:t>1</w:t>
            </w:r>
          </w:p>
        </w:tc>
        <w:tc>
          <w:tcPr>
            <w:tcW w:w="0" w:type="auto"/>
            <w:vAlign w:val="bottom"/>
          </w:tcPr>
          <w:p w14:paraId="7D81EA27" w14:textId="77777777" w:rsidR="00835519" w:rsidRDefault="00835519" w:rsidP="005B77D6">
            <w:pPr>
              <w:jc w:val="right"/>
              <w:rPr>
                <w:rFonts w:ascii="Calibri" w:hAnsi="Calibri" w:cs="Calibri"/>
                <w:color w:val="000000"/>
              </w:rPr>
            </w:pPr>
            <w:r>
              <w:rPr>
                <w:rFonts w:ascii="Calibri" w:hAnsi="Calibri" w:cs="Calibri"/>
                <w:color w:val="000000"/>
              </w:rPr>
              <w:t>2</w:t>
            </w:r>
          </w:p>
        </w:tc>
        <w:tc>
          <w:tcPr>
            <w:tcW w:w="0" w:type="auto"/>
            <w:vAlign w:val="bottom"/>
          </w:tcPr>
          <w:p w14:paraId="7C00CFF4" w14:textId="77777777" w:rsidR="00835519" w:rsidRDefault="00835519" w:rsidP="005B77D6">
            <w:pPr>
              <w:jc w:val="right"/>
              <w:rPr>
                <w:rFonts w:ascii="Calibri" w:hAnsi="Calibri" w:cs="Calibri"/>
                <w:color w:val="000000"/>
              </w:rPr>
            </w:pPr>
            <w:r>
              <w:rPr>
                <w:rFonts w:ascii="Calibri" w:hAnsi="Calibri" w:cs="Calibri"/>
                <w:color w:val="000000"/>
              </w:rPr>
              <w:t>2</w:t>
            </w:r>
          </w:p>
        </w:tc>
        <w:tc>
          <w:tcPr>
            <w:tcW w:w="0" w:type="auto"/>
            <w:vAlign w:val="bottom"/>
          </w:tcPr>
          <w:p w14:paraId="4636B229" w14:textId="77777777" w:rsidR="00835519" w:rsidRDefault="00835519" w:rsidP="005B77D6">
            <w:pPr>
              <w:jc w:val="right"/>
              <w:rPr>
                <w:rFonts w:ascii="Calibri" w:hAnsi="Calibri" w:cs="Calibri"/>
                <w:color w:val="000000"/>
              </w:rPr>
            </w:pPr>
            <w:r>
              <w:rPr>
                <w:rFonts w:ascii="Calibri" w:hAnsi="Calibri" w:cs="Calibri"/>
                <w:color w:val="000000"/>
              </w:rPr>
              <w:t>2</w:t>
            </w:r>
          </w:p>
        </w:tc>
        <w:tc>
          <w:tcPr>
            <w:tcW w:w="0" w:type="auto"/>
            <w:vAlign w:val="bottom"/>
          </w:tcPr>
          <w:p w14:paraId="3B5DA5BD" w14:textId="77777777" w:rsidR="00835519" w:rsidRDefault="00835519" w:rsidP="005B77D6">
            <w:pPr>
              <w:jc w:val="right"/>
              <w:rPr>
                <w:rFonts w:ascii="Calibri" w:hAnsi="Calibri" w:cs="Calibri"/>
                <w:color w:val="000000"/>
              </w:rPr>
            </w:pPr>
            <w:r>
              <w:rPr>
                <w:rFonts w:ascii="Calibri" w:hAnsi="Calibri" w:cs="Calibri"/>
                <w:color w:val="000000"/>
              </w:rPr>
              <w:t>2</w:t>
            </w:r>
          </w:p>
        </w:tc>
      </w:tr>
      <w:tr w:rsidR="00835519" w14:paraId="6517B5D4" w14:textId="77777777" w:rsidTr="005B77D6">
        <w:tc>
          <w:tcPr>
            <w:tcW w:w="0" w:type="auto"/>
          </w:tcPr>
          <w:p w14:paraId="6D3448DB" w14:textId="77777777" w:rsidR="00835519" w:rsidRPr="00D04CB1" w:rsidRDefault="00835519" w:rsidP="005B77D6">
            <w:pPr>
              <w:rPr>
                <w:b/>
              </w:rPr>
            </w:pPr>
            <w:r>
              <w:rPr>
                <w:b/>
              </w:rPr>
              <w:t>OG4</w:t>
            </w:r>
          </w:p>
        </w:tc>
        <w:tc>
          <w:tcPr>
            <w:tcW w:w="0" w:type="auto"/>
            <w:vAlign w:val="bottom"/>
          </w:tcPr>
          <w:p w14:paraId="09DBDF2A" w14:textId="77777777" w:rsidR="00835519" w:rsidRDefault="00835519" w:rsidP="005B77D6">
            <w:pPr>
              <w:jc w:val="right"/>
              <w:rPr>
                <w:rFonts w:ascii="Calibri" w:hAnsi="Calibri" w:cs="Calibri"/>
                <w:color w:val="000000"/>
              </w:rPr>
            </w:pPr>
            <w:r>
              <w:rPr>
                <w:rFonts w:ascii="Calibri" w:hAnsi="Calibri" w:cs="Calibri"/>
                <w:color w:val="000000"/>
              </w:rPr>
              <w:t>6</w:t>
            </w:r>
          </w:p>
        </w:tc>
        <w:tc>
          <w:tcPr>
            <w:tcW w:w="0" w:type="auto"/>
            <w:vAlign w:val="bottom"/>
          </w:tcPr>
          <w:p w14:paraId="530D0D6C" w14:textId="77777777" w:rsidR="00835519" w:rsidRDefault="00835519" w:rsidP="005B77D6">
            <w:pPr>
              <w:jc w:val="right"/>
              <w:rPr>
                <w:rFonts w:ascii="Calibri" w:hAnsi="Calibri" w:cs="Calibri"/>
                <w:color w:val="000000"/>
              </w:rPr>
            </w:pPr>
            <w:r>
              <w:rPr>
                <w:rFonts w:ascii="Calibri" w:hAnsi="Calibri" w:cs="Calibri"/>
                <w:color w:val="000000"/>
              </w:rPr>
              <w:t>9</w:t>
            </w:r>
          </w:p>
        </w:tc>
        <w:tc>
          <w:tcPr>
            <w:tcW w:w="0" w:type="auto"/>
            <w:vAlign w:val="bottom"/>
          </w:tcPr>
          <w:p w14:paraId="36C8C6CB" w14:textId="77777777" w:rsidR="00835519" w:rsidRDefault="00835519" w:rsidP="005B77D6">
            <w:pPr>
              <w:jc w:val="right"/>
              <w:rPr>
                <w:rFonts w:ascii="Calibri" w:hAnsi="Calibri" w:cs="Calibri"/>
                <w:color w:val="000000"/>
              </w:rPr>
            </w:pPr>
            <w:r>
              <w:rPr>
                <w:rFonts w:ascii="Calibri" w:hAnsi="Calibri" w:cs="Calibri"/>
                <w:color w:val="000000"/>
              </w:rPr>
              <w:t>9</w:t>
            </w:r>
          </w:p>
        </w:tc>
        <w:tc>
          <w:tcPr>
            <w:tcW w:w="0" w:type="auto"/>
            <w:vAlign w:val="bottom"/>
          </w:tcPr>
          <w:p w14:paraId="4F7F3C6D" w14:textId="77777777" w:rsidR="00835519" w:rsidRDefault="00835519" w:rsidP="005B77D6">
            <w:pPr>
              <w:jc w:val="right"/>
              <w:rPr>
                <w:rFonts w:ascii="Calibri" w:hAnsi="Calibri" w:cs="Calibri"/>
                <w:color w:val="000000"/>
              </w:rPr>
            </w:pPr>
            <w:r>
              <w:rPr>
                <w:rFonts w:ascii="Calibri" w:hAnsi="Calibri" w:cs="Calibri"/>
                <w:color w:val="000000"/>
              </w:rPr>
              <w:t>5</w:t>
            </w:r>
          </w:p>
        </w:tc>
        <w:tc>
          <w:tcPr>
            <w:tcW w:w="0" w:type="auto"/>
            <w:vAlign w:val="bottom"/>
          </w:tcPr>
          <w:p w14:paraId="5F3E03E7" w14:textId="77777777" w:rsidR="00835519" w:rsidRDefault="00835519" w:rsidP="005B77D6">
            <w:pPr>
              <w:jc w:val="right"/>
              <w:rPr>
                <w:rFonts w:ascii="Calibri" w:hAnsi="Calibri" w:cs="Calibri"/>
                <w:color w:val="000000"/>
              </w:rPr>
            </w:pPr>
            <w:r>
              <w:rPr>
                <w:rFonts w:ascii="Calibri" w:hAnsi="Calibri" w:cs="Calibri"/>
                <w:color w:val="000000"/>
              </w:rPr>
              <w:t>3</w:t>
            </w:r>
          </w:p>
        </w:tc>
        <w:tc>
          <w:tcPr>
            <w:tcW w:w="0" w:type="auto"/>
            <w:vAlign w:val="bottom"/>
          </w:tcPr>
          <w:p w14:paraId="69289ABE" w14:textId="77777777" w:rsidR="00835519" w:rsidRDefault="00835519" w:rsidP="005B77D6">
            <w:pPr>
              <w:jc w:val="right"/>
              <w:rPr>
                <w:rFonts w:ascii="Calibri" w:hAnsi="Calibri" w:cs="Calibri"/>
                <w:color w:val="000000"/>
              </w:rPr>
            </w:pPr>
            <w:r>
              <w:rPr>
                <w:rFonts w:ascii="Calibri" w:hAnsi="Calibri" w:cs="Calibri"/>
                <w:color w:val="000000"/>
              </w:rPr>
              <w:t>6</w:t>
            </w:r>
          </w:p>
        </w:tc>
        <w:tc>
          <w:tcPr>
            <w:tcW w:w="0" w:type="auto"/>
            <w:vAlign w:val="bottom"/>
          </w:tcPr>
          <w:p w14:paraId="55C56575" w14:textId="77777777" w:rsidR="00835519" w:rsidRDefault="00835519" w:rsidP="005B77D6">
            <w:pPr>
              <w:jc w:val="right"/>
              <w:rPr>
                <w:rFonts w:ascii="Calibri" w:hAnsi="Calibri" w:cs="Calibri"/>
                <w:color w:val="000000"/>
              </w:rPr>
            </w:pPr>
            <w:r>
              <w:rPr>
                <w:rFonts w:ascii="Calibri" w:hAnsi="Calibri" w:cs="Calibri"/>
                <w:color w:val="000000"/>
              </w:rPr>
              <w:t>3</w:t>
            </w:r>
          </w:p>
        </w:tc>
        <w:tc>
          <w:tcPr>
            <w:tcW w:w="0" w:type="auto"/>
            <w:vAlign w:val="bottom"/>
          </w:tcPr>
          <w:p w14:paraId="10D20BB4" w14:textId="77777777" w:rsidR="00835519" w:rsidRDefault="00835519" w:rsidP="005B77D6">
            <w:pPr>
              <w:jc w:val="right"/>
              <w:rPr>
                <w:rFonts w:ascii="Calibri" w:hAnsi="Calibri" w:cs="Calibri"/>
                <w:color w:val="000000"/>
              </w:rPr>
            </w:pPr>
            <w:r>
              <w:rPr>
                <w:rFonts w:ascii="Calibri" w:hAnsi="Calibri" w:cs="Calibri"/>
                <w:color w:val="000000"/>
              </w:rPr>
              <w:t>6</w:t>
            </w:r>
          </w:p>
        </w:tc>
      </w:tr>
      <w:tr w:rsidR="00835519" w14:paraId="55430A78" w14:textId="77777777" w:rsidTr="005B77D6">
        <w:tc>
          <w:tcPr>
            <w:tcW w:w="0" w:type="auto"/>
          </w:tcPr>
          <w:p w14:paraId="59A7841E" w14:textId="77777777" w:rsidR="00835519" w:rsidRDefault="00835519" w:rsidP="005B77D6">
            <w:pPr>
              <w:rPr>
                <w:b/>
              </w:rPr>
            </w:pPr>
            <w:r>
              <w:rPr>
                <w:b/>
              </w:rPr>
              <w:t>OG5</w:t>
            </w:r>
          </w:p>
        </w:tc>
        <w:tc>
          <w:tcPr>
            <w:tcW w:w="0" w:type="auto"/>
            <w:vAlign w:val="bottom"/>
          </w:tcPr>
          <w:p w14:paraId="0A8467A4" w14:textId="77777777" w:rsidR="00835519" w:rsidRDefault="00835519" w:rsidP="005B77D6">
            <w:pPr>
              <w:jc w:val="right"/>
              <w:rPr>
                <w:rFonts w:ascii="Calibri" w:hAnsi="Calibri" w:cs="Calibri"/>
                <w:color w:val="000000"/>
              </w:rPr>
            </w:pPr>
            <w:r>
              <w:rPr>
                <w:rFonts w:ascii="Calibri" w:hAnsi="Calibri" w:cs="Calibri"/>
                <w:color w:val="000000"/>
              </w:rPr>
              <w:t>5</w:t>
            </w:r>
          </w:p>
        </w:tc>
        <w:tc>
          <w:tcPr>
            <w:tcW w:w="0" w:type="auto"/>
            <w:vAlign w:val="bottom"/>
          </w:tcPr>
          <w:p w14:paraId="1488B1E8" w14:textId="77777777" w:rsidR="00835519" w:rsidRDefault="00835519" w:rsidP="005B77D6">
            <w:pPr>
              <w:jc w:val="right"/>
              <w:rPr>
                <w:rFonts w:ascii="Calibri" w:hAnsi="Calibri" w:cs="Calibri"/>
                <w:color w:val="000000"/>
              </w:rPr>
            </w:pPr>
            <w:r>
              <w:rPr>
                <w:rFonts w:ascii="Calibri" w:hAnsi="Calibri" w:cs="Calibri"/>
                <w:color w:val="000000"/>
              </w:rPr>
              <w:t>3</w:t>
            </w:r>
          </w:p>
        </w:tc>
        <w:tc>
          <w:tcPr>
            <w:tcW w:w="0" w:type="auto"/>
            <w:vAlign w:val="bottom"/>
          </w:tcPr>
          <w:p w14:paraId="5B1DD504" w14:textId="77777777" w:rsidR="00835519" w:rsidRDefault="00835519" w:rsidP="005B77D6">
            <w:pPr>
              <w:jc w:val="right"/>
              <w:rPr>
                <w:rFonts w:ascii="Calibri" w:hAnsi="Calibri" w:cs="Calibri"/>
                <w:color w:val="000000"/>
              </w:rPr>
            </w:pPr>
            <w:r>
              <w:rPr>
                <w:rFonts w:ascii="Calibri" w:hAnsi="Calibri" w:cs="Calibri"/>
                <w:color w:val="000000"/>
              </w:rPr>
              <w:t>5</w:t>
            </w:r>
          </w:p>
        </w:tc>
        <w:tc>
          <w:tcPr>
            <w:tcW w:w="0" w:type="auto"/>
            <w:vAlign w:val="bottom"/>
          </w:tcPr>
          <w:p w14:paraId="2281DC16" w14:textId="77777777" w:rsidR="00835519" w:rsidRDefault="00835519" w:rsidP="005B77D6">
            <w:pPr>
              <w:jc w:val="right"/>
              <w:rPr>
                <w:rFonts w:ascii="Calibri" w:hAnsi="Calibri" w:cs="Calibri"/>
                <w:color w:val="000000"/>
              </w:rPr>
            </w:pPr>
            <w:r>
              <w:rPr>
                <w:rFonts w:ascii="Calibri" w:hAnsi="Calibri" w:cs="Calibri"/>
                <w:color w:val="000000"/>
              </w:rPr>
              <w:t>7</w:t>
            </w:r>
          </w:p>
        </w:tc>
        <w:tc>
          <w:tcPr>
            <w:tcW w:w="0" w:type="auto"/>
            <w:vAlign w:val="bottom"/>
          </w:tcPr>
          <w:p w14:paraId="6AE50577" w14:textId="77777777" w:rsidR="00835519" w:rsidRDefault="00835519" w:rsidP="005B77D6">
            <w:pPr>
              <w:jc w:val="right"/>
              <w:rPr>
                <w:rFonts w:ascii="Calibri" w:hAnsi="Calibri" w:cs="Calibri"/>
                <w:color w:val="000000"/>
              </w:rPr>
            </w:pPr>
            <w:r>
              <w:rPr>
                <w:rFonts w:ascii="Calibri" w:hAnsi="Calibri" w:cs="Calibri"/>
                <w:color w:val="000000"/>
              </w:rPr>
              <w:t>1</w:t>
            </w:r>
          </w:p>
        </w:tc>
        <w:tc>
          <w:tcPr>
            <w:tcW w:w="0" w:type="auto"/>
            <w:vAlign w:val="bottom"/>
          </w:tcPr>
          <w:p w14:paraId="6F0F9F63" w14:textId="77777777" w:rsidR="00835519" w:rsidRDefault="00835519" w:rsidP="005B77D6">
            <w:pPr>
              <w:jc w:val="right"/>
              <w:rPr>
                <w:rFonts w:ascii="Calibri" w:hAnsi="Calibri" w:cs="Calibri"/>
                <w:color w:val="000000"/>
              </w:rPr>
            </w:pPr>
            <w:r>
              <w:rPr>
                <w:rFonts w:ascii="Calibri" w:hAnsi="Calibri" w:cs="Calibri"/>
                <w:color w:val="000000"/>
              </w:rPr>
              <w:t>1</w:t>
            </w:r>
          </w:p>
        </w:tc>
        <w:tc>
          <w:tcPr>
            <w:tcW w:w="0" w:type="auto"/>
            <w:vAlign w:val="bottom"/>
          </w:tcPr>
          <w:p w14:paraId="45628E3A" w14:textId="77777777" w:rsidR="00835519" w:rsidRDefault="00835519" w:rsidP="005B77D6">
            <w:pPr>
              <w:jc w:val="right"/>
              <w:rPr>
                <w:rFonts w:ascii="Calibri" w:hAnsi="Calibri" w:cs="Calibri"/>
                <w:color w:val="000000"/>
              </w:rPr>
            </w:pPr>
            <w:r>
              <w:rPr>
                <w:rFonts w:ascii="Calibri" w:hAnsi="Calibri" w:cs="Calibri"/>
                <w:color w:val="000000"/>
              </w:rPr>
              <w:t>2</w:t>
            </w:r>
          </w:p>
        </w:tc>
        <w:tc>
          <w:tcPr>
            <w:tcW w:w="0" w:type="auto"/>
            <w:vAlign w:val="bottom"/>
          </w:tcPr>
          <w:p w14:paraId="70F72B3F" w14:textId="77777777" w:rsidR="00835519" w:rsidRDefault="00835519" w:rsidP="005B77D6">
            <w:pPr>
              <w:jc w:val="right"/>
              <w:rPr>
                <w:rFonts w:ascii="Calibri" w:hAnsi="Calibri" w:cs="Calibri"/>
                <w:color w:val="000000"/>
              </w:rPr>
            </w:pPr>
            <w:r>
              <w:rPr>
                <w:rFonts w:ascii="Calibri" w:hAnsi="Calibri" w:cs="Calibri"/>
                <w:color w:val="000000"/>
              </w:rPr>
              <w:t>2</w:t>
            </w:r>
          </w:p>
        </w:tc>
      </w:tr>
      <w:tr w:rsidR="00835519" w14:paraId="7B1C65F6" w14:textId="77777777" w:rsidTr="005B77D6">
        <w:tc>
          <w:tcPr>
            <w:tcW w:w="0" w:type="auto"/>
          </w:tcPr>
          <w:p w14:paraId="07F57DBB" w14:textId="77777777" w:rsidR="00835519" w:rsidRDefault="00835519" w:rsidP="005B77D6">
            <w:pPr>
              <w:rPr>
                <w:b/>
              </w:rPr>
            </w:pPr>
            <w:r>
              <w:rPr>
                <w:b/>
              </w:rPr>
              <w:t>OG6</w:t>
            </w:r>
          </w:p>
        </w:tc>
        <w:tc>
          <w:tcPr>
            <w:tcW w:w="0" w:type="auto"/>
            <w:vAlign w:val="bottom"/>
          </w:tcPr>
          <w:p w14:paraId="6FE52421" w14:textId="77777777" w:rsidR="00835519" w:rsidRDefault="00835519" w:rsidP="005B77D6">
            <w:pPr>
              <w:jc w:val="right"/>
              <w:rPr>
                <w:rFonts w:ascii="Calibri" w:hAnsi="Calibri" w:cs="Calibri"/>
                <w:color w:val="000000"/>
              </w:rPr>
            </w:pPr>
            <w:r>
              <w:rPr>
                <w:rFonts w:ascii="Calibri" w:hAnsi="Calibri" w:cs="Calibri"/>
                <w:color w:val="000000"/>
              </w:rPr>
              <w:t>9</w:t>
            </w:r>
          </w:p>
        </w:tc>
        <w:tc>
          <w:tcPr>
            <w:tcW w:w="0" w:type="auto"/>
            <w:vAlign w:val="bottom"/>
          </w:tcPr>
          <w:p w14:paraId="44A804D8" w14:textId="77777777" w:rsidR="00835519" w:rsidRDefault="00835519" w:rsidP="005B77D6">
            <w:pPr>
              <w:jc w:val="right"/>
              <w:rPr>
                <w:rFonts w:ascii="Calibri" w:hAnsi="Calibri" w:cs="Calibri"/>
                <w:color w:val="000000"/>
              </w:rPr>
            </w:pPr>
            <w:r>
              <w:rPr>
                <w:rFonts w:ascii="Calibri" w:hAnsi="Calibri" w:cs="Calibri"/>
                <w:color w:val="000000"/>
              </w:rPr>
              <w:t>6</w:t>
            </w:r>
          </w:p>
        </w:tc>
        <w:tc>
          <w:tcPr>
            <w:tcW w:w="0" w:type="auto"/>
            <w:vAlign w:val="bottom"/>
          </w:tcPr>
          <w:p w14:paraId="7CCE99DF" w14:textId="77777777" w:rsidR="00835519" w:rsidRDefault="00835519" w:rsidP="005B77D6">
            <w:pPr>
              <w:jc w:val="right"/>
              <w:rPr>
                <w:rFonts w:ascii="Calibri" w:hAnsi="Calibri" w:cs="Calibri"/>
                <w:color w:val="000000"/>
              </w:rPr>
            </w:pPr>
            <w:r>
              <w:rPr>
                <w:rFonts w:ascii="Calibri" w:hAnsi="Calibri" w:cs="Calibri"/>
                <w:color w:val="000000"/>
              </w:rPr>
              <w:t>2</w:t>
            </w:r>
          </w:p>
        </w:tc>
        <w:tc>
          <w:tcPr>
            <w:tcW w:w="0" w:type="auto"/>
            <w:vAlign w:val="bottom"/>
          </w:tcPr>
          <w:p w14:paraId="1CF20430" w14:textId="77777777" w:rsidR="00835519" w:rsidRDefault="00835519" w:rsidP="005B77D6">
            <w:pPr>
              <w:jc w:val="right"/>
              <w:rPr>
                <w:rFonts w:ascii="Calibri" w:hAnsi="Calibri" w:cs="Calibri"/>
                <w:color w:val="000000"/>
              </w:rPr>
            </w:pPr>
            <w:r>
              <w:rPr>
                <w:rFonts w:ascii="Calibri" w:hAnsi="Calibri" w:cs="Calibri"/>
                <w:color w:val="000000"/>
              </w:rPr>
              <w:t>3</w:t>
            </w:r>
          </w:p>
        </w:tc>
        <w:tc>
          <w:tcPr>
            <w:tcW w:w="0" w:type="auto"/>
            <w:vAlign w:val="bottom"/>
          </w:tcPr>
          <w:p w14:paraId="0B9768CD" w14:textId="77777777" w:rsidR="00835519" w:rsidRDefault="00835519" w:rsidP="005B77D6">
            <w:pPr>
              <w:jc w:val="right"/>
              <w:rPr>
                <w:rFonts w:ascii="Calibri" w:hAnsi="Calibri" w:cs="Calibri"/>
                <w:color w:val="000000"/>
              </w:rPr>
            </w:pPr>
            <w:r>
              <w:rPr>
                <w:rFonts w:ascii="Calibri" w:hAnsi="Calibri" w:cs="Calibri"/>
                <w:color w:val="000000"/>
              </w:rPr>
              <w:t>3</w:t>
            </w:r>
          </w:p>
        </w:tc>
        <w:tc>
          <w:tcPr>
            <w:tcW w:w="0" w:type="auto"/>
            <w:vAlign w:val="bottom"/>
          </w:tcPr>
          <w:p w14:paraId="4A9C3F43" w14:textId="77777777" w:rsidR="00835519" w:rsidRDefault="00835519" w:rsidP="005B77D6">
            <w:pPr>
              <w:jc w:val="right"/>
              <w:rPr>
                <w:rFonts w:ascii="Calibri" w:hAnsi="Calibri" w:cs="Calibri"/>
                <w:color w:val="000000"/>
              </w:rPr>
            </w:pPr>
            <w:r>
              <w:rPr>
                <w:rFonts w:ascii="Calibri" w:hAnsi="Calibri" w:cs="Calibri"/>
                <w:color w:val="000000"/>
              </w:rPr>
              <w:t>9</w:t>
            </w:r>
          </w:p>
        </w:tc>
        <w:tc>
          <w:tcPr>
            <w:tcW w:w="0" w:type="auto"/>
            <w:vAlign w:val="bottom"/>
          </w:tcPr>
          <w:p w14:paraId="6733CF6B" w14:textId="77777777" w:rsidR="00835519" w:rsidRDefault="00835519" w:rsidP="005B77D6">
            <w:pPr>
              <w:jc w:val="right"/>
              <w:rPr>
                <w:rFonts w:ascii="Calibri" w:hAnsi="Calibri" w:cs="Calibri"/>
                <w:color w:val="000000"/>
              </w:rPr>
            </w:pPr>
            <w:r>
              <w:rPr>
                <w:rFonts w:ascii="Calibri" w:hAnsi="Calibri" w:cs="Calibri"/>
                <w:color w:val="000000"/>
              </w:rPr>
              <w:t>7</w:t>
            </w:r>
          </w:p>
        </w:tc>
        <w:tc>
          <w:tcPr>
            <w:tcW w:w="0" w:type="auto"/>
            <w:vAlign w:val="bottom"/>
          </w:tcPr>
          <w:p w14:paraId="49A93328" w14:textId="77777777" w:rsidR="00835519" w:rsidRDefault="00835519" w:rsidP="005B77D6">
            <w:pPr>
              <w:jc w:val="right"/>
              <w:rPr>
                <w:rFonts w:ascii="Calibri" w:hAnsi="Calibri" w:cs="Calibri"/>
                <w:color w:val="000000"/>
              </w:rPr>
            </w:pPr>
            <w:r>
              <w:rPr>
                <w:rFonts w:ascii="Calibri" w:hAnsi="Calibri" w:cs="Calibri"/>
                <w:color w:val="000000"/>
              </w:rPr>
              <w:t>9</w:t>
            </w:r>
          </w:p>
        </w:tc>
      </w:tr>
      <w:tr w:rsidR="00835519" w14:paraId="7D98D9CE" w14:textId="77777777" w:rsidTr="005B77D6">
        <w:tc>
          <w:tcPr>
            <w:tcW w:w="0" w:type="auto"/>
          </w:tcPr>
          <w:p w14:paraId="0B8085CE" w14:textId="77777777" w:rsidR="00835519" w:rsidRDefault="00835519" w:rsidP="005B77D6">
            <w:pPr>
              <w:rPr>
                <w:b/>
              </w:rPr>
            </w:pPr>
            <w:r>
              <w:rPr>
                <w:b/>
              </w:rPr>
              <w:t>OG7</w:t>
            </w:r>
          </w:p>
        </w:tc>
        <w:tc>
          <w:tcPr>
            <w:tcW w:w="0" w:type="auto"/>
            <w:vAlign w:val="bottom"/>
          </w:tcPr>
          <w:p w14:paraId="5C99F7FE" w14:textId="77777777" w:rsidR="00835519" w:rsidRDefault="00835519" w:rsidP="005B77D6">
            <w:pPr>
              <w:jc w:val="right"/>
              <w:rPr>
                <w:rFonts w:ascii="Calibri" w:hAnsi="Calibri" w:cs="Calibri"/>
                <w:color w:val="000000"/>
              </w:rPr>
            </w:pPr>
            <w:r>
              <w:rPr>
                <w:rFonts w:ascii="Calibri" w:hAnsi="Calibri" w:cs="Calibri"/>
                <w:color w:val="000000"/>
              </w:rPr>
              <w:t>3</w:t>
            </w:r>
          </w:p>
        </w:tc>
        <w:tc>
          <w:tcPr>
            <w:tcW w:w="0" w:type="auto"/>
            <w:vAlign w:val="bottom"/>
          </w:tcPr>
          <w:p w14:paraId="19CBA20B" w14:textId="77777777" w:rsidR="00835519" w:rsidRDefault="00835519" w:rsidP="005B77D6">
            <w:pPr>
              <w:jc w:val="right"/>
              <w:rPr>
                <w:rFonts w:ascii="Calibri" w:hAnsi="Calibri" w:cs="Calibri"/>
                <w:color w:val="000000"/>
              </w:rPr>
            </w:pPr>
            <w:r>
              <w:rPr>
                <w:rFonts w:ascii="Calibri" w:hAnsi="Calibri" w:cs="Calibri"/>
                <w:color w:val="000000"/>
              </w:rPr>
              <w:t>2</w:t>
            </w:r>
          </w:p>
        </w:tc>
        <w:tc>
          <w:tcPr>
            <w:tcW w:w="0" w:type="auto"/>
            <w:vAlign w:val="bottom"/>
          </w:tcPr>
          <w:p w14:paraId="34144083" w14:textId="77777777" w:rsidR="00835519" w:rsidRDefault="00835519" w:rsidP="005B77D6">
            <w:pPr>
              <w:jc w:val="right"/>
              <w:rPr>
                <w:rFonts w:ascii="Calibri" w:hAnsi="Calibri" w:cs="Calibri"/>
                <w:color w:val="000000"/>
              </w:rPr>
            </w:pPr>
            <w:r>
              <w:rPr>
                <w:rFonts w:ascii="Calibri" w:hAnsi="Calibri" w:cs="Calibri"/>
                <w:color w:val="000000"/>
              </w:rPr>
              <w:t>1</w:t>
            </w:r>
          </w:p>
        </w:tc>
        <w:tc>
          <w:tcPr>
            <w:tcW w:w="0" w:type="auto"/>
            <w:vAlign w:val="bottom"/>
          </w:tcPr>
          <w:p w14:paraId="07FBA421" w14:textId="77777777" w:rsidR="00835519" w:rsidRDefault="00835519" w:rsidP="005B77D6">
            <w:pPr>
              <w:jc w:val="right"/>
              <w:rPr>
                <w:rFonts w:ascii="Calibri" w:hAnsi="Calibri" w:cs="Calibri"/>
                <w:color w:val="000000"/>
              </w:rPr>
            </w:pPr>
            <w:r>
              <w:rPr>
                <w:rFonts w:ascii="Calibri" w:hAnsi="Calibri" w:cs="Calibri"/>
                <w:color w:val="000000"/>
              </w:rPr>
              <w:t>2</w:t>
            </w:r>
          </w:p>
        </w:tc>
        <w:tc>
          <w:tcPr>
            <w:tcW w:w="0" w:type="auto"/>
            <w:vAlign w:val="bottom"/>
          </w:tcPr>
          <w:p w14:paraId="5BD444DA" w14:textId="77777777" w:rsidR="00835519" w:rsidRDefault="00835519" w:rsidP="005B77D6">
            <w:pPr>
              <w:jc w:val="right"/>
              <w:rPr>
                <w:rFonts w:ascii="Calibri" w:hAnsi="Calibri" w:cs="Calibri"/>
                <w:color w:val="000000"/>
              </w:rPr>
            </w:pPr>
            <w:r>
              <w:rPr>
                <w:rFonts w:ascii="Calibri" w:hAnsi="Calibri" w:cs="Calibri"/>
                <w:color w:val="000000"/>
              </w:rPr>
              <w:t>2</w:t>
            </w:r>
          </w:p>
        </w:tc>
        <w:tc>
          <w:tcPr>
            <w:tcW w:w="0" w:type="auto"/>
            <w:vAlign w:val="bottom"/>
          </w:tcPr>
          <w:p w14:paraId="7962483E" w14:textId="77777777" w:rsidR="00835519" w:rsidRDefault="00835519" w:rsidP="005B77D6">
            <w:pPr>
              <w:jc w:val="right"/>
              <w:rPr>
                <w:rFonts w:ascii="Calibri" w:hAnsi="Calibri" w:cs="Calibri"/>
                <w:color w:val="000000"/>
              </w:rPr>
            </w:pPr>
            <w:r>
              <w:rPr>
                <w:rFonts w:ascii="Calibri" w:hAnsi="Calibri" w:cs="Calibri"/>
                <w:color w:val="000000"/>
              </w:rPr>
              <w:t>4</w:t>
            </w:r>
          </w:p>
        </w:tc>
        <w:tc>
          <w:tcPr>
            <w:tcW w:w="0" w:type="auto"/>
            <w:vAlign w:val="bottom"/>
          </w:tcPr>
          <w:p w14:paraId="4A7A65B0" w14:textId="77777777" w:rsidR="00835519" w:rsidRDefault="00835519" w:rsidP="005B77D6">
            <w:pPr>
              <w:jc w:val="right"/>
              <w:rPr>
                <w:rFonts w:ascii="Calibri" w:hAnsi="Calibri" w:cs="Calibri"/>
                <w:color w:val="000000"/>
              </w:rPr>
            </w:pPr>
            <w:r>
              <w:rPr>
                <w:rFonts w:ascii="Calibri" w:hAnsi="Calibri" w:cs="Calibri"/>
                <w:color w:val="000000"/>
              </w:rPr>
              <w:t>9</w:t>
            </w:r>
          </w:p>
        </w:tc>
        <w:tc>
          <w:tcPr>
            <w:tcW w:w="0" w:type="auto"/>
            <w:vAlign w:val="bottom"/>
          </w:tcPr>
          <w:p w14:paraId="549BF1D2" w14:textId="77777777" w:rsidR="00835519" w:rsidRDefault="00835519" w:rsidP="005B77D6">
            <w:pPr>
              <w:jc w:val="right"/>
              <w:rPr>
                <w:rFonts w:ascii="Calibri" w:hAnsi="Calibri" w:cs="Calibri"/>
                <w:color w:val="000000"/>
              </w:rPr>
            </w:pPr>
            <w:r>
              <w:rPr>
                <w:rFonts w:ascii="Calibri" w:hAnsi="Calibri" w:cs="Calibri"/>
                <w:color w:val="000000"/>
              </w:rPr>
              <w:t>3</w:t>
            </w:r>
          </w:p>
        </w:tc>
      </w:tr>
    </w:tbl>
    <w:p w14:paraId="6BE8AFD7" w14:textId="77777777" w:rsidR="00835519" w:rsidRDefault="00835519" w:rsidP="00835519"/>
    <w:p w14:paraId="58AEBC9F" w14:textId="77777777" w:rsidR="00835519" w:rsidRDefault="00835519" w:rsidP="00835519"/>
    <w:p w14:paraId="428700CB" w14:textId="77777777" w:rsidR="00835519" w:rsidRDefault="00835519" w:rsidP="00835519"/>
    <w:p w14:paraId="50364E34" w14:textId="77777777" w:rsidR="00835519" w:rsidRDefault="00835519" w:rsidP="00835519"/>
    <w:p w14:paraId="4E62EE4A" w14:textId="7516FE03" w:rsidR="00835519" w:rsidRDefault="00835519" w:rsidP="00835519"/>
    <w:p w14:paraId="0E1BB0C1" w14:textId="0C936097" w:rsidR="00835519" w:rsidRDefault="00835519" w:rsidP="00835519"/>
    <w:p w14:paraId="0CED2FC4" w14:textId="77777777" w:rsidR="00835519" w:rsidRDefault="00835519" w:rsidP="00835519"/>
    <w:p w14:paraId="445C7F13" w14:textId="77777777" w:rsidR="00835519" w:rsidRDefault="00835519" w:rsidP="00835519"/>
    <w:p w14:paraId="2B83CED9" w14:textId="77777777" w:rsidR="00835519" w:rsidRPr="001E4D81" w:rsidRDefault="00835519" w:rsidP="00835519">
      <w:pPr>
        <w:rPr>
          <w:b/>
        </w:rPr>
      </w:pPr>
      <w:r w:rsidRPr="001E4D81">
        <w:rPr>
          <w:b/>
        </w:rPr>
        <w:lastRenderedPageBreak/>
        <w:t xml:space="preserve">Table </w:t>
      </w:r>
      <w:r>
        <w:rPr>
          <w:b/>
        </w:rPr>
        <w:t xml:space="preserve">A6. </w:t>
      </w:r>
      <w:r w:rsidRPr="001E4D81">
        <w:rPr>
          <w:b/>
        </w:rPr>
        <w:t xml:space="preserve">Pairwise comparison for </w:t>
      </w:r>
      <w:r>
        <w:rPr>
          <w:b/>
        </w:rPr>
        <w:t>Market and Networking</w:t>
      </w:r>
      <w:r w:rsidRPr="001E4D81">
        <w:rPr>
          <w:b/>
        </w:rPr>
        <w:t xml:space="preserve"> barriers</w:t>
      </w:r>
    </w:p>
    <w:p w14:paraId="7AA33797" w14:textId="77777777" w:rsidR="00835519" w:rsidRDefault="00835519" w:rsidP="00835519">
      <w:r w:rsidRPr="001E4D81">
        <w:rPr>
          <w:b/>
        </w:rPr>
        <w:t xml:space="preserve">Best to Others for </w:t>
      </w:r>
      <w:r>
        <w:rPr>
          <w:b/>
        </w:rPr>
        <w:t xml:space="preserve">8 </w:t>
      </w:r>
      <w:r w:rsidRPr="001E4D81">
        <w:rPr>
          <w:b/>
        </w:rPr>
        <w:t>respondents</w:t>
      </w:r>
    </w:p>
    <w:tbl>
      <w:tblPr>
        <w:tblStyle w:val="TableGrid"/>
        <w:tblW w:w="0" w:type="auto"/>
        <w:tblLook w:val="04A0" w:firstRow="1" w:lastRow="0" w:firstColumn="1" w:lastColumn="0" w:noHBand="0" w:noVBand="1"/>
      </w:tblPr>
      <w:tblGrid>
        <w:gridCol w:w="969"/>
        <w:gridCol w:w="1469"/>
        <w:gridCol w:w="665"/>
        <w:gridCol w:w="665"/>
        <w:gridCol w:w="665"/>
        <w:gridCol w:w="638"/>
        <w:gridCol w:w="665"/>
        <w:gridCol w:w="665"/>
        <w:gridCol w:w="665"/>
      </w:tblGrid>
      <w:tr w:rsidR="00835519" w14:paraId="5FE29E6B" w14:textId="77777777" w:rsidTr="005B77D6">
        <w:trPr>
          <w:trHeight w:val="518"/>
        </w:trPr>
        <w:tc>
          <w:tcPr>
            <w:tcW w:w="0" w:type="auto"/>
          </w:tcPr>
          <w:p w14:paraId="6298971C" w14:textId="77777777" w:rsidR="00835519" w:rsidRPr="00382518" w:rsidRDefault="00835519" w:rsidP="005B77D6">
            <w:pPr>
              <w:rPr>
                <w:b/>
              </w:rPr>
            </w:pPr>
            <w:r>
              <w:rPr>
                <w:b/>
              </w:rPr>
              <w:t>Expert</w:t>
            </w:r>
            <w:r w:rsidRPr="00382518">
              <w:rPr>
                <w:b/>
              </w:rPr>
              <w:t>s</w:t>
            </w:r>
          </w:p>
        </w:tc>
        <w:tc>
          <w:tcPr>
            <w:tcW w:w="0" w:type="auto"/>
          </w:tcPr>
          <w:p w14:paraId="12EA05BC" w14:textId="77777777" w:rsidR="00835519" w:rsidRPr="00382518" w:rsidRDefault="00835519" w:rsidP="005B77D6">
            <w:pPr>
              <w:rPr>
                <w:b/>
              </w:rPr>
            </w:pPr>
            <w:r w:rsidRPr="00382518">
              <w:rPr>
                <w:b/>
              </w:rPr>
              <w:t>Best Criterion</w:t>
            </w:r>
          </w:p>
        </w:tc>
        <w:tc>
          <w:tcPr>
            <w:tcW w:w="0" w:type="auto"/>
            <w:vAlign w:val="bottom"/>
          </w:tcPr>
          <w:p w14:paraId="36EABABD" w14:textId="77777777" w:rsidR="00835519" w:rsidRPr="00126E0F" w:rsidRDefault="00835519" w:rsidP="005B77D6">
            <w:pPr>
              <w:rPr>
                <w:rFonts w:ascii="Calibri" w:hAnsi="Calibri" w:cs="Calibri"/>
                <w:b/>
                <w:color w:val="000000"/>
              </w:rPr>
            </w:pPr>
            <w:r>
              <w:rPr>
                <w:rFonts w:ascii="Calibri" w:hAnsi="Calibri" w:cs="Calibri"/>
                <w:b/>
                <w:color w:val="000000"/>
              </w:rPr>
              <w:t>MN1</w:t>
            </w:r>
          </w:p>
        </w:tc>
        <w:tc>
          <w:tcPr>
            <w:tcW w:w="0" w:type="auto"/>
            <w:vAlign w:val="bottom"/>
          </w:tcPr>
          <w:p w14:paraId="660ABC66" w14:textId="77777777" w:rsidR="00835519" w:rsidRPr="00126E0F" w:rsidRDefault="00835519" w:rsidP="005B77D6">
            <w:pPr>
              <w:rPr>
                <w:rFonts w:ascii="Calibri" w:hAnsi="Calibri" w:cs="Calibri"/>
                <w:b/>
                <w:color w:val="000000"/>
              </w:rPr>
            </w:pPr>
            <w:r>
              <w:rPr>
                <w:rFonts w:ascii="Calibri" w:hAnsi="Calibri" w:cs="Calibri"/>
                <w:b/>
                <w:color w:val="000000"/>
              </w:rPr>
              <w:t>MN2</w:t>
            </w:r>
          </w:p>
        </w:tc>
        <w:tc>
          <w:tcPr>
            <w:tcW w:w="0" w:type="auto"/>
            <w:vAlign w:val="bottom"/>
          </w:tcPr>
          <w:p w14:paraId="44EA89CB" w14:textId="77777777" w:rsidR="00835519" w:rsidRPr="00126E0F" w:rsidRDefault="00835519" w:rsidP="005B77D6">
            <w:pPr>
              <w:rPr>
                <w:rFonts w:ascii="Calibri" w:hAnsi="Calibri" w:cs="Calibri"/>
                <w:b/>
                <w:color w:val="000000"/>
              </w:rPr>
            </w:pPr>
            <w:r>
              <w:rPr>
                <w:rFonts w:ascii="Calibri" w:hAnsi="Calibri" w:cs="Calibri"/>
                <w:b/>
                <w:color w:val="000000"/>
              </w:rPr>
              <w:t>MN3</w:t>
            </w:r>
          </w:p>
        </w:tc>
        <w:tc>
          <w:tcPr>
            <w:tcW w:w="0" w:type="auto"/>
            <w:vAlign w:val="bottom"/>
          </w:tcPr>
          <w:p w14:paraId="74B50A6F" w14:textId="77777777" w:rsidR="00835519" w:rsidRPr="00126E0F" w:rsidRDefault="00835519" w:rsidP="005B77D6">
            <w:pPr>
              <w:rPr>
                <w:rFonts w:ascii="Calibri" w:hAnsi="Calibri" w:cs="Calibri"/>
                <w:b/>
                <w:color w:val="000000"/>
              </w:rPr>
            </w:pPr>
            <w:r>
              <w:rPr>
                <w:rFonts w:ascii="Calibri" w:hAnsi="Calibri" w:cs="Calibri"/>
                <w:b/>
                <w:color w:val="000000"/>
              </w:rPr>
              <w:t>Mn4</w:t>
            </w:r>
          </w:p>
        </w:tc>
        <w:tc>
          <w:tcPr>
            <w:tcW w:w="0" w:type="auto"/>
            <w:vAlign w:val="bottom"/>
          </w:tcPr>
          <w:p w14:paraId="605E2E6C" w14:textId="77777777" w:rsidR="00835519" w:rsidRPr="00126E0F" w:rsidRDefault="00835519" w:rsidP="005B77D6">
            <w:pPr>
              <w:rPr>
                <w:rFonts w:ascii="Calibri" w:hAnsi="Calibri" w:cs="Calibri"/>
                <w:b/>
                <w:color w:val="000000"/>
              </w:rPr>
            </w:pPr>
            <w:r>
              <w:rPr>
                <w:rFonts w:ascii="Calibri" w:hAnsi="Calibri" w:cs="Calibri"/>
                <w:b/>
                <w:color w:val="000000"/>
              </w:rPr>
              <w:t>MN5</w:t>
            </w:r>
          </w:p>
        </w:tc>
        <w:tc>
          <w:tcPr>
            <w:tcW w:w="0" w:type="auto"/>
            <w:vAlign w:val="bottom"/>
          </w:tcPr>
          <w:p w14:paraId="1827C6DE" w14:textId="77777777" w:rsidR="00835519" w:rsidRPr="00126E0F" w:rsidRDefault="00835519" w:rsidP="005B77D6">
            <w:pPr>
              <w:rPr>
                <w:rFonts w:ascii="Calibri" w:hAnsi="Calibri" w:cs="Calibri"/>
                <w:b/>
                <w:color w:val="000000"/>
              </w:rPr>
            </w:pPr>
            <w:r>
              <w:rPr>
                <w:rFonts w:ascii="Calibri" w:hAnsi="Calibri" w:cs="Calibri"/>
                <w:b/>
                <w:color w:val="000000"/>
              </w:rPr>
              <w:t>MN6</w:t>
            </w:r>
          </w:p>
        </w:tc>
        <w:tc>
          <w:tcPr>
            <w:tcW w:w="0" w:type="auto"/>
            <w:vAlign w:val="bottom"/>
          </w:tcPr>
          <w:p w14:paraId="49050020" w14:textId="77777777" w:rsidR="00835519" w:rsidRPr="00126E0F" w:rsidRDefault="00835519" w:rsidP="005B77D6">
            <w:pPr>
              <w:rPr>
                <w:rFonts w:ascii="Calibri" w:hAnsi="Calibri" w:cs="Calibri"/>
                <w:b/>
                <w:color w:val="000000"/>
              </w:rPr>
            </w:pPr>
            <w:r>
              <w:rPr>
                <w:rFonts w:ascii="Calibri" w:hAnsi="Calibri" w:cs="Calibri"/>
                <w:b/>
                <w:color w:val="000000"/>
              </w:rPr>
              <w:t>MN7</w:t>
            </w:r>
          </w:p>
        </w:tc>
      </w:tr>
      <w:tr w:rsidR="00835519" w14:paraId="3E766F11" w14:textId="77777777" w:rsidTr="005B77D6">
        <w:trPr>
          <w:trHeight w:val="533"/>
        </w:trPr>
        <w:tc>
          <w:tcPr>
            <w:tcW w:w="0" w:type="auto"/>
          </w:tcPr>
          <w:p w14:paraId="13E46410" w14:textId="77777777" w:rsidR="00835519" w:rsidRPr="00382518" w:rsidRDefault="00835519" w:rsidP="005B77D6">
            <w:pPr>
              <w:rPr>
                <w:b/>
              </w:rPr>
            </w:pPr>
            <w:r>
              <w:rPr>
                <w:b/>
              </w:rPr>
              <w:t xml:space="preserve">Expert </w:t>
            </w:r>
            <w:r w:rsidRPr="00382518">
              <w:rPr>
                <w:b/>
              </w:rPr>
              <w:t>1</w:t>
            </w:r>
          </w:p>
        </w:tc>
        <w:tc>
          <w:tcPr>
            <w:tcW w:w="0" w:type="auto"/>
            <w:vAlign w:val="bottom"/>
          </w:tcPr>
          <w:p w14:paraId="3BDF7096" w14:textId="77777777" w:rsidR="00835519" w:rsidRDefault="00835519" w:rsidP="005B77D6">
            <w:pPr>
              <w:rPr>
                <w:rFonts w:ascii="Calibri" w:hAnsi="Calibri" w:cs="Calibri"/>
                <w:color w:val="000000"/>
              </w:rPr>
            </w:pPr>
            <w:r>
              <w:rPr>
                <w:rFonts w:ascii="Calibri" w:hAnsi="Calibri" w:cs="Calibri"/>
                <w:color w:val="000000"/>
              </w:rPr>
              <w:t>MN7</w:t>
            </w:r>
          </w:p>
        </w:tc>
        <w:tc>
          <w:tcPr>
            <w:tcW w:w="0" w:type="auto"/>
            <w:vAlign w:val="bottom"/>
          </w:tcPr>
          <w:p w14:paraId="05EEFBDE" w14:textId="77777777" w:rsidR="00835519" w:rsidRDefault="00835519" w:rsidP="005B77D6">
            <w:pPr>
              <w:jc w:val="right"/>
              <w:rPr>
                <w:rFonts w:ascii="Calibri" w:hAnsi="Calibri" w:cs="Calibri"/>
                <w:color w:val="000000"/>
              </w:rPr>
            </w:pPr>
            <w:r>
              <w:rPr>
                <w:rFonts w:ascii="Calibri" w:hAnsi="Calibri" w:cs="Calibri"/>
                <w:color w:val="000000"/>
              </w:rPr>
              <w:t>9</w:t>
            </w:r>
          </w:p>
        </w:tc>
        <w:tc>
          <w:tcPr>
            <w:tcW w:w="0" w:type="auto"/>
            <w:vAlign w:val="bottom"/>
          </w:tcPr>
          <w:p w14:paraId="3C41312A" w14:textId="77777777" w:rsidR="00835519" w:rsidRDefault="00835519" w:rsidP="005B77D6">
            <w:pPr>
              <w:jc w:val="right"/>
              <w:rPr>
                <w:rFonts w:ascii="Calibri" w:hAnsi="Calibri" w:cs="Calibri"/>
                <w:color w:val="000000"/>
              </w:rPr>
            </w:pPr>
            <w:r>
              <w:rPr>
                <w:rFonts w:ascii="Calibri" w:hAnsi="Calibri" w:cs="Calibri"/>
                <w:color w:val="000000"/>
              </w:rPr>
              <w:t>7</w:t>
            </w:r>
          </w:p>
        </w:tc>
        <w:tc>
          <w:tcPr>
            <w:tcW w:w="0" w:type="auto"/>
            <w:vAlign w:val="bottom"/>
          </w:tcPr>
          <w:p w14:paraId="2C07F6F8" w14:textId="77777777" w:rsidR="00835519" w:rsidRDefault="00835519" w:rsidP="005B77D6">
            <w:pPr>
              <w:jc w:val="right"/>
              <w:rPr>
                <w:rFonts w:ascii="Calibri" w:hAnsi="Calibri" w:cs="Calibri"/>
                <w:color w:val="000000"/>
              </w:rPr>
            </w:pPr>
            <w:r>
              <w:rPr>
                <w:rFonts w:ascii="Calibri" w:hAnsi="Calibri" w:cs="Calibri"/>
                <w:color w:val="000000"/>
              </w:rPr>
              <w:t>4</w:t>
            </w:r>
          </w:p>
        </w:tc>
        <w:tc>
          <w:tcPr>
            <w:tcW w:w="0" w:type="auto"/>
            <w:vAlign w:val="bottom"/>
          </w:tcPr>
          <w:p w14:paraId="489A5259" w14:textId="77777777" w:rsidR="00835519" w:rsidRDefault="00835519" w:rsidP="005B77D6">
            <w:pPr>
              <w:jc w:val="right"/>
              <w:rPr>
                <w:rFonts w:ascii="Calibri" w:hAnsi="Calibri" w:cs="Calibri"/>
                <w:color w:val="000000"/>
              </w:rPr>
            </w:pPr>
            <w:r>
              <w:rPr>
                <w:rFonts w:ascii="Calibri" w:hAnsi="Calibri" w:cs="Calibri"/>
                <w:color w:val="000000"/>
              </w:rPr>
              <w:t>3</w:t>
            </w:r>
          </w:p>
        </w:tc>
        <w:tc>
          <w:tcPr>
            <w:tcW w:w="0" w:type="auto"/>
            <w:vAlign w:val="bottom"/>
          </w:tcPr>
          <w:p w14:paraId="6355FA65" w14:textId="77777777" w:rsidR="00835519" w:rsidRDefault="00835519" w:rsidP="005B77D6">
            <w:pPr>
              <w:jc w:val="right"/>
              <w:rPr>
                <w:rFonts w:ascii="Calibri" w:hAnsi="Calibri" w:cs="Calibri"/>
                <w:color w:val="000000"/>
              </w:rPr>
            </w:pPr>
            <w:r>
              <w:rPr>
                <w:rFonts w:ascii="Calibri" w:hAnsi="Calibri" w:cs="Calibri"/>
                <w:color w:val="000000"/>
              </w:rPr>
              <w:t>6</w:t>
            </w:r>
          </w:p>
        </w:tc>
        <w:tc>
          <w:tcPr>
            <w:tcW w:w="0" w:type="auto"/>
            <w:vAlign w:val="bottom"/>
          </w:tcPr>
          <w:p w14:paraId="7473DB44" w14:textId="77777777" w:rsidR="00835519" w:rsidRDefault="00835519" w:rsidP="005B77D6">
            <w:pPr>
              <w:jc w:val="right"/>
              <w:rPr>
                <w:rFonts w:ascii="Calibri" w:hAnsi="Calibri" w:cs="Calibri"/>
                <w:color w:val="000000"/>
              </w:rPr>
            </w:pPr>
            <w:r>
              <w:rPr>
                <w:rFonts w:ascii="Calibri" w:hAnsi="Calibri" w:cs="Calibri"/>
                <w:color w:val="000000"/>
              </w:rPr>
              <w:t>5</w:t>
            </w:r>
          </w:p>
        </w:tc>
        <w:tc>
          <w:tcPr>
            <w:tcW w:w="0" w:type="auto"/>
            <w:vAlign w:val="bottom"/>
          </w:tcPr>
          <w:p w14:paraId="1BAFB318" w14:textId="77777777" w:rsidR="00835519" w:rsidRDefault="00835519" w:rsidP="005B77D6">
            <w:pPr>
              <w:jc w:val="right"/>
              <w:rPr>
                <w:rFonts w:ascii="Calibri" w:hAnsi="Calibri" w:cs="Calibri"/>
                <w:color w:val="000000"/>
              </w:rPr>
            </w:pPr>
            <w:r>
              <w:rPr>
                <w:rFonts w:ascii="Calibri" w:hAnsi="Calibri" w:cs="Calibri"/>
                <w:color w:val="000000"/>
              </w:rPr>
              <w:t>1</w:t>
            </w:r>
          </w:p>
        </w:tc>
      </w:tr>
      <w:tr w:rsidR="00835519" w14:paraId="667136C7" w14:textId="77777777" w:rsidTr="005B77D6">
        <w:trPr>
          <w:trHeight w:val="518"/>
        </w:trPr>
        <w:tc>
          <w:tcPr>
            <w:tcW w:w="0" w:type="auto"/>
          </w:tcPr>
          <w:p w14:paraId="608FC6BA" w14:textId="77777777" w:rsidR="00835519" w:rsidRPr="00382518" w:rsidRDefault="00835519" w:rsidP="005B77D6">
            <w:pPr>
              <w:rPr>
                <w:b/>
              </w:rPr>
            </w:pPr>
            <w:r>
              <w:rPr>
                <w:b/>
              </w:rPr>
              <w:t>Expert 2</w:t>
            </w:r>
          </w:p>
        </w:tc>
        <w:tc>
          <w:tcPr>
            <w:tcW w:w="0" w:type="auto"/>
            <w:vAlign w:val="bottom"/>
          </w:tcPr>
          <w:p w14:paraId="06C7A876" w14:textId="77777777" w:rsidR="00835519" w:rsidRDefault="00835519" w:rsidP="005B77D6">
            <w:pPr>
              <w:rPr>
                <w:rFonts w:ascii="Calibri" w:hAnsi="Calibri" w:cs="Calibri"/>
                <w:color w:val="000000"/>
              </w:rPr>
            </w:pPr>
            <w:r>
              <w:rPr>
                <w:rFonts w:ascii="Calibri" w:hAnsi="Calibri" w:cs="Calibri"/>
                <w:color w:val="000000"/>
              </w:rPr>
              <w:t>MN4</w:t>
            </w:r>
          </w:p>
        </w:tc>
        <w:tc>
          <w:tcPr>
            <w:tcW w:w="0" w:type="auto"/>
            <w:vAlign w:val="bottom"/>
          </w:tcPr>
          <w:p w14:paraId="34967702" w14:textId="77777777" w:rsidR="00835519" w:rsidRDefault="00835519" w:rsidP="005B77D6">
            <w:pPr>
              <w:jc w:val="right"/>
              <w:rPr>
                <w:rFonts w:ascii="Calibri" w:hAnsi="Calibri" w:cs="Calibri"/>
                <w:color w:val="000000"/>
              </w:rPr>
            </w:pPr>
            <w:r>
              <w:rPr>
                <w:rFonts w:ascii="Calibri" w:hAnsi="Calibri" w:cs="Calibri"/>
                <w:color w:val="000000"/>
              </w:rPr>
              <w:t>5</w:t>
            </w:r>
          </w:p>
        </w:tc>
        <w:tc>
          <w:tcPr>
            <w:tcW w:w="0" w:type="auto"/>
            <w:vAlign w:val="bottom"/>
          </w:tcPr>
          <w:p w14:paraId="0B604DCA" w14:textId="77777777" w:rsidR="00835519" w:rsidRDefault="00835519" w:rsidP="005B77D6">
            <w:pPr>
              <w:jc w:val="right"/>
              <w:rPr>
                <w:rFonts w:ascii="Calibri" w:hAnsi="Calibri" w:cs="Calibri"/>
                <w:color w:val="000000"/>
              </w:rPr>
            </w:pPr>
            <w:r>
              <w:rPr>
                <w:rFonts w:ascii="Calibri" w:hAnsi="Calibri" w:cs="Calibri"/>
                <w:color w:val="000000"/>
              </w:rPr>
              <w:t>6</w:t>
            </w:r>
          </w:p>
        </w:tc>
        <w:tc>
          <w:tcPr>
            <w:tcW w:w="0" w:type="auto"/>
            <w:vAlign w:val="bottom"/>
          </w:tcPr>
          <w:p w14:paraId="0894EB7E" w14:textId="77777777" w:rsidR="00835519" w:rsidRDefault="00835519" w:rsidP="005B77D6">
            <w:pPr>
              <w:jc w:val="right"/>
              <w:rPr>
                <w:rFonts w:ascii="Calibri" w:hAnsi="Calibri" w:cs="Calibri"/>
                <w:color w:val="000000"/>
              </w:rPr>
            </w:pPr>
            <w:r>
              <w:rPr>
                <w:rFonts w:ascii="Calibri" w:hAnsi="Calibri" w:cs="Calibri"/>
                <w:color w:val="000000"/>
              </w:rPr>
              <w:t>2</w:t>
            </w:r>
          </w:p>
        </w:tc>
        <w:tc>
          <w:tcPr>
            <w:tcW w:w="0" w:type="auto"/>
            <w:vAlign w:val="bottom"/>
          </w:tcPr>
          <w:p w14:paraId="541B0196" w14:textId="77777777" w:rsidR="00835519" w:rsidRDefault="00835519" w:rsidP="005B77D6">
            <w:pPr>
              <w:jc w:val="right"/>
              <w:rPr>
                <w:rFonts w:ascii="Calibri" w:hAnsi="Calibri" w:cs="Calibri"/>
                <w:color w:val="000000"/>
              </w:rPr>
            </w:pPr>
            <w:r>
              <w:rPr>
                <w:rFonts w:ascii="Calibri" w:hAnsi="Calibri" w:cs="Calibri"/>
                <w:color w:val="000000"/>
              </w:rPr>
              <w:t>1</w:t>
            </w:r>
          </w:p>
        </w:tc>
        <w:tc>
          <w:tcPr>
            <w:tcW w:w="0" w:type="auto"/>
            <w:vAlign w:val="bottom"/>
          </w:tcPr>
          <w:p w14:paraId="2B18B5E7" w14:textId="77777777" w:rsidR="00835519" w:rsidRDefault="00835519" w:rsidP="005B77D6">
            <w:pPr>
              <w:jc w:val="right"/>
              <w:rPr>
                <w:rFonts w:ascii="Calibri" w:hAnsi="Calibri" w:cs="Calibri"/>
                <w:color w:val="000000"/>
              </w:rPr>
            </w:pPr>
            <w:r>
              <w:rPr>
                <w:rFonts w:ascii="Calibri" w:hAnsi="Calibri" w:cs="Calibri"/>
                <w:color w:val="000000"/>
              </w:rPr>
              <w:t>9</w:t>
            </w:r>
          </w:p>
        </w:tc>
        <w:tc>
          <w:tcPr>
            <w:tcW w:w="0" w:type="auto"/>
            <w:vAlign w:val="bottom"/>
          </w:tcPr>
          <w:p w14:paraId="6E0733A9" w14:textId="77777777" w:rsidR="00835519" w:rsidRDefault="00835519" w:rsidP="005B77D6">
            <w:pPr>
              <w:jc w:val="right"/>
              <w:rPr>
                <w:rFonts w:ascii="Calibri" w:hAnsi="Calibri" w:cs="Calibri"/>
                <w:color w:val="000000"/>
              </w:rPr>
            </w:pPr>
            <w:r>
              <w:rPr>
                <w:rFonts w:ascii="Calibri" w:hAnsi="Calibri" w:cs="Calibri"/>
                <w:color w:val="000000"/>
              </w:rPr>
              <w:t>4</w:t>
            </w:r>
          </w:p>
        </w:tc>
        <w:tc>
          <w:tcPr>
            <w:tcW w:w="0" w:type="auto"/>
            <w:vAlign w:val="bottom"/>
          </w:tcPr>
          <w:p w14:paraId="2555C4F2" w14:textId="77777777" w:rsidR="00835519" w:rsidRDefault="00835519" w:rsidP="005B77D6">
            <w:pPr>
              <w:jc w:val="right"/>
              <w:rPr>
                <w:rFonts w:ascii="Calibri" w:hAnsi="Calibri" w:cs="Calibri"/>
                <w:color w:val="000000"/>
              </w:rPr>
            </w:pPr>
            <w:r>
              <w:rPr>
                <w:rFonts w:ascii="Calibri" w:hAnsi="Calibri" w:cs="Calibri"/>
                <w:color w:val="000000"/>
              </w:rPr>
              <w:t>3</w:t>
            </w:r>
          </w:p>
        </w:tc>
      </w:tr>
      <w:tr w:rsidR="00835519" w14:paraId="531DBBA8" w14:textId="77777777" w:rsidTr="005B77D6">
        <w:trPr>
          <w:trHeight w:val="533"/>
        </w:trPr>
        <w:tc>
          <w:tcPr>
            <w:tcW w:w="0" w:type="auto"/>
          </w:tcPr>
          <w:p w14:paraId="204F5958" w14:textId="77777777" w:rsidR="00835519" w:rsidRPr="00382518" w:rsidRDefault="00835519" w:rsidP="005B77D6">
            <w:pPr>
              <w:rPr>
                <w:b/>
              </w:rPr>
            </w:pPr>
            <w:r>
              <w:rPr>
                <w:b/>
              </w:rPr>
              <w:t>Expert 3</w:t>
            </w:r>
          </w:p>
        </w:tc>
        <w:tc>
          <w:tcPr>
            <w:tcW w:w="0" w:type="auto"/>
            <w:vAlign w:val="bottom"/>
          </w:tcPr>
          <w:p w14:paraId="1F2351C6" w14:textId="77777777" w:rsidR="00835519" w:rsidRDefault="00835519" w:rsidP="005B77D6">
            <w:pPr>
              <w:rPr>
                <w:rFonts w:ascii="Calibri" w:hAnsi="Calibri" w:cs="Calibri"/>
                <w:color w:val="000000"/>
              </w:rPr>
            </w:pPr>
            <w:r>
              <w:rPr>
                <w:rFonts w:ascii="Calibri" w:hAnsi="Calibri" w:cs="Calibri"/>
                <w:color w:val="000000"/>
              </w:rPr>
              <w:t>MN4</w:t>
            </w:r>
          </w:p>
        </w:tc>
        <w:tc>
          <w:tcPr>
            <w:tcW w:w="0" w:type="auto"/>
            <w:vAlign w:val="bottom"/>
          </w:tcPr>
          <w:p w14:paraId="2904D360" w14:textId="77777777" w:rsidR="00835519" w:rsidRDefault="00835519" w:rsidP="005B77D6">
            <w:pPr>
              <w:jc w:val="right"/>
              <w:rPr>
                <w:rFonts w:ascii="Calibri" w:hAnsi="Calibri" w:cs="Calibri"/>
                <w:color w:val="000000"/>
              </w:rPr>
            </w:pPr>
            <w:r>
              <w:rPr>
                <w:rFonts w:ascii="Calibri" w:hAnsi="Calibri" w:cs="Calibri"/>
                <w:color w:val="000000"/>
              </w:rPr>
              <w:t>9</w:t>
            </w:r>
          </w:p>
        </w:tc>
        <w:tc>
          <w:tcPr>
            <w:tcW w:w="0" w:type="auto"/>
            <w:vAlign w:val="bottom"/>
          </w:tcPr>
          <w:p w14:paraId="392DD76D" w14:textId="77777777" w:rsidR="00835519" w:rsidRDefault="00835519" w:rsidP="005B77D6">
            <w:pPr>
              <w:jc w:val="right"/>
              <w:rPr>
                <w:rFonts w:ascii="Calibri" w:hAnsi="Calibri" w:cs="Calibri"/>
                <w:color w:val="000000"/>
              </w:rPr>
            </w:pPr>
            <w:r>
              <w:rPr>
                <w:rFonts w:ascii="Calibri" w:hAnsi="Calibri" w:cs="Calibri"/>
                <w:color w:val="000000"/>
              </w:rPr>
              <w:t>4</w:t>
            </w:r>
          </w:p>
        </w:tc>
        <w:tc>
          <w:tcPr>
            <w:tcW w:w="0" w:type="auto"/>
            <w:vAlign w:val="bottom"/>
          </w:tcPr>
          <w:p w14:paraId="2EAE4A5D" w14:textId="77777777" w:rsidR="00835519" w:rsidRDefault="00835519" w:rsidP="005B77D6">
            <w:pPr>
              <w:jc w:val="right"/>
              <w:rPr>
                <w:rFonts w:ascii="Calibri" w:hAnsi="Calibri" w:cs="Calibri"/>
                <w:color w:val="000000"/>
              </w:rPr>
            </w:pPr>
            <w:r>
              <w:rPr>
                <w:rFonts w:ascii="Calibri" w:hAnsi="Calibri" w:cs="Calibri"/>
                <w:color w:val="000000"/>
              </w:rPr>
              <w:t>5</w:t>
            </w:r>
          </w:p>
        </w:tc>
        <w:tc>
          <w:tcPr>
            <w:tcW w:w="0" w:type="auto"/>
            <w:vAlign w:val="bottom"/>
          </w:tcPr>
          <w:p w14:paraId="6F679C7C" w14:textId="77777777" w:rsidR="00835519" w:rsidRDefault="00835519" w:rsidP="005B77D6">
            <w:pPr>
              <w:jc w:val="right"/>
              <w:rPr>
                <w:rFonts w:ascii="Calibri" w:hAnsi="Calibri" w:cs="Calibri"/>
                <w:color w:val="000000"/>
              </w:rPr>
            </w:pPr>
            <w:r>
              <w:rPr>
                <w:rFonts w:ascii="Calibri" w:hAnsi="Calibri" w:cs="Calibri"/>
                <w:color w:val="000000"/>
              </w:rPr>
              <w:t>1</w:t>
            </w:r>
          </w:p>
        </w:tc>
        <w:tc>
          <w:tcPr>
            <w:tcW w:w="0" w:type="auto"/>
            <w:vAlign w:val="bottom"/>
          </w:tcPr>
          <w:p w14:paraId="74EB44EB" w14:textId="77777777" w:rsidR="00835519" w:rsidRDefault="00835519" w:rsidP="005B77D6">
            <w:pPr>
              <w:jc w:val="right"/>
              <w:rPr>
                <w:rFonts w:ascii="Calibri" w:hAnsi="Calibri" w:cs="Calibri"/>
                <w:color w:val="000000"/>
              </w:rPr>
            </w:pPr>
            <w:r>
              <w:rPr>
                <w:rFonts w:ascii="Calibri" w:hAnsi="Calibri" w:cs="Calibri"/>
                <w:color w:val="000000"/>
              </w:rPr>
              <w:t>6</w:t>
            </w:r>
          </w:p>
        </w:tc>
        <w:tc>
          <w:tcPr>
            <w:tcW w:w="0" w:type="auto"/>
            <w:vAlign w:val="bottom"/>
          </w:tcPr>
          <w:p w14:paraId="00BFDF97" w14:textId="77777777" w:rsidR="00835519" w:rsidRDefault="00835519" w:rsidP="005B77D6">
            <w:pPr>
              <w:jc w:val="right"/>
              <w:rPr>
                <w:rFonts w:ascii="Calibri" w:hAnsi="Calibri" w:cs="Calibri"/>
                <w:color w:val="000000"/>
              </w:rPr>
            </w:pPr>
            <w:r>
              <w:rPr>
                <w:rFonts w:ascii="Calibri" w:hAnsi="Calibri" w:cs="Calibri"/>
                <w:color w:val="000000"/>
              </w:rPr>
              <w:t>2</w:t>
            </w:r>
          </w:p>
        </w:tc>
        <w:tc>
          <w:tcPr>
            <w:tcW w:w="0" w:type="auto"/>
            <w:vAlign w:val="bottom"/>
          </w:tcPr>
          <w:p w14:paraId="5BF14CD7" w14:textId="77777777" w:rsidR="00835519" w:rsidRDefault="00835519" w:rsidP="005B77D6">
            <w:pPr>
              <w:jc w:val="right"/>
              <w:rPr>
                <w:rFonts w:ascii="Calibri" w:hAnsi="Calibri" w:cs="Calibri"/>
                <w:color w:val="000000"/>
              </w:rPr>
            </w:pPr>
            <w:r>
              <w:rPr>
                <w:rFonts w:ascii="Calibri" w:hAnsi="Calibri" w:cs="Calibri"/>
                <w:color w:val="000000"/>
              </w:rPr>
              <w:t>6</w:t>
            </w:r>
          </w:p>
        </w:tc>
      </w:tr>
      <w:tr w:rsidR="00835519" w14:paraId="5CFA7E28" w14:textId="77777777" w:rsidTr="005B77D6">
        <w:trPr>
          <w:trHeight w:val="518"/>
        </w:trPr>
        <w:tc>
          <w:tcPr>
            <w:tcW w:w="0" w:type="auto"/>
          </w:tcPr>
          <w:p w14:paraId="36B50262" w14:textId="77777777" w:rsidR="00835519" w:rsidRPr="00382518" w:rsidRDefault="00835519" w:rsidP="005B77D6">
            <w:pPr>
              <w:rPr>
                <w:b/>
              </w:rPr>
            </w:pPr>
            <w:r>
              <w:rPr>
                <w:b/>
              </w:rPr>
              <w:t>Expert 4</w:t>
            </w:r>
          </w:p>
        </w:tc>
        <w:tc>
          <w:tcPr>
            <w:tcW w:w="0" w:type="auto"/>
            <w:vAlign w:val="bottom"/>
          </w:tcPr>
          <w:p w14:paraId="59294816" w14:textId="77777777" w:rsidR="00835519" w:rsidRDefault="00835519" w:rsidP="005B77D6">
            <w:pPr>
              <w:rPr>
                <w:rFonts w:ascii="Calibri" w:hAnsi="Calibri" w:cs="Calibri"/>
                <w:color w:val="000000"/>
              </w:rPr>
            </w:pPr>
            <w:r>
              <w:rPr>
                <w:rFonts w:ascii="Calibri" w:hAnsi="Calibri" w:cs="Calibri"/>
                <w:color w:val="000000"/>
              </w:rPr>
              <w:t>MN6</w:t>
            </w:r>
          </w:p>
        </w:tc>
        <w:tc>
          <w:tcPr>
            <w:tcW w:w="0" w:type="auto"/>
            <w:vAlign w:val="bottom"/>
          </w:tcPr>
          <w:p w14:paraId="1FBF4FB5" w14:textId="77777777" w:rsidR="00835519" w:rsidRDefault="00835519" w:rsidP="005B77D6">
            <w:pPr>
              <w:jc w:val="right"/>
              <w:rPr>
                <w:rFonts w:ascii="Calibri" w:hAnsi="Calibri" w:cs="Calibri"/>
                <w:color w:val="000000"/>
              </w:rPr>
            </w:pPr>
            <w:r>
              <w:rPr>
                <w:rFonts w:ascii="Calibri" w:hAnsi="Calibri" w:cs="Calibri"/>
                <w:color w:val="000000"/>
              </w:rPr>
              <w:t>5</w:t>
            </w:r>
          </w:p>
        </w:tc>
        <w:tc>
          <w:tcPr>
            <w:tcW w:w="0" w:type="auto"/>
            <w:vAlign w:val="bottom"/>
          </w:tcPr>
          <w:p w14:paraId="096192D2" w14:textId="77777777" w:rsidR="00835519" w:rsidRDefault="00835519" w:rsidP="005B77D6">
            <w:pPr>
              <w:jc w:val="right"/>
              <w:rPr>
                <w:rFonts w:ascii="Calibri" w:hAnsi="Calibri" w:cs="Calibri"/>
                <w:color w:val="000000"/>
              </w:rPr>
            </w:pPr>
            <w:r>
              <w:rPr>
                <w:rFonts w:ascii="Calibri" w:hAnsi="Calibri" w:cs="Calibri"/>
                <w:color w:val="000000"/>
              </w:rPr>
              <w:t>3</w:t>
            </w:r>
          </w:p>
        </w:tc>
        <w:tc>
          <w:tcPr>
            <w:tcW w:w="0" w:type="auto"/>
            <w:vAlign w:val="bottom"/>
          </w:tcPr>
          <w:p w14:paraId="7F4A4160" w14:textId="77777777" w:rsidR="00835519" w:rsidRDefault="00835519" w:rsidP="005B77D6">
            <w:pPr>
              <w:jc w:val="right"/>
              <w:rPr>
                <w:rFonts w:ascii="Calibri" w:hAnsi="Calibri" w:cs="Calibri"/>
                <w:color w:val="000000"/>
              </w:rPr>
            </w:pPr>
            <w:r>
              <w:rPr>
                <w:rFonts w:ascii="Calibri" w:hAnsi="Calibri" w:cs="Calibri"/>
                <w:color w:val="000000"/>
              </w:rPr>
              <w:t>9</w:t>
            </w:r>
          </w:p>
        </w:tc>
        <w:tc>
          <w:tcPr>
            <w:tcW w:w="0" w:type="auto"/>
            <w:vAlign w:val="bottom"/>
          </w:tcPr>
          <w:p w14:paraId="5EBAFDD4" w14:textId="77777777" w:rsidR="00835519" w:rsidRDefault="00835519" w:rsidP="005B77D6">
            <w:pPr>
              <w:jc w:val="right"/>
              <w:rPr>
                <w:rFonts w:ascii="Calibri" w:hAnsi="Calibri" w:cs="Calibri"/>
                <w:color w:val="000000"/>
              </w:rPr>
            </w:pPr>
            <w:r>
              <w:rPr>
                <w:rFonts w:ascii="Calibri" w:hAnsi="Calibri" w:cs="Calibri"/>
                <w:color w:val="000000"/>
              </w:rPr>
              <w:t>4</w:t>
            </w:r>
          </w:p>
        </w:tc>
        <w:tc>
          <w:tcPr>
            <w:tcW w:w="0" w:type="auto"/>
            <w:vAlign w:val="bottom"/>
          </w:tcPr>
          <w:p w14:paraId="46A894E4" w14:textId="77777777" w:rsidR="00835519" w:rsidRDefault="00835519" w:rsidP="005B77D6">
            <w:pPr>
              <w:jc w:val="right"/>
              <w:rPr>
                <w:rFonts w:ascii="Calibri" w:hAnsi="Calibri" w:cs="Calibri"/>
                <w:color w:val="000000"/>
              </w:rPr>
            </w:pPr>
            <w:r>
              <w:rPr>
                <w:rFonts w:ascii="Calibri" w:hAnsi="Calibri" w:cs="Calibri"/>
                <w:color w:val="000000"/>
              </w:rPr>
              <w:t>6</w:t>
            </w:r>
          </w:p>
        </w:tc>
        <w:tc>
          <w:tcPr>
            <w:tcW w:w="0" w:type="auto"/>
            <w:vAlign w:val="bottom"/>
          </w:tcPr>
          <w:p w14:paraId="4C64D7BA" w14:textId="77777777" w:rsidR="00835519" w:rsidRDefault="00835519" w:rsidP="005B77D6">
            <w:pPr>
              <w:jc w:val="right"/>
              <w:rPr>
                <w:rFonts w:ascii="Calibri" w:hAnsi="Calibri" w:cs="Calibri"/>
                <w:color w:val="000000"/>
              </w:rPr>
            </w:pPr>
            <w:r>
              <w:rPr>
                <w:rFonts w:ascii="Calibri" w:hAnsi="Calibri" w:cs="Calibri"/>
                <w:color w:val="000000"/>
              </w:rPr>
              <w:t>1</w:t>
            </w:r>
          </w:p>
        </w:tc>
        <w:tc>
          <w:tcPr>
            <w:tcW w:w="0" w:type="auto"/>
            <w:vAlign w:val="bottom"/>
          </w:tcPr>
          <w:p w14:paraId="53B4DFCC" w14:textId="77777777" w:rsidR="00835519" w:rsidRDefault="00835519" w:rsidP="005B77D6">
            <w:pPr>
              <w:jc w:val="right"/>
              <w:rPr>
                <w:rFonts w:ascii="Calibri" w:hAnsi="Calibri" w:cs="Calibri"/>
                <w:color w:val="000000"/>
              </w:rPr>
            </w:pPr>
            <w:r>
              <w:rPr>
                <w:rFonts w:ascii="Calibri" w:hAnsi="Calibri" w:cs="Calibri"/>
                <w:color w:val="000000"/>
              </w:rPr>
              <w:t>4</w:t>
            </w:r>
          </w:p>
        </w:tc>
      </w:tr>
      <w:tr w:rsidR="00835519" w14:paraId="61AB09C0" w14:textId="77777777" w:rsidTr="005B77D6">
        <w:trPr>
          <w:trHeight w:val="533"/>
        </w:trPr>
        <w:tc>
          <w:tcPr>
            <w:tcW w:w="0" w:type="auto"/>
          </w:tcPr>
          <w:p w14:paraId="10C6B7B3" w14:textId="77777777" w:rsidR="00835519" w:rsidRPr="00382518" w:rsidRDefault="00835519" w:rsidP="005B77D6">
            <w:pPr>
              <w:rPr>
                <w:b/>
              </w:rPr>
            </w:pPr>
            <w:r>
              <w:rPr>
                <w:b/>
              </w:rPr>
              <w:t>Expert 5</w:t>
            </w:r>
          </w:p>
        </w:tc>
        <w:tc>
          <w:tcPr>
            <w:tcW w:w="0" w:type="auto"/>
            <w:vAlign w:val="bottom"/>
          </w:tcPr>
          <w:p w14:paraId="32820879" w14:textId="77777777" w:rsidR="00835519" w:rsidRDefault="00835519" w:rsidP="005B77D6">
            <w:pPr>
              <w:rPr>
                <w:rFonts w:ascii="Calibri" w:hAnsi="Calibri" w:cs="Calibri"/>
                <w:color w:val="000000"/>
              </w:rPr>
            </w:pPr>
            <w:r>
              <w:rPr>
                <w:rFonts w:ascii="Calibri" w:hAnsi="Calibri" w:cs="Calibri"/>
                <w:color w:val="000000"/>
              </w:rPr>
              <w:t>MN5</w:t>
            </w:r>
          </w:p>
        </w:tc>
        <w:tc>
          <w:tcPr>
            <w:tcW w:w="0" w:type="auto"/>
            <w:vAlign w:val="bottom"/>
          </w:tcPr>
          <w:p w14:paraId="418BD782" w14:textId="77777777" w:rsidR="00835519" w:rsidRDefault="00835519" w:rsidP="005B77D6">
            <w:pPr>
              <w:jc w:val="right"/>
              <w:rPr>
                <w:rFonts w:ascii="Calibri" w:hAnsi="Calibri" w:cs="Calibri"/>
                <w:color w:val="000000"/>
              </w:rPr>
            </w:pPr>
            <w:r>
              <w:rPr>
                <w:rFonts w:ascii="Calibri" w:hAnsi="Calibri" w:cs="Calibri"/>
                <w:color w:val="000000"/>
              </w:rPr>
              <w:t>6</w:t>
            </w:r>
          </w:p>
        </w:tc>
        <w:tc>
          <w:tcPr>
            <w:tcW w:w="0" w:type="auto"/>
            <w:vAlign w:val="bottom"/>
          </w:tcPr>
          <w:p w14:paraId="2CD76FFE" w14:textId="77777777" w:rsidR="00835519" w:rsidRDefault="00835519" w:rsidP="005B77D6">
            <w:pPr>
              <w:jc w:val="right"/>
              <w:rPr>
                <w:rFonts w:ascii="Calibri" w:hAnsi="Calibri" w:cs="Calibri"/>
                <w:color w:val="000000"/>
              </w:rPr>
            </w:pPr>
            <w:r>
              <w:rPr>
                <w:rFonts w:ascii="Calibri" w:hAnsi="Calibri" w:cs="Calibri"/>
                <w:color w:val="000000"/>
              </w:rPr>
              <w:t>2</w:t>
            </w:r>
          </w:p>
        </w:tc>
        <w:tc>
          <w:tcPr>
            <w:tcW w:w="0" w:type="auto"/>
            <w:vAlign w:val="bottom"/>
          </w:tcPr>
          <w:p w14:paraId="5FF02DFA" w14:textId="77777777" w:rsidR="00835519" w:rsidRDefault="00835519" w:rsidP="005B77D6">
            <w:pPr>
              <w:jc w:val="right"/>
              <w:rPr>
                <w:rFonts w:ascii="Calibri" w:hAnsi="Calibri" w:cs="Calibri"/>
                <w:color w:val="000000"/>
              </w:rPr>
            </w:pPr>
            <w:r>
              <w:rPr>
                <w:rFonts w:ascii="Calibri" w:hAnsi="Calibri" w:cs="Calibri"/>
                <w:color w:val="000000"/>
              </w:rPr>
              <w:t>9</w:t>
            </w:r>
          </w:p>
        </w:tc>
        <w:tc>
          <w:tcPr>
            <w:tcW w:w="0" w:type="auto"/>
            <w:vAlign w:val="bottom"/>
          </w:tcPr>
          <w:p w14:paraId="1C20AD55" w14:textId="77777777" w:rsidR="00835519" w:rsidRDefault="00835519" w:rsidP="005B77D6">
            <w:pPr>
              <w:jc w:val="right"/>
              <w:rPr>
                <w:rFonts w:ascii="Calibri" w:hAnsi="Calibri" w:cs="Calibri"/>
                <w:color w:val="000000"/>
              </w:rPr>
            </w:pPr>
            <w:r>
              <w:rPr>
                <w:rFonts w:ascii="Calibri" w:hAnsi="Calibri" w:cs="Calibri"/>
                <w:color w:val="000000"/>
              </w:rPr>
              <w:t>5</w:t>
            </w:r>
          </w:p>
        </w:tc>
        <w:tc>
          <w:tcPr>
            <w:tcW w:w="0" w:type="auto"/>
            <w:vAlign w:val="bottom"/>
          </w:tcPr>
          <w:p w14:paraId="2CA663BB" w14:textId="77777777" w:rsidR="00835519" w:rsidRDefault="00835519" w:rsidP="005B77D6">
            <w:pPr>
              <w:jc w:val="right"/>
              <w:rPr>
                <w:rFonts w:ascii="Calibri" w:hAnsi="Calibri" w:cs="Calibri"/>
                <w:color w:val="000000"/>
              </w:rPr>
            </w:pPr>
            <w:r>
              <w:rPr>
                <w:rFonts w:ascii="Calibri" w:hAnsi="Calibri" w:cs="Calibri"/>
                <w:color w:val="000000"/>
              </w:rPr>
              <w:t>1</w:t>
            </w:r>
          </w:p>
        </w:tc>
        <w:tc>
          <w:tcPr>
            <w:tcW w:w="0" w:type="auto"/>
            <w:vAlign w:val="bottom"/>
          </w:tcPr>
          <w:p w14:paraId="064CCC36" w14:textId="77777777" w:rsidR="00835519" w:rsidRDefault="00835519" w:rsidP="005B77D6">
            <w:pPr>
              <w:jc w:val="right"/>
              <w:rPr>
                <w:rFonts w:ascii="Calibri" w:hAnsi="Calibri" w:cs="Calibri"/>
                <w:color w:val="000000"/>
              </w:rPr>
            </w:pPr>
            <w:r>
              <w:rPr>
                <w:rFonts w:ascii="Calibri" w:hAnsi="Calibri" w:cs="Calibri"/>
                <w:color w:val="000000"/>
              </w:rPr>
              <w:t>7</w:t>
            </w:r>
          </w:p>
        </w:tc>
        <w:tc>
          <w:tcPr>
            <w:tcW w:w="0" w:type="auto"/>
            <w:vAlign w:val="bottom"/>
          </w:tcPr>
          <w:p w14:paraId="4B42EDD6" w14:textId="77777777" w:rsidR="00835519" w:rsidRDefault="00835519" w:rsidP="005B77D6">
            <w:pPr>
              <w:jc w:val="right"/>
              <w:rPr>
                <w:rFonts w:ascii="Calibri" w:hAnsi="Calibri" w:cs="Calibri"/>
                <w:color w:val="000000"/>
              </w:rPr>
            </w:pPr>
            <w:r>
              <w:rPr>
                <w:rFonts w:ascii="Calibri" w:hAnsi="Calibri" w:cs="Calibri"/>
                <w:color w:val="000000"/>
              </w:rPr>
              <w:t>4</w:t>
            </w:r>
          </w:p>
        </w:tc>
      </w:tr>
      <w:tr w:rsidR="00835519" w14:paraId="19B0A9AE" w14:textId="77777777" w:rsidTr="005B77D6">
        <w:trPr>
          <w:trHeight w:val="518"/>
        </w:trPr>
        <w:tc>
          <w:tcPr>
            <w:tcW w:w="0" w:type="auto"/>
          </w:tcPr>
          <w:p w14:paraId="79A1F0E0" w14:textId="77777777" w:rsidR="00835519" w:rsidRPr="00382518" w:rsidRDefault="00835519" w:rsidP="005B77D6">
            <w:pPr>
              <w:rPr>
                <w:b/>
              </w:rPr>
            </w:pPr>
            <w:r>
              <w:rPr>
                <w:b/>
              </w:rPr>
              <w:t>Expert 6</w:t>
            </w:r>
          </w:p>
        </w:tc>
        <w:tc>
          <w:tcPr>
            <w:tcW w:w="0" w:type="auto"/>
            <w:vAlign w:val="bottom"/>
          </w:tcPr>
          <w:p w14:paraId="54A2B151" w14:textId="77777777" w:rsidR="00835519" w:rsidRDefault="00835519" w:rsidP="005B77D6">
            <w:pPr>
              <w:rPr>
                <w:rFonts w:ascii="Calibri" w:hAnsi="Calibri" w:cs="Calibri"/>
                <w:color w:val="000000"/>
              </w:rPr>
            </w:pPr>
            <w:r>
              <w:rPr>
                <w:rFonts w:ascii="Calibri" w:hAnsi="Calibri" w:cs="Calibri"/>
                <w:color w:val="000000"/>
              </w:rPr>
              <w:t>MN4</w:t>
            </w:r>
          </w:p>
        </w:tc>
        <w:tc>
          <w:tcPr>
            <w:tcW w:w="0" w:type="auto"/>
            <w:vAlign w:val="bottom"/>
          </w:tcPr>
          <w:p w14:paraId="007958A8" w14:textId="77777777" w:rsidR="00835519" w:rsidRDefault="00835519" w:rsidP="005B77D6">
            <w:pPr>
              <w:jc w:val="right"/>
              <w:rPr>
                <w:rFonts w:ascii="Calibri" w:hAnsi="Calibri" w:cs="Calibri"/>
                <w:color w:val="000000"/>
              </w:rPr>
            </w:pPr>
            <w:r>
              <w:rPr>
                <w:rFonts w:ascii="Calibri" w:hAnsi="Calibri" w:cs="Calibri"/>
                <w:color w:val="000000"/>
              </w:rPr>
              <w:t>4</w:t>
            </w:r>
          </w:p>
        </w:tc>
        <w:tc>
          <w:tcPr>
            <w:tcW w:w="0" w:type="auto"/>
            <w:vAlign w:val="bottom"/>
          </w:tcPr>
          <w:p w14:paraId="4A4ACB8B" w14:textId="77777777" w:rsidR="00835519" w:rsidRDefault="00835519" w:rsidP="005B77D6">
            <w:pPr>
              <w:jc w:val="right"/>
              <w:rPr>
                <w:rFonts w:ascii="Calibri" w:hAnsi="Calibri" w:cs="Calibri"/>
                <w:color w:val="000000"/>
              </w:rPr>
            </w:pPr>
            <w:r>
              <w:rPr>
                <w:rFonts w:ascii="Calibri" w:hAnsi="Calibri" w:cs="Calibri"/>
                <w:color w:val="000000"/>
              </w:rPr>
              <w:t>6</w:t>
            </w:r>
          </w:p>
        </w:tc>
        <w:tc>
          <w:tcPr>
            <w:tcW w:w="0" w:type="auto"/>
            <w:vAlign w:val="bottom"/>
          </w:tcPr>
          <w:p w14:paraId="326F7B46" w14:textId="77777777" w:rsidR="00835519" w:rsidRDefault="00835519" w:rsidP="005B77D6">
            <w:pPr>
              <w:jc w:val="right"/>
              <w:rPr>
                <w:rFonts w:ascii="Calibri" w:hAnsi="Calibri" w:cs="Calibri"/>
                <w:color w:val="000000"/>
              </w:rPr>
            </w:pPr>
            <w:r>
              <w:rPr>
                <w:rFonts w:ascii="Calibri" w:hAnsi="Calibri" w:cs="Calibri"/>
                <w:color w:val="000000"/>
              </w:rPr>
              <w:t>7</w:t>
            </w:r>
          </w:p>
        </w:tc>
        <w:tc>
          <w:tcPr>
            <w:tcW w:w="0" w:type="auto"/>
            <w:vAlign w:val="bottom"/>
          </w:tcPr>
          <w:p w14:paraId="79D90152" w14:textId="77777777" w:rsidR="00835519" w:rsidRDefault="00835519" w:rsidP="005B77D6">
            <w:pPr>
              <w:jc w:val="right"/>
              <w:rPr>
                <w:rFonts w:ascii="Calibri" w:hAnsi="Calibri" w:cs="Calibri"/>
                <w:color w:val="000000"/>
              </w:rPr>
            </w:pPr>
            <w:r>
              <w:rPr>
                <w:rFonts w:ascii="Calibri" w:hAnsi="Calibri" w:cs="Calibri"/>
                <w:color w:val="000000"/>
              </w:rPr>
              <w:t>1</w:t>
            </w:r>
          </w:p>
        </w:tc>
        <w:tc>
          <w:tcPr>
            <w:tcW w:w="0" w:type="auto"/>
            <w:vAlign w:val="bottom"/>
          </w:tcPr>
          <w:p w14:paraId="15149F47" w14:textId="77777777" w:rsidR="00835519" w:rsidRDefault="00835519" w:rsidP="005B77D6">
            <w:pPr>
              <w:jc w:val="right"/>
              <w:rPr>
                <w:rFonts w:ascii="Calibri" w:hAnsi="Calibri" w:cs="Calibri"/>
                <w:color w:val="000000"/>
              </w:rPr>
            </w:pPr>
            <w:r>
              <w:rPr>
                <w:rFonts w:ascii="Calibri" w:hAnsi="Calibri" w:cs="Calibri"/>
                <w:color w:val="000000"/>
              </w:rPr>
              <w:t>9</w:t>
            </w:r>
          </w:p>
        </w:tc>
        <w:tc>
          <w:tcPr>
            <w:tcW w:w="0" w:type="auto"/>
            <w:vAlign w:val="bottom"/>
          </w:tcPr>
          <w:p w14:paraId="532F1D44" w14:textId="77777777" w:rsidR="00835519" w:rsidRDefault="00835519" w:rsidP="005B77D6">
            <w:pPr>
              <w:jc w:val="right"/>
              <w:rPr>
                <w:rFonts w:ascii="Calibri" w:hAnsi="Calibri" w:cs="Calibri"/>
                <w:color w:val="000000"/>
              </w:rPr>
            </w:pPr>
            <w:r>
              <w:rPr>
                <w:rFonts w:ascii="Calibri" w:hAnsi="Calibri" w:cs="Calibri"/>
                <w:color w:val="000000"/>
              </w:rPr>
              <w:t>3</w:t>
            </w:r>
          </w:p>
        </w:tc>
        <w:tc>
          <w:tcPr>
            <w:tcW w:w="0" w:type="auto"/>
            <w:vAlign w:val="bottom"/>
          </w:tcPr>
          <w:p w14:paraId="51829591" w14:textId="77777777" w:rsidR="00835519" w:rsidRDefault="00835519" w:rsidP="005B77D6">
            <w:pPr>
              <w:jc w:val="right"/>
              <w:rPr>
                <w:rFonts w:ascii="Calibri" w:hAnsi="Calibri" w:cs="Calibri"/>
                <w:color w:val="000000"/>
              </w:rPr>
            </w:pPr>
            <w:r>
              <w:rPr>
                <w:rFonts w:ascii="Calibri" w:hAnsi="Calibri" w:cs="Calibri"/>
                <w:color w:val="000000"/>
              </w:rPr>
              <w:t>5</w:t>
            </w:r>
          </w:p>
        </w:tc>
      </w:tr>
      <w:tr w:rsidR="00835519" w14:paraId="13191B03" w14:textId="77777777" w:rsidTr="005B77D6">
        <w:trPr>
          <w:trHeight w:val="533"/>
        </w:trPr>
        <w:tc>
          <w:tcPr>
            <w:tcW w:w="0" w:type="auto"/>
          </w:tcPr>
          <w:p w14:paraId="296A2F0F" w14:textId="77777777" w:rsidR="00835519" w:rsidRPr="00382518" w:rsidRDefault="00835519" w:rsidP="005B77D6">
            <w:pPr>
              <w:rPr>
                <w:b/>
              </w:rPr>
            </w:pPr>
            <w:r>
              <w:rPr>
                <w:b/>
              </w:rPr>
              <w:t>Expert 7</w:t>
            </w:r>
          </w:p>
        </w:tc>
        <w:tc>
          <w:tcPr>
            <w:tcW w:w="0" w:type="auto"/>
            <w:vAlign w:val="bottom"/>
          </w:tcPr>
          <w:p w14:paraId="699C2ACA" w14:textId="77777777" w:rsidR="00835519" w:rsidRDefault="00835519" w:rsidP="005B77D6">
            <w:pPr>
              <w:rPr>
                <w:rFonts w:ascii="Calibri" w:hAnsi="Calibri" w:cs="Calibri"/>
                <w:color w:val="000000"/>
              </w:rPr>
            </w:pPr>
            <w:r>
              <w:rPr>
                <w:rFonts w:ascii="Calibri" w:hAnsi="Calibri" w:cs="Calibri"/>
                <w:color w:val="000000"/>
              </w:rPr>
              <w:t>MN7</w:t>
            </w:r>
          </w:p>
        </w:tc>
        <w:tc>
          <w:tcPr>
            <w:tcW w:w="0" w:type="auto"/>
            <w:vAlign w:val="bottom"/>
          </w:tcPr>
          <w:p w14:paraId="27226725" w14:textId="77777777" w:rsidR="00835519" w:rsidRDefault="00835519" w:rsidP="005B77D6">
            <w:pPr>
              <w:jc w:val="right"/>
              <w:rPr>
                <w:rFonts w:ascii="Calibri" w:hAnsi="Calibri" w:cs="Calibri"/>
                <w:color w:val="000000"/>
              </w:rPr>
            </w:pPr>
            <w:r>
              <w:rPr>
                <w:rFonts w:ascii="Calibri" w:hAnsi="Calibri" w:cs="Calibri"/>
                <w:color w:val="000000"/>
              </w:rPr>
              <w:t>7</w:t>
            </w:r>
          </w:p>
        </w:tc>
        <w:tc>
          <w:tcPr>
            <w:tcW w:w="0" w:type="auto"/>
            <w:vAlign w:val="bottom"/>
          </w:tcPr>
          <w:p w14:paraId="6DDBAF29" w14:textId="77777777" w:rsidR="00835519" w:rsidRDefault="00835519" w:rsidP="005B77D6">
            <w:pPr>
              <w:jc w:val="right"/>
              <w:rPr>
                <w:rFonts w:ascii="Calibri" w:hAnsi="Calibri" w:cs="Calibri"/>
                <w:color w:val="000000"/>
              </w:rPr>
            </w:pPr>
            <w:r>
              <w:rPr>
                <w:rFonts w:ascii="Calibri" w:hAnsi="Calibri" w:cs="Calibri"/>
                <w:color w:val="000000"/>
              </w:rPr>
              <w:t>3</w:t>
            </w:r>
          </w:p>
        </w:tc>
        <w:tc>
          <w:tcPr>
            <w:tcW w:w="0" w:type="auto"/>
            <w:vAlign w:val="bottom"/>
          </w:tcPr>
          <w:p w14:paraId="1FDBA4FE" w14:textId="77777777" w:rsidR="00835519" w:rsidRDefault="00835519" w:rsidP="005B77D6">
            <w:pPr>
              <w:jc w:val="right"/>
              <w:rPr>
                <w:rFonts w:ascii="Calibri" w:hAnsi="Calibri" w:cs="Calibri"/>
                <w:color w:val="000000"/>
              </w:rPr>
            </w:pPr>
            <w:r>
              <w:rPr>
                <w:rFonts w:ascii="Calibri" w:hAnsi="Calibri" w:cs="Calibri"/>
                <w:color w:val="000000"/>
              </w:rPr>
              <w:t>4</w:t>
            </w:r>
          </w:p>
        </w:tc>
        <w:tc>
          <w:tcPr>
            <w:tcW w:w="0" w:type="auto"/>
            <w:vAlign w:val="bottom"/>
          </w:tcPr>
          <w:p w14:paraId="485569BB" w14:textId="77777777" w:rsidR="00835519" w:rsidRDefault="00835519" w:rsidP="005B77D6">
            <w:pPr>
              <w:jc w:val="right"/>
              <w:rPr>
                <w:rFonts w:ascii="Calibri" w:hAnsi="Calibri" w:cs="Calibri"/>
                <w:color w:val="000000"/>
              </w:rPr>
            </w:pPr>
            <w:r>
              <w:rPr>
                <w:rFonts w:ascii="Calibri" w:hAnsi="Calibri" w:cs="Calibri"/>
                <w:color w:val="000000"/>
              </w:rPr>
              <w:t>5</w:t>
            </w:r>
          </w:p>
        </w:tc>
        <w:tc>
          <w:tcPr>
            <w:tcW w:w="0" w:type="auto"/>
            <w:vAlign w:val="bottom"/>
          </w:tcPr>
          <w:p w14:paraId="0FC61363" w14:textId="77777777" w:rsidR="00835519" w:rsidRDefault="00835519" w:rsidP="005B77D6">
            <w:pPr>
              <w:jc w:val="right"/>
              <w:rPr>
                <w:rFonts w:ascii="Calibri" w:hAnsi="Calibri" w:cs="Calibri"/>
                <w:color w:val="000000"/>
              </w:rPr>
            </w:pPr>
            <w:r>
              <w:rPr>
                <w:rFonts w:ascii="Calibri" w:hAnsi="Calibri" w:cs="Calibri"/>
                <w:color w:val="000000"/>
              </w:rPr>
              <w:t>9</w:t>
            </w:r>
          </w:p>
        </w:tc>
        <w:tc>
          <w:tcPr>
            <w:tcW w:w="0" w:type="auto"/>
            <w:vAlign w:val="bottom"/>
          </w:tcPr>
          <w:p w14:paraId="3CE27862" w14:textId="77777777" w:rsidR="00835519" w:rsidRDefault="00835519" w:rsidP="005B77D6">
            <w:pPr>
              <w:jc w:val="right"/>
              <w:rPr>
                <w:rFonts w:ascii="Calibri" w:hAnsi="Calibri" w:cs="Calibri"/>
                <w:color w:val="000000"/>
              </w:rPr>
            </w:pPr>
            <w:r>
              <w:rPr>
                <w:rFonts w:ascii="Calibri" w:hAnsi="Calibri" w:cs="Calibri"/>
                <w:color w:val="000000"/>
              </w:rPr>
              <w:t>6</w:t>
            </w:r>
          </w:p>
        </w:tc>
        <w:tc>
          <w:tcPr>
            <w:tcW w:w="0" w:type="auto"/>
            <w:vAlign w:val="bottom"/>
          </w:tcPr>
          <w:p w14:paraId="57312303" w14:textId="77777777" w:rsidR="00835519" w:rsidRDefault="00835519" w:rsidP="005B77D6">
            <w:pPr>
              <w:jc w:val="right"/>
              <w:rPr>
                <w:rFonts w:ascii="Calibri" w:hAnsi="Calibri" w:cs="Calibri"/>
                <w:color w:val="000000"/>
              </w:rPr>
            </w:pPr>
            <w:r>
              <w:rPr>
                <w:rFonts w:ascii="Calibri" w:hAnsi="Calibri" w:cs="Calibri"/>
                <w:color w:val="000000"/>
              </w:rPr>
              <w:t>1</w:t>
            </w:r>
          </w:p>
        </w:tc>
      </w:tr>
      <w:tr w:rsidR="00835519" w14:paraId="11B7E759" w14:textId="77777777" w:rsidTr="005B77D6">
        <w:trPr>
          <w:trHeight w:val="518"/>
        </w:trPr>
        <w:tc>
          <w:tcPr>
            <w:tcW w:w="0" w:type="auto"/>
          </w:tcPr>
          <w:p w14:paraId="452DEB4D" w14:textId="77777777" w:rsidR="00835519" w:rsidRPr="00382518" w:rsidRDefault="00835519" w:rsidP="005B77D6">
            <w:pPr>
              <w:rPr>
                <w:b/>
              </w:rPr>
            </w:pPr>
            <w:r>
              <w:rPr>
                <w:b/>
              </w:rPr>
              <w:t>Expert 8</w:t>
            </w:r>
          </w:p>
        </w:tc>
        <w:tc>
          <w:tcPr>
            <w:tcW w:w="0" w:type="auto"/>
            <w:vAlign w:val="bottom"/>
          </w:tcPr>
          <w:p w14:paraId="0DA8BF12" w14:textId="77777777" w:rsidR="00835519" w:rsidRDefault="00835519" w:rsidP="005B77D6">
            <w:pPr>
              <w:rPr>
                <w:rFonts w:ascii="Calibri" w:hAnsi="Calibri" w:cs="Calibri"/>
                <w:color w:val="000000"/>
              </w:rPr>
            </w:pPr>
            <w:r>
              <w:rPr>
                <w:rFonts w:ascii="Calibri" w:hAnsi="Calibri" w:cs="Calibri"/>
                <w:color w:val="000000"/>
              </w:rPr>
              <w:t>MN4</w:t>
            </w:r>
          </w:p>
        </w:tc>
        <w:tc>
          <w:tcPr>
            <w:tcW w:w="0" w:type="auto"/>
            <w:vAlign w:val="bottom"/>
          </w:tcPr>
          <w:p w14:paraId="1DB6BDB4" w14:textId="77777777" w:rsidR="00835519" w:rsidRDefault="00835519" w:rsidP="005B77D6">
            <w:pPr>
              <w:jc w:val="right"/>
              <w:rPr>
                <w:rFonts w:ascii="Calibri" w:hAnsi="Calibri" w:cs="Calibri"/>
                <w:color w:val="000000"/>
              </w:rPr>
            </w:pPr>
            <w:r>
              <w:rPr>
                <w:rFonts w:ascii="Calibri" w:hAnsi="Calibri" w:cs="Calibri"/>
                <w:color w:val="000000"/>
              </w:rPr>
              <w:t>4</w:t>
            </w:r>
          </w:p>
        </w:tc>
        <w:tc>
          <w:tcPr>
            <w:tcW w:w="0" w:type="auto"/>
            <w:vAlign w:val="bottom"/>
          </w:tcPr>
          <w:p w14:paraId="069863A8" w14:textId="77777777" w:rsidR="00835519" w:rsidRDefault="00835519" w:rsidP="005B77D6">
            <w:pPr>
              <w:jc w:val="right"/>
              <w:rPr>
                <w:rFonts w:ascii="Calibri" w:hAnsi="Calibri" w:cs="Calibri"/>
                <w:color w:val="000000"/>
              </w:rPr>
            </w:pPr>
            <w:r>
              <w:rPr>
                <w:rFonts w:ascii="Calibri" w:hAnsi="Calibri" w:cs="Calibri"/>
                <w:color w:val="000000"/>
              </w:rPr>
              <w:t>6</w:t>
            </w:r>
          </w:p>
        </w:tc>
        <w:tc>
          <w:tcPr>
            <w:tcW w:w="0" w:type="auto"/>
            <w:vAlign w:val="bottom"/>
          </w:tcPr>
          <w:p w14:paraId="1F33DF87" w14:textId="77777777" w:rsidR="00835519" w:rsidRDefault="00835519" w:rsidP="005B77D6">
            <w:pPr>
              <w:jc w:val="right"/>
              <w:rPr>
                <w:rFonts w:ascii="Calibri" w:hAnsi="Calibri" w:cs="Calibri"/>
                <w:color w:val="000000"/>
              </w:rPr>
            </w:pPr>
            <w:r>
              <w:rPr>
                <w:rFonts w:ascii="Calibri" w:hAnsi="Calibri" w:cs="Calibri"/>
                <w:color w:val="000000"/>
              </w:rPr>
              <w:t>5</w:t>
            </w:r>
          </w:p>
        </w:tc>
        <w:tc>
          <w:tcPr>
            <w:tcW w:w="0" w:type="auto"/>
            <w:vAlign w:val="bottom"/>
          </w:tcPr>
          <w:p w14:paraId="2412FA10" w14:textId="77777777" w:rsidR="00835519" w:rsidRDefault="00835519" w:rsidP="005B77D6">
            <w:pPr>
              <w:jc w:val="right"/>
              <w:rPr>
                <w:rFonts w:ascii="Calibri" w:hAnsi="Calibri" w:cs="Calibri"/>
                <w:color w:val="000000"/>
              </w:rPr>
            </w:pPr>
            <w:r>
              <w:rPr>
                <w:rFonts w:ascii="Calibri" w:hAnsi="Calibri" w:cs="Calibri"/>
                <w:color w:val="000000"/>
              </w:rPr>
              <w:t>1</w:t>
            </w:r>
          </w:p>
        </w:tc>
        <w:tc>
          <w:tcPr>
            <w:tcW w:w="0" w:type="auto"/>
            <w:vAlign w:val="bottom"/>
          </w:tcPr>
          <w:p w14:paraId="070FFE40" w14:textId="77777777" w:rsidR="00835519" w:rsidRDefault="00835519" w:rsidP="005B77D6">
            <w:pPr>
              <w:jc w:val="right"/>
              <w:rPr>
                <w:rFonts w:ascii="Calibri" w:hAnsi="Calibri" w:cs="Calibri"/>
                <w:color w:val="000000"/>
              </w:rPr>
            </w:pPr>
            <w:r>
              <w:rPr>
                <w:rFonts w:ascii="Calibri" w:hAnsi="Calibri" w:cs="Calibri"/>
                <w:color w:val="000000"/>
              </w:rPr>
              <w:t>7</w:t>
            </w:r>
          </w:p>
        </w:tc>
        <w:tc>
          <w:tcPr>
            <w:tcW w:w="0" w:type="auto"/>
            <w:vAlign w:val="bottom"/>
          </w:tcPr>
          <w:p w14:paraId="0B9986D7" w14:textId="77777777" w:rsidR="00835519" w:rsidRDefault="00835519" w:rsidP="005B77D6">
            <w:pPr>
              <w:jc w:val="right"/>
              <w:rPr>
                <w:rFonts w:ascii="Calibri" w:hAnsi="Calibri" w:cs="Calibri"/>
                <w:color w:val="000000"/>
              </w:rPr>
            </w:pPr>
            <w:r>
              <w:rPr>
                <w:rFonts w:ascii="Calibri" w:hAnsi="Calibri" w:cs="Calibri"/>
                <w:color w:val="000000"/>
              </w:rPr>
              <w:t>9</w:t>
            </w:r>
          </w:p>
        </w:tc>
        <w:tc>
          <w:tcPr>
            <w:tcW w:w="0" w:type="auto"/>
            <w:vAlign w:val="bottom"/>
          </w:tcPr>
          <w:p w14:paraId="1BD69251" w14:textId="77777777" w:rsidR="00835519" w:rsidRDefault="00835519" w:rsidP="005B77D6">
            <w:pPr>
              <w:jc w:val="right"/>
              <w:rPr>
                <w:rFonts w:ascii="Calibri" w:hAnsi="Calibri" w:cs="Calibri"/>
                <w:color w:val="000000"/>
              </w:rPr>
            </w:pPr>
            <w:r>
              <w:rPr>
                <w:rFonts w:ascii="Calibri" w:hAnsi="Calibri" w:cs="Calibri"/>
                <w:color w:val="000000"/>
              </w:rPr>
              <w:t>3</w:t>
            </w:r>
          </w:p>
        </w:tc>
      </w:tr>
    </w:tbl>
    <w:p w14:paraId="57330477" w14:textId="77777777" w:rsidR="00835519" w:rsidRDefault="00835519" w:rsidP="00835519"/>
    <w:p w14:paraId="5B3F3FD7" w14:textId="77777777" w:rsidR="00835519" w:rsidRPr="001E4D81" w:rsidRDefault="00835519" w:rsidP="00835519">
      <w:pPr>
        <w:rPr>
          <w:b/>
        </w:rPr>
      </w:pPr>
      <w:r w:rsidRPr="001E4D81">
        <w:rPr>
          <w:b/>
        </w:rPr>
        <w:t xml:space="preserve">Others to Worst for </w:t>
      </w:r>
      <w:r>
        <w:rPr>
          <w:b/>
        </w:rPr>
        <w:t>8</w:t>
      </w:r>
      <w:r w:rsidRPr="001E4D81">
        <w:rPr>
          <w:b/>
        </w:rPr>
        <w:t xml:space="preserve"> respondents</w:t>
      </w:r>
    </w:p>
    <w:tbl>
      <w:tblPr>
        <w:tblStyle w:val="TableGrid"/>
        <w:tblW w:w="0" w:type="auto"/>
        <w:tblLook w:val="04A0" w:firstRow="1" w:lastRow="0" w:firstColumn="1" w:lastColumn="0" w:noHBand="0" w:noVBand="1"/>
      </w:tblPr>
      <w:tblGrid>
        <w:gridCol w:w="1512"/>
        <w:gridCol w:w="938"/>
        <w:gridCol w:w="938"/>
        <w:gridCol w:w="938"/>
        <w:gridCol w:w="938"/>
        <w:gridCol w:w="938"/>
        <w:gridCol w:w="938"/>
        <w:gridCol w:w="938"/>
        <w:gridCol w:w="938"/>
      </w:tblGrid>
      <w:tr w:rsidR="00835519" w14:paraId="47E2203F" w14:textId="77777777" w:rsidTr="005B77D6">
        <w:tc>
          <w:tcPr>
            <w:tcW w:w="0" w:type="auto"/>
          </w:tcPr>
          <w:p w14:paraId="2481098D" w14:textId="77777777" w:rsidR="00835519" w:rsidRPr="00382518" w:rsidRDefault="00835519" w:rsidP="005B77D6">
            <w:pPr>
              <w:rPr>
                <w:b/>
              </w:rPr>
            </w:pPr>
            <w:r>
              <w:rPr>
                <w:b/>
              </w:rPr>
              <w:t>Expert</w:t>
            </w:r>
            <w:r w:rsidRPr="00382518">
              <w:rPr>
                <w:b/>
              </w:rPr>
              <w:t xml:space="preserve">s </w:t>
            </w:r>
          </w:p>
          <w:p w14:paraId="05583606" w14:textId="77777777" w:rsidR="00835519" w:rsidRPr="00382518" w:rsidRDefault="00835519" w:rsidP="005B77D6">
            <w:pPr>
              <w:rPr>
                <w:b/>
              </w:rPr>
            </w:pPr>
            <w:r w:rsidRPr="00382518">
              <w:rPr>
                <w:b/>
                <w:noProof/>
                <w:lang w:val="en-US"/>
              </w:rPr>
              <mc:AlternateContent>
                <mc:Choice Requires="wps">
                  <w:drawing>
                    <wp:anchor distT="0" distB="0" distL="114300" distR="114300" simplePos="0" relativeHeight="251672576" behindDoc="0" locked="0" layoutInCell="1" allowOverlap="1" wp14:anchorId="26697235" wp14:editId="364F1E51">
                      <wp:simplePos x="0" y="0"/>
                      <wp:positionH relativeFrom="column">
                        <wp:posOffset>-28575</wp:posOffset>
                      </wp:positionH>
                      <wp:positionV relativeFrom="paragraph">
                        <wp:posOffset>33020</wp:posOffset>
                      </wp:positionV>
                      <wp:extent cx="619125" cy="123825"/>
                      <wp:effectExtent l="0" t="19050" r="47625" b="47625"/>
                      <wp:wrapNone/>
                      <wp:docPr id="5" name="Right Arrow 5"/>
                      <wp:cNvGraphicFramePr/>
                      <a:graphic xmlns:a="http://schemas.openxmlformats.org/drawingml/2006/main">
                        <a:graphicData uri="http://schemas.microsoft.com/office/word/2010/wordprocessingShape">
                          <wps:wsp>
                            <wps:cNvSpPr/>
                            <wps:spPr>
                              <a:xfrm>
                                <a:off x="0" y="0"/>
                                <a:ext cx="619125" cy="123825"/>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7D387E" id="Right Arrow 5" o:spid="_x0000_s1026" type="#_x0000_t13" style="position:absolute;margin-left:-2.25pt;margin-top:2.6pt;width:48.75pt;height:9.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" adj="19440" fillcolor="black [3200]" strokecolor="black [1600]" strokeweight="1pt"/>
                  </w:pict>
                </mc:Fallback>
              </mc:AlternateContent>
            </w:r>
          </w:p>
        </w:tc>
        <w:tc>
          <w:tcPr>
            <w:tcW w:w="0" w:type="auto"/>
          </w:tcPr>
          <w:p w14:paraId="241D48D1" w14:textId="77777777" w:rsidR="00835519" w:rsidRPr="00382518" w:rsidRDefault="00835519" w:rsidP="005B77D6">
            <w:pPr>
              <w:rPr>
                <w:b/>
              </w:rPr>
            </w:pPr>
            <w:r>
              <w:rPr>
                <w:b/>
              </w:rPr>
              <w:t>Expert</w:t>
            </w:r>
            <w:r w:rsidRPr="00382518">
              <w:rPr>
                <w:b/>
              </w:rPr>
              <w:t xml:space="preserve"> 1</w:t>
            </w:r>
          </w:p>
        </w:tc>
        <w:tc>
          <w:tcPr>
            <w:tcW w:w="0" w:type="auto"/>
          </w:tcPr>
          <w:p w14:paraId="127F3C17" w14:textId="77777777" w:rsidR="00835519" w:rsidRPr="00382518" w:rsidRDefault="00835519" w:rsidP="005B77D6">
            <w:pPr>
              <w:rPr>
                <w:b/>
              </w:rPr>
            </w:pPr>
            <w:r>
              <w:rPr>
                <w:b/>
              </w:rPr>
              <w:t>Expert</w:t>
            </w:r>
            <w:r w:rsidRPr="00382518">
              <w:rPr>
                <w:b/>
              </w:rPr>
              <w:t xml:space="preserve"> 2</w:t>
            </w:r>
          </w:p>
        </w:tc>
        <w:tc>
          <w:tcPr>
            <w:tcW w:w="0" w:type="auto"/>
          </w:tcPr>
          <w:p w14:paraId="363100BE" w14:textId="77777777" w:rsidR="00835519" w:rsidRPr="00382518" w:rsidRDefault="00835519" w:rsidP="005B77D6">
            <w:pPr>
              <w:rPr>
                <w:b/>
              </w:rPr>
            </w:pPr>
            <w:r>
              <w:rPr>
                <w:b/>
              </w:rPr>
              <w:t>Expert</w:t>
            </w:r>
            <w:r w:rsidRPr="00382518">
              <w:rPr>
                <w:b/>
              </w:rPr>
              <w:t xml:space="preserve"> 3</w:t>
            </w:r>
          </w:p>
        </w:tc>
        <w:tc>
          <w:tcPr>
            <w:tcW w:w="0" w:type="auto"/>
          </w:tcPr>
          <w:p w14:paraId="10F65051" w14:textId="77777777" w:rsidR="00835519" w:rsidRPr="00382518" w:rsidRDefault="00835519" w:rsidP="005B77D6">
            <w:pPr>
              <w:rPr>
                <w:b/>
              </w:rPr>
            </w:pPr>
            <w:r>
              <w:rPr>
                <w:b/>
              </w:rPr>
              <w:t>Expert</w:t>
            </w:r>
            <w:r w:rsidRPr="00382518">
              <w:rPr>
                <w:b/>
              </w:rPr>
              <w:t xml:space="preserve"> 4</w:t>
            </w:r>
          </w:p>
        </w:tc>
        <w:tc>
          <w:tcPr>
            <w:tcW w:w="0" w:type="auto"/>
          </w:tcPr>
          <w:p w14:paraId="5473FE5A" w14:textId="77777777" w:rsidR="00835519" w:rsidRPr="00382518" w:rsidRDefault="00835519" w:rsidP="005B77D6">
            <w:pPr>
              <w:rPr>
                <w:b/>
              </w:rPr>
            </w:pPr>
            <w:r>
              <w:rPr>
                <w:b/>
              </w:rPr>
              <w:t>Expert</w:t>
            </w:r>
            <w:r w:rsidRPr="00382518">
              <w:rPr>
                <w:b/>
              </w:rPr>
              <w:t xml:space="preserve"> 5</w:t>
            </w:r>
          </w:p>
        </w:tc>
        <w:tc>
          <w:tcPr>
            <w:tcW w:w="0" w:type="auto"/>
          </w:tcPr>
          <w:p w14:paraId="00F1B51D" w14:textId="77777777" w:rsidR="00835519" w:rsidRPr="00382518" w:rsidRDefault="00835519" w:rsidP="005B77D6">
            <w:pPr>
              <w:rPr>
                <w:b/>
              </w:rPr>
            </w:pPr>
            <w:r>
              <w:rPr>
                <w:b/>
              </w:rPr>
              <w:t>Expert 6</w:t>
            </w:r>
          </w:p>
        </w:tc>
        <w:tc>
          <w:tcPr>
            <w:tcW w:w="0" w:type="auto"/>
          </w:tcPr>
          <w:p w14:paraId="53BDDB06" w14:textId="77777777" w:rsidR="00835519" w:rsidRPr="00382518" w:rsidRDefault="00835519" w:rsidP="005B77D6">
            <w:pPr>
              <w:rPr>
                <w:b/>
              </w:rPr>
            </w:pPr>
            <w:r>
              <w:rPr>
                <w:b/>
              </w:rPr>
              <w:t>Expert 7</w:t>
            </w:r>
          </w:p>
        </w:tc>
        <w:tc>
          <w:tcPr>
            <w:tcW w:w="0" w:type="auto"/>
          </w:tcPr>
          <w:p w14:paraId="35884594" w14:textId="77777777" w:rsidR="00835519" w:rsidRPr="00382518" w:rsidRDefault="00835519" w:rsidP="005B77D6">
            <w:pPr>
              <w:rPr>
                <w:b/>
              </w:rPr>
            </w:pPr>
            <w:r>
              <w:rPr>
                <w:b/>
              </w:rPr>
              <w:t>Expert 8</w:t>
            </w:r>
          </w:p>
        </w:tc>
      </w:tr>
      <w:tr w:rsidR="00835519" w14:paraId="6780191D" w14:textId="77777777" w:rsidTr="005B77D6">
        <w:trPr>
          <w:trHeight w:val="1007"/>
        </w:trPr>
        <w:tc>
          <w:tcPr>
            <w:tcW w:w="0" w:type="auto"/>
          </w:tcPr>
          <w:p w14:paraId="48FBF6CA" w14:textId="77777777" w:rsidR="00835519" w:rsidRPr="00382518" w:rsidRDefault="00835519" w:rsidP="005B77D6">
            <w:pPr>
              <w:rPr>
                <w:b/>
              </w:rPr>
            </w:pPr>
            <w:r w:rsidRPr="00382518">
              <w:rPr>
                <w:b/>
              </w:rPr>
              <w:t>Worst Criterion</w:t>
            </w:r>
          </w:p>
          <w:p w14:paraId="05377E6D" w14:textId="77777777" w:rsidR="00835519" w:rsidRDefault="00835519" w:rsidP="005B77D6">
            <w:r>
              <w:rPr>
                <w:noProof/>
                <w:lang w:val="en-US"/>
              </w:rPr>
              <mc:AlternateContent>
                <mc:Choice Requires="wps">
                  <w:drawing>
                    <wp:anchor distT="0" distB="0" distL="114300" distR="114300" simplePos="0" relativeHeight="251673600" behindDoc="0" locked="0" layoutInCell="1" allowOverlap="1" wp14:anchorId="144AD2B5" wp14:editId="158235F5">
                      <wp:simplePos x="0" y="0"/>
                      <wp:positionH relativeFrom="column">
                        <wp:posOffset>-28575</wp:posOffset>
                      </wp:positionH>
                      <wp:positionV relativeFrom="paragraph">
                        <wp:posOffset>10795</wp:posOffset>
                      </wp:positionV>
                      <wp:extent cx="619125" cy="123825"/>
                      <wp:effectExtent l="0" t="19050" r="47625" b="47625"/>
                      <wp:wrapNone/>
                      <wp:docPr id="6" name="Right Arrow 6"/>
                      <wp:cNvGraphicFramePr/>
                      <a:graphic xmlns:a="http://schemas.openxmlformats.org/drawingml/2006/main">
                        <a:graphicData uri="http://schemas.microsoft.com/office/word/2010/wordprocessingShape">
                          <wps:wsp>
                            <wps:cNvSpPr/>
                            <wps:spPr>
                              <a:xfrm>
                                <a:off x="0" y="0"/>
                                <a:ext cx="619125" cy="123825"/>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3559F0" id="Right Arrow 6" o:spid="_x0000_s1026" type="#_x0000_t13" style="position:absolute;margin-left:-2.25pt;margin-top:.85pt;width:48.75pt;height:9.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" adj="19440" fillcolor="black [3200]" strokecolor="black [1600]" strokeweight="1pt"/>
                  </w:pict>
                </mc:Fallback>
              </mc:AlternateContent>
            </w:r>
          </w:p>
        </w:tc>
        <w:tc>
          <w:tcPr>
            <w:tcW w:w="0" w:type="auto"/>
            <w:vAlign w:val="bottom"/>
          </w:tcPr>
          <w:p w14:paraId="3CF9C34F" w14:textId="77777777" w:rsidR="00835519" w:rsidRDefault="00835519" w:rsidP="005B77D6">
            <w:pPr>
              <w:rPr>
                <w:rFonts w:ascii="Calibri" w:hAnsi="Calibri" w:cs="Calibri"/>
                <w:color w:val="000000"/>
              </w:rPr>
            </w:pPr>
            <w:r>
              <w:rPr>
                <w:rFonts w:ascii="Calibri" w:hAnsi="Calibri" w:cs="Calibri"/>
                <w:color w:val="000000"/>
              </w:rPr>
              <w:t>MN1</w:t>
            </w:r>
          </w:p>
        </w:tc>
        <w:tc>
          <w:tcPr>
            <w:tcW w:w="0" w:type="auto"/>
            <w:vAlign w:val="bottom"/>
          </w:tcPr>
          <w:p w14:paraId="54C691E1" w14:textId="77777777" w:rsidR="00835519" w:rsidRDefault="00835519" w:rsidP="005B77D6">
            <w:pPr>
              <w:rPr>
                <w:rFonts w:ascii="Calibri" w:hAnsi="Calibri" w:cs="Calibri"/>
                <w:color w:val="000000"/>
              </w:rPr>
            </w:pPr>
            <w:r>
              <w:rPr>
                <w:rFonts w:ascii="Calibri" w:hAnsi="Calibri" w:cs="Calibri"/>
                <w:color w:val="000000"/>
              </w:rPr>
              <w:t>MN5</w:t>
            </w:r>
          </w:p>
        </w:tc>
        <w:tc>
          <w:tcPr>
            <w:tcW w:w="0" w:type="auto"/>
            <w:vAlign w:val="bottom"/>
          </w:tcPr>
          <w:p w14:paraId="60D738F5" w14:textId="77777777" w:rsidR="00835519" w:rsidRDefault="00835519" w:rsidP="005B77D6">
            <w:pPr>
              <w:rPr>
                <w:rFonts w:ascii="Calibri" w:hAnsi="Calibri" w:cs="Calibri"/>
                <w:color w:val="000000"/>
              </w:rPr>
            </w:pPr>
            <w:r>
              <w:rPr>
                <w:rFonts w:ascii="Calibri" w:hAnsi="Calibri" w:cs="Calibri"/>
                <w:color w:val="000000"/>
              </w:rPr>
              <w:t>MN1</w:t>
            </w:r>
          </w:p>
        </w:tc>
        <w:tc>
          <w:tcPr>
            <w:tcW w:w="0" w:type="auto"/>
            <w:vAlign w:val="bottom"/>
          </w:tcPr>
          <w:p w14:paraId="3BB0EF23" w14:textId="77777777" w:rsidR="00835519" w:rsidRDefault="00835519" w:rsidP="005B77D6">
            <w:pPr>
              <w:rPr>
                <w:rFonts w:ascii="Calibri" w:hAnsi="Calibri" w:cs="Calibri"/>
                <w:color w:val="000000"/>
              </w:rPr>
            </w:pPr>
            <w:r>
              <w:rPr>
                <w:rFonts w:ascii="Calibri" w:hAnsi="Calibri" w:cs="Calibri"/>
                <w:color w:val="000000"/>
              </w:rPr>
              <w:t>MN3</w:t>
            </w:r>
          </w:p>
        </w:tc>
        <w:tc>
          <w:tcPr>
            <w:tcW w:w="0" w:type="auto"/>
            <w:vAlign w:val="bottom"/>
          </w:tcPr>
          <w:p w14:paraId="0DD2ED48" w14:textId="77777777" w:rsidR="00835519" w:rsidRDefault="00835519" w:rsidP="005B77D6">
            <w:pPr>
              <w:rPr>
                <w:rFonts w:ascii="Calibri" w:hAnsi="Calibri" w:cs="Calibri"/>
                <w:color w:val="000000"/>
              </w:rPr>
            </w:pPr>
            <w:r>
              <w:rPr>
                <w:rFonts w:ascii="Calibri" w:hAnsi="Calibri" w:cs="Calibri"/>
                <w:color w:val="000000"/>
              </w:rPr>
              <w:t>MN3</w:t>
            </w:r>
          </w:p>
        </w:tc>
        <w:tc>
          <w:tcPr>
            <w:tcW w:w="0" w:type="auto"/>
            <w:vAlign w:val="bottom"/>
          </w:tcPr>
          <w:p w14:paraId="6FE59548" w14:textId="77777777" w:rsidR="00835519" w:rsidRDefault="00835519" w:rsidP="005B77D6">
            <w:pPr>
              <w:rPr>
                <w:rFonts w:ascii="Calibri" w:hAnsi="Calibri" w:cs="Calibri"/>
                <w:color w:val="000000"/>
              </w:rPr>
            </w:pPr>
            <w:r>
              <w:rPr>
                <w:rFonts w:ascii="Calibri" w:hAnsi="Calibri" w:cs="Calibri"/>
                <w:color w:val="000000"/>
              </w:rPr>
              <w:t>MN5</w:t>
            </w:r>
          </w:p>
        </w:tc>
        <w:tc>
          <w:tcPr>
            <w:tcW w:w="0" w:type="auto"/>
            <w:vAlign w:val="bottom"/>
          </w:tcPr>
          <w:p w14:paraId="559CD8DA" w14:textId="77777777" w:rsidR="00835519" w:rsidRDefault="00835519" w:rsidP="005B77D6">
            <w:pPr>
              <w:rPr>
                <w:rFonts w:ascii="Calibri" w:hAnsi="Calibri" w:cs="Calibri"/>
                <w:color w:val="000000"/>
              </w:rPr>
            </w:pPr>
            <w:r>
              <w:rPr>
                <w:rFonts w:ascii="Calibri" w:hAnsi="Calibri" w:cs="Calibri"/>
                <w:color w:val="000000"/>
              </w:rPr>
              <w:t>MN5</w:t>
            </w:r>
          </w:p>
        </w:tc>
        <w:tc>
          <w:tcPr>
            <w:tcW w:w="0" w:type="auto"/>
            <w:vAlign w:val="bottom"/>
          </w:tcPr>
          <w:p w14:paraId="7D37FA09" w14:textId="77777777" w:rsidR="00835519" w:rsidRDefault="00835519" w:rsidP="005B77D6">
            <w:pPr>
              <w:rPr>
                <w:rFonts w:ascii="Calibri" w:hAnsi="Calibri" w:cs="Calibri"/>
                <w:color w:val="000000"/>
              </w:rPr>
            </w:pPr>
            <w:r>
              <w:rPr>
                <w:rFonts w:ascii="Calibri" w:hAnsi="Calibri" w:cs="Calibri"/>
                <w:color w:val="000000"/>
              </w:rPr>
              <w:t>MN6</w:t>
            </w:r>
          </w:p>
        </w:tc>
      </w:tr>
      <w:tr w:rsidR="00835519" w14:paraId="06F92512" w14:textId="77777777" w:rsidTr="005B77D6">
        <w:tc>
          <w:tcPr>
            <w:tcW w:w="0" w:type="auto"/>
            <w:vAlign w:val="bottom"/>
          </w:tcPr>
          <w:p w14:paraId="38505277" w14:textId="77777777" w:rsidR="00835519" w:rsidRPr="00126E0F" w:rsidRDefault="00835519" w:rsidP="005B77D6">
            <w:pPr>
              <w:rPr>
                <w:rFonts w:ascii="Calibri" w:hAnsi="Calibri" w:cs="Calibri"/>
                <w:b/>
                <w:color w:val="000000"/>
              </w:rPr>
            </w:pPr>
            <w:r w:rsidRPr="00126E0F">
              <w:rPr>
                <w:rFonts w:ascii="Calibri" w:hAnsi="Calibri" w:cs="Calibri"/>
                <w:b/>
                <w:color w:val="000000"/>
              </w:rPr>
              <w:t>IN1</w:t>
            </w:r>
          </w:p>
        </w:tc>
        <w:tc>
          <w:tcPr>
            <w:tcW w:w="0" w:type="auto"/>
            <w:vAlign w:val="bottom"/>
          </w:tcPr>
          <w:p w14:paraId="7C786C67" w14:textId="77777777" w:rsidR="00835519" w:rsidRDefault="00835519" w:rsidP="005B77D6">
            <w:pPr>
              <w:jc w:val="right"/>
              <w:rPr>
                <w:rFonts w:ascii="Calibri" w:hAnsi="Calibri" w:cs="Calibri"/>
                <w:color w:val="000000"/>
              </w:rPr>
            </w:pPr>
            <w:r>
              <w:rPr>
                <w:rFonts w:ascii="Calibri" w:hAnsi="Calibri" w:cs="Calibri"/>
                <w:color w:val="000000"/>
              </w:rPr>
              <w:t>1</w:t>
            </w:r>
          </w:p>
        </w:tc>
        <w:tc>
          <w:tcPr>
            <w:tcW w:w="0" w:type="auto"/>
            <w:vAlign w:val="bottom"/>
          </w:tcPr>
          <w:p w14:paraId="32E3AF11" w14:textId="77777777" w:rsidR="00835519" w:rsidRDefault="00835519" w:rsidP="005B77D6">
            <w:pPr>
              <w:jc w:val="right"/>
              <w:rPr>
                <w:rFonts w:ascii="Calibri" w:hAnsi="Calibri" w:cs="Calibri"/>
                <w:color w:val="000000"/>
              </w:rPr>
            </w:pPr>
            <w:r>
              <w:rPr>
                <w:rFonts w:ascii="Calibri" w:hAnsi="Calibri" w:cs="Calibri"/>
                <w:color w:val="000000"/>
              </w:rPr>
              <w:t>4</w:t>
            </w:r>
          </w:p>
        </w:tc>
        <w:tc>
          <w:tcPr>
            <w:tcW w:w="0" w:type="auto"/>
            <w:vAlign w:val="bottom"/>
          </w:tcPr>
          <w:p w14:paraId="63BFFE8F" w14:textId="77777777" w:rsidR="00835519" w:rsidRDefault="00835519" w:rsidP="005B77D6">
            <w:pPr>
              <w:jc w:val="right"/>
              <w:rPr>
                <w:rFonts w:ascii="Calibri" w:hAnsi="Calibri" w:cs="Calibri"/>
                <w:color w:val="000000"/>
              </w:rPr>
            </w:pPr>
            <w:r>
              <w:rPr>
                <w:rFonts w:ascii="Calibri" w:hAnsi="Calibri" w:cs="Calibri"/>
                <w:color w:val="000000"/>
              </w:rPr>
              <w:t>1</w:t>
            </w:r>
          </w:p>
        </w:tc>
        <w:tc>
          <w:tcPr>
            <w:tcW w:w="0" w:type="auto"/>
            <w:vAlign w:val="bottom"/>
          </w:tcPr>
          <w:p w14:paraId="5795968E" w14:textId="77777777" w:rsidR="00835519" w:rsidRDefault="00835519" w:rsidP="005B77D6">
            <w:pPr>
              <w:jc w:val="right"/>
              <w:rPr>
                <w:rFonts w:ascii="Calibri" w:hAnsi="Calibri" w:cs="Calibri"/>
                <w:color w:val="000000"/>
              </w:rPr>
            </w:pPr>
            <w:r>
              <w:rPr>
                <w:rFonts w:ascii="Calibri" w:hAnsi="Calibri" w:cs="Calibri"/>
                <w:color w:val="000000"/>
              </w:rPr>
              <w:t>3</w:t>
            </w:r>
          </w:p>
        </w:tc>
        <w:tc>
          <w:tcPr>
            <w:tcW w:w="0" w:type="auto"/>
            <w:vAlign w:val="bottom"/>
          </w:tcPr>
          <w:p w14:paraId="20BDA0ED" w14:textId="77777777" w:rsidR="00835519" w:rsidRDefault="00835519" w:rsidP="005B77D6">
            <w:pPr>
              <w:jc w:val="right"/>
              <w:rPr>
                <w:rFonts w:ascii="Calibri" w:hAnsi="Calibri" w:cs="Calibri"/>
                <w:color w:val="000000"/>
              </w:rPr>
            </w:pPr>
            <w:r>
              <w:rPr>
                <w:rFonts w:ascii="Calibri" w:hAnsi="Calibri" w:cs="Calibri"/>
                <w:color w:val="000000"/>
              </w:rPr>
              <w:t>3</w:t>
            </w:r>
          </w:p>
        </w:tc>
        <w:tc>
          <w:tcPr>
            <w:tcW w:w="0" w:type="auto"/>
            <w:vAlign w:val="bottom"/>
          </w:tcPr>
          <w:p w14:paraId="25D367AF" w14:textId="77777777" w:rsidR="00835519" w:rsidRDefault="00835519" w:rsidP="005B77D6">
            <w:pPr>
              <w:jc w:val="right"/>
              <w:rPr>
                <w:rFonts w:ascii="Calibri" w:hAnsi="Calibri" w:cs="Calibri"/>
                <w:color w:val="000000"/>
              </w:rPr>
            </w:pPr>
            <w:r>
              <w:rPr>
                <w:rFonts w:ascii="Calibri" w:hAnsi="Calibri" w:cs="Calibri"/>
                <w:color w:val="000000"/>
              </w:rPr>
              <w:t>4</w:t>
            </w:r>
          </w:p>
        </w:tc>
        <w:tc>
          <w:tcPr>
            <w:tcW w:w="0" w:type="auto"/>
            <w:vAlign w:val="bottom"/>
          </w:tcPr>
          <w:p w14:paraId="3A3D7845" w14:textId="77777777" w:rsidR="00835519" w:rsidRDefault="00835519" w:rsidP="005B77D6">
            <w:pPr>
              <w:jc w:val="right"/>
              <w:rPr>
                <w:rFonts w:ascii="Calibri" w:hAnsi="Calibri" w:cs="Calibri"/>
                <w:color w:val="000000"/>
              </w:rPr>
            </w:pPr>
            <w:r>
              <w:rPr>
                <w:rFonts w:ascii="Calibri" w:hAnsi="Calibri" w:cs="Calibri"/>
                <w:color w:val="000000"/>
              </w:rPr>
              <w:t>2</w:t>
            </w:r>
          </w:p>
        </w:tc>
        <w:tc>
          <w:tcPr>
            <w:tcW w:w="0" w:type="auto"/>
            <w:vAlign w:val="bottom"/>
          </w:tcPr>
          <w:p w14:paraId="633BC4C8" w14:textId="77777777" w:rsidR="00835519" w:rsidRDefault="00835519" w:rsidP="005B77D6">
            <w:pPr>
              <w:jc w:val="right"/>
              <w:rPr>
                <w:rFonts w:ascii="Calibri" w:hAnsi="Calibri" w:cs="Calibri"/>
                <w:color w:val="000000"/>
              </w:rPr>
            </w:pPr>
            <w:r>
              <w:rPr>
                <w:rFonts w:ascii="Calibri" w:hAnsi="Calibri" w:cs="Calibri"/>
                <w:color w:val="000000"/>
              </w:rPr>
              <w:t>4</w:t>
            </w:r>
          </w:p>
        </w:tc>
      </w:tr>
      <w:tr w:rsidR="00835519" w14:paraId="38323C4E" w14:textId="77777777" w:rsidTr="005B77D6">
        <w:tc>
          <w:tcPr>
            <w:tcW w:w="0" w:type="auto"/>
            <w:vAlign w:val="bottom"/>
          </w:tcPr>
          <w:p w14:paraId="1F0FD30C" w14:textId="77777777" w:rsidR="00835519" w:rsidRPr="00126E0F" w:rsidRDefault="00835519" w:rsidP="005B77D6">
            <w:pPr>
              <w:rPr>
                <w:rFonts w:ascii="Calibri" w:hAnsi="Calibri" w:cs="Calibri"/>
                <w:b/>
                <w:color w:val="000000"/>
              </w:rPr>
            </w:pPr>
            <w:r w:rsidRPr="00126E0F">
              <w:rPr>
                <w:rFonts w:ascii="Calibri" w:hAnsi="Calibri" w:cs="Calibri"/>
                <w:b/>
                <w:color w:val="000000"/>
              </w:rPr>
              <w:t>IN2</w:t>
            </w:r>
          </w:p>
        </w:tc>
        <w:tc>
          <w:tcPr>
            <w:tcW w:w="0" w:type="auto"/>
            <w:vAlign w:val="bottom"/>
          </w:tcPr>
          <w:p w14:paraId="3D202CFB" w14:textId="77777777" w:rsidR="00835519" w:rsidRDefault="00835519" w:rsidP="005B77D6">
            <w:pPr>
              <w:jc w:val="right"/>
              <w:rPr>
                <w:rFonts w:ascii="Calibri" w:hAnsi="Calibri" w:cs="Calibri"/>
                <w:color w:val="000000"/>
              </w:rPr>
            </w:pPr>
            <w:r>
              <w:rPr>
                <w:rFonts w:ascii="Calibri" w:hAnsi="Calibri" w:cs="Calibri"/>
                <w:color w:val="000000"/>
              </w:rPr>
              <w:t>2</w:t>
            </w:r>
          </w:p>
        </w:tc>
        <w:tc>
          <w:tcPr>
            <w:tcW w:w="0" w:type="auto"/>
            <w:vAlign w:val="bottom"/>
          </w:tcPr>
          <w:p w14:paraId="166A66D0" w14:textId="77777777" w:rsidR="00835519" w:rsidRDefault="00835519" w:rsidP="005B77D6">
            <w:pPr>
              <w:jc w:val="right"/>
              <w:rPr>
                <w:rFonts w:ascii="Calibri" w:hAnsi="Calibri" w:cs="Calibri"/>
                <w:color w:val="000000"/>
              </w:rPr>
            </w:pPr>
            <w:r>
              <w:rPr>
                <w:rFonts w:ascii="Calibri" w:hAnsi="Calibri" w:cs="Calibri"/>
                <w:color w:val="000000"/>
              </w:rPr>
              <w:t>2</w:t>
            </w:r>
          </w:p>
        </w:tc>
        <w:tc>
          <w:tcPr>
            <w:tcW w:w="0" w:type="auto"/>
            <w:vAlign w:val="bottom"/>
          </w:tcPr>
          <w:p w14:paraId="0AF6F3EF" w14:textId="77777777" w:rsidR="00835519" w:rsidRDefault="00835519" w:rsidP="005B77D6">
            <w:pPr>
              <w:jc w:val="right"/>
              <w:rPr>
                <w:rFonts w:ascii="Calibri" w:hAnsi="Calibri" w:cs="Calibri"/>
                <w:color w:val="000000"/>
              </w:rPr>
            </w:pPr>
            <w:r>
              <w:rPr>
                <w:rFonts w:ascii="Calibri" w:hAnsi="Calibri" w:cs="Calibri"/>
                <w:color w:val="000000"/>
              </w:rPr>
              <w:t>3</w:t>
            </w:r>
          </w:p>
        </w:tc>
        <w:tc>
          <w:tcPr>
            <w:tcW w:w="0" w:type="auto"/>
            <w:vAlign w:val="bottom"/>
          </w:tcPr>
          <w:p w14:paraId="3EF8DE68" w14:textId="77777777" w:rsidR="00835519" w:rsidRDefault="00835519" w:rsidP="005B77D6">
            <w:pPr>
              <w:jc w:val="right"/>
              <w:rPr>
                <w:rFonts w:ascii="Calibri" w:hAnsi="Calibri" w:cs="Calibri"/>
                <w:color w:val="000000"/>
              </w:rPr>
            </w:pPr>
            <w:r>
              <w:rPr>
                <w:rFonts w:ascii="Calibri" w:hAnsi="Calibri" w:cs="Calibri"/>
                <w:color w:val="000000"/>
              </w:rPr>
              <w:t>6</w:t>
            </w:r>
          </w:p>
        </w:tc>
        <w:tc>
          <w:tcPr>
            <w:tcW w:w="0" w:type="auto"/>
            <w:vAlign w:val="bottom"/>
          </w:tcPr>
          <w:p w14:paraId="6C7919AA" w14:textId="77777777" w:rsidR="00835519" w:rsidRDefault="00835519" w:rsidP="005B77D6">
            <w:pPr>
              <w:jc w:val="right"/>
              <w:rPr>
                <w:rFonts w:ascii="Calibri" w:hAnsi="Calibri" w:cs="Calibri"/>
                <w:color w:val="000000"/>
              </w:rPr>
            </w:pPr>
            <w:r>
              <w:rPr>
                <w:rFonts w:ascii="Calibri" w:hAnsi="Calibri" w:cs="Calibri"/>
                <w:color w:val="000000"/>
              </w:rPr>
              <w:t>7</w:t>
            </w:r>
          </w:p>
        </w:tc>
        <w:tc>
          <w:tcPr>
            <w:tcW w:w="0" w:type="auto"/>
            <w:vAlign w:val="bottom"/>
          </w:tcPr>
          <w:p w14:paraId="7CDA7F72" w14:textId="77777777" w:rsidR="00835519" w:rsidRDefault="00835519" w:rsidP="005B77D6">
            <w:pPr>
              <w:jc w:val="right"/>
              <w:rPr>
                <w:rFonts w:ascii="Calibri" w:hAnsi="Calibri" w:cs="Calibri"/>
                <w:color w:val="000000"/>
              </w:rPr>
            </w:pPr>
            <w:r>
              <w:rPr>
                <w:rFonts w:ascii="Calibri" w:hAnsi="Calibri" w:cs="Calibri"/>
                <w:color w:val="000000"/>
              </w:rPr>
              <w:t>3</w:t>
            </w:r>
          </w:p>
        </w:tc>
        <w:tc>
          <w:tcPr>
            <w:tcW w:w="0" w:type="auto"/>
            <w:vAlign w:val="bottom"/>
          </w:tcPr>
          <w:p w14:paraId="65583FCF" w14:textId="77777777" w:rsidR="00835519" w:rsidRDefault="00835519" w:rsidP="005B77D6">
            <w:pPr>
              <w:jc w:val="right"/>
              <w:rPr>
                <w:rFonts w:ascii="Calibri" w:hAnsi="Calibri" w:cs="Calibri"/>
                <w:color w:val="000000"/>
              </w:rPr>
            </w:pPr>
            <w:r>
              <w:rPr>
                <w:rFonts w:ascii="Calibri" w:hAnsi="Calibri" w:cs="Calibri"/>
                <w:color w:val="000000"/>
              </w:rPr>
              <w:t>6</w:t>
            </w:r>
          </w:p>
        </w:tc>
        <w:tc>
          <w:tcPr>
            <w:tcW w:w="0" w:type="auto"/>
            <w:vAlign w:val="bottom"/>
          </w:tcPr>
          <w:p w14:paraId="0594CABC" w14:textId="77777777" w:rsidR="00835519" w:rsidRDefault="00835519" w:rsidP="005B77D6">
            <w:pPr>
              <w:jc w:val="right"/>
              <w:rPr>
                <w:rFonts w:ascii="Calibri" w:hAnsi="Calibri" w:cs="Calibri"/>
                <w:color w:val="000000"/>
              </w:rPr>
            </w:pPr>
            <w:r>
              <w:rPr>
                <w:rFonts w:ascii="Calibri" w:hAnsi="Calibri" w:cs="Calibri"/>
                <w:color w:val="000000"/>
              </w:rPr>
              <w:t>3</w:t>
            </w:r>
          </w:p>
        </w:tc>
      </w:tr>
      <w:tr w:rsidR="00835519" w14:paraId="7C1F03D8" w14:textId="77777777" w:rsidTr="005B77D6">
        <w:tc>
          <w:tcPr>
            <w:tcW w:w="0" w:type="auto"/>
            <w:vAlign w:val="bottom"/>
          </w:tcPr>
          <w:p w14:paraId="7A40440A" w14:textId="77777777" w:rsidR="00835519" w:rsidRPr="00126E0F" w:rsidRDefault="00835519" w:rsidP="005B77D6">
            <w:pPr>
              <w:rPr>
                <w:rFonts w:ascii="Calibri" w:hAnsi="Calibri" w:cs="Calibri"/>
                <w:b/>
                <w:color w:val="000000"/>
              </w:rPr>
            </w:pPr>
            <w:r w:rsidRPr="00126E0F">
              <w:rPr>
                <w:rFonts w:ascii="Calibri" w:hAnsi="Calibri" w:cs="Calibri"/>
                <w:b/>
                <w:color w:val="000000"/>
              </w:rPr>
              <w:t>IN3</w:t>
            </w:r>
          </w:p>
        </w:tc>
        <w:tc>
          <w:tcPr>
            <w:tcW w:w="0" w:type="auto"/>
            <w:vAlign w:val="bottom"/>
          </w:tcPr>
          <w:p w14:paraId="0E7F2D52" w14:textId="77777777" w:rsidR="00835519" w:rsidRDefault="00835519" w:rsidP="005B77D6">
            <w:pPr>
              <w:jc w:val="right"/>
              <w:rPr>
                <w:rFonts w:ascii="Calibri" w:hAnsi="Calibri" w:cs="Calibri"/>
                <w:color w:val="000000"/>
              </w:rPr>
            </w:pPr>
            <w:r>
              <w:rPr>
                <w:rFonts w:ascii="Calibri" w:hAnsi="Calibri" w:cs="Calibri"/>
                <w:color w:val="000000"/>
              </w:rPr>
              <w:t>3</w:t>
            </w:r>
          </w:p>
        </w:tc>
        <w:tc>
          <w:tcPr>
            <w:tcW w:w="0" w:type="auto"/>
            <w:vAlign w:val="bottom"/>
          </w:tcPr>
          <w:p w14:paraId="3FFA55AA" w14:textId="77777777" w:rsidR="00835519" w:rsidRDefault="00835519" w:rsidP="005B77D6">
            <w:pPr>
              <w:jc w:val="right"/>
              <w:rPr>
                <w:rFonts w:ascii="Calibri" w:hAnsi="Calibri" w:cs="Calibri"/>
                <w:color w:val="000000"/>
              </w:rPr>
            </w:pPr>
            <w:r>
              <w:rPr>
                <w:rFonts w:ascii="Calibri" w:hAnsi="Calibri" w:cs="Calibri"/>
                <w:color w:val="000000"/>
              </w:rPr>
              <w:t>7</w:t>
            </w:r>
          </w:p>
        </w:tc>
        <w:tc>
          <w:tcPr>
            <w:tcW w:w="0" w:type="auto"/>
            <w:vAlign w:val="bottom"/>
          </w:tcPr>
          <w:p w14:paraId="01B5416A" w14:textId="77777777" w:rsidR="00835519" w:rsidRDefault="00835519" w:rsidP="005B77D6">
            <w:pPr>
              <w:jc w:val="right"/>
              <w:rPr>
                <w:rFonts w:ascii="Calibri" w:hAnsi="Calibri" w:cs="Calibri"/>
                <w:color w:val="000000"/>
              </w:rPr>
            </w:pPr>
            <w:r>
              <w:rPr>
                <w:rFonts w:ascii="Calibri" w:hAnsi="Calibri" w:cs="Calibri"/>
                <w:color w:val="000000"/>
              </w:rPr>
              <w:t>3</w:t>
            </w:r>
          </w:p>
        </w:tc>
        <w:tc>
          <w:tcPr>
            <w:tcW w:w="0" w:type="auto"/>
            <w:vAlign w:val="bottom"/>
          </w:tcPr>
          <w:p w14:paraId="219B2D24" w14:textId="77777777" w:rsidR="00835519" w:rsidRDefault="00835519" w:rsidP="005B77D6">
            <w:pPr>
              <w:jc w:val="right"/>
              <w:rPr>
                <w:rFonts w:ascii="Calibri" w:hAnsi="Calibri" w:cs="Calibri"/>
                <w:color w:val="000000"/>
              </w:rPr>
            </w:pPr>
            <w:r>
              <w:rPr>
                <w:rFonts w:ascii="Calibri" w:hAnsi="Calibri" w:cs="Calibri"/>
                <w:color w:val="000000"/>
              </w:rPr>
              <w:t>1</w:t>
            </w:r>
          </w:p>
        </w:tc>
        <w:tc>
          <w:tcPr>
            <w:tcW w:w="0" w:type="auto"/>
            <w:vAlign w:val="bottom"/>
          </w:tcPr>
          <w:p w14:paraId="591F894F" w14:textId="77777777" w:rsidR="00835519" w:rsidRDefault="00835519" w:rsidP="005B77D6">
            <w:pPr>
              <w:jc w:val="right"/>
              <w:rPr>
                <w:rFonts w:ascii="Calibri" w:hAnsi="Calibri" w:cs="Calibri"/>
                <w:color w:val="000000"/>
              </w:rPr>
            </w:pPr>
            <w:r>
              <w:rPr>
                <w:rFonts w:ascii="Calibri" w:hAnsi="Calibri" w:cs="Calibri"/>
                <w:color w:val="000000"/>
              </w:rPr>
              <w:t>1</w:t>
            </w:r>
          </w:p>
        </w:tc>
        <w:tc>
          <w:tcPr>
            <w:tcW w:w="0" w:type="auto"/>
            <w:vAlign w:val="bottom"/>
          </w:tcPr>
          <w:p w14:paraId="29E37444" w14:textId="77777777" w:rsidR="00835519" w:rsidRDefault="00835519" w:rsidP="005B77D6">
            <w:pPr>
              <w:jc w:val="right"/>
              <w:rPr>
                <w:rFonts w:ascii="Calibri" w:hAnsi="Calibri" w:cs="Calibri"/>
                <w:color w:val="000000"/>
              </w:rPr>
            </w:pPr>
            <w:r>
              <w:rPr>
                <w:rFonts w:ascii="Calibri" w:hAnsi="Calibri" w:cs="Calibri"/>
                <w:color w:val="000000"/>
              </w:rPr>
              <w:t>2</w:t>
            </w:r>
          </w:p>
        </w:tc>
        <w:tc>
          <w:tcPr>
            <w:tcW w:w="0" w:type="auto"/>
            <w:vAlign w:val="bottom"/>
          </w:tcPr>
          <w:p w14:paraId="15F02302" w14:textId="77777777" w:rsidR="00835519" w:rsidRDefault="00835519" w:rsidP="005B77D6">
            <w:pPr>
              <w:jc w:val="right"/>
              <w:rPr>
                <w:rFonts w:ascii="Calibri" w:hAnsi="Calibri" w:cs="Calibri"/>
                <w:color w:val="000000"/>
              </w:rPr>
            </w:pPr>
            <w:r>
              <w:rPr>
                <w:rFonts w:ascii="Calibri" w:hAnsi="Calibri" w:cs="Calibri"/>
                <w:color w:val="000000"/>
              </w:rPr>
              <w:t>5</w:t>
            </w:r>
          </w:p>
        </w:tc>
        <w:tc>
          <w:tcPr>
            <w:tcW w:w="0" w:type="auto"/>
            <w:vAlign w:val="bottom"/>
          </w:tcPr>
          <w:p w14:paraId="387BB016" w14:textId="77777777" w:rsidR="00835519" w:rsidRDefault="00835519" w:rsidP="005B77D6">
            <w:pPr>
              <w:jc w:val="right"/>
              <w:rPr>
                <w:rFonts w:ascii="Calibri" w:hAnsi="Calibri" w:cs="Calibri"/>
                <w:color w:val="000000"/>
              </w:rPr>
            </w:pPr>
            <w:r>
              <w:rPr>
                <w:rFonts w:ascii="Calibri" w:hAnsi="Calibri" w:cs="Calibri"/>
                <w:color w:val="000000"/>
              </w:rPr>
              <w:t>3</w:t>
            </w:r>
          </w:p>
        </w:tc>
      </w:tr>
      <w:tr w:rsidR="00835519" w14:paraId="39910B3B" w14:textId="77777777" w:rsidTr="005B77D6">
        <w:tc>
          <w:tcPr>
            <w:tcW w:w="0" w:type="auto"/>
            <w:vAlign w:val="bottom"/>
          </w:tcPr>
          <w:p w14:paraId="4CE37D17" w14:textId="77777777" w:rsidR="00835519" w:rsidRPr="00126E0F" w:rsidRDefault="00835519" w:rsidP="005B77D6">
            <w:pPr>
              <w:rPr>
                <w:rFonts w:ascii="Calibri" w:hAnsi="Calibri" w:cs="Calibri"/>
                <w:b/>
                <w:color w:val="000000"/>
              </w:rPr>
            </w:pPr>
            <w:r w:rsidRPr="00126E0F">
              <w:rPr>
                <w:rFonts w:ascii="Calibri" w:hAnsi="Calibri" w:cs="Calibri"/>
                <w:b/>
                <w:color w:val="000000"/>
              </w:rPr>
              <w:t>IN4</w:t>
            </w:r>
          </w:p>
        </w:tc>
        <w:tc>
          <w:tcPr>
            <w:tcW w:w="0" w:type="auto"/>
            <w:vAlign w:val="bottom"/>
          </w:tcPr>
          <w:p w14:paraId="4E42AC81" w14:textId="77777777" w:rsidR="00835519" w:rsidRDefault="00835519" w:rsidP="005B77D6">
            <w:pPr>
              <w:jc w:val="right"/>
              <w:rPr>
                <w:rFonts w:ascii="Calibri" w:hAnsi="Calibri" w:cs="Calibri"/>
                <w:color w:val="000000"/>
              </w:rPr>
            </w:pPr>
            <w:r>
              <w:rPr>
                <w:rFonts w:ascii="Calibri" w:hAnsi="Calibri" w:cs="Calibri"/>
                <w:color w:val="000000"/>
              </w:rPr>
              <w:t>4</w:t>
            </w:r>
          </w:p>
        </w:tc>
        <w:tc>
          <w:tcPr>
            <w:tcW w:w="0" w:type="auto"/>
            <w:vAlign w:val="bottom"/>
          </w:tcPr>
          <w:p w14:paraId="6EE09FD6" w14:textId="77777777" w:rsidR="00835519" w:rsidRDefault="00835519" w:rsidP="005B77D6">
            <w:pPr>
              <w:jc w:val="right"/>
              <w:rPr>
                <w:rFonts w:ascii="Calibri" w:hAnsi="Calibri" w:cs="Calibri"/>
                <w:color w:val="000000"/>
              </w:rPr>
            </w:pPr>
            <w:r>
              <w:rPr>
                <w:rFonts w:ascii="Calibri" w:hAnsi="Calibri" w:cs="Calibri"/>
                <w:color w:val="000000"/>
              </w:rPr>
              <w:t>9</w:t>
            </w:r>
          </w:p>
        </w:tc>
        <w:tc>
          <w:tcPr>
            <w:tcW w:w="0" w:type="auto"/>
            <w:vAlign w:val="bottom"/>
          </w:tcPr>
          <w:p w14:paraId="3A60BFD1" w14:textId="77777777" w:rsidR="00835519" w:rsidRDefault="00835519" w:rsidP="005B77D6">
            <w:pPr>
              <w:jc w:val="right"/>
              <w:rPr>
                <w:rFonts w:ascii="Calibri" w:hAnsi="Calibri" w:cs="Calibri"/>
                <w:color w:val="000000"/>
              </w:rPr>
            </w:pPr>
            <w:r>
              <w:rPr>
                <w:rFonts w:ascii="Calibri" w:hAnsi="Calibri" w:cs="Calibri"/>
                <w:color w:val="000000"/>
              </w:rPr>
              <w:t>9</w:t>
            </w:r>
          </w:p>
        </w:tc>
        <w:tc>
          <w:tcPr>
            <w:tcW w:w="0" w:type="auto"/>
            <w:vAlign w:val="bottom"/>
          </w:tcPr>
          <w:p w14:paraId="2CAB7E22" w14:textId="77777777" w:rsidR="00835519" w:rsidRDefault="00835519" w:rsidP="005B77D6">
            <w:pPr>
              <w:jc w:val="right"/>
              <w:rPr>
                <w:rFonts w:ascii="Calibri" w:hAnsi="Calibri" w:cs="Calibri"/>
                <w:color w:val="000000"/>
              </w:rPr>
            </w:pPr>
            <w:r>
              <w:rPr>
                <w:rFonts w:ascii="Calibri" w:hAnsi="Calibri" w:cs="Calibri"/>
                <w:color w:val="000000"/>
              </w:rPr>
              <w:t>3</w:t>
            </w:r>
          </w:p>
        </w:tc>
        <w:tc>
          <w:tcPr>
            <w:tcW w:w="0" w:type="auto"/>
            <w:vAlign w:val="bottom"/>
          </w:tcPr>
          <w:p w14:paraId="4A12A396" w14:textId="77777777" w:rsidR="00835519" w:rsidRDefault="00835519" w:rsidP="005B77D6">
            <w:pPr>
              <w:jc w:val="right"/>
              <w:rPr>
                <w:rFonts w:ascii="Calibri" w:hAnsi="Calibri" w:cs="Calibri"/>
                <w:color w:val="000000"/>
              </w:rPr>
            </w:pPr>
            <w:r>
              <w:rPr>
                <w:rFonts w:ascii="Calibri" w:hAnsi="Calibri" w:cs="Calibri"/>
                <w:color w:val="000000"/>
              </w:rPr>
              <w:t>3</w:t>
            </w:r>
          </w:p>
        </w:tc>
        <w:tc>
          <w:tcPr>
            <w:tcW w:w="0" w:type="auto"/>
            <w:vAlign w:val="bottom"/>
          </w:tcPr>
          <w:p w14:paraId="481A8509" w14:textId="77777777" w:rsidR="00835519" w:rsidRDefault="00835519" w:rsidP="005B77D6">
            <w:pPr>
              <w:jc w:val="right"/>
              <w:rPr>
                <w:rFonts w:ascii="Calibri" w:hAnsi="Calibri" w:cs="Calibri"/>
                <w:color w:val="000000"/>
              </w:rPr>
            </w:pPr>
            <w:r>
              <w:rPr>
                <w:rFonts w:ascii="Calibri" w:hAnsi="Calibri" w:cs="Calibri"/>
                <w:color w:val="000000"/>
              </w:rPr>
              <w:t>9</w:t>
            </w:r>
          </w:p>
        </w:tc>
        <w:tc>
          <w:tcPr>
            <w:tcW w:w="0" w:type="auto"/>
            <w:vAlign w:val="bottom"/>
          </w:tcPr>
          <w:p w14:paraId="3C6E986A" w14:textId="77777777" w:rsidR="00835519" w:rsidRDefault="00835519" w:rsidP="005B77D6">
            <w:pPr>
              <w:jc w:val="right"/>
              <w:rPr>
                <w:rFonts w:ascii="Calibri" w:hAnsi="Calibri" w:cs="Calibri"/>
                <w:color w:val="000000"/>
              </w:rPr>
            </w:pPr>
            <w:r>
              <w:rPr>
                <w:rFonts w:ascii="Calibri" w:hAnsi="Calibri" w:cs="Calibri"/>
                <w:color w:val="000000"/>
              </w:rPr>
              <w:t>3</w:t>
            </w:r>
          </w:p>
        </w:tc>
        <w:tc>
          <w:tcPr>
            <w:tcW w:w="0" w:type="auto"/>
            <w:vAlign w:val="bottom"/>
          </w:tcPr>
          <w:p w14:paraId="79D9F4CB" w14:textId="77777777" w:rsidR="00835519" w:rsidRDefault="00835519" w:rsidP="005B77D6">
            <w:pPr>
              <w:jc w:val="right"/>
              <w:rPr>
                <w:rFonts w:ascii="Calibri" w:hAnsi="Calibri" w:cs="Calibri"/>
                <w:color w:val="000000"/>
              </w:rPr>
            </w:pPr>
            <w:r>
              <w:rPr>
                <w:rFonts w:ascii="Calibri" w:hAnsi="Calibri" w:cs="Calibri"/>
                <w:color w:val="000000"/>
              </w:rPr>
              <w:t>9</w:t>
            </w:r>
          </w:p>
        </w:tc>
      </w:tr>
      <w:tr w:rsidR="00835519" w14:paraId="32EB971F" w14:textId="77777777" w:rsidTr="005B77D6">
        <w:tc>
          <w:tcPr>
            <w:tcW w:w="0" w:type="auto"/>
            <w:vAlign w:val="bottom"/>
          </w:tcPr>
          <w:p w14:paraId="0C68971A" w14:textId="77777777" w:rsidR="00835519" w:rsidRPr="00126E0F" w:rsidRDefault="00835519" w:rsidP="005B77D6">
            <w:pPr>
              <w:rPr>
                <w:rFonts w:ascii="Calibri" w:hAnsi="Calibri" w:cs="Calibri"/>
                <w:b/>
                <w:color w:val="000000"/>
              </w:rPr>
            </w:pPr>
            <w:r w:rsidRPr="00126E0F">
              <w:rPr>
                <w:rFonts w:ascii="Calibri" w:hAnsi="Calibri" w:cs="Calibri"/>
                <w:b/>
                <w:color w:val="000000"/>
              </w:rPr>
              <w:t>IN5</w:t>
            </w:r>
          </w:p>
        </w:tc>
        <w:tc>
          <w:tcPr>
            <w:tcW w:w="0" w:type="auto"/>
            <w:vAlign w:val="bottom"/>
          </w:tcPr>
          <w:p w14:paraId="23796A8F" w14:textId="77777777" w:rsidR="00835519" w:rsidRDefault="00835519" w:rsidP="005B77D6">
            <w:pPr>
              <w:jc w:val="right"/>
              <w:rPr>
                <w:rFonts w:ascii="Calibri" w:hAnsi="Calibri" w:cs="Calibri"/>
                <w:color w:val="000000"/>
              </w:rPr>
            </w:pPr>
            <w:r>
              <w:rPr>
                <w:rFonts w:ascii="Calibri" w:hAnsi="Calibri" w:cs="Calibri"/>
                <w:color w:val="000000"/>
              </w:rPr>
              <w:t>2</w:t>
            </w:r>
          </w:p>
        </w:tc>
        <w:tc>
          <w:tcPr>
            <w:tcW w:w="0" w:type="auto"/>
            <w:vAlign w:val="bottom"/>
          </w:tcPr>
          <w:p w14:paraId="03F9A693" w14:textId="77777777" w:rsidR="00835519" w:rsidRDefault="00835519" w:rsidP="005B77D6">
            <w:pPr>
              <w:jc w:val="right"/>
              <w:rPr>
                <w:rFonts w:ascii="Calibri" w:hAnsi="Calibri" w:cs="Calibri"/>
                <w:color w:val="000000"/>
              </w:rPr>
            </w:pPr>
            <w:r>
              <w:rPr>
                <w:rFonts w:ascii="Calibri" w:hAnsi="Calibri" w:cs="Calibri"/>
                <w:color w:val="000000"/>
              </w:rPr>
              <w:t>1</w:t>
            </w:r>
          </w:p>
        </w:tc>
        <w:tc>
          <w:tcPr>
            <w:tcW w:w="0" w:type="auto"/>
            <w:vAlign w:val="bottom"/>
          </w:tcPr>
          <w:p w14:paraId="1B7818D7" w14:textId="77777777" w:rsidR="00835519" w:rsidRDefault="00835519" w:rsidP="005B77D6">
            <w:pPr>
              <w:jc w:val="right"/>
              <w:rPr>
                <w:rFonts w:ascii="Calibri" w:hAnsi="Calibri" w:cs="Calibri"/>
                <w:color w:val="000000"/>
              </w:rPr>
            </w:pPr>
            <w:r>
              <w:rPr>
                <w:rFonts w:ascii="Calibri" w:hAnsi="Calibri" w:cs="Calibri"/>
                <w:color w:val="000000"/>
              </w:rPr>
              <w:t>2</w:t>
            </w:r>
          </w:p>
        </w:tc>
        <w:tc>
          <w:tcPr>
            <w:tcW w:w="0" w:type="auto"/>
            <w:vAlign w:val="bottom"/>
          </w:tcPr>
          <w:p w14:paraId="695DB5DD" w14:textId="77777777" w:rsidR="00835519" w:rsidRDefault="00835519" w:rsidP="005B77D6">
            <w:pPr>
              <w:jc w:val="right"/>
              <w:rPr>
                <w:rFonts w:ascii="Calibri" w:hAnsi="Calibri" w:cs="Calibri"/>
                <w:color w:val="000000"/>
              </w:rPr>
            </w:pPr>
            <w:r>
              <w:rPr>
                <w:rFonts w:ascii="Calibri" w:hAnsi="Calibri" w:cs="Calibri"/>
                <w:color w:val="000000"/>
              </w:rPr>
              <w:t>2</w:t>
            </w:r>
          </w:p>
        </w:tc>
        <w:tc>
          <w:tcPr>
            <w:tcW w:w="0" w:type="auto"/>
            <w:vAlign w:val="bottom"/>
          </w:tcPr>
          <w:p w14:paraId="4B16BD3F" w14:textId="77777777" w:rsidR="00835519" w:rsidRDefault="00835519" w:rsidP="005B77D6">
            <w:pPr>
              <w:jc w:val="right"/>
              <w:rPr>
                <w:rFonts w:ascii="Calibri" w:hAnsi="Calibri" w:cs="Calibri"/>
                <w:color w:val="000000"/>
              </w:rPr>
            </w:pPr>
            <w:r>
              <w:rPr>
                <w:rFonts w:ascii="Calibri" w:hAnsi="Calibri" w:cs="Calibri"/>
                <w:color w:val="000000"/>
              </w:rPr>
              <w:t>9</w:t>
            </w:r>
          </w:p>
        </w:tc>
        <w:tc>
          <w:tcPr>
            <w:tcW w:w="0" w:type="auto"/>
            <w:vAlign w:val="bottom"/>
          </w:tcPr>
          <w:p w14:paraId="4266EB2F" w14:textId="77777777" w:rsidR="00835519" w:rsidRDefault="00835519" w:rsidP="005B77D6">
            <w:pPr>
              <w:jc w:val="right"/>
              <w:rPr>
                <w:rFonts w:ascii="Calibri" w:hAnsi="Calibri" w:cs="Calibri"/>
                <w:color w:val="000000"/>
              </w:rPr>
            </w:pPr>
            <w:r>
              <w:rPr>
                <w:rFonts w:ascii="Calibri" w:hAnsi="Calibri" w:cs="Calibri"/>
                <w:color w:val="000000"/>
              </w:rPr>
              <w:t>1</w:t>
            </w:r>
          </w:p>
        </w:tc>
        <w:tc>
          <w:tcPr>
            <w:tcW w:w="0" w:type="auto"/>
            <w:vAlign w:val="bottom"/>
          </w:tcPr>
          <w:p w14:paraId="015946FD" w14:textId="77777777" w:rsidR="00835519" w:rsidRDefault="00835519" w:rsidP="005B77D6">
            <w:pPr>
              <w:jc w:val="right"/>
              <w:rPr>
                <w:rFonts w:ascii="Calibri" w:hAnsi="Calibri" w:cs="Calibri"/>
                <w:color w:val="000000"/>
              </w:rPr>
            </w:pPr>
            <w:r>
              <w:rPr>
                <w:rFonts w:ascii="Calibri" w:hAnsi="Calibri" w:cs="Calibri"/>
                <w:color w:val="000000"/>
              </w:rPr>
              <w:t>1</w:t>
            </w:r>
          </w:p>
        </w:tc>
        <w:tc>
          <w:tcPr>
            <w:tcW w:w="0" w:type="auto"/>
            <w:vAlign w:val="bottom"/>
          </w:tcPr>
          <w:p w14:paraId="59051460" w14:textId="77777777" w:rsidR="00835519" w:rsidRDefault="00835519" w:rsidP="005B77D6">
            <w:pPr>
              <w:jc w:val="right"/>
              <w:rPr>
                <w:rFonts w:ascii="Calibri" w:hAnsi="Calibri" w:cs="Calibri"/>
                <w:color w:val="000000"/>
              </w:rPr>
            </w:pPr>
            <w:r>
              <w:rPr>
                <w:rFonts w:ascii="Calibri" w:hAnsi="Calibri" w:cs="Calibri"/>
                <w:color w:val="000000"/>
              </w:rPr>
              <w:t>2</w:t>
            </w:r>
          </w:p>
        </w:tc>
      </w:tr>
      <w:tr w:rsidR="00835519" w14:paraId="42B344AC" w14:textId="77777777" w:rsidTr="005B77D6">
        <w:tc>
          <w:tcPr>
            <w:tcW w:w="0" w:type="auto"/>
            <w:vAlign w:val="bottom"/>
          </w:tcPr>
          <w:p w14:paraId="131142F3" w14:textId="77777777" w:rsidR="00835519" w:rsidRPr="00126E0F" w:rsidRDefault="00835519" w:rsidP="005B77D6">
            <w:pPr>
              <w:rPr>
                <w:rFonts w:ascii="Calibri" w:hAnsi="Calibri" w:cs="Calibri"/>
                <w:b/>
                <w:color w:val="000000"/>
              </w:rPr>
            </w:pPr>
            <w:r w:rsidRPr="00126E0F">
              <w:rPr>
                <w:rFonts w:ascii="Calibri" w:hAnsi="Calibri" w:cs="Calibri"/>
                <w:b/>
                <w:color w:val="000000"/>
              </w:rPr>
              <w:t>IN6</w:t>
            </w:r>
          </w:p>
        </w:tc>
        <w:tc>
          <w:tcPr>
            <w:tcW w:w="0" w:type="auto"/>
            <w:vAlign w:val="bottom"/>
          </w:tcPr>
          <w:p w14:paraId="18423115" w14:textId="77777777" w:rsidR="00835519" w:rsidRDefault="00835519" w:rsidP="005B77D6">
            <w:pPr>
              <w:jc w:val="right"/>
              <w:rPr>
                <w:rFonts w:ascii="Calibri" w:hAnsi="Calibri" w:cs="Calibri"/>
                <w:color w:val="000000"/>
              </w:rPr>
            </w:pPr>
            <w:r>
              <w:rPr>
                <w:rFonts w:ascii="Calibri" w:hAnsi="Calibri" w:cs="Calibri"/>
                <w:color w:val="000000"/>
              </w:rPr>
              <w:t>3</w:t>
            </w:r>
          </w:p>
        </w:tc>
        <w:tc>
          <w:tcPr>
            <w:tcW w:w="0" w:type="auto"/>
            <w:vAlign w:val="bottom"/>
          </w:tcPr>
          <w:p w14:paraId="3E61AD13" w14:textId="77777777" w:rsidR="00835519" w:rsidRDefault="00835519" w:rsidP="005B77D6">
            <w:pPr>
              <w:jc w:val="right"/>
              <w:rPr>
                <w:rFonts w:ascii="Calibri" w:hAnsi="Calibri" w:cs="Calibri"/>
                <w:color w:val="000000"/>
              </w:rPr>
            </w:pPr>
            <w:r>
              <w:rPr>
                <w:rFonts w:ascii="Calibri" w:hAnsi="Calibri" w:cs="Calibri"/>
                <w:color w:val="000000"/>
              </w:rPr>
              <w:t>3</w:t>
            </w:r>
          </w:p>
        </w:tc>
        <w:tc>
          <w:tcPr>
            <w:tcW w:w="0" w:type="auto"/>
            <w:vAlign w:val="bottom"/>
          </w:tcPr>
          <w:p w14:paraId="44397F74" w14:textId="77777777" w:rsidR="00835519" w:rsidRDefault="00835519" w:rsidP="005B77D6">
            <w:pPr>
              <w:jc w:val="right"/>
              <w:rPr>
                <w:rFonts w:ascii="Calibri" w:hAnsi="Calibri" w:cs="Calibri"/>
                <w:color w:val="000000"/>
              </w:rPr>
            </w:pPr>
            <w:r>
              <w:rPr>
                <w:rFonts w:ascii="Calibri" w:hAnsi="Calibri" w:cs="Calibri"/>
                <w:color w:val="000000"/>
              </w:rPr>
              <w:t>7</w:t>
            </w:r>
          </w:p>
        </w:tc>
        <w:tc>
          <w:tcPr>
            <w:tcW w:w="0" w:type="auto"/>
            <w:vAlign w:val="bottom"/>
          </w:tcPr>
          <w:p w14:paraId="6CDB5EE7" w14:textId="77777777" w:rsidR="00835519" w:rsidRDefault="00835519" w:rsidP="005B77D6">
            <w:pPr>
              <w:jc w:val="right"/>
              <w:rPr>
                <w:rFonts w:ascii="Calibri" w:hAnsi="Calibri" w:cs="Calibri"/>
                <w:color w:val="000000"/>
              </w:rPr>
            </w:pPr>
            <w:r>
              <w:rPr>
                <w:rFonts w:ascii="Calibri" w:hAnsi="Calibri" w:cs="Calibri"/>
                <w:color w:val="000000"/>
              </w:rPr>
              <w:t>9</w:t>
            </w:r>
          </w:p>
        </w:tc>
        <w:tc>
          <w:tcPr>
            <w:tcW w:w="0" w:type="auto"/>
            <w:vAlign w:val="bottom"/>
          </w:tcPr>
          <w:p w14:paraId="36D4B4FC" w14:textId="77777777" w:rsidR="00835519" w:rsidRDefault="00835519" w:rsidP="005B77D6">
            <w:pPr>
              <w:jc w:val="right"/>
              <w:rPr>
                <w:rFonts w:ascii="Calibri" w:hAnsi="Calibri" w:cs="Calibri"/>
                <w:color w:val="000000"/>
              </w:rPr>
            </w:pPr>
            <w:r>
              <w:rPr>
                <w:rFonts w:ascii="Calibri" w:hAnsi="Calibri" w:cs="Calibri"/>
                <w:color w:val="000000"/>
              </w:rPr>
              <w:t>2</w:t>
            </w:r>
          </w:p>
        </w:tc>
        <w:tc>
          <w:tcPr>
            <w:tcW w:w="0" w:type="auto"/>
            <w:vAlign w:val="bottom"/>
          </w:tcPr>
          <w:p w14:paraId="19300523" w14:textId="77777777" w:rsidR="00835519" w:rsidRDefault="00835519" w:rsidP="005B77D6">
            <w:pPr>
              <w:jc w:val="right"/>
              <w:rPr>
                <w:rFonts w:ascii="Calibri" w:hAnsi="Calibri" w:cs="Calibri"/>
                <w:color w:val="000000"/>
              </w:rPr>
            </w:pPr>
            <w:r>
              <w:rPr>
                <w:rFonts w:ascii="Calibri" w:hAnsi="Calibri" w:cs="Calibri"/>
                <w:color w:val="000000"/>
              </w:rPr>
              <w:t>5</w:t>
            </w:r>
          </w:p>
        </w:tc>
        <w:tc>
          <w:tcPr>
            <w:tcW w:w="0" w:type="auto"/>
            <w:vAlign w:val="bottom"/>
          </w:tcPr>
          <w:p w14:paraId="6241BE2B" w14:textId="77777777" w:rsidR="00835519" w:rsidRDefault="00835519" w:rsidP="005B77D6">
            <w:pPr>
              <w:jc w:val="right"/>
              <w:rPr>
                <w:rFonts w:ascii="Calibri" w:hAnsi="Calibri" w:cs="Calibri"/>
                <w:color w:val="000000"/>
              </w:rPr>
            </w:pPr>
            <w:r>
              <w:rPr>
                <w:rFonts w:ascii="Calibri" w:hAnsi="Calibri" w:cs="Calibri"/>
                <w:color w:val="000000"/>
              </w:rPr>
              <w:t>2</w:t>
            </w:r>
          </w:p>
        </w:tc>
        <w:tc>
          <w:tcPr>
            <w:tcW w:w="0" w:type="auto"/>
            <w:vAlign w:val="bottom"/>
          </w:tcPr>
          <w:p w14:paraId="0F296924" w14:textId="77777777" w:rsidR="00835519" w:rsidRDefault="00835519" w:rsidP="005B77D6">
            <w:pPr>
              <w:jc w:val="right"/>
              <w:rPr>
                <w:rFonts w:ascii="Calibri" w:hAnsi="Calibri" w:cs="Calibri"/>
                <w:color w:val="000000"/>
              </w:rPr>
            </w:pPr>
            <w:r>
              <w:rPr>
                <w:rFonts w:ascii="Calibri" w:hAnsi="Calibri" w:cs="Calibri"/>
                <w:color w:val="000000"/>
              </w:rPr>
              <w:t>1</w:t>
            </w:r>
          </w:p>
        </w:tc>
      </w:tr>
      <w:tr w:rsidR="00835519" w14:paraId="1BCCC841" w14:textId="77777777" w:rsidTr="005B77D6">
        <w:tc>
          <w:tcPr>
            <w:tcW w:w="0" w:type="auto"/>
            <w:vAlign w:val="bottom"/>
          </w:tcPr>
          <w:p w14:paraId="725E55F8" w14:textId="77777777" w:rsidR="00835519" w:rsidRPr="00126E0F" w:rsidRDefault="00835519" w:rsidP="005B77D6">
            <w:pPr>
              <w:rPr>
                <w:rFonts w:ascii="Calibri" w:hAnsi="Calibri" w:cs="Calibri"/>
                <w:b/>
                <w:color w:val="000000"/>
              </w:rPr>
            </w:pPr>
            <w:r w:rsidRPr="00126E0F">
              <w:rPr>
                <w:rFonts w:ascii="Calibri" w:hAnsi="Calibri" w:cs="Calibri"/>
                <w:b/>
                <w:color w:val="000000"/>
              </w:rPr>
              <w:t>IN7</w:t>
            </w:r>
          </w:p>
        </w:tc>
        <w:tc>
          <w:tcPr>
            <w:tcW w:w="0" w:type="auto"/>
            <w:vAlign w:val="bottom"/>
          </w:tcPr>
          <w:p w14:paraId="281502FB" w14:textId="77777777" w:rsidR="00835519" w:rsidRDefault="00835519" w:rsidP="005B77D6">
            <w:pPr>
              <w:jc w:val="right"/>
              <w:rPr>
                <w:rFonts w:ascii="Calibri" w:hAnsi="Calibri" w:cs="Calibri"/>
                <w:color w:val="000000"/>
              </w:rPr>
            </w:pPr>
            <w:r>
              <w:rPr>
                <w:rFonts w:ascii="Calibri" w:hAnsi="Calibri" w:cs="Calibri"/>
                <w:color w:val="000000"/>
              </w:rPr>
              <w:t>9</w:t>
            </w:r>
          </w:p>
        </w:tc>
        <w:tc>
          <w:tcPr>
            <w:tcW w:w="0" w:type="auto"/>
            <w:vAlign w:val="bottom"/>
          </w:tcPr>
          <w:p w14:paraId="492022A3" w14:textId="77777777" w:rsidR="00835519" w:rsidRDefault="00835519" w:rsidP="005B77D6">
            <w:pPr>
              <w:jc w:val="right"/>
              <w:rPr>
                <w:rFonts w:ascii="Calibri" w:hAnsi="Calibri" w:cs="Calibri"/>
                <w:color w:val="000000"/>
              </w:rPr>
            </w:pPr>
            <w:r>
              <w:rPr>
                <w:rFonts w:ascii="Calibri" w:hAnsi="Calibri" w:cs="Calibri"/>
                <w:color w:val="000000"/>
              </w:rPr>
              <w:t>5</w:t>
            </w:r>
          </w:p>
        </w:tc>
        <w:tc>
          <w:tcPr>
            <w:tcW w:w="0" w:type="auto"/>
            <w:vAlign w:val="bottom"/>
          </w:tcPr>
          <w:p w14:paraId="70DD9DAE" w14:textId="77777777" w:rsidR="00835519" w:rsidRDefault="00835519" w:rsidP="005B77D6">
            <w:pPr>
              <w:jc w:val="right"/>
              <w:rPr>
                <w:rFonts w:ascii="Calibri" w:hAnsi="Calibri" w:cs="Calibri"/>
                <w:color w:val="000000"/>
              </w:rPr>
            </w:pPr>
            <w:r>
              <w:rPr>
                <w:rFonts w:ascii="Calibri" w:hAnsi="Calibri" w:cs="Calibri"/>
                <w:color w:val="000000"/>
              </w:rPr>
              <w:t>2</w:t>
            </w:r>
          </w:p>
        </w:tc>
        <w:tc>
          <w:tcPr>
            <w:tcW w:w="0" w:type="auto"/>
            <w:vAlign w:val="bottom"/>
          </w:tcPr>
          <w:p w14:paraId="00F70D95" w14:textId="77777777" w:rsidR="00835519" w:rsidRDefault="00835519" w:rsidP="005B77D6">
            <w:pPr>
              <w:jc w:val="right"/>
              <w:rPr>
                <w:rFonts w:ascii="Calibri" w:hAnsi="Calibri" w:cs="Calibri"/>
                <w:color w:val="000000"/>
              </w:rPr>
            </w:pPr>
            <w:r>
              <w:rPr>
                <w:rFonts w:ascii="Calibri" w:hAnsi="Calibri" w:cs="Calibri"/>
                <w:color w:val="000000"/>
              </w:rPr>
              <w:t>4</w:t>
            </w:r>
          </w:p>
        </w:tc>
        <w:tc>
          <w:tcPr>
            <w:tcW w:w="0" w:type="auto"/>
            <w:vAlign w:val="bottom"/>
          </w:tcPr>
          <w:p w14:paraId="20D0B9DD" w14:textId="77777777" w:rsidR="00835519" w:rsidRDefault="00835519" w:rsidP="005B77D6">
            <w:pPr>
              <w:jc w:val="right"/>
              <w:rPr>
                <w:rFonts w:ascii="Calibri" w:hAnsi="Calibri" w:cs="Calibri"/>
                <w:color w:val="000000"/>
              </w:rPr>
            </w:pPr>
            <w:r>
              <w:rPr>
                <w:rFonts w:ascii="Calibri" w:hAnsi="Calibri" w:cs="Calibri"/>
                <w:color w:val="000000"/>
              </w:rPr>
              <w:t>4</w:t>
            </w:r>
          </w:p>
        </w:tc>
        <w:tc>
          <w:tcPr>
            <w:tcW w:w="0" w:type="auto"/>
            <w:vAlign w:val="bottom"/>
          </w:tcPr>
          <w:p w14:paraId="027717A0" w14:textId="77777777" w:rsidR="00835519" w:rsidRDefault="00835519" w:rsidP="005B77D6">
            <w:pPr>
              <w:jc w:val="right"/>
              <w:rPr>
                <w:rFonts w:ascii="Calibri" w:hAnsi="Calibri" w:cs="Calibri"/>
                <w:color w:val="000000"/>
              </w:rPr>
            </w:pPr>
            <w:r>
              <w:rPr>
                <w:rFonts w:ascii="Calibri" w:hAnsi="Calibri" w:cs="Calibri"/>
                <w:color w:val="000000"/>
              </w:rPr>
              <w:t>3</w:t>
            </w:r>
          </w:p>
        </w:tc>
        <w:tc>
          <w:tcPr>
            <w:tcW w:w="0" w:type="auto"/>
            <w:vAlign w:val="bottom"/>
          </w:tcPr>
          <w:p w14:paraId="2DD206EB" w14:textId="77777777" w:rsidR="00835519" w:rsidRDefault="00835519" w:rsidP="005B77D6">
            <w:pPr>
              <w:jc w:val="right"/>
              <w:rPr>
                <w:rFonts w:ascii="Calibri" w:hAnsi="Calibri" w:cs="Calibri"/>
                <w:color w:val="000000"/>
              </w:rPr>
            </w:pPr>
            <w:r>
              <w:rPr>
                <w:rFonts w:ascii="Calibri" w:hAnsi="Calibri" w:cs="Calibri"/>
                <w:color w:val="000000"/>
              </w:rPr>
              <w:t>9</w:t>
            </w:r>
          </w:p>
        </w:tc>
        <w:tc>
          <w:tcPr>
            <w:tcW w:w="0" w:type="auto"/>
            <w:vAlign w:val="bottom"/>
          </w:tcPr>
          <w:p w14:paraId="6D602087" w14:textId="77777777" w:rsidR="00835519" w:rsidRDefault="00835519" w:rsidP="005B77D6">
            <w:pPr>
              <w:jc w:val="right"/>
              <w:rPr>
                <w:rFonts w:ascii="Calibri" w:hAnsi="Calibri" w:cs="Calibri"/>
                <w:color w:val="000000"/>
              </w:rPr>
            </w:pPr>
            <w:r>
              <w:rPr>
                <w:rFonts w:ascii="Calibri" w:hAnsi="Calibri" w:cs="Calibri"/>
                <w:color w:val="000000"/>
              </w:rPr>
              <w:t>6</w:t>
            </w:r>
          </w:p>
        </w:tc>
      </w:tr>
    </w:tbl>
    <w:p w14:paraId="1A2B2262" w14:textId="0BC94CDF" w:rsidR="00835519" w:rsidRDefault="00835519" w:rsidP="00835519"/>
    <w:p w14:paraId="4496B099" w14:textId="319801E0" w:rsidR="00B45FAF" w:rsidRDefault="00B45FAF" w:rsidP="00835519">
      <w:r>
        <w:t xml:space="preserve">Table A7 Rating of Expert 1 for each strategy with respect to all main </w:t>
      </w:r>
      <w:r w:rsidR="000D1557">
        <w:t xml:space="preserve">category </w:t>
      </w:r>
      <w:r>
        <w:t>barriers</w:t>
      </w:r>
    </w:p>
    <w:tbl>
      <w:tblPr>
        <w:tblW w:w="6720" w:type="dxa"/>
        <w:tblLook w:val="04A0" w:firstRow="1" w:lastRow="0" w:firstColumn="1" w:lastColumn="0" w:noHBand="0" w:noVBand="1"/>
      </w:tblPr>
      <w:tblGrid>
        <w:gridCol w:w="960"/>
        <w:gridCol w:w="960"/>
        <w:gridCol w:w="960"/>
        <w:gridCol w:w="960"/>
        <w:gridCol w:w="960"/>
        <w:gridCol w:w="960"/>
        <w:gridCol w:w="960"/>
      </w:tblGrid>
      <w:tr w:rsidR="00B45FAF" w:rsidRPr="00B45FAF" w14:paraId="20DAD848" w14:textId="77777777" w:rsidTr="00B45FAF">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4E80C2" w14:textId="77777777" w:rsidR="00B45FAF" w:rsidRPr="00B45FAF" w:rsidRDefault="00B45FAF" w:rsidP="00B45FAF">
            <w:pPr>
              <w:spacing w:after="0" w:line="240" w:lineRule="auto"/>
              <w:rPr>
                <w:rFonts w:ascii="Calibri" w:eastAsia="Times New Roman" w:hAnsi="Calibri" w:cs="Calibri"/>
                <w:color w:val="000000"/>
                <w:lang w:eastAsia="en-IN"/>
              </w:rPr>
            </w:pPr>
            <w:r w:rsidRPr="00B45FAF">
              <w:rPr>
                <w:rFonts w:ascii="Calibri" w:eastAsia="Times New Roman" w:hAnsi="Calibri" w:cs="Calibri"/>
                <w:color w:val="000000"/>
                <w:lang w:eastAsia="en-IN"/>
              </w:rPr>
              <w:t>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24AE8B0A" w14:textId="77777777" w:rsidR="00B45FAF" w:rsidRPr="00B45FAF" w:rsidRDefault="00B45FAF" w:rsidP="00B45FAF">
            <w:pPr>
              <w:spacing w:after="0" w:line="240" w:lineRule="auto"/>
              <w:rPr>
                <w:rFonts w:ascii="Calibri" w:eastAsia="Times New Roman" w:hAnsi="Calibri" w:cs="Calibri"/>
                <w:color w:val="000000"/>
                <w:lang w:eastAsia="en-IN"/>
              </w:rPr>
            </w:pPr>
            <w:r w:rsidRPr="00B45FAF">
              <w:rPr>
                <w:rFonts w:ascii="Calibri" w:eastAsia="Times New Roman" w:hAnsi="Calibri" w:cs="Calibri"/>
                <w:color w:val="000000"/>
                <w:lang w:eastAsia="en-IN"/>
              </w:rPr>
              <w:t>TH</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5718BC26" w14:textId="77777777" w:rsidR="00B45FAF" w:rsidRPr="00B45FAF" w:rsidRDefault="00B45FAF" w:rsidP="00B45FAF">
            <w:pPr>
              <w:spacing w:after="0" w:line="240" w:lineRule="auto"/>
              <w:rPr>
                <w:rFonts w:ascii="Calibri" w:eastAsia="Times New Roman" w:hAnsi="Calibri" w:cs="Calibri"/>
                <w:color w:val="000000"/>
                <w:lang w:eastAsia="en-IN"/>
              </w:rPr>
            </w:pPr>
            <w:r w:rsidRPr="00B45FAF">
              <w:rPr>
                <w:rFonts w:ascii="Calibri" w:eastAsia="Times New Roman" w:hAnsi="Calibri" w:cs="Calibri"/>
                <w:color w:val="000000"/>
                <w:lang w:eastAsia="en-IN"/>
              </w:rPr>
              <w:t>EF</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6AF6DC83" w14:textId="77777777" w:rsidR="00B45FAF" w:rsidRPr="00B45FAF" w:rsidRDefault="00B45FAF" w:rsidP="00B45FAF">
            <w:pPr>
              <w:spacing w:after="0" w:line="240" w:lineRule="auto"/>
              <w:rPr>
                <w:rFonts w:ascii="Calibri" w:eastAsia="Times New Roman" w:hAnsi="Calibri" w:cs="Calibri"/>
                <w:color w:val="000000"/>
                <w:lang w:eastAsia="en-IN"/>
              </w:rPr>
            </w:pPr>
            <w:r w:rsidRPr="00B45FAF">
              <w:rPr>
                <w:rFonts w:ascii="Calibri" w:eastAsia="Times New Roman" w:hAnsi="Calibri" w:cs="Calibri"/>
                <w:color w:val="000000"/>
                <w:lang w:eastAsia="en-IN"/>
              </w:rPr>
              <w:t>RI</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1B767E36" w14:textId="77777777" w:rsidR="00B45FAF" w:rsidRPr="00B45FAF" w:rsidRDefault="00B45FAF" w:rsidP="00B45FAF">
            <w:pPr>
              <w:spacing w:after="0" w:line="240" w:lineRule="auto"/>
              <w:rPr>
                <w:rFonts w:ascii="Calibri" w:eastAsia="Times New Roman" w:hAnsi="Calibri" w:cs="Calibri"/>
                <w:color w:val="000000"/>
                <w:lang w:eastAsia="en-IN"/>
              </w:rPr>
            </w:pPr>
            <w:r w:rsidRPr="00B45FAF">
              <w:rPr>
                <w:rFonts w:ascii="Calibri" w:eastAsia="Times New Roman" w:hAnsi="Calibri" w:cs="Calibri"/>
                <w:color w:val="000000"/>
                <w:lang w:eastAsia="en-IN"/>
              </w:rPr>
              <w:t>SC</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2BD49165" w14:textId="77777777" w:rsidR="00B45FAF" w:rsidRPr="00B45FAF" w:rsidRDefault="00B45FAF" w:rsidP="00B45FAF">
            <w:pPr>
              <w:spacing w:after="0" w:line="240" w:lineRule="auto"/>
              <w:rPr>
                <w:rFonts w:ascii="Calibri" w:eastAsia="Times New Roman" w:hAnsi="Calibri" w:cs="Calibri"/>
                <w:color w:val="000000"/>
                <w:lang w:eastAsia="en-IN"/>
              </w:rPr>
            </w:pPr>
            <w:r w:rsidRPr="00B45FAF">
              <w:rPr>
                <w:rFonts w:ascii="Calibri" w:eastAsia="Times New Roman" w:hAnsi="Calibri" w:cs="Calibri"/>
                <w:color w:val="000000"/>
                <w:lang w:eastAsia="en-IN"/>
              </w:rPr>
              <w:t>OG</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14DA96E0" w14:textId="77777777" w:rsidR="00B45FAF" w:rsidRPr="00B45FAF" w:rsidRDefault="00B45FAF" w:rsidP="00B45FAF">
            <w:pPr>
              <w:spacing w:after="0" w:line="240" w:lineRule="auto"/>
              <w:rPr>
                <w:rFonts w:ascii="Calibri" w:eastAsia="Times New Roman" w:hAnsi="Calibri" w:cs="Calibri"/>
                <w:color w:val="000000"/>
                <w:lang w:eastAsia="en-IN"/>
              </w:rPr>
            </w:pPr>
            <w:r w:rsidRPr="00B45FAF">
              <w:rPr>
                <w:rFonts w:ascii="Calibri" w:eastAsia="Times New Roman" w:hAnsi="Calibri" w:cs="Calibri"/>
                <w:color w:val="000000"/>
                <w:lang w:eastAsia="en-IN"/>
              </w:rPr>
              <w:t>MN</w:t>
            </w:r>
          </w:p>
        </w:tc>
      </w:tr>
      <w:tr w:rsidR="00B45FAF" w:rsidRPr="00B45FAF" w14:paraId="14DBA872" w14:textId="77777777" w:rsidTr="00B45FAF">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6A811E2" w14:textId="77777777" w:rsidR="00B45FAF" w:rsidRPr="00B45FAF" w:rsidRDefault="00B45FAF" w:rsidP="00B45FAF">
            <w:pPr>
              <w:spacing w:after="0" w:line="240" w:lineRule="auto"/>
              <w:rPr>
                <w:rFonts w:ascii="Calibri" w:eastAsia="Times New Roman" w:hAnsi="Calibri" w:cs="Calibri"/>
                <w:color w:val="000000"/>
                <w:lang w:eastAsia="en-IN"/>
              </w:rPr>
            </w:pPr>
            <w:r w:rsidRPr="00B45FAF">
              <w:rPr>
                <w:rFonts w:ascii="Calibri" w:eastAsia="Times New Roman" w:hAnsi="Calibri" w:cs="Calibri"/>
                <w:color w:val="000000"/>
                <w:lang w:eastAsia="en-IN"/>
              </w:rPr>
              <w:t>ST1</w:t>
            </w:r>
          </w:p>
        </w:tc>
        <w:tc>
          <w:tcPr>
            <w:tcW w:w="960" w:type="dxa"/>
            <w:tcBorders>
              <w:top w:val="nil"/>
              <w:left w:val="nil"/>
              <w:bottom w:val="single" w:sz="4" w:space="0" w:color="auto"/>
              <w:right w:val="single" w:sz="4" w:space="0" w:color="auto"/>
            </w:tcBorders>
            <w:shd w:val="clear" w:color="auto" w:fill="auto"/>
            <w:noWrap/>
            <w:vAlign w:val="bottom"/>
            <w:hideMark/>
          </w:tcPr>
          <w:p w14:paraId="78C2C8C4" w14:textId="77777777" w:rsidR="00B45FAF" w:rsidRPr="00B45FAF" w:rsidRDefault="00B45FAF" w:rsidP="00B45FAF">
            <w:pPr>
              <w:spacing w:after="0" w:line="240" w:lineRule="auto"/>
              <w:jc w:val="right"/>
              <w:rPr>
                <w:rFonts w:ascii="Calibri" w:eastAsia="Times New Roman" w:hAnsi="Calibri" w:cs="Calibri"/>
                <w:color w:val="000000"/>
                <w:lang w:eastAsia="en-IN"/>
              </w:rPr>
            </w:pPr>
            <w:r w:rsidRPr="00B45FAF">
              <w:rPr>
                <w:rFonts w:ascii="Calibri" w:eastAsia="Times New Roman" w:hAnsi="Calibri" w:cs="Calibri"/>
                <w:color w:val="000000"/>
                <w:lang w:eastAsia="en-IN"/>
              </w:rPr>
              <w:t>8</w:t>
            </w:r>
          </w:p>
        </w:tc>
        <w:tc>
          <w:tcPr>
            <w:tcW w:w="960" w:type="dxa"/>
            <w:tcBorders>
              <w:top w:val="nil"/>
              <w:left w:val="nil"/>
              <w:bottom w:val="single" w:sz="4" w:space="0" w:color="auto"/>
              <w:right w:val="single" w:sz="4" w:space="0" w:color="auto"/>
            </w:tcBorders>
            <w:shd w:val="clear" w:color="auto" w:fill="auto"/>
            <w:noWrap/>
            <w:vAlign w:val="bottom"/>
            <w:hideMark/>
          </w:tcPr>
          <w:p w14:paraId="639CF3D9" w14:textId="77777777" w:rsidR="00B45FAF" w:rsidRPr="00B45FAF" w:rsidRDefault="00B45FAF" w:rsidP="00B45FAF">
            <w:pPr>
              <w:spacing w:after="0" w:line="240" w:lineRule="auto"/>
              <w:jc w:val="right"/>
              <w:rPr>
                <w:rFonts w:ascii="Calibri" w:eastAsia="Times New Roman" w:hAnsi="Calibri" w:cs="Calibri"/>
                <w:color w:val="000000"/>
                <w:lang w:eastAsia="en-IN"/>
              </w:rPr>
            </w:pPr>
            <w:r w:rsidRPr="00B45FAF">
              <w:rPr>
                <w:rFonts w:ascii="Calibri" w:eastAsia="Times New Roman" w:hAnsi="Calibri" w:cs="Calibri"/>
                <w:color w:val="000000"/>
                <w:lang w:eastAsia="en-IN"/>
              </w:rPr>
              <w:t>4</w:t>
            </w:r>
          </w:p>
        </w:tc>
        <w:tc>
          <w:tcPr>
            <w:tcW w:w="960" w:type="dxa"/>
            <w:tcBorders>
              <w:top w:val="nil"/>
              <w:left w:val="nil"/>
              <w:bottom w:val="single" w:sz="4" w:space="0" w:color="auto"/>
              <w:right w:val="single" w:sz="4" w:space="0" w:color="auto"/>
            </w:tcBorders>
            <w:shd w:val="clear" w:color="auto" w:fill="auto"/>
            <w:noWrap/>
            <w:vAlign w:val="bottom"/>
            <w:hideMark/>
          </w:tcPr>
          <w:p w14:paraId="1743B45C" w14:textId="77777777" w:rsidR="00B45FAF" w:rsidRPr="00B45FAF" w:rsidRDefault="00B45FAF" w:rsidP="00B45FAF">
            <w:pPr>
              <w:spacing w:after="0" w:line="240" w:lineRule="auto"/>
              <w:jc w:val="right"/>
              <w:rPr>
                <w:rFonts w:ascii="Calibri" w:eastAsia="Times New Roman" w:hAnsi="Calibri" w:cs="Calibri"/>
                <w:color w:val="000000"/>
                <w:lang w:eastAsia="en-IN"/>
              </w:rPr>
            </w:pPr>
            <w:r w:rsidRPr="00B45FAF">
              <w:rPr>
                <w:rFonts w:ascii="Calibri" w:eastAsia="Times New Roman" w:hAnsi="Calibri" w:cs="Calibri"/>
                <w:color w:val="000000"/>
                <w:lang w:eastAsia="en-IN"/>
              </w:rPr>
              <w:t>3</w:t>
            </w:r>
          </w:p>
        </w:tc>
        <w:tc>
          <w:tcPr>
            <w:tcW w:w="960" w:type="dxa"/>
            <w:tcBorders>
              <w:top w:val="nil"/>
              <w:left w:val="nil"/>
              <w:bottom w:val="single" w:sz="4" w:space="0" w:color="auto"/>
              <w:right w:val="single" w:sz="4" w:space="0" w:color="auto"/>
            </w:tcBorders>
            <w:shd w:val="clear" w:color="auto" w:fill="auto"/>
            <w:noWrap/>
            <w:vAlign w:val="bottom"/>
            <w:hideMark/>
          </w:tcPr>
          <w:p w14:paraId="1B6AEFD0" w14:textId="77777777" w:rsidR="00B45FAF" w:rsidRPr="00B45FAF" w:rsidRDefault="00B45FAF" w:rsidP="00B45FAF">
            <w:pPr>
              <w:spacing w:after="0" w:line="240" w:lineRule="auto"/>
              <w:jc w:val="right"/>
              <w:rPr>
                <w:rFonts w:ascii="Calibri" w:eastAsia="Times New Roman" w:hAnsi="Calibri" w:cs="Calibri"/>
                <w:color w:val="000000"/>
                <w:lang w:eastAsia="en-IN"/>
              </w:rPr>
            </w:pPr>
            <w:r w:rsidRPr="00B45FAF">
              <w:rPr>
                <w:rFonts w:ascii="Calibri" w:eastAsia="Times New Roman" w:hAnsi="Calibri" w:cs="Calibri"/>
                <w:color w:val="000000"/>
                <w:lang w:eastAsia="en-IN"/>
              </w:rPr>
              <w:t>5</w:t>
            </w:r>
          </w:p>
        </w:tc>
        <w:tc>
          <w:tcPr>
            <w:tcW w:w="960" w:type="dxa"/>
            <w:tcBorders>
              <w:top w:val="nil"/>
              <w:left w:val="nil"/>
              <w:bottom w:val="single" w:sz="4" w:space="0" w:color="auto"/>
              <w:right w:val="single" w:sz="4" w:space="0" w:color="auto"/>
            </w:tcBorders>
            <w:shd w:val="clear" w:color="auto" w:fill="auto"/>
            <w:noWrap/>
            <w:vAlign w:val="bottom"/>
            <w:hideMark/>
          </w:tcPr>
          <w:p w14:paraId="707EAF7D" w14:textId="77777777" w:rsidR="00B45FAF" w:rsidRPr="00B45FAF" w:rsidRDefault="00B45FAF" w:rsidP="00B45FAF">
            <w:pPr>
              <w:spacing w:after="0" w:line="240" w:lineRule="auto"/>
              <w:jc w:val="right"/>
              <w:rPr>
                <w:rFonts w:ascii="Calibri" w:eastAsia="Times New Roman" w:hAnsi="Calibri" w:cs="Calibri"/>
                <w:color w:val="000000"/>
                <w:lang w:eastAsia="en-IN"/>
              </w:rPr>
            </w:pPr>
            <w:r w:rsidRPr="00B45FAF">
              <w:rPr>
                <w:rFonts w:ascii="Calibri" w:eastAsia="Times New Roman" w:hAnsi="Calibri" w:cs="Calibri"/>
                <w:color w:val="000000"/>
                <w:lang w:eastAsia="en-IN"/>
              </w:rPr>
              <w:t>6</w:t>
            </w:r>
          </w:p>
        </w:tc>
        <w:tc>
          <w:tcPr>
            <w:tcW w:w="960" w:type="dxa"/>
            <w:tcBorders>
              <w:top w:val="nil"/>
              <w:left w:val="nil"/>
              <w:bottom w:val="single" w:sz="4" w:space="0" w:color="auto"/>
              <w:right w:val="single" w:sz="4" w:space="0" w:color="auto"/>
            </w:tcBorders>
            <w:shd w:val="clear" w:color="auto" w:fill="auto"/>
            <w:noWrap/>
            <w:vAlign w:val="bottom"/>
            <w:hideMark/>
          </w:tcPr>
          <w:p w14:paraId="471F3FB4" w14:textId="77777777" w:rsidR="00B45FAF" w:rsidRPr="00B45FAF" w:rsidRDefault="00B45FAF" w:rsidP="00B45FAF">
            <w:pPr>
              <w:spacing w:after="0" w:line="240" w:lineRule="auto"/>
              <w:jc w:val="right"/>
              <w:rPr>
                <w:rFonts w:ascii="Calibri" w:eastAsia="Times New Roman" w:hAnsi="Calibri" w:cs="Calibri"/>
                <w:color w:val="000000"/>
                <w:lang w:eastAsia="en-IN"/>
              </w:rPr>
            </w:pPr>
            <w:r w:rsidRPr="00B45FAF">
              <w:rPr>
                <w:rFonts w:ascii="Calibri" w:eastAsia="Times New Roman" w:hAnsi="Calibri" w:cs="Calibri"/>
                <w:color w:val="000000"/>
                <w:lang w:eastAsia="en-IN"/>
              </w:rPr>
              <w:t>7</w:t>
            </w:r>
          </w:p>
        </w:tc>
      </w:tr>
      <w:tr w:rsidR="00B45FAF" w:rsidRPr="00B45FAF" w14:paraId="6E044D01" w14:textId="77777777" w:rsidTr="00B45FAF">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9D9DEE7" w14:textId="77777777" w:rsidR="00B45FAF" w:rsidRPr="00B45FAF" w:rsidRDefault="00B45FAF" w:rsidP="00B45FAF">
            <w:pPr>
              <w:spacing w:after="0" w:line="240" w:lineRule="auto"/>
              <w:rPr>
                <w:rFonts w:ascii="Calibri" w:eastAsia="Times New Roman" w:hAnsi="Calibri" w:cs="Calibri"/>
                <w:color w:val="000000"/>
                <w:lang w:eastAsia="en-IN"/>
              </w:rPr>
            </w:pPr>
            <w:r w:rsidRPr="00B45FAF">
              <w:rPr>
                <w:rFonts w:ascii="Calibri" w:eastAsia="Times New Roman" w:hAnsi="Calibri" w:cs="Calibri"/>
                <w:color w:val="000000"/>
                <w:lang w:eastAsia="en-IN"/>
              </w:rPr>
              <w:t>ST2</w:t>
            </w:r>
          </w:p>
        </w:tc>
        <w:tc>
          <w:tcPr>
            <w:tcW w:w="960" w:type="dxa"/>
            <w:tcBorders>
              <w:top w:val="nil"/>
              <w:left w:val="nil"/>
              <w:bottom w:val="single" w:sz="4" w:space="0" w:color="auto"/>
              <w:right w:val="single" w:sz="4" w:space="0" w:color="auto"/>
            </w:tcBorders>
            <w:shd w:val="clear" w:color="auto" w:fill="auto"/>
            <w:noWrap/>
            <w:vAlign w:val="bottom"/>
            <w:hideMark/>
          </w:tcPr>
          <w:p w14:paraId="46491451" w14:textId="77777777" w:rsidR="00B45FAF" w:rsidRPr="00B45FAF" w:rsidRDefault="00B45FAF" w:rsidP="00B45FAF">
            <w:pPr>
              <w:spacing w:after="0" w:line="240" w:lineRule="auto"/>
              <w:jc w:val="right"/>
              <w:rPr>
                <w:rFonts w:ascii="Calibri" w:eastAsia="Times New Roman" w:hAnsi="Calibri" w:cs="Calibri"/>
                <w:color w:val="000000"/>
                <w:lang w:eastAsia="en-IN"/>
              </w:rPr>
            </w:pPr>
            <w:r w:rsidRPr="00B45FAF">
              <w:rPr>
                <w:rFonts w:ascii="Calibri" w:eastAsia="Times New Roman" w:hAnsi="Calibri" w:cs="Calibri"/>
                <w:color w:val="000000"/>
                <w:lang w:eastAsia="en-IN"/>
              </w:rPr>
              <w:t>6</w:t>
            </w:r>
          </w:p>
        </w:tc>
        <w:tc>
          <w:tcPr>
            <w:tcW w:w="960" w:type="dxa"/>
            <w:tcBorders>
              <w:top w:val="nil"/>
              <w:left w:val="nil"/>
              <w:bottom w:val="single" w:sz="4" w:space="0" w:color="auto"/>
              <w:right w:val="single" w:sz="4" w:space="0" w:color="auto"/>
            </w:tcBorders>
            <w:shd w:val="clear" w:color="auto" w:fill="auto"/>
            <w:noWrap/>
            <w:vAlign w:val="bottom"/>
            <w:hideMark/>
          </w:tcPr>
          <w:p w14:paraId="7C9D3D71" w14:textId="77777777" w:rsidR="00B45FAF" w:rsidRPr="00B45FAF" w:rsidRDefault="00B45FAF" w:rsidP="00B45FAF">
            <w:pPr>
              <w:spacing w:after="0" w:line="240" w:lineRule="auto"/>
              <w:jc w:val="right"/>
              <w:rPr>
                <w:rFonts w:ascii="Calibri" w:eastAsia="Times New Roman" w:hAnsi="Calibri" w:cs="Calibri"/>
                <w:color w:val="000000"/>
                <w:lang w:eastAsia="en-IN"/>
              </w:rPr>
            </w:pPr>
            <w:r w:rsidRPr="00B45FAF">
              <w:rPr>
                <w:rFonts w:ascii="Calibri" w:eastAsia="Times New Roman" w:hAnsi="Calibri" w:cs="Calibri"/>
                <w:color w:val="000000"/>
                <w:lang w:eastAsia="en-IN"/>
              </w:rPr>
              <w:t>6</w:t>
            </w:r>
          </w:p>
        </w:tc>
        <w:tc>
          <w:tcPr>
            <w:tcW w:w="960" w:type="dxa"/>
            <w:tcBorders>
              <w:top w:val="nil"/>
              <w:left w:val="nil"/>
              <w:bottom w:val="single" w:sz="4" w:space="0" w:color="auto"/>
              <w:right w:val="single" w:sz="4" w:space="0" w:color="auto"/>
            </w:tcBorders>
            <w:shd w:val="clear" w:color="auto" w:fill="auto"/>
            <w:noWrap/>
            <w:vAlign w:val="bottom"/>
            <w:hideMark/>
          </w:tcPr>
          <w:p w14:paraId="374B05F9" w14:textId="77777777" w:rsidR="00B45FAF" w:rsidRPr="00B45FAF" w:rsidRDefault="00B45FAF" w:rsidP="00B45FAF">
            <w:pPr>
              <w:spacing w:after="0" w:line="240" w:lineRule="auto"/>
              <w:jc w:val="right"/>
              <w:rPr>
                <w:rFonts w:ascii="Calibri" w:eastAsia="Times New Roman" w:hAnsi="Calibri" w:cs="Calibri"/>
                <w:color w:val="000000"/>
                <w:lang w:eastAsia="en-IN"/>
              </w:rPr>
            </w:pPr>
            <w:r w:rsidRPr="00B45FAF">
              <w:rPr>
                <w:rFonts w:ascii="Calibri" w:eastAsia="Times New Roman" w:hAnsi="Calibri" w:cs="Calibri"/>
                <w:color w:val="000000"/>
                <w:lang w:eastAsia="en-IN"/>
              </w:rPr>
              <w:t>9</w:t>
            </w:r>
          </w:p>
        </w:tc>
        <w:tc>
          <w:tcPr>
            <w:tcW w:w="960" w:type="dxa"/>
            <w:tcBorders>
              <w:top w:val="nil"/>
              <w:left w:val="nil"/>
              <w:bottom w:val="single" w:sz="4" w:space="0" w:color="auto"/>
              <w:right w:val="single" w:sz="4" w:space="0" w:color="auto"/>
            </w:tcBorders>
            <w:shd w:val="clear" w:color="auto" w:fill="auto"/>
            <w:noWrap/>
            <w:vAlign w:val="bottom"/>
            <w:hideMark/>
          </w:tcPr>
          <w:p w14:paraId="5430E6EA" w14:textId="77777777" w:rsidR="00B45FAF" w:rsidRPr="00B45FAF" w:rsidRDefault="00B45FAF" w:rsidP="00B45FAF">
            <w:pPr>
              <w:spacing w:after="0" w:line="240" w:lineRule="auto"/>
              <w:jc w:val="right"/>
              <w:rPr>
                <w:rFonts w:ascii="Calibri" w:eastAsia="Times New Roman" w:hAnsi="Calibri" w:cs="Calibri"/>
                <w:color w:val="000000"/>
                <w:lang w:eastAsia="en-IN"/>
              </w:rPr>
            </w:pPr>
            <w:r w:rsidRPr="00B45FAF">
              <w:rPr>
                <w:rFonts w:ascii="Calibri" w:eastAsia="Times New Roman" w:hAnsi="Calibri" w:cs="Calibri"/>
                <w:color w:val="000000"/>
                <w:lang w:eastAsia="en-IN"/>
              </w:rPr>
              <w:t>4</w:t>
            </w:r>
          </w:p>
        </w:tc>
        <w:tc>
          <w:tcPr>
            <w:tcW w:w="960" w:type="dxa"/>
            <w:tcBorders>
              <w:top w:val="nil"/>
              <w:left w:val="nil"/>
              <w:bottom w:val="single" w:sz="4" w:space="0" w:color="auto"/>
              <w:right w:val="single" w:sz="4" w:space="0" w:color="auto"/>
            </w:tcBorders>
            <w:shd w:val="clear" w:color="auto" w:fill="auto"/>
            <w:noWrap/>
            <w:vAlign w:val="bottom"/>
            <w:hideMark/>
          </w:tcPr>
          <w:p w14:paraId="73178774" w14:textId="77777777" w:rsidR="00B45FAF" w:rsidRPr="00B45FAF" w:rsidRDefault="00B45FAF" w:rsidP="00B45FAF">
            <w:pPr>
              <w:spacing w:after="0" w:line="240" w:lineRule="auto"/>
              <w:jc w:val="right"/>
              <w:rPr>
                <w:rFonts w:ascii="Calibri" w:eastAsia="Times New Roman" w:hAnsi="Calibri" w:cs="Calibri"/>
                <w:color w:val="000000"/>
                <w:lang w:eastAsia="en-IN"/>
              </w:rPr>
            </w:pPr>
            <w:r w:rsidRPr="00B45FAF">
              <w:rPr>
                <w:rFonts w:ascii="Calibri" w:eastAsia="Times New Roman" w:hAnsi="Calibri" w:cs="Calibri"/>
                <w:color w:val="000000"/>
                <w:lang w:eastAsia="en-IN"/>
              </w:rPr>
              <w:t>5</w:t>
            </w:r>
          </w:p>
        </w:tc>
        <w:tc>
          <w:tcPr>
            <w:tcW w:w="960" w:type="dxa"/>
            <w:tcBorders>
              <w:top w:val="nil"/>
              <w:left w:val="nil"/>
              <w:bottom w:val="single" w:sz="4" w:space="0" w:color="auto"/>
              <w:right w:val="single" w:sz="4" w:space="0" w:color="auto"/>
            </w:tcBorders>
            <w:shd w:val="clear" w:color="auto" w:fill="auto"/>
            <w:noWrap/>
            <w:vAlign w:val="bottom"/>
            <w:hideMark/>
          </w:tcPr>
          <w:p w14:paraId="68B47548" w14:textId="77777777" w:rsidR="00B45FAF" w:rsidRPr="00B45FAF" w:rsidRDefault="00B45FAF" w:rsidP="00B45FAF">
            <w:pPr>
              <w:spacing w:after="0" w:line="240" w:lineRule="auto"/>
              <w:jc w:val="right"/>
              <w:rPr>
                <w:rFonts w:ascii="Calibri" w:eastAsia="Times New Roman" w:hAnsi="Calibri" w:cs="Calibri"/>
                <w:color w:val="000000"/>
                <w:lang w:eastAsia="en-IN"/>
              </w:rPr>
            </w:pPr>
            <w:r w:rsidRPr="00B45FAF">
              <w:rPr>
                <w:rFonts w:ascii="Calibri" w:eastAsia="Times New Roman" w:hAnsi="Calibri" w:cs="Calibri"/>
                <w:color w:val="000000"/>
                <w:lang w:eastAsia="en-IN"/>
              </w:rPr>
              <w:t>3</w:t>
            </w:r>
          </w:p>
        </w:tc>
      </w:tr>
      <w:tr w:rsidR="00B45FAF" w:rsidRPr="00B45FAF" w14:paraId="2D4B88FD" w14:textId="77777777" w:rsidTr="00B45FAF">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60B1740" w14:textId="77777777" w:rsidR="00B45FAF" w:rsidRPr="00B45FAF" w:rsidRDefault="00B45FAF" w:rsidP="00B45FAF">
            <w:pPr>
              <w:spacing w:after="0" w:line="240" w:lineRule="auto"/>
              <w:rPr>
                <w:rFonts w:ascii="Calibri" w:eastAsia="Times New Roman" w:hAnsi="Calibri" w:cs="Calibri"/>
                <w:color w:val="000000"/>
                <w:lang w:eastAsia="en-IN"/>
              </w:rPr>
            </w:pPr>
            <w:r w:rsidRPr="00B45FAF">
              <w:rPr>
                <w:rFonts w:ascii="Calibri" w:eastAsia="Times New Roman" w:hAnsi="Calibri" w:cs="Calibri"/>
                <w:color w:val="000000"/>
                <w:lang w:eastAsia="en-IN"/>
              </w:rPr>
              <w:t>ST3</w:t>
            </w:r>
          </w:p>
        </w:tc>
        <w:tc>
          <w:tcPr>
            <w:tcW w:w="960" w:type="dxa"/>
            <w:tcBorders>
              <w:top w:val="nil"/>
              <w:left w:val="nil"/>
              <w:bottom w:val="single" w:sz="4" w:space="0" w:color="auto"/>
              <w:right w:val="single" w:sz="4" w:space="0" w:color="auto"/>
            </w:tcBorders>
            <w:shd w:val="clear" w:color="auto" w:fill="auto"/>
            <w:noWrap/>
            <w:vAlign w:val="bottom"/>
            <w:hideMark/>
          </w:tcPr>
          <w:p w14:paraId="6287BDB3" w14:textId="77777777" w:rsidR="00B45FAF" w:rsidRPr="00B45FAF" w:rsidRDefault="00B45FAF" w:rsidP="00B45FAF">
            <w:pPr>
              <w:spacing w:after="0" w:line="240" w:lineRule="auto"/>
              <w:jc w:val="right"/>
              <w:rPr>
                <w:rFonts w:ascii="Calibri" w:eastAsia="Times New Roman" w:hAnsi="Calibri" w:cs="Calibri"/>
                <w:color w:val="000000"/>
                <w:lang w:eastAsia="en-IN"/>
              </w:rPr>
            </w:pPr>
            <w:r w:rsidRPr="00B45FAF">
              <w:rPr>
                <w:rFonts w:ascii="Calibri" w:eastAsia="Times New Roman" w:hAnsi="Calibri" w:cs="Calibri"/>
                <w:color w:val="000000"/>
                <w:lang w:eastAsia="en-IN"/>
              </w:rPr>
              <w:t>9</w:t>
            </w:r>
          </w:p>
        </w:tc>
        <w:tc>
          <w:tcPr>
            <w:tcW w:w="960" w:type="dxa"/>
            <w:tcBorders>
              <w:top w:val="nil"/>
              <w:left w:val="nil"/>
              <w:bottom w:val="single" w:sz="4" w:space="0" w:color="auto"/>
              <w:right w:val="single" w:sz="4" w:space="0" w:color="auto"/>
            </w:tcBorders>
            <w:shd w:val="clear" w:color="auto" w:fill="auto"/>
            <w:noWrap/>
            <w:vAlign w:val="bottom"/>
            <w:hideMark/>
          </w:tcPr>
          <w:p w14:paraId="0C8578DD" w14:textId="77777777" w:rsidR="00B45FAF" w:rsidRPr="00B45FAF" w:rsidRDefault="00B45FAF" w:rsidP="00B45FAF">
            <w:pPr>
              <w:spacing w:after="0" w:line="240" w:lineRule="auto"/>
              <w:jc w:val="right"/>
              <w:rPr>
                <w:rFonts w:ascii="Calibri" w:eastAsia="Times New Roman" w:hAnsi="Calibri" w:cs="Calibri"/>
                <w:color w:val="000000"/>
                <w:lang w:eastAsia="en-IN"/>
              </w:rPr>
            </w:pPr>
            <w:r w:rsidRPr="00B45FAF">
              <w:rPr>
                <w:rFonts w:ascii="Calibri" w:eastAsia="Times New Roman" w:hAnsi="Calibri" w:cs="Calibri"/>
                <w:color w:val="000000"/>
                <w:lang w:eastAsia="en-IN"/>
              </w:rPr>
              <w:t>2</w:t>
            </w:r>
          </w:p>
        </w:tc>
        <w:tc>
          <w:tcPr>
            <w:tcW w:w="960" w:type="dxa"/>
            <w:tcBorders>
              <w:top w:val="nil"/>
              <w:left w:val="nil"/>
              <w:bottom w:val="single" w:sz="4" w:space="0" w:color="auto"/>
              <w:right w:val="single" w:sz="4" w:space="0" w:color="auto"/>
            </w:tcBorders>
            <w:shd w:val="clear" w:color="auto" w:fill="auto"/>
            <w:noWrap/>
            <w:vAlign w:val="bottom"/>
            <w:hideMark/>
          </w:tcPr>
          <w:p w14:paraId="777A5AEC" w14:textId="77777777" w:rsidR="00B45FAF" w:rsidRPr="00B45FAF" w:rsidRDefault="00B45FAF" w:rsidP="00B45FAF">
            <w:pPr>
              <w:spacing w:after="0" w:line="240" w:lineRule="auto"/>
              <w:jc w:val="right"/>
              <w:rPr>
                <w:rFonts w:ascii="Calibri" w:eastAsia="Times New Roman" w:hAnsi="Calibri" w:cs="Calibri"/>
                <w:color w:val="000000"/>
                <w:lang w:eastAsia="en-IN"/>
              </w:rPr>
            </w:pPr>
            <w:r w:rsidRPr="00B45FAF">
              <w:rPr>
                <w:rFonts w:ascii="Calibri" w:eastAsia="Times New Roman" w:hAnsi="Calibri" w:cs="Calibri"/>
                <w:color w:val="000000"/>
                <w:lang w:eastAsia="en-IN"/>
              </w:rPr>
              <w:t>4</w:t>
            </w:r>
          </w:p>
        </w:tc>
        <w:tc>
          <w:tcPr>
            <w:tcW w:w="960" w:type="dxa"/>
            <w:tcBorders>
              <w:top w:val="nil"/>
              <w:left w:val="nil"/>
              <w:bottom w:val="single" w:sz="4" w:space="0" w:color="auto"/>
              <w:right w:val="single" w:sz="4" w:space="0" w:color="auto"/>
            </w:tcBorders>
            <w:shd w:val="clear" w:color="auto" w:fill="auto"/>
            <w:noWrap/>
            <w:vAlign w:val="bottom"/>
            <w:hideMark/>
          </w:tcPr>
          <w:p w14:paraId="2BFF091F" w14:textId="77777777" w:rsidR="00B45FAF" w:rsidRPr="00B45FAF" w:rsidRDefault="00B45FAF" w:rsidP="00B45FAF">
            <w:pPr>
              <w:spacing w:after="0" w:line="240" w:lineRule="auto"/>
              <w:jc w:val="right"/>
              <w:rPr>
                <w:rFonts w:ascii="Calibri" w:eastAsia="Times New Roman" w:hAnsi="Calibri" w:cs="Calibri"/>
                <w:color w:val="000000"/>
                <w:lang w:eastAsia="en-IN"/>
              </w:rPr>
            </w:pPr>
            <w:r w:rsidRPr="00B45FAF">
              <w:rPr>
                <w:rFonts w:ascii="Calibri" w:eastAsia="Times New Roman" w:hAnsi="Calibri" w:cs="Calibri"/>
                <w:color w:val="000000"/>
                <w:lang w:eastAsia="en-IN"/>
              </w:rPr>
              <w:t>4</w:t>
            </w:r>
          </w:p>
        </w:tc>
        <w:tc>
          <w:tcPr>
            <w:tcW w:w="960" w:type="dxa"/>
            <w:tcBorders>
              <w:top w:val="nil"/>
              <w:left w:val="nil"/>
              <w:bottom w:val="single" w:sz="4" w:space="0" w:color="auto"/>
              <w:right w:val="single" w:sz="4" w:space="0" w:color="auto"/>
            </w:tcBorders>
            <w:shd w:val="clear" w:color="auto" w:fill="auto"/>
            <w:noWrap/>
            <w:vAlign w:val="bottom"/>
            <w:hideMark/>
          </w:tcPr>
          <w:p w14:paraId="720DA7A0" w14:textId="77777777" w:rsidR="00B45FAF" w:rsidRPr="00B45FAF" w:rsidRDefault="00B45FAF" w:rsidP="00B45FAF">
            <w:pPr>
              <w:spacing w:after="0" w:line="240" w:lineRule="auto"/>
              <w:jc w:val="right"/>
              <w:rPr>
                <w:rFonts w:ascii="Calibri" w:eastAsia="Times New Roman" w:hAnsi="Calibri" w:cs="Calibri"/>
                <w:color w:val="000000"/>
                <w:lang w:eastAsia="en-IN"/>
              </w:rPr>
            </w:pPr>
            <w:r w:rsidRPr="00B45FAF">
              <w:rPr>
                <w:rFonts w:ascii="Calibri" w:eastAsia="Times New Roman" w:hAnsi="Calibri" w:cs="Calibri"/>
                <w:color w:val="000000"/>
                <w:lang w:eastAsia="en-IN"/>
              </w:rPr>
              <w:t>7</w:t>
            </w:r>
          </w:p>
        </w:tc>
        <w:tc>
          <w:tcPr>
            <w:tcW w:w="960" w:type="dxa"/>
            <w:tcBorders>
              <w:top w:val="nil"/>
              <w:left w:val="nil"/>
              <w:bottom w:val="single" w:sz="4" w:space="0" w:color="auto"/>
              <w:right w:val="single" w:sz="4" w:space="0" w:color="auto"/>
            </w:tcBorders>
            <w:shd w:val="clear" w:color="auto" w:fill="auto"/>
            <w:noWrap/>
            <w:vAlign w:val="bottom"/>
            <w:hideMark/>
          </w:tcPr>
          <w:p w14:paraId="10E49C44" w14:textId="77777777" w:rsidR="00B45FAF" w:rsidRPr="00B45FAF" w:rsidRDefault="00B45FAF" w:rsidP="00B45FAF">
            <w:pPr>
              <w:spacing w:after="0" w:line="240" w:lineRule="auto"/>
              <w:jc w:val="right"/>
              <w:rPr>
                <w:rFonts w:ascii="Calibri" w:eastAsia="Times New Roman" w:hAnsi="Calibri" w:cs="Calibri"/>
                <w:color w:val="000000"/>
                <w:lang w:eastAsia="en-IN"/>
              </w:rPr>
            </w:pPr>
            <w:r w:rsidRPr="00B45FAF">
              <w:rPr>
                <w:rFonts w:ascii="Calibri" w:eastAsia="Times New Roman" w:hAnsi="Calibri" w:cs="Calibri"/>
                <w:color w:val="000000"/>
                <w:lang w:eastAsia="en-IN"/>
              </w:rPr>
              <w:t>6</w:t>
            </w:r>
          </w:p>
        </w:tc>
      </w:tr>
      <w:tr w:rsidR="00B45FAF" w:rsidRPr="00B45FAF" w14:paraId="68167B16" w14:textId="77777777" w:rsidTr="00B45FAF">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5D312CC" w14:textId="77777777" w:rsidR="00B45FAF" w:rsidRPr="00B45FAF" w:rsidRDefault="00B45FAF" w:rsidP="00B45FAF">
            <w:pPr>
              <w:spacing w:after="0" w:line="240" w:lineRule="auto"/>
              <w:rPr>
                <w:rFonts w:ascii="Calibri" w:eastAsia="Times New Roman" w:hAnsi="Calibri" w:cs="Calibri"/>
                <w:color w:val="000000"/>
                <w:lang w:eastAsia="en-IN"/>
              </w:rPr>
            </w:pPr>
            <w:r w:rsidRPr="00B45FAF">
              <w:rPr>
                <w:rFonts w:ascii="Calibri" w:eastAsia="Times New Roman" w:hAnsi="Calibri" w:cs="Calibri"/>
                <w:color w:val="000000"/>
                <w:lang w:eastAsia="en-IN"/>
              </w:rPr>
              <w:t>ST4</w:t>
            </w:r>
          </w:p>
        </w:tc>
        <w:tc>
          <w:tcPr>
            <w:tcW w:w="960" w:type="dxa"/>
            <w:tcBorders>
              <w:top w:val="nil"/>
              <w:left w:val="nil"/>
              <w:bottom w:val="single" w:sz="4" w:space="0" w:color="auto"/>
              <w:right w:val="single" w:sz="4" w:space="0" w:color="auto"/>
            </w:tcBorders>
            <w:shd w:val="clear" w:color="auto" w:fill="auto"/>
            <w:noWrap/>
            <w:vAlign w:val="bottom"/>
            <w:hideMark/>
          </w:tcPr>
          <w:p w14:paraId="4D85017D" w14:textId="77777777" w:rsidR="00B45FAF" w:rsidRPr="00B45FAF" w:rsidRDefault="00B45FAF" w:rsidP="00B45FAF">
            <w:pPr>
              <w:spacing w:after="0" w:line="240" w:lineRule="auto"/>
              <w:jc w:val="right"/>
              <w:rPr>
                <w:rFonts w:ascii="Calibri" w:eastAsia="Times New Roman" w:hAnsi="Calibri" w:cs="Calibri"/>
                <w:color w:val="000000"/>
                <w:lang w:eastAsia="en-IN"/>
              </w:rPr>
            </w:pPr>
            <w:r w:rsidRPr="00B45FAF">
              <w:rPr>
                <w:rFonts w:ascii="Calibri" w:eastAsia="Times New Roman" w:hAnsi="Calibri" w:cs="Calibri"/>
                <w:color w:val="000000"/>
                <w:lang w:eastAsia="en-IN"/>
              </w:rPr>
              <w:t>7</w:t>
            </w:r>
          </w:p>
        </w:tc>
        <w:tc>
          <w:tcPr>
            <w:tcW w:w="960" w:type="dxa"/>
            <w:tcBorders>
              <w:top w:val="nil"/>
              <w:left w:val="nil"/>
              <w:bottom w:val="single" w:sz="4" w:space="0" w:color="auto"/>
              <w:right w:val="single" w:sz="4" w:space="0" w:color="auto"/>
            </w:tcBorders>
            <w:shd w:val="clear" w:color="auto" w:fill="auto"/>
            <w:noWrap/>
            <w:vAlign w:val="bottom"/>
            <w:hideMark/>
          </w:tcPr>
          <w:p w14:paraId="0296E909" w14:textId="77777777" w:rsidR="00B45FAF" w:rsidRPr="00B45FAF" w:rsidRDefault="00B45FAF" w:rsidP="00B45FAF">
            <w:pPr>
              <w:spacing w:after="0" w:line="240" w:lineRule="auto"/>
              <w:jc w:val="right"/>
              <w:rPr>
                <w:rFonts w:ascii="Calibri" w:eastAsia="Times New Roman" w:hAnsi="Calibri" w:cs="Calibri"/>
                <w:color w:val="000000"/>
                <w:lang w:eastAsia="en-IN"/>
              </w:rPr>
            </w:pPr>
            <w:r w:rsidRPr="00B45FAF">
              <w:rPr>
                <w:rFonts w:ascii="Calibri" w:eastAsia="Times New Roman" w:hAnsi="Calibri" w:cs="Calibri"/>
                <w:color w:val="000000"/>
                <w:lang w:eastAsia="en-IN"/>
              </w:rPr>
              <w:t>4</w:t>
            </w:r>
          </w:p>
        </w:tc>
        <w:tc>
          <w:tcPr>
            <w:tcW w:w="960" w:type="dxa"/>
            <w:tcBorders>
              <w:top w:val="nil"/>
              <w:left w:val="nil"/>
              <w:bottom w:val="single" w:sz="4" w:space="0" w:color="auto"/>
              <w:right w:val="single" w:sz="4" w:space="0" w:color="auto"/>
            </w:tcBorders>
            <w:shd w:val="clear" w:color="auto" w:fill="auto"/>
            <w:noWrap/>
            <w:vAlign w:val="bottom"/>
            <w:hideMark/>
          </w:tcPr>
          <w:p w14:paraId="7276C2D3" w14:textId="77777777" w:rsidR="00B45FAF" w:rsidRPr="00B45FAF" w:rsidRDefault="00B45FAF" w:rsidP="00B45FAF">
            <w:pPr>
              <w:spacing w:after="0" w:line="240" w:lineRule="auto"/>
              <w:jc w:val="right"/>
              <w:rPr>
                <w:rFonts w:ascii="Calibri" w:eastAsia="Times New Roman" w:hAnsi="Calibri" w:cs="Calibri"/>
                <w:color w:val="000000"/>
                <w:lang w:eastAsia="en-IN"/>
              </w:rPr>
            </w:pPr>
            <w:r w:rsidRPr="00B45FAF">
              <w:rPr>
                <w:rFonts w:ascii="Calibri" w:eastAsia="Times New Roman" w:hAnsi="Calibri" w:cs="Calibri"/>
                <w:color w:val="000000"/>
                <w:lang w:eastAsia="en-IN"/>
              </w:rPr>
              <w:t>3</w:t>
            </w:r>
          </w:p>
        </w:tc>
        <w:tc>
          <w:tcPr>
            <w:tcW w:w="960" w:type="dxa"/>
            <w:tcBorders>
              <w:top w:val="nil"/>
              <w:left w:val="nil"/>
              <w:bottom w:val="single" w:sz="4" w:space="0" w:color="auto"/>
              <w:right w:val="single" w:sz="4" w:space="0" w:color="auto"/>
            </w:tcBorders>
            <w:shd w:val="clear" w:color="auto" w:fill="auto"/>
            <w:noWrap/>
            <w:vAlign w:val="bottom"/>
            <w:hideMark/>
          </w:tcPr>
          <w:p w14:paraId="511D2093" w14:textId="77777777" w:rsidR="00B45FAF" w:rsidRPr="00B45FAF" w:rsidRDefault="00B45FAF" w:rsidP="00B45FAF">
            <w:pPr>
              <w:spacing w:after="0" w:line="240" w:lineRule="auto"/>
              <w:jc w:val="right"/>
              <w:rPr>
                <w:rFonts w:ascii="Calibri" w:eastAsia="Times New Roman" w:hAnsi="Calibri" w:cs="Calibri"/>
                <w:color w:val="000000"/>
                <w:lang w:eastAsia="en-IN"/>
              </w:rPr>
            </w:pPr>
            <w:r w:rsidRPr="00B45FAF">
              <w:rPr>
                <w:rFonts w:ascii="Calibri" w:eastAsia="Times New Roman" w:hAnsi="Calibri" w:cs="Calibri"/>
                <w:color w:val="000000"/>
                <w:lang w:eastAsia="en-IN"/>
              </w:rPr>
              <w:t>6</w:t>
            </w:r>
          </w:p>
        </w:tc>
        <w:tc>
          <w:tcPr>
            <w:tcW w:w="960" w:type="dxa"/>
            <w:tcBorders>
              <w:top w:val="nil"/>
              <w:left w:val="nil"/>
              <w:bottom w:val="single" w:sz="4" w:space="0" w:color="auto"/>
              <w:right w:val="single" w:sz="4" w:space="0" w:color="auto"/>
            </w:tcBorders>
            <w:shd w:val="clear" w:color="auto" w:fill="auto"/>
            <w:noWrap/>
            <w:vAlign w:val="bottom"/>
            <w:hideMark/>
          </w:tcPr>
          <w:p w14:paraId="657784FC" w14:textId="77777777" w:rsidR="00B45FAF" w:rsidRPr="00B45FAF" w:rsidRDefault="00B45FAF" w:rsidP="00B45FAF">
            <w:pPr>
              <w:spacing w:after="0" w:line="240" w:lineRule="auto"/>
              <w:jc w:val="right"/>
              <w:rPr>
                <w:rFonts w:ascii="Calibri" w:eastAsia="Times New Roman" w:hAnsi="Calibri" w:cs="Calibri"/>
                <w:color w:val="000000"/>
                <w:lang w:eastAsia="en-IN"/>
              </w:rPr>
            </w:pPr>
            <w:r w:rsidRPr="00B45FAF">
              <w:rPr>
                <w:rFonts w:ascii="Calibri" w:eastAsia="Times New Roman" w:hAnsi="Calibri" w:cs="Calibri"/>
                <w:color w:val="000000"/>
                <w:lang w:eastAsia="en-IN"/>
              </w:rPr>
              <w:t>7</w:t>
            </w:r>
          </w:p>
        </w:tc>
        <w:tc>
          <w:tcPr>
            <w:tcW w:w="960" w:type="dxa"/>
            <w:tcBorders>
              <w:top w:val="nil"/>
              <w:left w:val="nil"/>
              <w:bottom w:val="single" w:sz="4" w:space="0" w:color="auto"/>
              <w:right w:val="single" w:sz="4" w:space="0" w:color="auto"/>
            </w:tcBorders>
            <w:shd w:val="clear" w:color="auto" w:fill="auto"/>
            <w:noWrap/>
            <w:vAlign w:val="bottom"/>
            <w:hideMark/>
          </w:tcPr>
          <w:p w14:paraId="3535B2BB" w14:textId="77777777" w:rsidR="00B45FAF" w:rsidRPr="00B45FAF" w:rsidRDefault="00B45FAF" w:rsidP="00B45FAF">
            <w:pPr>
              <w:spacing w:after="0" w:line="240" w:lineRule="auto"/>
              <w:jc w:val="right"/>
              <w:rPr>
                <w:rFonts w:ascii="Calibri" w:eastAsia="Times New Roman" w:hAnsi="Calibri" w:cs="Calibri"/>
                <w:color w:val="000000"/>
                <w:lang w:eastAsia="en-IN"/>
              </w:rPr>
            </w:pPr>
            <w:r w:rsidRPr="00B45FAF">
              <w:rPr>
                <w:rFonts w:ascii="Calibri" w:eastAsia="Times New Roman" w:hAnsi="Calibri" w:cs="Calibri"/>
                <w:color w:val="000000"/>
                <w:lang w:eastAsia="en-IN"/>
              </w:rPr>
              <w:t>2</w:t>
            </w:r>
          </w:p>
        </w:tc>
      </w:tr>
      <w:tr w:rsidR="00B45FAF" w:rsidRPr="00B45FAF" w14:paraId="212C8993" w14:textId="77777777" w:rsidTr="00B45FAF">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17CDBF3" w14:textId="77777777" w:rsidR="00B45FAF" w:rsidRPr="00B45FAF" w:rsidRDefault="00B45FAF" w:rsidP="00B45FAF">
            <w:pPr>
              <w:spacing w:after="0" w:line="240" w:lineRule="auto"/>
              <w:rPr>
                <w:rFonts w:ascii="Calibri" w:eastAsia="Times New Roman" w:hAnsi="Calibri" w:cs="Calibri"/>
                <w:color w:val="000000"/>
                <w:lang w:eastAsia="en-IN"/>
              </w:rPr>
            </w:pPr>
            <w:r w:rsidRPr="00B45FAF">
              <w:rPr>
                <w:rFonts w:ascii="Calibri" w:eastAsia="Times New Roman" w:hAnsi="Calibri" w:cs="Calibri"/>
                <w:color w:val="000000"/>
                <w:lang w:eastAsia="en-IN"/>
              </w:rPr>
              <w:t>ST5</w:t>
            </w:r>
          </w:p>
        </w:tc>
        <w:tc>
          <w:tcPr>
            <w:tcW w:w="960" w:type="dxa"/>
            <w:tcBorders>
              <w:top w:val="nil"/>
              <w:left w:val="nil"/>
              <w:bottom w:val="single" w:sz="4" w:space="0" w:color="auto"/>
              <w:right w:val="single" w:sz="4" w:space="0" w:color="auto"/>
            </w:tcBorders>
            <w:shd w:val="clear" w:color="auto" w:fill="auto"/>
            <w:noWrap/>
            <w:vAlign w:val="bottom"/>
            <w:hideMark/>
          </w:tcPr>
          <w:p w14:paraId="6E0ED4C3" w14:textId="77777777" w:rsidR="00B45FAF" w:rsidRPr="00B45FAF" w:rsidRDefault="00B45FAF" w:rsidP="00B45FAF">
            <w:pPr>
              <w:spacing w:after="0" w:line="240" w:lineRule="auto"/>
              <w:jc w:val="right"/>
              <w:rPr>
                <w:rFonts w:ascii="Calibri" w:eastAsia="Times New Roman" w:hAnsi="Calibri" w:cs="Calibri"/>
                <w:color w:val="000000"/>
                <w:lang w:eastAsia="en-IN"/>
              </w:rPr>
            </w:pPr>
            <w:r w:rsidRPr="00B45FAF">
              <w:rPr>
                <w:rFonts w:ascii="Calibri" w:eastAsia="Times New Roman" w:hAnsi="Calibri" w:cs="Calibri"/>
                <w:color w:val="000000"/>
                <w:lang w:eastAsia="en-IN"/>
              </w:rPr>
              <w:t>7</w:t>
            </w:r>
          </w:p>
        </w:tc>
        <w:tc>
          <w:tcPr>
            <w:tcW w:w="960" w:type="dxa"/>
            <w:tcBorders>
              <w:top w:val="nil"/>
              <w:left w:val="nil"/>
              <w:bottom w:val="single" w:sz="4" w:space="0" w:color="auto"/>
              <w:right w:val="single" w:sz="4" w:space="0" w:color="auto"/>
            </w:tcBorders>
            <w:shd w:val="clear" w:color="auto" w:fill="auto"/>
            <w:noWrap/>
            <w:vAlign w:val="bottom"/>
            <w:hideMark/>
          </w:tcPr>
          <w:p w14:paraId="4A0534BA" w14:textId="77777777" w:rsidR="00B45FAF" w:rsidRPr="00B45FAF" w:rsidRDefault="00B45FAF" w:rsidP="00B45FAF">
            <w:pPr>
              <w:spacing w:after="0" w:line="240" w:lineRule="auto"/>
              <w:jc w:val="right"/>
              <w:rPr>
                <w:rFonts w:ascii="Calibri" w:eastAsia="Times New Roman" w:hAnsi="Calibri" w:cs="Calibri"/>
                <w:color w:val="000000"/>
                <w:lang w:eastAsia="en-IN"/>
              </w:rPr>
            </w:pPr>
            <w:r w:rsidRPr="00B45FAF">
              <w:rPr>
                <w:rFonts w:ascii="Calibri" w:eastAsia="Times New Roman" w:hAnsi="Calibri" w:cs="Calibri"/>
                <w:color w:val="000000"/>
                <w:lang w:eastAsia="en-IN"/>
              </w:rPr>
              <w:t>6</w:t>
            </w:r>
          </w:p>
        </w:tc>
        <w:tc>
          <w:tcPr>
            <w:tcW w:w="960" w:type="dxa"/>
            <w:tcBorders>
              <w:top w:val="nil"/>
              <w:left w:val="nil"/>
              <w:bottom w:val="single" w:sz="4" w:space="0" w:color="auto"/>
              <w:right w:val="single" w:sz="4" w:space="0" w:color="auto"/>
            </w:tcBorders>
            <w:shd w:val="clear" w:color="auto" w:fill="auto"/>
            <w:noWrap/>
            <w:vAlign w:val="bottom"/>
            <w:hideMark/>
          </w:tcPr>
          <w:p w14:paraId="44C48F06" w14:textId="77777777" w:rsidR="00B45FAF" w:rsidRPr="00B45FAF" w:rsidRDefault="00B45FAF" w:rsidP="00B45FAF">
            <w:pPr>
              <w:spacing w:after="0" w:line="240" w:lineRule="auto"/>
              <w:jc w:val="right"/>
              <w:rPr>
                <w:rFonts w:ascii="Calibri" w:eastAsia="Times New Roman" w:hAnsi="Calibri" w:cs="Calibri"/>
                <w:color w:val="000000"/>
                <w:lang w:eastAsia="en-IN"/>
              </w:rPr>
            </w:pPr>
            <w:r w:rsidRPr="00B45FAF">
              <w:rPr>
                <w:rFonts w:ascii="Calibri" w:eastAsia="Times New Roman" w:hAnsi="Calibri" w:cs="Calibri"/>
                <w:color w:val="000000"/>
                <w:lang w:eastAsia="en-IN"/>
              </w:rPr>
              <w:t>2</w:t>
            </w:r>
          </w:p>
        </w:tc>
        <w:tc>
          <w:tcPr>
            <w:tcW w:w="960" w:type="dxa"/>
            <w:tcBorders>
              <w:top w:val="nil"/>
              <w:left w:val="nil"/>
              <w:bottom w:val="single" w:sz="4" w:space="0" w:color="auto"/>
              <w:right w:val="single" w:sz="4" w:space="0" w:color="auto"/>
            </w:tcBorders>
            <w:shd w:val="clear" w:color="auto" w:fill="auto"/>
            <w:noWrap/>
            <w:vAlign w:val="bottom"/>
            <w:hideMark/>
          </w:tcPr>
          <w:p w14:paraId="43AFAFA6" w14:textId="77777777" w:rsidR="00B45FAF" w:rsidRPr="00B45FAF" w:rsidRDefault="00B45FAF" w:rsidP="00B45FAF">
            <w:pPr>
              <w:spacing w:after="0" w:line="240" w:lineRule="auto"/>
              <w:jc w:val="right"/>
              <w:rPr>
                <w:rFonts w:ascii="Calibri" w:eastAsia="Times New Roman" w:hAnsi="Calibri" w:cs="Calibri"/>
                <w:color w:val="000000"/>
                <w:lang w:eastAsia="en-IN"/>
              </w:rPr>
            </w:pPr>
            <w:r w:rsidRPr="00B45FAF">
              <w:rPr>
                <w:rFonts w:ascii="Calibri" w:eastAsia="Times New Roman" w:hAnsi="Calibri" w:cs="Calibri"/>
                <w:color w:val="000000"/>
                <w:lang w:eastAsia="en-IN"/>
              </w:rPr>
              <w:t>3</w:t>
            </w:r>
          </w:p>
        </w:tc>
        <w:tc>
          <w:tcPr>
            <w:tcW w:w="960" w:type="dxa"/>
            <w:tcBorders>
              <w:top w:val="nil"/>
              <w:left w:val="nil"/>
              <w:bottom w:val="single" w:sz="4" w:space="0" w:color="auto"/>
              <w:right w:val="single" w:sz="4" w:space="0" w:color="auto"/>
            </w:tcBorders>
            <w:shd w:val="clear" w:color="auto" w:fill="auto"/>
            <w:noWrap/>
            <w:vAlign w:val="bottom"/>
            <w:hideMark/>
          </w:tcPr>
          <w:p w14:paraId="45F23E4F" w14:textId="77777777" w:rsidR="00B45FAF" w:rsidRPr="00B45FAF" w:rsidRDefault="00B45FAF" w:rsidP="00B45FAF">
            <w:pPr>
              <w:spacing w:after="0" w:line="240" w:lineRule="auto"/>
              <w:jc w:val="right"/>
              <w:rPr>
                <w:rFonts w:ascii="Calibri" w:eastAsia="Times New Roman" w:hAnsi="Calibri" w:cs="Calibri"/>
                <w:color w:val="000000"/>
                <w:lang w:eastAsia="en-IN"/>
              </w:rPr>
            </w:pPr>
            <w:r w:rsidRPr="00B45FAF">
              <w:rPr>
                <w:rFonts w:ascii="Calibri" w:eastAsia="Times New Roman" w:hAnsi="Calibri" w:cs="Calibri"/>
                <w:color w:val="000000"/>
                <w:lang w:eastAsia="en-IN"/>
              </w:rPr>
              <w:t>5</w:t>
            </w:r>
          </w:p>
        </w:tc>
        <w:tc>
          <w:tcPr>
            <w:tcW w:w="960" w:type="dxa"/>
            <w:tcBorders>
              <w:top w:val="nil"/>
              <w:left w:val="nil"/>
              <w:bottom w:val="single" w:sz="4" w:space="0" w:color="auto"/>
              <w:right w:val="single" w:sz="4" w:space="0" w:color="auto"/>
            </w:tcBorders>
            <w:shd w:val="clear" w:color="auto" w:fill="auto"/>
            <w:noWrap/>
            <w:vAlign w:val="bottom"/>
            <w:hideMark/>
          </w:tcPr>
          <w:p w14:paraId="794D2FB7" w14:textId="77777777" w:rsidR="00B45FAF" w:rsidRPr="00B45FAF" w:rsidRDefault="00B45FAF" w:rsidP="00B45FAF">
            <w:pPr>
              <w:spacing w:after="0" w:line="240" w:lineRule="auto"/>
              <w:jc w:val="right"/>
              <w:rPr>
                <w:rFonts w:ascii="Calibri" w:eastAsia="Times New Roman" w:hAnsi="Calibri" w:cs="Calibri"/>
                <w:color w:val="000000"/>
                <w:lang w:eastAsia="en-IN"/>
              </w:rPr>
            </w:pPr>
            <w:r w:rsidRPr="00B45FAF">
              <w:rPr>
                <w:rFonts w:ascii="Calibri" w:eastAsia="Times New Roman" w:hAnsi="Calibri" w:cs="Calibri"/>
                <w:color w:val="000000"/>
                <w:lang w:eastAsia="en-IN"/>
              </w:rPr>
              <w:t>7</w:t>
            </w:r>
          </w:p>
        </w:tc>
      </w:tr>
      <w:tr w:rsidR="00B45FAF" w:rsidRPr="00B45FAF" w14:paraId="468FE3B8" w14:textId="77777777" w:rsidTr="00B45FAF">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4A69D40" w14:textId="77777777" w:rsidR="00B45FAF" w:rsidRPr="00B45FAF" w:rsidRDefault="00B45FAF" w:rsidP="00B45FAF">
            <w:pPr>
              <w:spacing w:after="0" w:line="240" w:lineRule="auto"/>
              <w:rPr>
                <w:rFonts w:ascii="Calibri" w:eastAsia="Times New Roman" w:hAnsi="Calibri" w:cs="Calibri"/>
                <w:color w:val="000000"/>
                <w:lang w:eastAsia="en-IN"/>
              </w:rPr>
            </w:pPr>
            <w:r w:rsidRPr="00B45FAF">
              <w:rPr>
                <w:rFonts w:ascii="Calibri" w:eastAsia="Times New Roman" w:hAnsi="Calibri" w:cs="Calibri"/>
                <w:color w:val="000000"/>
                <w:lang w:eastAsia="en-IN"/>
              </w:rPr>
              <w:t>ST6</w:t>
            </w:r>
          </w:p>
        </w:tc>
        <w:tc>
          <w:tcPr>
            <w:tcW w:w="960" w:type="dxa"/>
            <w:tcBorders>
              <w:top w:val="nil"/>
              <w:left w:val="nil"/>
              <w:bottom w:val="single" w:sz="4" w:space="0" w:color="auto"/>
              <w:right w:val="single" w:sz="4" w:space="0" w:color="auto"/>
            </w:tcBorders>
            <w:shd w:val="clear" w:color="auto" w:fill="auto"/>
            <w:noWrap/>
            <w:vAlign w:val="bottom"/>
            <w:hideMark/>
          </w:tcPr>
          <w:p w14:paraId="46EB79B7" w14:textId="77777777" w:rsidR="00B45FAF" w:rsidRPr="00B45FAF" w:rsidRDefault="00B45FAF" w:rsidP="00B45FAF">
            <w:pPr>
              <w:spacing w:after="0" w:line="240" w:lineRule="auto"/>
              <w:jc w:val="right"/>
              <w:rPr>
                <w:rFonts w:ascii="Calibri" w:eastAsia="Times New Roman" w:hAnsi="Calibri" w:cs="Calibri"/>
                <w:color w:val="000000"/>
                <w:lang w:eastAsia="en-IN"/>
              </w:rPr>
            </w:pPr>
            <w:r w:rsidRPr="00B45FAF">
              <w:rPr>
                <w:rFonts w:ascii="Calibri" w:eastAsia="Times New Roman" w:hAnsi="Calibri" w:cs="Calibri"/>
                <w:color w:val="000000"/>
                <w:lang w:eastAsia="en-IN"/>
              </w:rPr>
              <w:t>7</w:t>
            </w:r>
          </w:p>
        </w:tc>
        <w:tc>
          <w:tcPr>
            <w:tcW w:w="960" w:type="dxa"/>
            <w:tcBorders>
              <w:top w:val="nil"/>
              <w:left w:val="nil"/>
              <w:bottom w:val="single" w:sz="4" w:space="0" w:color="auto"/>
              <w:right w:val="single" w:sz="4" w:space="0" w:color="auto"/>
            </w:tcBorders>
            <w:shd w:val="clear" w:color="auto" w:fill="auto"/>
            <w:noWrap/>
            <w:vAlign w:val="bottom"/>
            <w:hideMark/>
          </w:tcPr>
          <w:p w14:paraId="52A936AC" w14:textId="77777777" w:rsidR="00B45FAF" w:rsidRPr="00B45FAF" w:rsidRDefault="00B45FAF" w:rsidP="00B45FAF">
            <w:pPr>
              <w:spacing w:after="0" w:line="240" w:lineRule="auto"/>
              <w:jc w:val="right"/>
              <w:rPr>
                <w:rFonts w:ascii="Calibri" w:eastAsia="Times New Roman" w:hAnsi="Calibri" w:cs="Calibri"/>
                <w:color w:val="000000"/>
                <w:lang w:eastAsia="en-IN"/>
              </w:rPr>
            </w:pPr>
            <w:r w:rsidRPr="00B45FAF">
              <w:rPr>
                <w:rFonts w:ascii="Calibri" w:eastAsia="Times New Roman" w:hAnsi="Calibri" w:cs="Calibri"/>
                <w:color w:val="000000"/>
                <w:lang w:eastAsia="en-IN"/>
              </w:rPr>
              <w:t>8</w:t>
            </w:r>
          </w:p>
        </w:tc>
        <w:tc>
          <w:tcPr>
            <w:tcW w:w="960" w:type="dxa"/>
            <w:tcBorders>
              <w:top w:val="nil"/>
              <w:left w:val="nil"/>
              <w:bottom w:val="single" w:sz="4" w:space="0" w:color="auto"/>
              <w:right w:val="single" w:sz="4" w:space="0" w:color="auto"/>
            </w:tcBorders>
            <w:shd w:val="clear" w:color="auto" w:fill="auto"/>
            <w:noWrap/>
            <w:vAlign w:val="bottom"/>
            <w:hideMark/>
          </w:tcPr>
          <w:p w14:paraId="40A3527B" w14:textId="77777777" w:rsidR="00B45FAF" w:rsidRPr="00B45FAF" w:rsidRDefault="00B45FAF" w:rsidP="00B45FAF">
            <w:pPr>
              <w:spacing w:after="0" w:line="240" w:lineRule="auto"/>
              <w:jc w:val="right"/>
              <w:rPr>
                <w:rFonts w:ascii="Calibri" w:eastAsia="Times New Roman" w:hAnsi="Calibri" w:cs="Calibri"/>
                <w:color w:val="000000"/>
                <w:lang w:eastAsia="en-IN"/>
              </w:rPr>
            </w:pPr>
            <w:r w:rsidRPr="00B45FAF">
              <w:rPr>
                <w:rFonts w:ascii="Calibri" w:eastAsia="Times New Roman" w:hAnsi="Calibri" w:cs="Calibri"/>
                <w:color w:val="000000"/>
                <w:lang w:eastAsia="en-IN"/>
              </w:rPr>
              <w:t>7</w:t>
            </w:r>
          </w:p>
        </w:tc>
        <w:tc>
          <w:tcPr>
            <w:tcW w:w="960" w:type="dxa"/>
            <w:tcBorders>
              <w:top w:val="nil"/>
              <w:left w:val="nil"/>
              <w:bottom w:val="single" w:sz="4" w:space="0" w:color="auto"/>
              <w:right w:val="single" w:sz="4" w:space="0" w:color="auto"/>
            </w:tcBorders>
            <w:shd w:val="clear" w:color="auto" w:fill="auto"/>
            <w:noWrap/>
            <w:vAlign w:val="bottom"/>
            <w:hideMark/>
          </w:tcPr>
          <w:p w14:paraId="54A00509" w14:textId="77777777" w:rsidR="00B45FAF" w:rsidRPr="00B45FAF" w:rsidRDefault="00B45FAF" w:rsidP="00B45FAF">
            <w:pPr>
              <w:spacing w:after="0" w:line="240" w:lineRule="auto"/>
              <w:jc w:val="right"/>
              <w:rPr>
                <w:rFonts w:ascii="Calibri" w:eastAsia="Times New Roman" w:hAnsi="Calibri" w:cs="Calibri"/>
                <w:color w:val="000000"/>
                <w:lang w:eastAsia="en-IN"/>
              </w:rPr>
            </w:pPr>
            <w:r w:rsidRPr="00B45FAF">
              <w:rPr>
                <w:rFonts w:ascii="Calibri" w:eastAsia="Times New Roman" w:hAnsi="Calibri" w:cs="Calibri"/>
                <w:color w:val="000000"/>
                <w:lang w:eastAsia="en-IN"/>
              </w:rPr>
              <w:t>3</w:t>
            </w:r>
          </w:p>
        </w:tc>
        <w:tc>
          <w:tcPr>
            <w:tcW w:w="960" w:type="dxa"/>
            <w:tcBorders>
              <w:top w:val="nil"/>
              <w:left w:val="nil"/>
              <w:bottom w:val="single" w:sz="4" w:space="0" w:color="auto"/>
              <w:right w:val="single" w:sz="4" w:space="0" w:color="auto"/>
            </w:tcBorders>
            <w:shd w:val="clear" w:color="auto" w:fill="auto"/>
            <w:noWrap/>
            <w:vAlign w:val="bottom"/>
            <w:hideMark/>
          </w:tcPr>
          <w:p w14:paraId="19EE07A2" w14:textId="77777777" w:rsidR="00B45FAF" w:rsidRPr="00B45FAF" w:rsidRDefault="00B45FAF" w:rsidP="00B45FAF">
            <w:pPr>
              <w:spacing w:after="0" w:line="240" w:lineRule="auto"/>
              <w:jc w:val="right"/>
              <w:rPr>
                <w:rFonts w:ascii="Calibri" w:eastAsia="Times New Roman" w:hAnsi="Calibri" w:cs="Calibri"/>
                <w:color w:val="000000"/>
                <w:lang w:eastAsia="en-IN"/>
              </w:rPr>
            </w:pPr>
            <w:r w:rsidRPr="00B45FAF">
              <w:rPr>
                <w:rFonts w:ascii="Calibri" w:eastAsia="Times New Roman" w:hAnsi="Calibri" w:cs="Calibri"/>
                <w:color w:val="000000"/>
                <w:lang w:eastAsia="en-IN"/>
              </w:rPr>
              <w:t>5</w:t>
            </w:r>
          </w:p>
        </w:tc>
        <w:tc>
          <w:tcPr>
            <w:tcW w:w="960" w:type="dxa"/>
            <w:tcBorders>
              <w:top w:val="nil"/>
              <w:left w:val="nil"/>
              <w:bottom w:val="single" w:sz="4" w:space="0" w:color="auto"/>
              <w:right w:val="single" w:sz="4" w:space="0" w:color="auto"/>
            </w:tcBorders>
            <w:shd w:val="clear" w:color="auto" w:fill="auto"/>
            <w:noWrap/>
            <w:vAlign w:val="bottom"/>
            <w:hideMark/>
          </w:tcPr>
          <w:p w14:paraId="5BA791C4" w14:textId="77777777" w:rsidR="00B45FAF" w:rsidRPr="00B45FAF" w:rsidRDefault="00B45FAF" w:rsidP="00B45FAF">
            <w:pPr>
              <w:spacing w:after="0" w:line="240" w:lineRule="auto"/>
              <w:jc w:val="right"/>
              <w:rPr>
                <w:rFonts w:ascii="Calibri" w:eastAsia="Times New Roman" w:hAnsi="Calibri" w:cs="Calibri"/>
                <w:color w:val="000000"/>
                <w:lang w:eastAsia="en-IN"/>
              </w:rPr>
            </w:pPr>
            <w:r w:rsidRPr="00B45FAF">
              <w:rPr>
                <w:rFonts w:ascii="Calibri" w:eastAsia="Times New Roman" w:hAnsi="Calibri" w:cs="Calibri"/>
                <w:color w:val="000000"/>
                <w:lang w:eastAsia="en-IN"/>
              </w:rPr>
              <w:t>7</w:t>
            </w:r>
          </w:p>
        </w:tc>
      </w:tr>
      <w:tr w:rsidR="00B45FAF" w:rsidRPr="00B45FAF" w14:paraId="1AD7BCFB" w14:textId="77777777" w:rsidTr="00B45FAF">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191FE9AE" w14:textId="77777777" w:rsidR="00B45FAF" w:rsidRPr="00B45FAF" w:rsidRDefault="00B45FAF" w:rsidP="00B45FAF">
            <w:pPr>
              <w:spacing w:after="0" w:line="240" w:lineRule="auto"/>
              <w:rPr>
                <w:rFonts w:ascii="Calibri" w:eastAsia="Times New Roman" w:hAnsi="Calibri" w:cs="Calibri"/>
                <w:color w:val="000000"/>
                <w:lang w:eastAsia="en-IN"/>
              </w:rPr>
            </w:pPr>
            <w:r w:rsidRPr="00B45FAF">
              <w:rPr>
                <w:rFonts w:ascii="Calibri" w:eastAsia="Times New Roman" w:hAnsi="Calibri" w:cs="Calibri"/>
                <w:color w:val="000000"/>
                <w:lang w:eastAsia="en-IN"/>
              </w:rPr>
              <w:t>ST7</w:t>
            </w:r>
          </w:p>
        </w:tc>
        <w:tc>
          <w:tcPr>
            <w:tcW w:w="960" w:type="dxa"/>
            <w:tcBorders>
              <w:top w:val="nil"/>
              <w:left w:val="nil"/>
              <w:bottom w:val="single" w:sz="4" w:space="0" w:color="auto"/>
              <w:right w:val="single" w:sz="4" w:space="0" w:color="auto"/>
            </w:tcBorders>
            <w:shd w:val="clear" w:color="auto" w:fill="auto"/>
            <w:noWrap/>
            <w:vAlign w:val="bottom"/>
            <w:hideMark/>
          </w:tcPr>
          <w:p w14:paraId="785477E6" w14:textId="77777777" w:rsidR="00B45FAF" w:rsidRPr="00B45FAF" w:rsidRDefault="00B45FAF" w:rsidP="00B45FAF">
            <w:pPr>
              <w:spacing w:after="0" w:line="240" w:lineRule="auto"/>
              <w:jc w:val="right"/>
              <w:rPr>
                <w:rFonts w:ascii="Calibri" w:eastAsia="Times New Roman" w:hAnsi="Calibri" w:cs="Calibri"/>
                <w:color w:val="000000"/>
                <w:lang w:eastAsia="en-IN"/>
              </w:rPr>
            </w:pPr>
            <w:r w:rsidRPr="00B45FAF">
              <w:rPr>
                <w:rFonts w:ascii="Calibri" w:eastAsia="Times New Roman" w:hAnsi="Calibri" w:cs="Calibri"/>
                <w:color w:val="000000"/>
                <w:lang w:eastAsia="en-IN"/>
              </w:rPr>
              <w:t>2</w:t>
            </w:r>
          </w:p>
        </w:tc>
        <w:tc>
          <w:tcPr>
            <w:tcW w:w="960" w:type="dxa"/>
            <w:tcBorders>
              <w:top w:val="nil"/>
              <w:left w:val="nil"/>
              <w:bottom w:val="single" w:sz="4" w:space="0" w:color="auto"/>
              <w:right w:val="single" w:sz="4" w:space="0" w:color="auto"/>
            </w:tcBorders>
            <w:shd w:val="clear" w:color="auto" w:fill="auto"/>
            <w:noWrap/>
            <w:vAlign w:val="bottom"/>
            <w:hideMark/>
          </w:tcPr>
          <w:p w14:paraId="5B889B87" w14:textId="77777777" w:rsidR="00B45FAF" w:rsidRPr="00B45FAF" w:rsidRDefault="00B45FAF" w:rsidP="00B45FAF">
            <w:pPr>
              <w:spacing w:after="0" w:line="240" w:lineRule="auto"/>
              <w:jc w:val="right"/>
              <w:rPr>
                <w:rFonts w:ascii="Calibri" w:eastAsia="Times New Roman" w:hAnsi="Calibri" w:cs="Calibri"/>
                <w:color w:val="000000"/>
                <w:lang w:eastAsia="en-IN"/>
              </w:rPr>
            </w:pPr>
            <w:r w:rsidRPr="00B45FAF">
              <w:rPr>
                <w:rFonts w:ascii="Calibri" w:eastAsia="Times New Roman" w:hAnsi="Calibri" w:cs="Calibri"/>
                <w:color w:val="000000"/>
                <w:lang w:eastAsia="en-IN"/>
              </w:rPr>
              <w:t>3</w:t>
            </w:r>
          </w:p>
        </w:tc>
        <w:tc>
          <w:tcPr>
            <w:tcW w:w="960" w:type="dxa"/>
            <w:tcBorders>
              <w:top w:val="nil"/>
              <w:left w:val="nil"/>
              <w:bottom w:val="single" w:sz="4" w:space="0" w:color="auto"/>
              <w:right w:val="single" w:sz="4" w:space="0" w:color="auto"/>
            </w:tcBorders>
            <w:shd w:val="clear" w:color="auto" w:fill="auto"/>
            <w:noWrap/>
            <w:vAlign w:val="bottom"/>
            <w:hideMark/>
          </w:tcPr>
          <w:p w14:paraId="22C37651" w14:textId="77777777" w:rsidR="00B45FAF" w:rsidRPr="00B45FAF" w:rsidRDefault="00B45FAF" w:rsidP="00B45FAF">
            <w:pPr>
              <w:spacing w:after="0" w:line="240" w:lineRule="auto"/>
              <w:jc w:val="right"/>
              <w:rPr>
                <w:rFonts w:ascii="Calibri" w:eastAsia="Times New Roman" w:hAnsi="Calibri" w:cs="Calibri"/>
                <w:color w:val="000000"/>
                <w:lang w:eastAsia="en-IN"/>
              </w:rPr>
            </w:pPr>
            <w:r w:rsidRPr="00B45FAF">
              <w:rPr>
                <w:rFonts w:ascii="Calibri" w:eastAsia="Times New Roman" w:hAnsi="Calibri" w:cs="Calibri"/>
                <w:color w:val="000000"/>
                <w:lang w:eastAsia="en-IN"/>
              </w:rPr>
              <w:t>2</w:t>
            </w:r>
          </w:p>
        </w:tc>
        <w:tc>
          <w:tcPr>
            <w:tcW w:w="960" w:type="dxa"/>
            <w:tcBorders>
              <w:top w:val="nil"/>
              <w:left w:val="nil"/>
              <w:bottom w:val="single" w:sz="4" w:space="0" w:color="auto"/>
              <w:right w:val="single" w:sz="4" w:space="0" w:color="auto"/>
            </w:tcBorders>
            <w:shd w:val="clear" w:color="auto" w:fill="auto"/>
            <w:noWrap/>
            <w:vAlign w:val="bottom"/>
            <w:hideMark/>
          </w:tcPr>
          <w:p w14:paraId="3F9EC6F6" w14:textId="77777777" w:rsidR="00B45FAF" w:rsidRPr="00B45FAF" w:rsidRDefault="00B45FAF" w:rsidP="00B45FAF">
            <w:pPr>
              <w:spacing w:after="0" w:line="240" w:lineRule="auto"/>
              <w:jc w:val="right"/>
              <w:rPr>
                <w:rFonts w:ascii="Calibri" w:eastAsia="Times New Roman" w:hAnsi="Calibri" w:cs="Calibri"/>
                <w:color w:val="000000"/>
                <w:lang w:eastAsia="en-IN"/>
              </w:rPr>
            </w:pPr>
            <w:r w:rsidRPr="00B45FAF">
              <w:rPr>
                <w:rFonts w:ascii="Calibri" w:eastAsia="Times New Roman" w:hAnsi="Calibri" w:cs="Calibri"/>
                <w:color w:val="000000"/>
                <w:lang w:eastAsia="en-IN"/>
              </w:rPr>
              <w:t>5</w:t>
            </w:r>
          </w:p>
        </w:tc>
        <w:tc>
          <w:tcPr>
            <w:tcW w:w="960" w:type="dxa"/>
            <w:tcBorders>
              <w:top w:val="nil"/>
              <w:left w:val="nil"/>
              <w:bottom w:val="single" w:sz="4" w:space="0" w:color="auto"/>
              <w:right w:val="single" w:sz="4" w:space="0" w:color="auto"/>
            </w:tcBorders>
            <w:shd w:val="clear" w:color="auto" w:fill="auto"/>
            <w:noWrap/>
            <w:vAlign w:val="bottom"/>
            <w:hideMark/>
          </w:tcPr>
          <w:p w14:paraId="4943946C" w14:textId="77777777" w:rsidR="00B45FAF" w:rsidRPr="00B45FAF" w:rsidRDefault="00B45FAF" w:rsidP="00B45FAF">
            <w:pPr>
              <w:spacing w:after="0" w:line="240" w:lineRule="auto"/>
              <w:jc w:val="right"/>
              <w:rPr>
                <w:rFonts w:ascii="Calibri" w:eastAsia="Times New Roman" w:hAnsi="Calibri" w:cs="Calibri"/>
                <w:color w:val="000000"/>
                <w:lang w:eastAsia="en-IN"/>
              </w:rPr>
            </w:pPr>
            <w:r w:rsidRPr="00B45FAF">
              <w:rPr>
                <w:rFonts w:ascii="Calibri" w:eastAsia="Times New Roman" w:hAnsi="Calibri" w:cs="Calibri"/>
                <w:color w:val="000000"/>
                <w:lang w:eastAsia="en-IN"/>
              </w:rPr>
              <w:t>6</w:t>
            </w:r>
          </w:p>
        </w:tc>
        <w:tc>
          <w:tcPr>
            <w:tcW w:w="960" w:type="dxa"/>
            <w:tcBorders>
              <w:top w:val="nil"/>
              <w:left w:val="nil"/>
              <w:bottom w:val="single" w:sz="4" w:space="0" w:color="auto"/>
              <w:right w:val="single" w:sz="4" w:space="0" w:color="auto"/>
            </w:tcBorders>
            <w:shd w:val="clear" w:color="auto" w:fill="auto"/>
            <w:noWrap/>
            <w:vAlign w:val="bottom"/>
            <w:hideMark/>
          </w:tcPr>
          <w:p w14:paraId="40A1D0E5" w14:textId="77777777" w:rsidR="00B45FAF" w:rsidRPr="00B45FAF" w:rsidRDefault="00B45FAF" w:rsidP="00B45FAF">
            <w:pPr>
              <w:spacing w:after="0" w:line="240" w:lineRule="auto"/>
              <w:jc w:val="right"/>
              <w:rPr>
                <w:rFonts w:ascii="Calibri" w:eastAsia="Times New Roman" w:hAnsi="Calibri" w:cs="Calibri"/>
                <w:color w:val="000000"/>
                <w:lang w:eastAsia="en-IN"/>
              </w:rPr>
            </w:pPr>
            <w:r w:rsidRPr="00B45FAF">
              <w:rPr>
                <w:rFonts w:ascii="Calibri" w:eastAsia="Times New Roman" w:hAnsi="Calibri" w:cs="Calibri"/>
                <w:color w:val="000000"/>
                <w:lang w:eastAsia="en-IN"/>
              </w:rPr>
              <w:t>9</w:t>
            </w:r>
          </w:p>
        </w:tc>
      </w:tr>
    </w:tbl>
    <w:p w14:paraId="3C5439DE" w14:textId="77777777" w:rsidR="00B45FAF" w:rsidRDefault="00B45FAF" w:rsidP="00835519"/>
    <w:p w14:paraId="03D2C8FF" w14:textId="77777777" w:rsidR="00835519" w:rsidRDefault="00835519" w:rsidP="00835519"/>
    <w:p w14:paraId="45D6212A" w14:textId="2F8CAA18" w:rsidR="00B90014" w:rsidRPr="00E724AB" w:rsidRDefault="00B90014" w:rsidP="00B90014">
      <w:pPr>
        <w:jc w:val="both"/>
        <w:rPr>
          <w:rFonts w:ascii="Times New Roman" w:hAnsi="Times New Roman" w:cs="Times New Roman"/>
          <w:b/>
          <w:sz w:val="20"/>
          <w:szCs w:val="20"/>
        </w:rPr>
      </w:pPr>
      <w:r>
        <w:rPr>
          <w:rFonts w:ascii="Times New Roman" w:hAnsi="Times New Roman" w:cs="Times New Roman"/>
          <w:b/>
          <w:sz w:val="20"/>
          <w:szCs w:val="20"/>
        </w:rPr>
        <w:t>Table A</w:t>
      </w:r>
      <w:r w:rsidR="00B45FAF">
        <w:rPr>
          <w:rFonts w:ascii="Times New Roman" w:hAnsi="Times New Roman" w:cs="Times New Roman"/>
          <w:b/>
          <w:sz w:val="20"/>
          <w:szCs w:val="20"/>
        </w:rPr>
        <w:t>8</w:t>
      </w:r>
      <w:r>
        <w:rPr>
          <w:rFonts w:ascii="Times New Roman" w:hAnsi="Times New Roman" w:cs="Times New Roman"/>
          <w:b/>
          <w:sz w:val="20"/>
          <w:szCs w:val="20"/>
        </w:rPr>
        <w:t xml:space="preserve"> </w:t>
      </w:r>
      <w:r w:rsidR="009D3F50">
        <w:rPr>
          <w:rFonts w:ascii="Times New Roman" w:hAnsi="Times New Roman" w:cs="Times New Roman"/>
          <w:b/>
          <w:sz w:val="20"/>
          <w:szCs w:val="20"/>
        </w:rPr>
        <w:t>Potential list of b</w:t>
      </w:r>
      <w:r w:rsidRPr="00E724AB">
        <w:rPr>
          <w:rFonts w:ascii="Times New Roman" w:hAnsi="Times New Roman" w:cs="Times New Roman"/>
          <w:b/>
          <w:sz w:val="20"/>
          <w:szCs w:val="20"/>
        </w:rPr>
        <w:t>arriers to sustainable supply chain innovation</w:t>
      </w:r>
    </w:p>
    <w:tbl>
      <w:tblPr>
        <w:tblStyle w:val="TableGrid"/>
        <w:tblW w:w="9242" w:type="dxa"/>
        <w:tblLook w:val="04A0" w:firstRow="1" w:lastRow="0" w:firstColumn="1" w:lastColumn="0" w:noHBand="0" w:noVBand="1"/>
      </w:tblPr>
      <w:tblGrid>
        <w:gridCol w:w="5782"/>
        <w:gridCol w:w="1955"/>
        <w:gridCol w:w="1505"/>
      </w:tblGrid>
      <w:tr w:rsidR="00694742" w:rsidRPr="00E724AB" w14:paraId="24ED0F9B" w14:textId="66F9B551" w:rsidTr="00694742">
        <w:tc>
          <w:tcPr>
            <w:tcW w:w="5782" w:type="dxa"/>
          </w:tcPr>
          <w:p w14:paraId="42C32FBC" w14:textId="77777777" w:rsidR="00694742" w:rsidRPr="00E724AB" w:rsidRDefault="00694742" w:rsidP="005978DB">
            <w:pPr>
              <w:jc w:val="both"/>
              <w:rPr>
                <w:rFonts w:ascii="Times New Roman" w:hAnsi="Times New Roman" w:cs="Times New Roman"/>
                <w:b/>
                <w:sz w:val="20"/>
                <w:szCs w:val="20"/>
              </w:rPr>
            </w:pPr>
            <w:r w:rsidRPr="00E724AB">
              <w:rPr>
                <w:rFonts w:ascii="Times New Roman" w:hAnsi="Times New Roman" w:cs="Times New Roman"/>
                <w:b/>
                <w:sz w:val="20"/>
                <w:szCs w:val="20"/>
              </w:rPr>
              <w:t>Barriers</w:t>
            </w:r>
          </w:p>
        </w:tc>
        <w:tc>
          <w:tcPr>
            <w:tcW w:w="1955" w:type="dxa"/>
          </w:tcPr>
          <w:p w14:paraId="7BCD54B0" w14:textId="6B105099" w:rsidR="00694742" w:rsidRPr="00E724AB" w:rsidRDefault="00694742" w:rsidP="005978DB">
            <w:pPr>
              <w:jc w:val="both"/>
              <w:rPr>
                <w:rFonts w:ascii="Times New Roman" w:hAnsi="Times New Roman" w:cs="Times New Roman"/>
                <w:b/>
                <w:sz w:val="20"/>
                <w:szCs w:val="20"/>
              </w:rPr>
            </w:pPr>
            <w:r>
              <w:rPr>
                <w:rFonts w:ascii="Times New Roman" w:hAnsi="Times New Roman" w:cs="Times New Roman"/>
                <w:b/>
                <w:sz w:val="20"/>
                <w:szCs w:val="20"/>
              </w:rPr>
              <w:t>Average Responses</w:t>
            </w:r>
          </w:p>
        </w:tc>
        <w:tc>
          <w:tcPr>
            <w:tcW w:w="1505" w:type="dxa"/>
          </w:tcPr>
          <w:p w14:paraId="14ADD918" w14:textId="554A2361" w:rsidR="00694742" w:rsidRPr="00E724AB" w:rsidRDefault="00694742" w:rsidP="005978DB">
            <w:pPr>
              <w:jc w:val="both"/>
              <w:rPr>
                <w:rFonts w:ascii="Times New Roman" w:hAnsi="Times New Roman" w:cs="Times New Roman"/>
                <w:b/>
                <w:sz w:val="20"/>
                <w:szCs w:val="20"/>
              </w:rPr>
            </w:pPr>
            <w:r>
              <w:rPr>
                <w:rFonts w:ascii="Times New Roman" w:hAnsi="Times New Roman" w:cs="Times New Roman"/>
                <w:b/>
                <w:sz w:val="20"/>
                <w:szCs w:val="20"/>
              </w:rPr>
              <w:t>Accept/Reject</w:t>
            </w:r>
          </w:p>
        </w:tc>
      </w:tr>
      <w:tr w:rsidR="00694742" w:rsidRPr="00E724AB" w14:paraId="77BE731E" w14:textId="6C6E1A13" w:rsidTr="00694742">
        <w:tc>
          <w:tcPr>
            <w:tcW w:w="5782" w:type="dxa"/>
          </w:tcPr>
          <w:p w14:paraId="357C72FE" w14:textId="77777777" w:rsidR="00694742" w:rsidRPr="00E724AB" w:rsidRDefault="00694742" w:rsidP="005978DB">
            <w:pPr>
              <w:jc w:val="both"/>
              <w:rPr>
                <w:rFonts w:ascii="Times New Roman" w:hAnsi="Times New Roman" w:cs="Times New Roman"/>
                <w:sz w:val="20"/>
                <w:szCs w:val="20"/>
              </w:rPr>
            </w:pPr>
            <w:r w:rsidRPr="00E724AB">
              <w:rPr>
                <w:rFonts w:ascii="Times New Roman" w:hAnsi="Times New Roman" w:cs="Times New Roman"/>
                <w:sz w:val="20"/>
                <w:szCs w:val="20"/>
              </w:rPr>
              <w:t>Lack of technology to facilitate resource optimization</w:t>
            </w:r>
          </w:p>
        </w:tc>
        <w:tc>
          <w:tcPr>
            <w:tcW w:w="1955" w:type="dxa"/>
          </w:tcPr>
          <w:p w14:paraId="46BE778E" w14:textId="3DCADB2A" w:rsidR="00694742" w:rsidRPr="00E724AB" w:rsidRDefault="00694742" w:rsidP="005978DB">
            <w:pPr>
              <w:jc w:val="both"/>
              <w:rPr>
                <w:rFonts w:ascii="Times New Roman" w:hAnsi="Times New Roman" w:cs="Times New Roman"/>
                <w:sz w:val="20"/>
                <w:szCs w:val="20"/>
              </w:rPr>
            </w:pPr>
            <w:r>
              <w:rPr>
                <w:rFonts w:ascii="Times New Roman" w:hAnsi="Times New Roman" w:cs="Times New Roman"/>
                <w:sz w:val="20"/>
                <w:szCs w:val="20"/>
              </w:rPr>
              <w:t>7</w:t>
            </w:r>
          </w:p>
        </w:tc>
        <w:tc>
          <w:tcPr>
            <w:tcW w:w="1505" w:type="dxa"/>
          </w:tcPr>
          <w:p w14:paraId="56EB391F" w14:textId="7DBA1E95" w:rsidR="00694742" w:rsidRPr="00E724AB" w:rsidRDefault="00694742" w:rsidP="005978DB">
            <w:pPr>
              <w:jc w:val="both"/>
              <w:rPr>
                <w:rFonts w:ascii="Times New Roman" w:hAnsi="Times New Roman" w:cs="Times New Roman"/>
                <w:sz w:val="20"/>
                <w:szCs w:val="20"/>
              </w:rPr>
            </w:pPr>
            <w:r>
              <w:rPr>
                <w:rFonts w:ascii="Times New Roman" w:hAnsi="Times New Roman" w:cs="Times New Roman"/>
                <w:sz w:val="20"/>
                <w:szCs w:val="20"/>
              </w:rPr>
              <w:t>Accept</w:t>
            </w:r>
          </w:p>
        </w:tc>
      </w:tr>
      <w:tr w:rsidR="00694742" w:rsidRPr="00E724AB" w14:paraId="46B725A6" w14:textId="18FB3B99" w:rsidTr="00694742">
        <w:tc>
          <w:tcPr>
            <w:tcW w:w="5782" w:type="dxa"/>
          </w:tcPr>
          <w:p w14:paraId="605348CD" w14:textId="77777777" w:rsidR="00694742" w:rsidRPr="00E724AB" w:rsidRDefault="00694742" w:rsidP="005978DB">
            <w:pPr>
              <w:jc w:val="both"/>
              <w:rPr>
                <w:rFonts w:ascii="Times New Roman" w:hAnsi="Times New Roman" w:cs="Times New Roman"/>
                <w:sz w:val="20"/>
                <w:szCs w:val="20"/>
              </w:rPr>
            </w:pPr>
            <w:r w:rsidRPr="00E724AB">
              <w:rPr>
                <w:rFonts w:ascii="Times New Roman" w:hAnsi="Times New Roman" w:cs="Times New Roman"/>
                <w:sz w:val="20"/>
                <w:szCs w:val="20"/>
              </w:rPr>
              <w:t xml:space="preserve">Lack of technical expertise and training </w:t>
            </w:r>
          </w:p>
        </w:tc>
        <w:tc>
          <w:tcPr>
            <w:tcW w:w="1955" w:type="dxa"/>
          </w:tcPr>
          <w:p w14:paraId="77A4CC3A" w14:textId="2E1614E9" w:rsidR="00694742" w:rsidRPr="00E724AB" w:rsidRDefault="00694742" w:rsidP="005978DB">
            <w:pPr>
              <w:jc w:val="both"/>
              <w:rPr>
                <w:rFonts w:ascii="Times New Roman" w:hAnsi="Times New Roman" w:cs="Times New Roman"/>
                <w:sz w:val="20"/>
                <w:szCs w:val="20"/>
              </w:rPr>
            </w:pPr>
            <w:r>
              <w:rPr>
                <w:rFonts w:ascii="Times New Roman" w:hAnsi="Times New Roman" w:cs="Times New Roman"/>
                <w:sz w:val="20"/>
                <w:szCs w:val="20"/>
              </w:rPr>
              <w:t>7</w:t>
            </w:r>
          </w:p>
        </w:tc>
        <w:tc>
          <w:tcPr>
            <w:tcW w:w="1505" w:type="dxa"/>
          </w:tcPr>
          <w:p w14:paraId="792A0E2E" w14:textId="51B5124A" w:rsidR="00694742" w:rsidRPr="00E724AB" w:rsidRDefault="00694742" w:rsidP="005978DB">
            <w:pPr>
              <w:jc w:val="both"/>
              <w:rPr>
                <w:rFonts w:ascii="Times New Roman" w:hAnsi="Times New Roman" w:cs="Times New Roman"/>
                <w:sz w:val="20"/>
                <w:szCs w:val="20"/>
              </w:rPr>
            </w:pPr>
            <w:r>
              <w:rPr>
                <w:rFonts w:ascii="Times New Roman" w:hAnsi="Times New Roman" w:cs="Times New Roman"/>
                <w:sz w:val="20"/>
                <w:szCs w:val="20"/>
              </w:rPr>
              <w:t>Accept</w:t>
            </w:r>
          </w:p>
        </w:tc>
      </w:tr>
      <w:tr w:rsidR="00694742" w:rsidRPr="00E724AB" w14:paraId="12DEA224" w14:textId="5D6F045A" w:rsidTr="00694742">
        <w:tc>
          <w:tcPr>
            <w:tcW w:w="5782" w:type="dxa"/>
          </w:tcPr>
          <w:p w14:paraId="7B2C2DD6" w14:textId="77777777" w:rsidR="00694742" w:rsidRPr="00E724AB" w:rsidRDefault="00694742" w:rsidP="005978DB">
            <w:pPr>
              <w:jc w:val="both"/>
              <w:rPr>
                <w:rFonts w:ascii="Times New Roman" w:hAnsi="Times New Roman" w:cs="Times New Roman"/>
                <w:sz w:val="20"/>
                <w:szCs w:val="20"/>
              </w:rPr>
            </w:pPr>
            <w:r w:rsidRPr="00E724AB">
              <w:rPr>
                <w:rFonts w:ascii="Times New Roman" w:hAnsi="Times New Roman" w:cs="Times New Roman"/>
                <w:sz w:val="20"/>
                <w:szCs w:val="20"/>
              </w:rPr>
              <w:t>High transaction costs</w:t>
            </w:r>
          </w:p>
        </w:tc>
        <w:tc>
          <w:tcPr>
            <w:tcW w:w="1955" w:type="dxa"/>
          </w:tcPr>
          <w:p w14:paraId="77A3BA98" w14:textId="65CAB6BE" w:rsidR="00694742" w:rsidRPr="00E724AB" w:rsidRDefault="00694742" w:rsidP="005978DB">
            <w:pPr>
              <w:jc w:val="both"/>
              <w:rPr>
                <w:rFonts w:ascii="Times New Roman" w:hAnsi="Times New Roman" w:cs="Times New Roman"/>
                <w:sz w:val="20"/>
                <w:szCs w:val="20"/>
              </w:rPr>
            </w:pPr>
            <w:r>
              <w:rPr>
                <w:rFonts w:ascii="Times New Roman" w:hAnsi="Times New Roman" w:cs="Times New Roman"/>
                <w:sz w:val="20"/>
                <w:szCs w:val="20"/>
              </w:rPr>
              <w:t>6</w:t>
            </w:r>
          </w:p>
        </w:tc>
        <w:tc>
          <w:tcPr>
            <w:tcW w:w="1505" w:type="dxa"/>
          </w:tcPr>
          <w:p w14:paraId="0706E477" w14:textId="4A6A45C9" w:rsidR="00694742" w:rsidRPr="00E724AB" w:rsidRDefault="00694742" w:rsidP="005978DB">
            <w:pPr>
              <w:jc w:val="both"/>
              <w:rPr>
                <w:rFonts w:ascii="Times New Roman" w:hAnsi="Times New Roman" w:cs="Times New Roman"/>
                <w:sz w:val="20"/>
                <w:szCs w:val="20"/>
              </w:rPr>
            </w:pPr>
            <w:r>
              <w:rPr>
                <w:rFonts w:ascii="Times New Roman" w:hAnsi="Times New Roman" w:cs="Times New Roman"/>
                <w:sz w:val="20"/>
                <w:szCs w:val="20"/>
              </w:rPr>
              <w:t>Accept</w:t>
            </w:r>
          </w:p>
        </w:tc>
      </w:tr>
      <w:tr w:rsidR="00694742" w:rsidRPr="00E724AB" w14:paraId="420F1B4C" w14:textId="2E774EB2" w:rsidTr="00694742">
        <w:tc>
          <w:tcPr>
            <w:tcW w:w="5782" w:type="dxa"/>
          </w:tcPr>
          <w:p w14:paraId="01FF025E" w14:textId="77777777" w:rsidR="00694742" w:rsidRPr="00E724AB" w:rsidRDefault="00694742" w:rsidP="005978DB">
            <w:pPr>
              <w:jc w:val="both"/>
              <w:rPr>
                <w:rFonts w:ascii="Times New Roman" w:hAnsi="Times New Roman" w:cs="Times New Roman"/>
                <w:sz w:val="20"/>
                <w:szCs w:val="20"/>
              </w:rPr>
            </w:pPr>
            <w:r w:rsidRPr="00E724AB">
              <w:rPr>
                <w:rFonts w:ascii="Times New Roman" w:hAnsi="Times New Roman" w:cs="Times New Roman"/>
                <w:sz w:val="20"/>
                <w:szCs w:val="20"/>
              </w:rPr>
              <w:t xml:space="preserve">Lack of support from owners and chairman of </w:t>
            </w:r>
            <w:proofErr w:type="gramStart"/>
            <w:r w:rsidRPr="00E724AB">
              <w:rPr>
                <w:rFonts w:ascii="Times New Roman" w:hAnsi="Times New Roman" w:cs="Times New Roman"/>
                <w:sz w:val="20"/>
                <w:szCs w:val="20"/>
              </w:rPr>
              <w:t>family controlled</w:t>
            </w:r>
            <w:proofErr w:type="gramEnd"/>
            <w:r w:rsidRPr="00E724AB">
              <w:rPr>
                <w:rFonts w:ascii="Times New Roman" w:hAnsi="Times New Roman" w:cs="Times New Roman"/>
                <w:sz w:val="20"/>
                <w:szCs w:val="20"/>
              </w:rPr>
              <w:t xml:space="preserve"> organizations</w:t>
            </w:r>
          </w:p>
        </w:tc>
        <w:tc>
          <w:tcPr>
            <w:tcW w:w="1955" w:type="dxa"/>
          </w:tcPr>
          <w:p w14:paraId="58C8211F" w14:textId="5119E4CB" w:rsidR="00694742" w:rsidRPr="00E724AB" w:rsidRDefault="00694742" w:rsidP="005978DB">
            <w:pPr>
              <w:jc w:val="both"/>
              <w:rPr>
                <w:rFonts w:ascii="Times New Roman" w:hAnsi="Times New Roman" w:cs="Times New Roman"/>
                <w:sz w:val="20"/>
                <w:szCs w:val="20"/>
              </w:rPr>
            </w:pPr>
            <w:r>
              <w:rPr>
                <w:rFonts w:ascii="Times New Roman" w:hAnsi="Times New Roman" w:cs="Times New Roman"/>
                <w:sz w:val="20"/>
                <w:szCs w:val="20"/>
              </w:rPr>
              <w:t>2</w:t>
            </w:r>
          </w:p>
        </w:tc>
        <w:tc>
          <w:tcPr>
            <w:tcW w:w="1505" w:type="dxa"/>
          </w:tcPr>
          <w:p w14:paraId="3212D59C" w14:textId="37BE297E" w:rsidR="00694742" w:rsidRPr="00E724AB" w:rsidRDefault="00694742" w:rsidP="005978DB">
            <w:pPr>
              <w:jc w:val="both"/>
              <w:rPr>
                <w:rFonts w:ascii="Times New Roman" w:hAnsi="Times New Roman" w:cs="Times New Roman"/>
                <w:sz w:val="20"/>
                <w:szCs w:val="20"/>
              </w:rPr>
            </w:pPr>
            <w:r>
              <w:rPr>
                <w:rFonts w:ascii="Times New Roman" w:hAnsi="Times New Roman" w:cs="Times New Roman"/>
                <w:sz w:val="20"/>
                <w:szCs w:val="20"/>
              </w:rPr>
              <w:t>Reject</w:t>
            </w:r>
          </w:p>
        </w:tc>
      </w:tr>
      <w:tr w:rsidR="00694742" w:rsidRPr="00E724AB" w14:paraId="45C0EC28" w14:textId="17999E70" w:rsidTr="00694742">
        <w:tc>
          <w:tcPr>
            <w:tcW w:w="5782" w:type="dxa"/>
          </w:tcPr>
          <w:p w14:paraId="58971A29" w14:textId="77777777" w:rsidR="00694742" w:rsidRPr="00E724AB" w:rsidRDefault="00694742" w:rsidP="005978DB">
            <w:pPr>
              <w:jc w:val="both"/>
              <w:rPr>
                <w:rFonts w:ascii="Times New Roman" w:hAnsi="Times New Roman" w:cs="Times New Roman"/>
                <w:sz w:val="20"/>
                <w:szCs w:val="20"/>
              </w:rPr>
            </w:pPr>
            <w:r w:rsidRPr="00E724AB">
              <w:rPr>
                <w:rFonts w:ascii="Times New Roman" w:hAnsi="Times New Roman" w:cs="Times New Roman"/>
                <w:sz w:val="20"/>
                <w:szCs w:val="20"/>
              </w:rPr>
              <w:t>Lack of R&amp;D and innovation capabilities</w:t>
            </w:r>
          </w:p>
        </w:tc>
        <w:tc>
          <w:tcPr>
            <w:tcW w:w="1955" w:type="dxa"/>
          </w:tcPr>
          <w:p w14:paraId="1E79DAF9" w14:textId="155A8A90" w:rsidR="00694742" w:rsidRPr="00E724AB" w:rsidRDefault="00694742" w:rsidP="005978DB">
            <w:pPr>
              <w:jc w:val="both"/>
              <w:rPr>
                <w:rFonts w:ascii="Times New Roman" w:hAnsi="Times New Roman" w:cs="Times New Roman"/>
                <w:sz w:val="20"/>
                <w:szCs w:val="20"/>
              </w:rPr>
            </w:pPr>
            <w:r>
              <w:rPr>
                <w:rFonts w:ascii="Times New Roman" w:hAnsi="Times New Roman" w:cs="Times New Roman"/>
                <w:sz w:val="20"/>
                <w:szCs w:val="20"/>
              </w:rPr>
              <w:t>7</w:t>
            </w:r>
          </w:p>
        </w:tc>
        <w:tc>
          <w:tcPr>
            <w:tcW w:w="1505" w:type="dxa"/>
          </w:tcPr>
          <w:p w14:paraId="7B5FDD37" w14:textId="35B1F829" w:rsidR="00694742" w:rsidRPr="00E724AB" w:rsidRDefault="00694742" w:rsidP="005978DB">
            <w:pPr>
              <w:jc w:val="both"/>
              <w:rPr>
                <w:rFonts w:ascii="Times New Roman" w:hAnsi="Times New Roman" w:cs="Times New Roman"/>
                <w:sz w:val="20"/>
                <w:szCs w:val="20"/>
              </w:rPr>
            </w:pPr>
            <w:r>
              <w:rPr>
                <w:rFonts w:ascii="Times New Roman" w:hAnsi="Times New Roman" w:cs="Times New Roman"/>
                <w:sz w:val="20"/>
                <w:szCs w:val="20"/>
              </w:rPr>
              <w:t>Accept</w:t>
            </w:r>
          </w:p>
        </w:tc>
      </w:tr>
      <w:tr w:rsidR="00694742" w:rsidRPr="00E724AB" w14:paraId="389AC359" w14:textId="27B67F78" w:rsidTr="00694742">
        <w:tc>
          <w:tcPr>
            <w:tcW w:w="5782" w:type="dxa"/>
          </w:tcPr>
          <w:p w14:paraId="1530A6F5" w14:textId="77777777" w:rsidR="00694742" w:rsidRPr="00E724AB" w:rsidRDefault="00694742" w:rsidP="005978DB">
            <w:pPr>
              <w:jc w:val="both"/>
              <w:rPr>
                <w:rFonts w:ascii="Times New Roman" w:hAnsi="Times New Roman" w:cs="Times New Roman"/>
                <w:sz w:val="20"/>
                <w:szCs w:val="20"/>
              </w:rPr>
            </w:pPr>
            <w:r w:rsidRPr="00E724AB">
              <w:rPr>
                <w:rFonts w:ascii="Times New Roman" w:hAnsi="Times New Roman" w:cs="Times New Roman"/>
                <w:sz w:val="20"/>
                <w:szCs w:val="20"/>
              </w:rPr>
              <w:t>Gap between design and implementation of technologies</w:t>
            </w:r>
          </w:p>
        </w:tc>
        <w:tc>
          <w:tcPr>
            <w:tcW w:w="1955" w:type="dxa"/>
          </w:tcPr>
          <w:p w14:paraId="73B0B4E1" w14:textId="7D2D0899" w:rsidR="00694742" w:rsidRPr="00E724AB" w:rsidRDefault="00694742" w:rsidP="005978DB">
            <w:pPr>
              <w:jc w:val="both"/>
              <w:rPr>
                <w:rFonts w:ascii="Times New Roman" w:hAnsi="Times New Roman" w:cs="Times New Roman"/>
                <w:sz w:val="20"/>
                <w:szCs w:val="20"/>
              </w:rPr>
            </w:pPr>
            <w:r>
              <w:rPr>
                <w:rFonts w:ascii="Times New Roman" w:hAnsi="Times New Roman" w:cs="Times New Roman"/>
                <w:sz w:val="20"/>
                <w:szCs w:val="20"/>
              </w:rPr>
              <w:t>6</w:t>
            </w:r>
          </w:p>
        </w:tc>
        <w:tc>
          <w:tcPr>
            <w:tcW w:w="1505" w:type="dxa"/>
          </w:tcPr>
          <w:p w14:paraId="1F44D512" w14:textId="55A9FB95" w:rsidR="00694742" w:rsidRPr="00E724AB" w:rsidRDefault="00694742" w:rsidP="005978DB">
            <w:pPr>
              <w:jc w:val="both"/>
              <w:rPr>
                <w:rFonts w:ascii="Times New Roman" w:hAnsi="Times New Roman" w:cs="Times New Roman"/>
                <w:sz w:val="20"/>
                <w:szCs w:val="20"/>
              </w:rPr>
            </w:pPr>
            <w:r>
              <w:rPr>
                <w:rFonts w:ascii="Times New Roman" w:hAnsi="Times New Roman" w:cs="Times New Roman"/>
                <w:sz w:val="20"/>
                <w:szCs w:val="20"/>
              </w:rPr>
              <w:t>Accept</w:t>
            </w:r>
          </w:p>
        </w:tc>
      </w:tr>
      <w:tr w:rsidR="00694742" w:rsidRPr="00E724AB" w14:paraId="42EDE5C0" w14:textId="2EAEC90A" w:rsidTr="00694742">
        <w:tc>
          <w:tcPr>
            <w:tcW w:w="5782" w:type="dxa"/>
          </w:tcPr>
          <w:p w14:paraId="24450BBE" w14:textId="77777777" w:rsidR="00694742" w:rsidRPr="00E724AB" w:rsidRDefault="00694742" w:rsidP="005978DB">
            <w:pPr>
              <w:jc w:val="both"/>
              <w:rPr>
                <w:rFonts w:ascii="Times New Roman" w:hAnsi="Times New Roman" w:cs="Times New Roman"/>
                <w:sz w:val="20"/>
                <w:szCs w:val="20"/>
              </w:rPr>
            </w:pPr>
            <w:r w:rsidRPr="00E724AB">
              <w:rPr>
                <w:rFonts w:ascii="Times New Roman" w:hAnsi="Times New Roman" w:cs="Times New Roman"/>
                <w:sz w:val="20"/>
                <w:szCs w:val="20"/>
              </w:rPr>
              <w:t>Perception that sustainable products are of low quality</w:t>
            </w:r>
          </w:p>
        </w:tc>
        <w:tc>
          <w:tcPr>
            <w:tcW w:w="1955" w:type="dxa"/>
          </w:tcPr>
          <w:p w14:paraId="00176856" w14:textId="21F181EB" w:rsidR="00694742" w:rsidRPr="00E724AB" w:rsidRDefault="00694742" w:rsidP="005978DB">
            <w:pPr>
              <w:jc w:val="both"/>
              <w:rPr>
                <w:rFonts w:ascii="Times New Roman" w:hAnsi="Times New Roman" w:cs="Times New Roman"/>
                <w:sz w:val="20"/>
                <w:szCs w:val="20"/>
              </w:rPr>
            </w:pPr>
            <w:r>
              <w:rPr>
                <w:rFonts w:ascii="Times New Roman" w:hAnsi="Times New Roman" w:cs="Times New Roman"/>
                <w:sz w:val="20"/>
                <w:szCs w:val="20"/>
              </w:rPr>
              <w:t>8</w:t>
            </w:r>
          </w:p>
        </w:tc>
        <w:tc>
          <w:tcPr>
            <w:tcW w:w="1505" w:type="dxa"/>
          </w:tcPr>
          <w:p w14:paraId="026352A3" w14:textId="5DD9D6A3" w:rsidR="00694742" w:rsidRPr="00E724AB" w:rsidRDefault="00694742" w:rsidP="005978DB">
            <w:pPr>
              <w:jc w:val="both"/>
              <w:rPr>
                <w:rFonts w:ascii="Times New Roman" w:hAnsi="Times New Roman" w:cs="Times New Roman"/>
                <w:sz w:val="20"/>
                <w:szCs w:val="20"/>
              </w:rPr>
            </w:pPr>
            <w:r>
              <w:rPr>
                <w:rFonts w:ascii="Times New Roman" w:hAnsi="Times New Roman" w:cs="Times New Roman"/>
                <w:sz w:val="20"/>
                <w:szCs w:val="20"/>
              </w:rPr>
              <w:t>Accept</w:t>
            </w:r>
          </w:p>
        </w:tc>
      </w:tr>
      <w:tr w:rsidR="00694742" w:rsidRPr="00E724AB" w14:paraId="6ECDDA08" w14:textId="3765EE10" w:rsidTr="00694742">
        <w:tc>
          <w:tcPr>
            <w:tcW w:w="5782" w:type="dxa"/>
          </w:tcPr>
          <w:p w14:paraId="3B93DBD4" w14:textId="77777777" w:rsidR="00694742" w:rsidRPr="00E724AB" w:rsidRDefault="00694742" w:rsidP="005978DB">
            <w:pPr>
              <w:jc w:val="both"/>
              <w:rPr>
                <w:rFonts w:ascii="Times New Roman" w:hAnsi="Times New Roman" w:cs="Times New Roman"/>
                <w:sz w:val="20"/>
                <w:szCs w:val="20"/>
              </w:rPr>
            </w:pPr>
            <w:r w:rsidRPr="00E724AB">
              <w:rPr>
                <w:rFonts w:ascii="Times New Roman" w:hAnsi="Times New Roman" w:cs="Times New Roman"/>
                <w:sz w:val="20"/>
                <w:szCs w:val="20"/>
              </w:rPr>
              <w:t>Lack of waste management and recycling facilities</w:t>
            </w:r>
          </w:p>
        </w:tc>
        <w:tc>
          <w:tcPr>
            <w:tcW w:w="1955" w:type="dxa"/>
          </w:tcPr>
          <w:p w14:paraId="2FB5C37A" w14:textId="653F9F84" w:rsidR="00694742" w:rsidRPr="00E724AB" w:rsidRDefault="00694742" w:rsidP="005978DB">
            <w:pPr>
              <w:jc w:val="both"/>
              <w:rPr>
                <w:rFonts w:ascii="Times New Roman" w:hAnsi="Times New Roman" w:cs="Times New Roman"/>
                <w:sz w:val="20"/>
                <w:szCs w:val="20"/>
              </w:rPr>
            </w:pPr>
            <w:r>
              <w:rPr>
                <w:rFonts w:ascii="Times New Roman" w:hAnsi="Times New Roman" w:cs="Times New Roman"/>
                <w:sz w:val="20"/>
                <w:szCs w:val="20"/>
              </w:rPr>
              <w:t>8</w:t>
            </w:r>
          </w:p>
        </w:tc>
        <w:tc>
          <w:tcPr>
            <w:tcW w:w="1505" w:type="dxa"/>
          </w:tcPr>
          <w:p w14:paraId="5C6AB427" w14:textId="3B0823CB" w:rsidR="00694742" w:rsidRPr="00E724AB" w:rsidRDefault="00694742" w:rsidP="005978DB">
            <w:pPr>
              <w:jc w:val="both"/>
              <w:rPr>
                <w:rFonts w:ascii="Times New Roman" w:hAnsi="Times New Roman" w:cs="Times New Roman"/>
                <w:sz w:val="20"/>
                <w:szCs w:val="20"/>
              </w:rPr>
            </w:pPr>
            <w:r>
              <w:rPr>
                <w:rFonts w:ascii="Times New Roman" w:hAnsi="Times New Roman" w:cs="Times New Roman"/>
                <w:sz w:val="20"/>
                <w:szCs w:val="20"/>
              </w:rPr>
              <w:t>Accept</w:t>
            </w:r>
          </w:p>
        </w:tc>
      </w:tr>
      <w:tr w:rsidR="00694742" w:rsidRPr="00E724AB" w14:paraId="1BF5E882" w14:textId="048E32EF" w:rsidTr="00694742">
        <w:tc>
          <w:tcPr>
            <w:tcW w:w="5782" w:type="dxa"/>
          </w:tcPr>
          <w:p w14:paraId="6A3244F6" w14:textId="77777777" w:rsidR="00694742" w:rsidRPr="00E724AB" w:rsidRDefault="00694742" w:rsidP="005978DB">
            <w:pPr>
              <w:jc w:val="both"/>
              <w:rPr>
                <w:rFonts w:ascii="Times New Roman" w:hAnsi="Times New Roman" w:cs="Times New Roman"/>
                <w:sz w:val="20"/>
                <w:szCs w:val="20"/>
              </w:rPr>
            </w:pPr>
            <w:r w:rsidRPr="00E724AB">
              <w:rPr>
                <w:rFonts w:ascii="Times New Roman" w:hAnsi="Times New Roman" w:cs="Times New Roman"/>
                <w:sz w:val="20"/>
                <w:szCs w:val="20"/>
              </w:rPr>
              <w:t>Lack of capital to carry out innovation activities</w:t>
            </w:r>
          </w:p>
        </w:tc>
        <w:tc>
          <w:tcPr>
            <w:tcW w:w="1955" w:type="dxa"/>
          </w:tcPr>
          <w:p w14:paraId="388B8686" w14:textId="4D0462F9" w:rsidR="00694742" w:rsidRPr="00E724AB" w:rsidRDefault="00694742" w:rsidP="005978DB">
            <w:pPr>
              <w:jc w:val="both"/>
              <w:rPr>
                <w:rFonts w:ascii="Times New Roman" w:hAnsi="Times New Roman" w:cs="Times New Roman"/>
                <w:sz w:val="20"/>
                <w:szCs w:val="20"/>
              </w:rPr>
            </w:pPr>
            <w:r>
              <w:rPr>
                <w:rFonts w:ascii="Times New Roman" w:hAnsi="Times New Roman" w:cs="Times New Roman"/>
                <w:sz w:val="20"/>
                <w:szCs w:val="20"/>
              </w:rPr>
              <w:t>8</w:t>
            </w:r>
          </w:p>
        </w:tc>
        <w:tc>
          <w:tcPr>
            <w:tcW w:w="1505" w:type="dxa"/>
          </w:tcPr>
          <w:p w14:paraId="5E44AA7A" w14:textId="51DE63C5" w:rsidR="00694742" w:rsidRPr="00E724AB" w:rsidRDefault="00694742" w:rsidP="005978DB">
            <w:pPr>
              <w:jc w:val="both"/>
              <w:rPr>
                <w:rFonts w:ascii="Times New Roman" w:hAnsi="Times New Roman" w:cs="Times New Roman"/>
                <w:sz w:val="20"/>
                <w:szCs w:val="20"/>
              </w:rPr>
            </w:pPr>
            <w:r>
              <w:rPr>
                <w:rFonts w:ascii="Times New Roman" w:hAnsi="Times New Roman" w:cs="Times New Roman"/>
                <w:sz w:val="20"/>
                <w:szCs w:val="20"/>
              </w:rPr>
              <w:t>Accept</w:t>
            </w:r>
          </w:p>
        </w:tc>
      </w:tr>
      <w:tr w:rsidR="00694742" w:rsidRPr="00E724AB" w14:paraId="3F2FAFCD" w14:textId="0B4CF83E" w:rsidTr="00694742">
        <w:tc>
          <w:tcPr>
            <w:tcW w:w="5782" w:type="dxa"/>
          </w:tcPr>
          <w:p w14:paraId="43E581F1" w14:textId="77777777" w:rsidR="00694742" w:rsidRPr="00E724AB" w:rsidRDefault="00694742" w:rsidP="005978DB">
            <w:pPr>
              <w:jc w:val="both"/>
              <w:rPr>
                <w:rFonts w:ascii="Times New Roman" w:hAnsi="Times New Roman" w:cs="Times New Roman"/>
                <w:sz w:val="20"/>
                <w:szCs w:val="20"/>
              </w:rPr>
            </w:pPr>
            <w:r w:rsidRPr="00E724AB">
              <w:rPr>
                <w:rFonts w:ascii="Times New Roman" w:hAnsi="Times New Roman" w:cs="Times New Roman"/>
                <w:sz w:val="20"/>
                <w:szCs w:val="20"/>
              </w:rPr>
              <w:t>Stringent policies and bureaucratic hurdles</w:t>
            </w:r>
          </w:p>
        </w:tc>
        <w:tc>
          <w:tcPr>
            <w:tcW w:w="1955" w:type="dxa"/>
          </w:tcPr>
          <w:p w14:paraId="39C0392E" w14:textId="71881832" w:rsidR="00694742" w:rsidRPr="00E724AB" w:rsidRDefault="00694742" w:rsidP="005978DB">
            <w:pPr>
              <w:jc w:val="both"/>
              <w:rPr>
                <w:rFonts w:ascii="Times New Roman" w:hAnsi="Times New Roman" w:cs="Times New Roman"/>
                <w:sz w:val="20"/>
                <w:szCs w:val="20"/>
              </w:rPr>
            </w:pPr>
            <w:r>
              <w:rPr>
                <w:rFonts w:ascii="Times New Roman" w:hAnsi="Times New Roman" w:cs="Times New Roman"/>
                <w:sz w:val="20"/>
                <w:szCs w:val="20"/>
              </w:rPr>
              <w:t>3</w:t>
            </w:r>
          </w:p>
        </w:tc>
        <w:tc>
          <w:tcPr>
            <w:tcW w:w="1505" w:type="dxa"/>
          </w:tcPr>
          <w:p w14:paraId="22DC27E9" w14:textId="7C2BC650" w:rsidR="00694742" w:rsidRPr="00E724AB" w:rsidRDefault="00694742" w:rsidP="005978DB">
            <w:pPr>
              <w:jc w:val="both"/>
              <w:rPr>
                <w:rFonts w:ascii="Times New Roman" w:hAnsi="Times New Roman" w:cs="Times New Roman"/>
                <w:sz w:val="20"/>
                <w:szCs w:val="20"/>
              </w:rPr>
            </w:pPr>
            <w:r>
              <w:rPr>
                <w:rFonts w:ascii="Times New Roman" w:hAnsi="Times New Roman" w:cs="Times New Roman"/>
                <w:sz w:val="20"/>
                <w:szCs w:val="20"/>
              </w:rPr>
              <w:t>Reject</w:t>
            </w:r>
          </w:p>
        </w:tc>
      </w:tr>
      <w:tr w:rsidR="00694742" w:rsidRPr="00E724AB" w14:paraId="0A3A3D9D" w14:textId="72F3D0C3" w:rsidTr="00694742">
        <w:tc>
          <w:tcPr>
            <w:tcW w:w="5782" w:type="dxa"/>
          </w:tcPr>
          <w:p w14:paraId="23782B88" w14:textId="77777777" w:rsidR="00694742" w:rsidRPr="00E724AB" w:rsidRDefault="00694742" w:rsidP="005978DB">
            <w:pPr>
              <w:jc w:val="both"/>
              <w:rPr>
                <w:rFonts w:ascii="Times New Roman" w:hAnsi="Times New Roman" w:cs="Times New Roman"/>
                <w:sz w:val="20"/>
                <w:szCs w:val="20"/>
              </w:rPr>
            </w:pPr>
            <w:r w:rsidRPr="00E724AB">
              <w:rPr>
                <w:rFonts w:ascii="Times New Roman" w:hAnsi="Times New Roman" w:cs="Times New Roman"/>
                <w:sz w:val="20"/>
                <w:szCs w:val="20"/>
              </w:rPr>
              <w:t>High initial investment in latest technology</w:t>
            </w:r>
          </w:p>
        </w:tc>
        <w:tc>
          <w:tcPr>
            <w:tcW w:w="1955" w:type="dxa"/>
          </w:tcPr>
          <w:p w14:paraId="28333D84" w14:textId="50DD5212" w:rsidR="00694742" w:rsidRPr="00E724AB" w:rsidRDefault="00694742" w:rsidP="005978DB">
            <w:pPr>
              <w:jc w:val="both"/>
              <w:rPr>
                <w:rFonts w:ascii="Times New Roman" w:hAnsi="Times New Roman" w:cs="Times New Roman"/>
                <w:sz w:val="20"/>
                <w:szCs w:val="20"/>
              </w:rPr>
            </w:pPr>
            <w:r>
              <w:rPr>
                <w:rFonts w:ascii="Times New Roman" w:hAnsi="Times New Roman" w:cs="Times New Roman"/>
                <w:sz w:val="20"/>
                <w:szCs w:val="20"/>
              </w:rPr>
              <w:t>8</w:t>
            </w:r>
          </w:p>
        </w:tc>
        <w:tc>
          <w:tcPr>
            <w:tcW w:w="1505" w:type="dxa"/>
          </w:tcPr>
          <w:p w14:paraId="0E9CAEBF" w14:textId="3F2289D4" w:rsidR="00694742" w:rsidRPr="00E724AB" w:rsidRDefault="00694742" w:rsidP="005978DB">
            <w:pPr>
              <w:jc w:val="both"/>
              <w:rPr>
                <w:rFonts w:ascii="Times New Roman" w:hAnsi="Times New Roman" w:cs="Times New Roman"/>
                <w:sz w:val="20"/>
                <w:szCs w:val="20"/>
              </w:rPr>
            </w:pPr>
            <w:r>
              <w:rPr>
                <w:rFonts w:ascii="Times New Roman" w:hAnsi="Times New Roman" w:cs="Times New Roman"/>
                <w:sz w:val="20"/>
                <w:szCs w:val="20"/>
              </w:rPr>
              <w:t>Accept</w:t>
            </w:r>
          </w:p>
        </w:tc>
      </w:tr>
      <w:tr w:rsidR="00694742" w:rsidRPr="00E724AB" w14:paraId="1484F174" w14:textId="2BE88A10" w:rsidTr="00694742">
        <w:tc>
          <w:tcPr>
            <w:tcW w:w="5782" w:type="dxa"/>
          </w:tcPr>
          <w:p w14:paraId="775A76FD" w14:textId="77777777" w:rsidR="00694742" w:rsidRPr="00E724AB" w:rsidRDefault="00694742" w:rsidP="005978DB">
            <w:pPr>
              <w:jc w:val="both"/>
              <w:rPr>
                <w:rFonts w:ascii="Times New Roman" w:hAnsi="Times New Roman" w:cs="Times New Roman"/>
                <w:sz w:val="20"/>
                <w:szCs w:val="20"/>
              </w:rPr>
            </w:pPr>
            <w:r w:rsidRPr="00E724AB">
              <w:rPr>
                <w:rFonts w:ascii="Times New Roman" w:hAnsi="Times New Roman" w:cs="Times New Roman"/>
                <w:sz w:val="20"/>
                <w:szCs w:val="20"/>
              </w:rPr>
              <w:t>Uncertainty about return on investment</w:t>
            </w:r>
          </w:p>
        </w:tc>
        <w:tc>
          <w:tcPr>
            <w:tcW w:w="1955" w:type="dxa"/>
          </w:tcPr>
          <w:p w14:paraId="3529DFAD" w14:textId="40DFCCDD" w:rsidR="00694742" w:rsidRPr="00E724AB" w:rsidRDefault="00694742" w:rsidP="005978DB">
            <w:pPr>
              <w:jc w:val="both"/>
              <w:rPr>
                <w:rFonts w:ascii="Times New Roman" w:hAnsi="Times New Roman" w:cs="Times New Roman"/>
                <w:sz w:val="20"/>
                <w:szCs w:val="20"/>
              </w:rPr>
            </w:pPr>
            <w:r>
              <w:rPr>
                <w:rFonts w:ascii="Times New Roman" w:hAnsi="Times New Roman" w:cs="Times New Roman"/>
                <w:sz w:val="20"/>
                <w:szCs w:val="20"/>
              </w:rPr>
              <w:t>6</w:t>
            </w:r>
          </w:p>
        </w:tc>
        <w:tc>
          <w:tcPr>
            <w:tcW w:w="1505" w:type="dxa"/>
          </w:tcPr>
          <w:p w14:paraId="130555E4" w14:textId="7F2E4698" w:rsidR="00694742" w:rsidRPr="00E724AB" w:rsidRDefault="00694742" w:rsidP="005978DB">
            <w:pPr>
              <w:jc w:val="both"/>
              <w:rPr>
                <w:rFonts w:ascii="Times New Roman" w:hAnsi="Times New Roman" w:cs="Times New Roman"/>
                <w:sz w:val="20"/>
                <w:szCs w:val="20"/>
              </w:rPr>
            </w:pPr>
            <w:r>
              <w:rPr>
                <w:rFonts w:ascii="Times New Roman" w:hAnsi="Times New Roman" w:cs="Times New Roman"/>
                <w:sz w:val="20"/>
                <w:szCs w:val="20"/>
              </w:rPr>
              <w:t>Accept</w:t>
            </w:r>
          </w:p>
        </w:tc>
      </w:tr>
      <w:tr w:rsidR="00694742" w:rsidRPr="00E724AB" w14:paraId="319CDD5D" w14:textId="4EBCC9A5" w:rsidTr="00694742">
        <w:tc>
          <w:tcPr>
            <w:tcW w:w="5782" w:type="dxa"/>
          </w:tcPr>
          <w:p w14:paraId="4B2FB99E" w14:textId="77777777" w:rsidR="00694742" w:rsidRPr="00E724AB" w:rsidRDefault="00694742" w:rsidP="005978DB">
            <w:pPr>
              <w:jc w:val="both"/>
              <w:rPr>
                <w:rFonts w:ascii="Times New Roman" w:hAnsi="Times New Roman" w:cs="Times New Roman"/>
                <w:sz w:val="20"/>
                <w:szCs w:val="20"/>
              </w:rPr>
            </w:pPr>
            <w:r w:rsidRPr="00E724AB">
              <w:rPr>
                <w:rFonts w:ascii="Times New Roman" w:hAnsi="Times New Roman" w:cs="Times New Roman"/>
                <w:sz w:val="20"/>
                <w:szCs w:val="20"/>
              </w:rPr>
              <w:t>Political instability</w:t>
            </w:r>
          </w:p>
        </w:tc>
        <w:tc>
          <w:tcPr>
            <w:tcW w:w="1955" w:type="dxa"/>
          </w:tcPr>
          <w:p w14:paraId="434F2929" w14:textId="44706652" w:rsidR="00694742" w:rsidRPr="00E724AB" w:rsidRDefault="00694742" w:rsidP="005978DB">
            <w:pPr>
              <w:jc w:val="both"/>
              <w:rPr>
                <w:rFonts w:ascii="Times New Roman" w:hAnsi="Times New Roman" w:cs="Times New Roman"/>
                <w:sz w:val="20"/>
                <w:szCs w:val="20"/>
              </w:rPr>
            </w:pPr>
            <w:r>
              <w:rPr>
                <w:rFonts w:ascii="Times New Roman" w:hAnsi="Times New Roman" w:cs="Times New Roman"/>
                <w:sz w:val="20"/>
                <w:szCs w:val="20"/>
              </w:rPr>
              <w:t>2</w:t>
            </w:r>
          </w:p>
        </w:tc>
        <w:tc>
          <w:tcPr>
            <w:tcW w:w="1505" w:type="dxa"/>
          </w:tcPr>
          <w:p w14:paraId="3B909329" w14:textId="413E001E" w:rsidR="00694742" w:rsidRPr="00E724AB" w:rsidRDefault="00694742" w:rsidP="005978DB">
            <w:pPr>
              <w:jc w:val="both"/>
              <w:rPr>
                <w:rFonts w:ascii="Times New Roman" w:hAnsi="Times New Roman" w:cs="Times New Roman"/>
                <w:sz w:val="20"/>
                <w:szCs w:val="20"/>
              </w:rPr>
            </w:pPr>
            <w:r>
              <w:rPr>
                <w:rFonts w:ascii="Times New Roman" w:hAnsi="Times New Roman" w:cs="Times New Roman"/>
                <w:sz w:val="20"/>
                <w:szCs w:val="20"/>
              </w:rPr>
              <w:t>Reject</w:t>
            </w:r>
          </w:p>
        </w:tc>
      </w:tr>
      <w:tr w:rsidR="00694742" w:rsidRPr="00E724AB" w14:paraId="6DA101AA" w14:textId="346A6C07" w:rsidTr="00694742">
        <w:tc>
          <w:tcPr>
            <w:tcW w:w="5782" w:type="dxa"/>
          </w:tcPr>
          <w:p w14:paraId="69E506EF" w14:textId="77777777" w:rsidR="00694742" w:rsidRPr="00E724AB" w:rsidRDefault="00694742" w:rsidP="005978DB">
            <w:pPr>
              <w:jc w:val="both"/>
              <w:rPr>
                <w:rFonts w:ascii="Times New Roman" w:hAnsi="Times New Roman" w:cs="Times New Roman"/>
                <w:sz w:val="20"/>
                <w:szCs w:val="20"/>
              </w:rPr>
            </w:pPr>
            <w:r w:rsidRPr="00E724AB">
              <w:rPr>
                <w:rFonts w:ascii="Times New Roman" w:hAnsi="Times New Roman" w:cs="Times New Roman"/>
                <w:sz w:val="20"/>
                <w:szCs w:val="20"/>
              </w:rPr>
              <w:t>Lack of incentives</w:t>
            </w:r>
          </w:p>
        </w:tc>
        <w:tc>
          <w:tcPr>
            <w:tcW w:w="1955" w:type="dxa"/>
          </w:tcPr>
          <w:p w14:paraId="23214121" w14:textId="1AC21971" w:rsidR="00694742" w:rsidRPr="00E724AB" w:rsidRDefault="00694742" w:rsidP="005978DB">
            <w:pPr>
              <w:jc w:val="both"/>
              <w:rPr>
                <w:rFonts w:ascii="Times New Roman" w:hAnsi="Times New Roman" w:cs="Times New Roman"/>
                <w:sz w:val="20"/>
                <w:szCs w:val="20"/>
              </w:rPr>
            </w:pPr>
            <w:r>
              <w:rPr>
                <w:rFonts w:ascii="Times New Roman" w:hAnsi="Times New Roman" w:cs="Times New Roman"/>
                <w:sz w:val="20"/>
                <w:szCs w:val="20"/>
              </w:rPr>
              <w:t>6</w:t>
            </w:r>
          </w:p>
        </w:tc>
        <w:tc>
          <w:tcPr>
            <w:tcW w:w="1505" w:type="dxa"/>
          </w:tcPr>
          <w:p w14:paraId="71BF241A" w14:textId="6840A643" w:rsidR="00694742" w:rsidRPr="00E724AB" w:rsidRDefault="00694742" w:rsidP="005978DB">
            <w:pPr>
              <w:jc w:val="both"/>
              <w:rPr>
                <w:rFonts w:ascii="Times New Roman" w:hAnsi="Times New Roman" w:cs="Times New Roman"/>
                <w:sz w:val="20"/>
                <w:szCs w:val="20"/>
              </w:rPr>
            </w:pPr>
            <w:r>
              <w:rPr>
                <w:rFonts w:ascii="Times New Roman" w:hAnsi="Times New Roman" w:cs="Times New Roman"/>
                <w:sz w:val="20"/>
                <w:szCs w:val="20"/>
              </w:rPr>
              <w:t>Accept</w:t>
            </w:r>
          </w:p>
        </w:tc>
      </w:tr>
      <w:tr w:rsidR="00694742" w:rsidRPr="00E724AB" w14:paraId="0258C8A4" w14:textId="4CD8F84C" w:rsidTr="00694742">
        <w:tc>
          <w:tcPr>
            <w:tcW w:w="5782" w:type="dxa"/>
          </w:tcPr>
          <w:p w14:paraId="54C9C760" w14:textId="77777777" w:rsidR="00694742" w:rsidRPr="00E724AB" w:rsidRDefault="00694742" w:rsidP="005978DB">
            <w:pPr>
              <w:jc w:val="both"/>
              <w:rPr>
                <w:rFonts w:ascii="Times New Roman" w:hAnsi="Times New Roman" w:cs="Times New Roman"/>
                <w:sz w:val="20"/>
                <w:szCs w:val="20"/>
              </w:rPr>
            </w:pPr>
            <w:r w:rsidRPr="00E724AB">
              <w:rPr>
                <w:rFonts w:ascii="Times New Roman" w:hAnsi="Times New Roman" w:cs="Times New Roman"/>
                <w:sz w:val="20"/>
                <w:szCs w:val="20"/>
              </w:rPr>
              <w:t>Lack of pressure and non-conducive legal system</w:t>
            </w:r>
          </w:p>
        </w:tc>
        <w:tc>
          <w:tcPr>
            <w:tcW w:w="1955" w:type="dxa"/>
          </w:tcPr>
          <w:p w14:paraId="309D1B37" w14:textId="1E95A28E" w:rsidR="00694742" w:rsidRPr="00E724AB" w:rsidRDefault="00694742" w:rsidP="005978DB">
            <w:pPr>
              <w:jc w:val="both"/>
              <w:rPr>
                <w:rFonts w:ascii="Times New Roman" w:hAnsi="Times New Roman" w:cs="Times New Roman"/>
                <w:sz w:val="20"/>
                <w:szCs w:val="20"/>
              </w:rPr>
            </w:pPr>
            <w:r>
              <w:rPr>
                <w:rFonts w:ascii="Times New Roman" w:hAnsi="Times New Roman" w:cs="Times New Roman"/>
                <w:sz w:val="20"/>
                <w:szCs w:val="20"/>
              </w:rPr>
              <w:t>7</w:t>
            </w:r>
          </w:p>
        </w:tc>
        <w:tc>
          <w:tcPr>
            <w:tcW w:w="1505" w:type="dxa"/>
          </w:tcPr>
          <w:p w14:paraId="3ABA6961" w14:textId="724F3541" w:rsidR="00694742" w:rsidRPr="00E724AB" w:rsidRDefault="00694742" w:rsidP="005978DB">
            <w:pPr>
              <w:jc w:val="both"/>
              <w:rPr>
                <w:rFonts w:ascii="Times New Roman" w:hAnsi="Times New Roman" w:cs="Times New Roman"/>
                <w:sz w:val="20"/>
                <w:szCs w:val="20"/>
              </w:rPr>
            </w:pPr>
            <w:r>
              <w:rPr>
                <w:rFonts w:ascii="Times New Roman" w:hAnsi="Times New Roman" w:cs="Times New Roman"/>
                <w:sz w:val="20"/>
                <w:szCs w:val="20"/>
              </w:rPr>
              <w:t>Accept</w:t>
            </w:r>
          </w:p>
        </w:tc>
      </w:tr>
      <w:tr w:rsidR="00694742" w:rsidRPr="00E724AB" w14:paraId="5AD33094" w14:textId="1C698C0D" w:rsidTr="00694742">
        <w:tc>
          <w:tcPr>
            <w:tcW w:w="5782" w:type="dxa"/>
          </w:tcPr>
          <w:p w14:paraId="2315DE1F" w14:textId="77777777" w:rsidR="00694742" w:rsidRPr="00E724AB" w:rsidRDefault="00694742" w:rsidP="005978DB">
            <w:pPr>
              <w:jc w:val="both"/>
              <w:rPr>
                <w:rFonts w:ascii="Times New Roman" w:hAnsi="Times New Roman" w:cs="Times New Roman"/>
                <w:sz w:val="20"/>
                <w:szCs w:val="20"/>
              </w:rPr>
            </w:pPr>
            <w:r w:rsidRPr="00E724AB">
              <w:rPr>
                <w:rFonts w:ascii="Times New Roman" w:hAnsi="Times New Roman" w:cs="Times New Roman"/>
                <w:sz w:val="20"/>
                <w:szCs w:val="20"/>
              </w:rPr>
              <w:t>Multiple, complex and changing regulations</w:t>
            </w:r>
          </w:p>
        </w:tc>
        <w:tc>
          <w:tcPr>
            <w:tcW w:w="1955" w:type="dxa"/>
          </w:tcPr>
          <w:p w14:paraId="5C4A48D8" w14:textId="64460218" w:rsidR="00694742" w:rsidRPr="00E724AB" w:rsidRDefault="00694742" w:rsidP="005978DB">
            <w:pPr>
              <w:jc w:val="both"/>
              <w:rPr>
                <w:rFonts w:ascii="Times New Roman" w:hAnsi="Times New Roman" w:cs="Times New Roman"/>
                <w:sz w:val="20"/>
                <w:szCs w:val="20"/>
              </w:rPr>
            </w:pPr>
            <w:r>
              <w:rPr>
                <w:rFonts w:ascii="Times New Roman" w:hAnsi="Times New Roman" w:cs="Times New Roman"/>
                <w:sz w:val="20"/>
                <w:szCs w:val="20"/>
              </w:rPr>
              <w:t>7</w:t>
            </w:r>
          </w:p>
        </w:tc>
        <w:tc>
          <w:tcPr>
            <w:tcW w:w="1505" w:type="dxa"/>
          </w:tcPr>
          <w:p w14:paraId="182E9216" w14:textId="266A6657" w:rsidR="00694742" w:rsidRPr="00E724AB" w:rsidRDefault="00694742" w:rsidP="005978DB">
            <w:pPr>
              <w:jc w:val="both"/>
              <w:rPr>
                <w:rFonts w:ascii="Times New Roman" w:hAnsi="Times New Roman" w:cs="Times New Roman"/>
                <w:sz w:val="20"/>
                <w:szCs w:val="20"/>
              </w:rPr>
            </w:pPr>
            <w:r>
              <w:rPr>
                <w:rFonts w:ascii="Times New Roman" w:hAnsi="Times New Roman" w:cs="Times New Roman"/>
                <w:sz w:val="20"/>
                <w:szCs w:val="20"/>
              </w:rPr>
              <w:t>Accept</w:t>
            </w:r>
          </w:p>
        </w:tc>
      </w:tr>
      <w:tr w:rsidR="00694742" w:rsidRPr="00E724AB" w14:paraId="07F9AA5D" w14:textId="4DA714C8" w:rsidTr="00694742">
        <w:tc>
          <w:tcPr>
            <w:tcW w:w="5782" w:type="dxa"/>
          </w:tcPr>
          <w:p w14:paraId="72FB8158" w14:textId="77777777" w:rsidR="00694742" w:rsidRPr="00E724AB" w:rsidRDefault="00694742" w:rsidP="005978DB">
            <w:pPr>
              <w:jc w:val="both"/>
              <w:rPr>
                <w:rFonts w:ascii="Times New Roman" w:hAnsi="Times New Roman" w:cs="Times New Roman"/>
                <w:sz w:val="20"/>
                <w:szCs w:val="20"/>
              </w:rPr>
            </w:pPr>
            <w:r w:rsidRPr="00E724AB">
              <w:rPr>
                <w:rFonts w:ascii="Times New Roman" w:hAnsi="Times New Roman" w:cs="Times New Roman"/>
                <w:sz w:val="20"/>
                <w:szCs w:val="20"/>
              </w:rPr>
              <w:t xml:space="preserve">Red tape and lengthy documentation process </w:t>
            </w:r>
          </w:p>
        </w:tc>
        <w:tc>
          <w:tcPr>
            <w:tcW w:w="1955" w:type="dxa"/>
          </w:tcPr>
          <w:p w14:paraId="39BA610F" w14:textId="0CAA65EA" w:rsidR="00694742" w:rsidRPr="00E724AB" w:rsidRDefault="00694742" w:rsidP="005978DB">
            <w:pPr>
              <w:jc w:val="both"/>
              <w:rPr>
                <w:rFonts w:ascii="Times New Roman" w:hAnsi="Times New Roman" w:cs="Times New Roman"/>
                <w:sz w:val="20"/>
                <w:szCs w:val="20"/>
              </w:rPr>
            </w:pPr>
            <w:r>
              <w:rPr>
                <w:rFonts w:ascii="Times New Roman" w:hAnsi="Times New Roman" w:cs="Times New Roman"/>
                <w:sz w:val="20"/>
                <w:szCs w:val="20"/>
              </w:rPr>
              <w:t>7</w:t>
            </w:r>
          </w:p>
        </w:tc>
        <w:tc>
          <w:tcPr>
            <w:tcW w:w="1505" w:type="dxa"/>
          </w:tcPr>
          <w:p w14:paraId="1DD51EBD" w14:textId="0BB651D9" w:rsidR="00694742" w:rsidRPr="00E724AB" w:rsidRDefault="00694742" w:rsidP="005978DB">
            <w:pPr>
              <w:jc w:val="both"/>
              <w:rPr>
                <w:rFonts w:ascii="Times New Roman" w:hAnsi="Times New Roman" w:cs="Times New Roman"/>
                <w:sz w:val="20"/>
                <w:szCs w:val="20"/>
              </w:rPr>
            </w:pPr>
            <w:r>
              <w:rPr>
                <w:rFonts w:ascii="Times New Roman" w:hAnsi="Times New Roman" w:cs="Times New Roman"/>
                <w:sz w:val="20"/>
                <w:szCs w:val="20"/>
              </w:rPr>
              <w:t>Accept</w:t>
            </w:r>
          </w:p>
        </w:tc>
      </w:tr>
      <w:tr w:rsidR="00694742" w:rsidRPr="00E724AB" w14:paraId="66477D56" w14:textId="14090996" w:rsidTr="00694742">
        <w:tc>
          <w:tcPr>
            <w:tcW w:w="5782" w:type="dxa"/>
          </w:tcPr>
          <w:p w14:paraId="100963FE" w14:textId="77777777" w:rsidR="00694742" w:rsidRPr="00E724AB" w:rsidRDefault="00694742" w:rsidP="005978DB">
            <w:pPr>
              <w:jc w:val="both"/>
              <w:rPr>
                <w:rFonts w:ascii="Times New Roman" w:hAnsi="Times New Roman" w:cs="Times New Roman"/>
                <w:sz w:val="20"/>
                <w:szCs w:val="20"/>
              </w:rPr>
            </w:pPr>
            <w:r w:rsidRPr="00E724AB">
              <w:rPr>
                <w:rFonts w:ascii="Times New Roman" w:hAnsi="Times New Roman" w:cs="Times New Roman"/>
                <w:sz w:val="20"/>
                <w:szCs w:val="20"/>
              </w:rPr>
              <w:t>Uncertain future</w:t>
            </w:r>
          </w:p>
        </w:tc>
        <w:tc>
          <w:tcPr>
            <w:tcW w:w="1955" w:type="dxa"/>
          </w:tcPr>
          <w:p w14:paraId="756612C8" w14:textId="3289B6DD" w:rsidR="00694742" w:rsidRPr="00E724AB" w:rsidRDefault="00694742" w:rsidP="005978DB">
            <w:pPr>
              <w:jc w:val="both"/>
              <w:rPr>
                <w:rFonts w:ascii="Times New Roman" w:hAnsi="Times New Roman" w:cs="Times New Roman"/>
                <w:sz w:val="20"/>
                <w:szCs w:val="20"/>
              </w:rPr>
            </w:pPr>
            <w:r>
              <w:rPr>
                <w:rFonts w:ascii="Times New Roman" w:hAnsi="Times New Roman" w:cs="Times New Roman"/>
                <w:sz w:val="20"/>
                <w:szCs w:val="20"/>
              </w:rPr>
              <w:t>1</w:t>
            </w:r>
          </w:p>
        </w:tc>
        <w:tc>
          <w:tcPr>
            <w:tcW w:w="1505" w:type="dxa"/>
          </w:tcPr>
          <w:p w14:paraId="39C17990" w14:textId="24AEF52D" w:rsidR="00694742" w:rsidRPr="00E724AB" w:rsidRDefault="00694742" w:rsidP="005978DB">
            <w:pPr>
              <w:jc w:val="both"/>
              <w:rPr>
                <w:rFonts w:ascii="Times New Roman" w:hAnsi="Times New Roman" w:cs="Times New Roman"/>
                <w:sz w:val="20"/>
                <w:szCs w:val="20"/>
              </w:rPr>
            </w:pPr>
            <w:r>
              <w:rPr>
                <w:rFonts w:ascii="Times New Roman" w:hAnsi="Times New Roman" w:cs="Times New Roman"/>
                <w:sz w:val="20"/>
                <w:szCs w:val="20"/>
              </w:rPr>
              <w:t>Reject</w:t>
            </w:r>
          </w:p>
        </w:tc>
      </w:tr>
      <w:tr w:rsidR="00694742" w:rsidRPr="00E724AB" w14:paraId="242B76A0" w14:textId="4E615A62" w:rsidTr="00694742">
        <w:tc>
          <w:tcPr>
            <w:tcW w:w="5782" w:type="dxa"/>
          </w:tcPr>
          <w:p w14:paraId="5FA03A76" w14:textId="77777777" w:rsidR="00694742" w:rsidRPr="00E724AB" w:rsidRDefault="00694742" w:rsidP="005978DB">
            <w:pPr>
              <w:jc w:val="both"/>
              <w:rPr>
                <w:rFonts w:ascii="Times New Roman" w:hAnsi="Times New Roman" w:cs="Times New Roman"/>
                <w:sz w:val="20"/>
                <w:szCs w:val="20"/>
              </w:rPr>
            </w:pPr>
            <w:r w:rsidRPr="00E724AB">
              <w:rPr>
                <w:rFonts w:ascii="Times New Roman" w:hAnsi="Times New Roman" w:cs="Times New Roman"/>
                <w:sz w:val="20"/>
                <w:szCs w:val="20"/>
              </w:rPr>
              <w:t>Fear of extra workload and loss of flexibility</w:t>
            </w:r>
          </w:p>
        </w:tc>
        <w:tc>
          <w:tcPr>
            <w:tcW w:w="1955" w:type="dxa"/>
          </w:tcPr>
          <w:p w14:paraId="4F7595C6" w14:textId="09D6B252" w:rsidR="00694742" w:rsidRPr="00E724AB" w:rsidRDefault="00694742" w:rsidP="005978DB">
            <w:pPr>
              <w:jc w:val="both"/>
              <w:rPr>
                <w:rFonts w:ascii="Times New Roman" w:hAnsi="Times New Roman" w:cs="Times New Roman"/>
                <w:sz w:val="20"/>
                <w:szCs w:val="20"/>
              </w:rPr>
            </w:pPr>
            <w:r>
              <w:rPr>
                <w:rFonts w:ascii="Times New Roman" w:hAnsi="Times New Roman" w:cs="Times New Roman"/>
                <w:sz w:val="20"/>
                <w:szCs w:val="20"/>
              </w:rPr>
              <w:t>7</w:t>
            </w:r>
          </w:p>
        </w:tc>
        <w:tc>
          <w:tcPr>
            <w:tcW w:w="1505" w:type="dxa"/>
          </w:tcPr>
          <w:p w14:paraId="07D54FFA" w14:textId="4C953F0A" w:rsidR="00694742" w:rsidRPr="00E724AB" w:rsidRDefault="00694742" w:rsidP="005978DB">
            <w:pPr>
              <w:jc w:val="both"/>
              <w:rPr>
                <w:rFonts w:ascii="Times New Roman" w:hAnsi="Times New Roman" w:cs="Times New Roman"/>
                <w:sz w:val="20"/>
                <w:szCs w:val="20"/>
              </w:rPr>
            </w:pPr>
            <w:r>
              <w:rPr>
                <w:rFonts w:ascii="Times New Roman" w:hAnsi="Times New Roman" w:cs="Times New Roman"/>
                <w:sz w:val="20"/>
                <w:szCs w:val="20"/>
              </w:rPr>
              <w:t>Accept</w:t>
            </w:r>
          </w:p>
        </w:tc>
      </w:tr>
      <w:tr w:rsidR="00694742" w:rsidRPr="00E724AB" w14:paraId="2483B900" w14:textId="1D69CC4A" w:rsidTr="00694742">
        <w:tc>
          <w:tcPr>
            <w:tcW w:w="5782" w:type="dxa"/>
          </w:tcPr>
          <w:p w14:paraId="3272992A" w14:textId="77777777" w:rsidR="00694742" w:rsidRPr="00E724AB" w:rsidRDefault="00694742" w:rsidP="005978DB">
            <w:pPr>
              <w:jc w:val="both"/>
              <w:rPr>
                <w:rFonts w:ascii="Times New Roman" w:hAnsi="Times New Roman" w:cs="Times New Roman"/>
                <w:sz w:val="20"/>
                <w:szCs w:val="20"/>
              </w:rPr>
            </w:pPr>
            <w:r w:rsidRPr="00E724AB">
              <w:rPr>
                <w:rFonts w:ascii="Times New Roman" w:hAnsi="Times New Roman" w:cs="Times New Roman"/>
                <w:sz w:val="20"/>
                <w:szCs w:val="20"/>
              </w:rPr>
              <w:t>Lack of entrepreneurial skills and out of box thinking</w:t>
            </w:r>
          </w:p>
        </w:tc>
        <w:tc>
          <w:tcPr>
            <w:tcW w:w="1955" w:type="dxa"/>
          </w:tcPr>
          <w:p w14:paraId="27E13767" w14:textId="0EAD1528" w:rsidR="00694742" w:rsidRPr="00E724AB" w:rsidRDefault="00694742" w:rsidP="005978DB">
            <w:pPr>
              <w:jc w:val="both"/>
              <w:rPr>
                <w:rFonts w:ascii="Times New Roman" w:hAnsi="Times New Roman" w:cs="Times New Roman"/>
                <w:sz w:val="20"/>
                <w:szCs w:val="20"/>
              </w:rPr>
            </w:pPr>
            <w:r>
              <w:rPr>
                <w:rFonts w:ascii="Times New Roman" w:hAnsi="Times New Roman" w:cs="Times New Roman"/>
                <w:sz w:val="20"/>
                <w:szCs w:val="20"/>
              </w:rPr>
              <w:t>7</w:t>
            </w:r>
          </w:p>
        </w:tc>
        <w:tc>
          <w:tcPr>
            <w:tcW w:w="1505" w:type="dxa"/>
          </w:tcPr>
          <w:p w14:paraId="7ECEFBA2" w14:textId="316DA5E3" w:rsidR="00694742" w:rsidRPr="00E724AB" w:rsidRDefault="00694742" w:rsidP="005978DB">
            <w:pPr>
              <w:jc w:val="both"/>
              <w:rPr>
                <w:rFonts w:ascii="Times New Roman" w:hAnsi="Times New Roman" w:cs="Times New Roman"/>
                <w:sz w:val="20"/>
                <w:szCs w:val="20"/>
              </w:rPr>
            </w:pPr>
            <w:r>
              <w:rPr>
                <w:rFonts w:ascii="Times New Roman" w:hAnsi="Times New Roman" w:cs="Times New Roman"/>
                <w:sz w:val="20"/>
                <w:szCs w:val="20"/>
              </w:rPr>
              <w:t>Accept</w:t>
            </w:r>
          </w:p>
        </w:tc>
      </w:tr>
      <w:tr w:rsidR="00694742" w:rsidRPr="00E724AB" w14:paraId="39726C93" w14:textId="6598845D" w:rsidTr="00694742">
        <w:tc>
          <w:tcPr>
            <w:tcW w:w="5782" w:type="dxa"/>
          </w:tcPr>
          <w:p w14:paraId="6C5CFA75" w14:textId="77777777" w:rsidR="00694742" w:rsidRPr="00E724AB" w:rsidRDefault="00694742" w:rsidP="005978DB">
            <w:pPr>
              <w:jc w:val="both"/>
              <w:rPr>
                <w:rFonts w:ascii="Times New Roman" w:hAnsi="Times New Roman" w:cs="Times New Roman"/>
                <w:sz w:val="20"/>
                <w:szCs w:val="20"/>
              </w:rPr>
            </w:pPr>
            <w:r w:rsidRPr="00E724AB">
              <w:rPr>
                <w:rFonts w:ascii="Times New Roman" w:hAnsi="Times New Roman" w:cs="Times New Roman"/>
                <w:sz w:val="20"/>
                <w:szCs w:val="20"/>
              </w:rPr>
              <w:t>Negative attitudes towards sustainability concepts</w:t>
            </w:r>
          </w:p>
        </w:tc>
        <w:tc>
          <w:tcPr>
            <w:tcW w:w="1955" w:type="dxa"/>
          </w:tcPr>
          <w:p w14:paraId="42BCCB04" w14:textId="5516C076" w:rsidR="00694742" w:rsidRPr="00E724AB" w:rsidRDefault="00694742" w:rsidP="005978DB">
            <w:pPr>
              <w:jc w:val="both"/>
              <w:rPr>
                <w:rFonts w:ascii="Times New Roman" w:hAnsi="Times New Roman" w:cs="Times New Roman"/>
                <w:sz w:val="20"/>
                <w:szCs w:val="20"/>
              </w:rPr>
            </w:pPr>
            <w:r>
              <w:rPr>
                <w:rFonts w:ascii="Times New Roman" w:hAnsi="Times New Roman" w:cs="Times New Roman"/>
                <w:sz w:val="20"/>
                <w:szCs w:val="20"/>
              </w:rPr>
              <w:t>7</w:t>
            </w:r>
          </w:p>
        </w:tc>
        <w:tc>
          <w:tcPr>
            <w:tcW w:w="1505" w:type="dxa"/>
          </w:tcPr>
          <w:p w14:paraId="271AD035" w14:textId="336FA6CE" w:rsidR="00694742" w:rsidRPr="00E724AB" w:rsidRDefault="00694742" w:rsidP="005978DB">
            <w:pPr>
              <w:jc w:val="both"/>
              <w:rPr>
                <w:rFonts w:ascii="Times New Roman" w:hAnsi="Times New Roman" w:cs="Times New Roman"/>
                <w:sz w:val="20"/>
                <w:szCs w:val="20"/>
              </w:rPr>
            </w:pPr>
            <w:r>
              <w:rPr>
                <w:rFonts w:ascii="Times New Roman" w:hAnsi="Times New Roman" w:cs="Times New Roman"/>
                <w:sz w:val="20"/>
                <w:szCs w:val="20"/>
              </w:rPr>
              <w:t>Accept</w:t>
            </w:r>
          </w:p>
        </w:tc>
      </w:tr>
      <w:tr w:rsidR="00694742" w:rsidRPr="00E724AB" w14:paraId="4D7C1FFA" w14:textId="4AB254B9" w:rsidTr="00694742">
        <w:tc>
          <w:tcPr>
            <w:tcW w:w="5782" w:type="dxa"/>
          </w:tcPr>
          <w:p w14:paraId="75BC0663" w14:textId="77777777" w:rsidR="00694742" w:rsidRPr="00E724AB" w:rsidRDefault="00694742" w:rsidP="005978DB">
            <w:pPr>
              <w:jc w:val="both"/>
              <w:rPr>
                <w:rFonts w:ascii="Times New Roman" w:hAnsi="Times New Roman" w:cs="Times New Roman"/>
                <w:sz w:val="20"/>
                <w:szCs w:val="20"/>
              </w:rPr>
            </w:pPr>
            <w:r w:rsidRPr="00E724AB">
              <w:rPr>
                <w:rFonts w:ascii="Times New Roman" w:hAnsi="Times New Roman" w:cs="Times New Roman"/>
                <w:sz w:val="20"/>
                <w:szCs w:val="20"/>
              </w:rPr>
              <w:t>Popularity of traditional technologies</w:t>
            </w:r>
          </w:p>
        </w:tc>
        <w:tc>
          <w:tcPr>
            <w:tcW w:w="1955" w:type="dxa"/>
          </w:tcPr>
          <w:p w14:paraId="29724C94" w14:textId="4D61E73D" w:rsidR="00694742" w:rsidRPr="00E724AB" w:rsidRDefault="00694742" w:rsidP="005978DB">
            <w:pPr>
              <w:jc w:val="both"/>
              <w:rPr>
                <w:rFonts w:ascii="Times New Roman" w:hAnsi="Times New Roman" w:cs="Times New Roman"/>
                <w:sz w:val="20"/>
                <w:szCs w:val="20"/>
              </w:rPr>
            </w:pPr>
            <w:r>
              <w:rPr>
                <w:rFonts w:ascii="Times New Roman" w:hAnsi="Times New Roman" w:cs="Times New Roman"/>
                <w:sz w:val="20"/>
                <w:szCs w:val="20"/>
              </w:rPr>
              <w:t>6</w:t>
            </w:r>
          </w:p>
        </w:tc>
        <w:tc>
          <w:tcPr>
            <w:tcW w:w="1505" w:type="dxa"/>
          </w:tcPr>
          <w:p w14:paraId="36692462" w14:textId="072DC064" w:rsidR="00694742" w:rsidRPr="00E724AB" w:rsidRDefault="00694742" w:rsidP="005978DB">
            <w:pPr>
              <w:jc w:val="both"/>
              <w:rPr>
                <w:rFonts w:ascii="Times New Roman" w:hAnsi="Times New Roman" w:cs="Times New Roman"/>
                <w:sz w:val="20"/>
                <w:szCs w:val="20"/>
              </w:rPr>
            </w:pPr>
            <w:r>
              <w:rPr>
                <w:rFonts w:ascii="Times New Roman" w:hAnsi="Times New Roman" w:cs="Times New Roman"/>
                <w:sz w:val="20"/>
                <w:szCs w:val="20"/>
              </w:rPr>
              <w:t>Accept</w:t>
            </w:r>
          </w:p>
        </w:tc>
      </w:tr>
      <w:tr w:rsidR="00694742" w:rsidRPr="00E724AB" w14:paraId="61972924" w14:textId="7AA5A202" w:rsidTr="00694742">
        <w:tc>
          <w:tcPr>
            <w:tcW w:w="5782" w:type="dxa"/>
          </w:tcPr>
          <w:p w14:paraId="2DE38FD7" w14:textId="77777777" w:rsidR="00694742" w:rsidRPr="00E724AB" w:rsidRDefault="00694742" w:rsidP="00ED5798">
            <w:pPr>
              <w:jc w:val="both"/>
              <w:rPr>
                <w:rFonts w:ascii="Times New Roman" w:hAnsi="Times New Roman" w:cs="Times New Roman"/>
                <w:sz w:val="20"/>
                <w:szCs w:val="20"/>
              </w:rPr>
            </w:pPr>
            <w:r w:rsidRPr="00E724AB">
              <w:rPr>
                <w:rFonts w:ascii="Times New Roman" w:hAnsi="Times New Roman" w:cs="Times New Roman"/>
                <w:sz w:val="20"/>
                <w:szCs w:val="20"/>
              </w:rPr>
              <w:t>Lack of performance measurement and incentive systems</w:t>
            </w:r>
          </w:p>
        </w:tc>
        <w:tc>
          <w:tcPr>
            <w:tcW w:w="1955" w:type="dxa"/>
          </w:tcPr>
          <w:p w14:paraId="46D3303F" w14:textId="414EF0F0" w:rsidR="00694742" w:rsidRPr="00E724AB" w:rsidRDefault="00694742" w:rsidP="00ED5798">
            <w:pPr>
              <w:jc w:val="both"/>
              <w:rPr>
                <w:rFonts w:ascii="Times New Roman" w:hAnsi="Times New Roman" w:cs="Times New Roman"/>
                <w:sz w:val="20"/>
                <w:szCs w:val="20"/>
              </w:rPr>
            </w:pPr>
            <w:r>
              <w:rPr>
                <w:rFonts w:ascii="Times New Roman" w:hAnsi="Times New Roman" w:cs="Times New Roman"/>
                <w:sz w:val="20"/>
                <w:szCs w:val="20"/>
              </w:rPr>
              <w:t>6</w:t>
            </w:r>
          </w:p>
        </w:tc>
        <w:tc>
          <w:tcPr>
            <w:tcW w:w="1505" w:type="dxa"/>
          </w:tcPr>
          <w:p w14:paraId="3F4521D6" w14:textId="24EF28C2" w:rsidR="00694742" w:rsidRPr="00E724AB" w:rsidRDefault="00694742" w:rsidP="00ED5798">
            <w:pPr>
              <w:jc w:val="both"/>
              <w:rPr>
                <w:rFonts w:ascii="Times New Roman" w:hAnsi="Times New Roman" w:cs="Times New Roman"/>
                <w:sz w:val="20"/>
                <w:szCs w:val="20"/>
              </w:rPr>
            </w:pPr>
            <w:r w:rsidRPr="0068457A">
              <w:rPr>
                <w:rFonts w:ascii="Times New Roman" w:hAnsi="Times New Roman" w:cs="Times New Roman"/>
                <w:sz w:val="20"/>
                <w:szCs w:val="20"/>
              </w:rPr>
              <w:t>Accept</w:t>
            </w:r>
          </w:p>
        </w:tc>
      </w:tr>
      <w:tr w:rsidR="00694742" w:rsidRPr="00E724AB" w14:paraId="52FA703B" w14:textId="5A2FD300" w:rsidTr="00694742">
        <w:tc>
          <w:tcPr>
            <w:tcW w:w="5782" w:type="dxa"/>
          </w:tcPr>
          <w:p w14:paraId="7F122B8E" w14:textId="77777777" w:rsidR="00694742" w:rsidRPr="00E724AB" w:rsidRDefault="00694742" w:rsidP="00ED5798">
            <w:pPr>
              <w:jc w:val="both"/>
              <w:rPr>
                <w:rFonts w:ascii="Times New Roman" w:hAnsi="Times New Roman" w:cs="Times New Roman"/>
                <w:sz w:val="20"/>
                <w:szCs w:val="20"/>
              </w:rPr>
            </w:pPr>
            <w:r w:rsidRPr="00E724AB">
              <w:rPr>
                <w:rFonts w:ascii="Times New Roman" w:hAnsi="Times New Roman" w:cs="Times New Roman"/>
                <w:sz w:val="20"/>
                <w:szCs w:val="20"/>
              </w:rPr>
              <w:t>Lack of functional integration and cooperation</w:t>
            </w:r>
          </w:p>
        </w:tc>
        <w:tc>
          <w:tcPr>
            <w:tcW w:w="1955" w:type="dxa"/>
          </w:tcPr>
          <w:p w14:paraId="151CDEAA" w14:textId="6C81149C" w:rsidR="00694742" w:rsidRPr="00E724AB" w:rsidRDefault="00694742" w:rsidP="00ED5798">
            <w:pPr>
              <w:jc w:val="both"/>
              <w:rPr>
                <w:rFonts w:ascii="Times New Roman" w:hAnsi="Times New Roman" w:cs="Times New Roman"/>
                <w:sz w:val="20"/>
                <w:szCs w:val="20"/>
              </w:rPr>
            </w:pPr>
            <w:r>
              <w:rPr>
                <w:rFonts w:ascii="Times New Roman" w:hAnsi="Times New Roman" w:cs="Times New Roman"/>
                <w:sz w:val="20"/>
                <w:szCs w:val="20"/>
              </w:rPr>
              <w:t>5</w:t>
            </w:r>
          </w:p>
        </w:tc>
        <w:tc>
          <w:tcPr>
            <w:tcW w:w="1505" w:type="dxa"/>
          </w:tcPr>
          <w:p w14:paraId="77BE930B" w14:textId="05FB53CD" w:rsidR="00694742" w:rsidRPr="00E724AB" w:rsidRDefault="00694742" w:rsidP="00ED5798">
            <w:pPr>
              <w:jc w:val="both"/>
              <w:rPr>
                <w:rFonts w:ascii="Times New Roman" w:hAnsi="Times New Roman" w:cs="Times New Roman"/>
                <w:sz w:val="20"/>
                <w:szCs w:val="20"/>
              </w:rPr>
            </w:pPr>
            <w:r w:rsidRPr="0068457A">
              <w:rPr>
                <w:rFonts w:ascii="Times New Roman" w:hAnsi="Times New Roman" w:cs="Times New Roman"/>
                <w:sz w:val="20"/>
                <w:szCs w:val="20"/>
              </w:rPr>
              <w:t>Accept</w:t>
            </w:r>
          </w:p>
        </w:tc>
      </w:tr>
      <w:tr w:rsidR="00694742" w:rsidRPr="00E724AB" w14:paraId="2F46DC10" w14:textId="651C0A59" w:rsidTr="00694742">
        <w:tc>
          <w:tcPr>
            <w:tcW w:w="5782" w:type="dxa"/>
          </w:tcPr>
          <w:p w14:paraId="6CB07BF2" w14:textId="77777777" w:rsidR="00694742" w:rsidRPr="00E724AB" w:rsidRDefault="00694742" w:rsidP="00ED5798">
            <w:pPr>
              <w:jc w:val="both"/>
              <w:rPr>
                <w:rFonts w:ascii="Times New Roman" w:hAnsi="Times New Roman" w:cs="Times New Roman"/>
                <w:sz w:val="20"/>
                <w:szCs w:val="20"/>
              </w:rPr>
            </w:pPr>
            <w:r w:rsidRPr="00E724AB">
              <w:rPr>
                <w:rFonts w:ascii="Times New Roman" w:hAnsi="Times New Roman" w:cs="Times New Roman"/>
                <w:sz w:val="20"/>
                <w:szCs w:val="20"/>
              </w:rPr>
              <w:t>Lack of clear responsibility and difficulty in decision making</w:t>
            </w:r>
          </w:p>
        </w:tc>
        <w:tc>
          <w:tcPr>
            <w:tcW w:w="1955" w:type="dxa"/>
          </w:tcPr>
          <w:p w14:paraId="26D3C640" w14:textId="70D89EC0" w:rsidR="00694742" w:rsidRPr="00E724AB" w:rsidRDefault="00694742" w:rsidP="00ED5798">
            <w:pPr>
              <w:jc w:val="both"/>
              <w:rPr>
                <w:rFonts w:ascii="Times New Roman" w:hAnsi="Times New Roman" w:cs="Times New Roman"/>
                <w:sz w:val="20"/>
                <w:szCs w:val="20"/>
              </w:rPr>
            </w:pPr>
            <w:r>
              <w:rPr>
                <w:rFonts w:ascii="Times New Roman" w:hAnsi="Times New Roman" w:cs="Times New Roman"/>
                <w:sz w:val="20"/>
                <w:szCs w:val="20"/>
              </w:rPr>
              <w:t>7</w:t>
            </w:r>
          </w:p>
        </w:tc>
        <w:tc>
          <w:tcPr>
            <w:tcW w:w="1505" w:type="dxa"/>
          </w:tcPr>
          <w:p w14:paraId="7FC5F42F" w14:textId="15CA913A" w:rsidR="00694742" w:rsidRPr="00E724AB" w:rsidRDefault="00694742" w:rsidP="00ED5798">
            <w:pPr>
              <w:jc w:val="both"/>
              <w:rPr>
                <w:rFonts w:ascii="Times New Roman" w:hAnsi="Times New Roman" w:cs="Times New Roman"/>
                <w:sz w:val="20"/>
                <w:szCs w:val="20"/>
              </w:rPr>
            </w:pPr>
            <w:r w:rsidRPr="0068457A">
              <w:rPr>
                <w:rFonts w:ascii="Times New Roman" w:hAnsi="Times New Roman" w:cs="Times New Roman"/>
                <w:sz w:val="20"/>
                <w:szCs w:val="20"/>
              </w:rPr>
              <w:t>Accept</w:t>
            </w:r>
          </w:p>
        </w:tc>
      </w:tr>
      <w:tr w:rsidR="00694742" w:rsidRPr="00E724AB" w14:paraId="1C7715E9" w14:textId="6835B8F1" w:rsidTr="00694742">
        <w:tc>
          <w:tcPr>
            <w:tcW w:w="5782" w:type="dxa"/>
          </w:tcPr>
          <w:p w14:paraId="4C7519E5" w14:textId="77777777" w:rsidR="00694742" w:rsidRPr="00E724AB" w:rsidRDefault="00694742" w:rsidP="00ED5798">
            <w:pPr>
              <w:jc w:val="both"/>
              <w:rPr>
                <w:rFonts w:ascii="Times New Roman" w:hAnsi="Times New Roman" w:cs="Times New Roman"/>
                <w:sz w:val="20"/>
                <w:szCs w:val="20"/>
              </w:rPr>
            </w:pPr>
            <w:r w:rsidRPr="00E724AB">
              <w:rPr>
                <w:rFonts w:ascii="Times New Roman" w:hAnsi="Times New Roman" w:cs="Times New Roman"/>
                <w:sz w:val="20"/>
                <w:szCs w:val="20"/>
              </w:rPr>
              <w:t>Lack of sustainable suppliers</w:t>
            </w:r>
          </w:p>
        </w:tc>
        <w:tc>
          <w:tcPr>
            <w:tcW w:w="1955" w:type="dxa"/>
          </w:tcPr>
          <w:p w14:paraId="513C0309" w14:textId="3BE311EC" w:rsidR="00694742" w:rsidRPr="00E724AB" w:rsidRDefault="00694742" w:rsidP="00ED5798">
            <w:pPr>
              <w:jc w:val="both"/>
              <w:rPr>
                <w:rFonts w:ascii="Times New Roman" w:hAnsi="Times New Roman" w:cs="Times New Roman"/>
                <w:sz w:val="20"/>
                <w:szCs w:val="20"/>
              </w:rPr>
            </w:pPr>
            <w:r>
              <w:rPr>
                <w:rFonts w:ascii="Times New Roman" w:hAnsi="Times New Roman" w:cs="Times New Roman"/>
                <w:sz w:val="20"/>
                <w:szCs w:val="20"/>
              </w:rPr>
              <w:t>7</w:t>
            </w:r>
          </w:p>
        </w:tc>
        <w:tc>
          <w:tcPr>
            <w:tcW w:w="1505" w:type="dxa"/>
          </w:tcPr>
          <w:p w14:paraId="7004D7C7" w14:textId="173228ED" w:rsidR="00694742" w:rsidRPr="00E724AB" w:rsidRDefault="00694742" w:rsidP="00ED5798">
            <w:pPr>
              <w:jc w:val="both"/>
              <w:rPr>
                <w:rFonts w:ascii="Times New Roman" w:hAnsi="Times New Roman" w:cs="Times New Roman"/>
                <w:sz w:val="20"/>
                <w:szCs w:val="20"/>
              </w:rPr>
            </w:pPr>
            <w:r w:rsidRPr="0068457A">
              <w:rPr>
                <w:rFonts w:ascii="Times New Roman" w:hAnsi="Times New Roman" w:cs="Times New Roman"/>
                <w:sz w:val="20"/>
                <w:szCs w:val="20"/>
              </w:rPr>
              <w:t>Accept</w:t>
            </w:r>
          </w:p>
        </w:tc>
      </w:tr>
      <w:tr w:rsidR="00694742" w:rsidRPr="00E724AB" w14:paraId="3DBA11C9" w14:textId="04D6F285" w:rsidTr="00694742">
        <w:tc>
          <w:tcPr>
            <w:tcW w:w="5782" w:type="dxa"/>
          </w:tcPr>
          <w:p w14:paraId="1F904DCF" w14:textId="77777777" w:rsidR="00694742" w:rsidRPr="00E724AB" w:rsidRDefault="00694742" w:rsidP="00ED5798">
            <w:pPr>
              <w:jc w:val="both"/>
              <w:rPr>
                <w:rFonts w:ascii="Times New Roman" w:hAnsi="Times New Roman" w:cs="Times New Roman"/>
                <w:sz w:val="20"/>
                <w:szCs w:val="20"/>
              </w:rPr>
            </w:pPr>
            <w:r w:rsidRPr="00E724AB">
              <w:rPr>
                <w:rFonts w:ascii="Times New Roman" w:hAnsi="Times New Roman" w:cs="Times New Roman"/>
                <w:sz w:val="20"/>
                <w:szCs w:val="20"/>
              </w:rPr>
              <w:t>Lack of competitiveness</w:t>
            </w:r>
          </w:p>
        </w:tc>
        <w:tc>
          <w:tcPr>
            <w:tcW w:w="1955" w:type="dxa"/>
          </w:tcPr>
          <w:p w14:paraId="5D29B0F7" w14:textId="7AAC0900" w:rsidR="00694742" w:rsidRPr="00E724AB" w:rsidRDefault="00694742" w:rsidP="00ED5798">
            <w:pPr>
              <w:jc w:val="both"/>
              <w:rPr>
                <w:rFonts w:ascii="Times New Roman" w:hAnsi="Times New Roman" w:cs="Times New Roman"/>
                <w:sz w:val="20"/>
                <w:szCs w:val="20"/>
              </w:rPr>
            </w:pPr>
            <w:r>
              <w:rPr>
                <w:rFonts w:ascii="Times New Roman" w:hAnsi="Times New Roman" w:cs="Times New Roman"/>
                <w:sz w:val="20"/>
                <w:szCs w:val="20"/>
              </w:rPr>
              <w:t>6</w:t>
            </w:r>
          </w:p>
        </w:tc>
        <w:tc>
          <w:tcPr>
            <w:tcW w:w="1505" w:type="dxa"/>
          </w:tcPr>
          <w:p w14:paraId="45228A4B" w14:textId="7A58D12E" w:rsidR="00694742" w:rsidRPr="00E724AB" w:rsidRDefault="00694742" w:rsidP="00ED5798">
            <w:pPr>
              <w:jc w:val="both"/>
              <w:rPr>
                <w:rFonts w:ascii="Times New Roman" w:hAnsi="Times New Roman" w:cs="Times New Roman"/>
                <w:sz w:val="20"/>
                <w:szCs w:val="20"/>
              </w:rPr>
            </w:pPr>
            <w:r w:rsidRPr="0068457A">
              <w:rPr>
                <w:rFonts w:ascii="Times New Roman" w:hAnsi="Times New Roman" w:cs="Times New Roman"/>
                <w:sz w:val="20"/>
                <w:szCs w:val="20"/>
              </w:rPr>
              <w:t>Accept</w:t>
            </w:r>
          </w:p>
        </w:tc>
      </w:tr>
      <w:tr w:rsidR="00694742" w:rsidRPr="00E724AB" w14:paraId="26E4CC42" w14:textId="59203F01" w:rsidTr="00694742">
        <w:tc>
          <w:tcPr>
            <w:tcW w:w="5782" w:type="dxa"/>
          </w:tcPr>
          <w:p w14:paraId="26491706" w14:textId="77777777" w:rsidR="00694742" w:rsidRPr="00E724AB" w:rsidRDefault="00694742" w:rsidP="00ED5798">
            <w:pPr>
              <w:jc w:val="both"/>
              <w:rPr>
                <w:rFonts w:ascii="Times New Roman" w:hAnsi="Times New Roman" w:cs="Times New Roman"/>
                <w:sz w:val="20"/>
                <w:szCs w:val="20"/>
              </w:rPr>
            </w:pPr>
            <w:r w:rsidRPr="00E724AB">
              <w:rPr>
                <w:rFonts w:ascii="Times New Roman" w:hAnsi="Times New Roman" w:cs="Times New Roman"/>
                <w:sz w:val="20"/>
                <w:szCs w:val="20"/>
              </w:rPr>
              <w:t>Lack of decision making related to new innovations due to controlling power of promoters</w:t>
            </w:r>
          </w:p>
        </w:tc>
        <w:tc>
          <w:tcPr>
            <w:tcW w:w="1955" w:type="dxa"/>
          </w:tcPr>
          <w:p w14:paraId="21069CB6" w14:textId="4539A77F" w:rsidR="00694742" w:rsidRPr="00E724AB" w:rsidRDefault="00694742" w:rsidP="00ED5798">
            <w:pPr>
              <w:jc w:val="both"/>
              <w:rPr>
                <w:rFonts w:ascii="Times New Roman" w:hAnsi="Times New Roman" w:cs="Times New Roman"/>
                <w:sz w:val="20"/>
                <w:szCs w:val="20"/>
              </w:rPr>
            </w:pPr>
            <w:r>
              <w:rPr>
                <w:rFonts w:ascii="Times New Roman" w:hAnsi="Times New Roman" w:cs="Times New Roman"/>
                <w:sz w:val="20"/>
                <w:szCs w:val="20"/>
              </w:rPr>
              <w:t>6</w:t>
            </w:r>
          </w:p>
        </w:tc>
        <w:tc>
          <w:tcPr>
            <w:tcW w:w="1505" w:type="dxa"/>
          </w:tcPr>
          <w:p w14:paraId="451DE873" w14:textId="3C5DBDAF" w:rsidR="00694742" w:rsidRPr="00E724AB" w:rsidRDefault="00694742" w:rsidP="00ED5798">
            <w:pPr>
              <w:jc w:val="both"/>
              <w:rPr>
                <w:rFonts w:ascii="Times New Roman" w:hAnsi="Times New Roman" w:cs="Times New Roman"/>
                <w:sz w:val="20"/>
                <w:szCs w:val="20"/>
              </w:rPr>
            </w:pPr>
            <w:r w:rsidRPr="0068457A">
              <w:rPr>
                <w:rFonts w:ascii="Times New Roman" w:hAnsi="Times New Roman" w:cs="Times New Roman"/>
                <w:sz w:val="20"/>
                <w:szCs w:val="20"/>
              </w:rPr>
              <w:t>Accept</w:t>
            </w:r>
          </w:p>
        </w:tc>
      </w:tr>
      <w:tr w:rsidR="00694742" w:rsidRPr="00E724AB" w14:paraId="1F51D234" w14:textId="276B4A83" w:rsidTr="00694742">
        <w:tc>
          <w:tcPr>
            <w:tcW w:w="5782" w:type="dxa"/>
          </w:tcPr>
          <w:p w14:paraId="327CD0C0" w14:textId="77777777" w:rsidR="00694742" w:rsidRPr="00E724AB" w:rsidRDefault="00694742" w:rsidP="00ED5798">
            <w:pPr>
              <w:jc w:val="both"/>
              <w:rPr>
                <w:rFonts w:ascii="Times New Roman" w:hAnsi="Times New Roman" w:cs="Times New Roman"/>
                <w:sz w:val="20"/>
                <w:szCs w:val="20"/>
              </w:rPr>
            </w:pPr>
            <w:r w:rsidRPr="00E724AB">
              <w:rPr>
                <w:rFonts w:ascii="Times New Roman" w:hAnsi="Times New Roman" w:cs="Times New Roman"/>
                <w:sz w:val="20"/>
                <w:szCs w:val="20"/>
              </w:rPr>
              <w:t>Lack of empowerment at lower level</w:t>
            </w:r>
          </w:p>
        </w:tc>
        <w:tc>
          <w:tcPr>
            <w:tcW w:w="1955" w:type="dxa"/>
          </w:tcPr>
          <w:p w14:paraId="1E03A6FA" w14:textId="57506D53" w:rsidR="00694742" w:rsidRPr="00E724AB" w:rsidRDefault="00694742" w:rsidP="00ED5798">
            <w:pPr>
              <w:jc w:val="both"/>
              <w:rPr>
                <w:rFonts w:ascii="Times New Roman" w:hAnsi="Times New Roman" w:cs="Times New Roman"/>
                <w:sz w:val="20"/>
                <w:szCs w:val="20"/>
              </w:rPr>
            </w:pPr>
            <w:r>
              <w:rPr>
                <w:rFonts w:ascii="Times New Roman" w:hAnsi="Times New Roman" w:cs="Times New Roman"/>
                <w:sz w:val="20"/>
                <w:szCs w:val="20"/>
              </w:rPr>
              <w:t>5</w:t>
            </w:r>
          </w:p>
        </w:tc>
        <w:tc>
          <w:tcPr>
            <w:tcW w:w="1505" w:type="dxa"/>
          </w:tcPr>
          <w:p w14:paraId="5A16490C" w14:textId="7342B2AB" w:rsidR="00694742" w:rsidRPr="00E724AB" w:rsidRDefault="00694742" w:rsidP="00ED5798">
            <w:pPr>
              <w:jc w:val="both"/>
              <w:rPr>
                <w:rFonts w:ascii="Times New Roman" w:hAnsi="Times New Roman" w:cs="Times New Roman"/>
                <w:sz w:val="20"/>
                <w:szCs w:val="20"/>
              </w:rPr>
            </w:pPr>
            <w:r w:rsidRPr="0068457A">
              <w:rPr>
                <w:rFonts w:ascii="Times New Roman" w:hAnsi="Times New Roman" w:cs="Times New Roman"/>
                <w:sz w:val="20"/>
                <w:szCs w:val="20"/>
              </w:rPr>
              <w:t>Accept</w:t>
            </w:r>
          </w:p>
        </w:tc>
      </w:tr>
      <w:tr w:rsidR="00694742" w:rsidRPr="00E724AB" w14:paraId="2F9F77D1" w14:textId="23FD39D0" w:rsidTr="00694742">
        <w:tc>
          <w:tcPr>
            <w:tcW w:w="5782" w:type="dxa"/>
          </w:tcPr>
          <w:p w14:paraId="20F9DC26" w14:textId="77777777" w:rsidR="00694742" w:rsidRPr="00E724AB" w:rsidRDefault="00694742" w:rsidP="00ED5798">
            <w:pPr>
              <w:jc w:val="both"/>
              <w:rPr>
                <w:rFonts w:ascii="Times New Roman" w:hAnsi="Times New Roman" w:cs="Times New Roman"/>
                <w:sz w:val="20"/>
                <w:szCs w:val="20"/>
              </w:rPr>
            </w:pPr>
            <w:r w:rsidRPr="00E724AB">
              <w:rPr>
                <w:rFonts w:ascii="Times New Roman" w:hAnsi="Times New Roman" w:cs="Times New Roman"/>
                <w:sz w:val="20"/>
                <w:szCs w:val="20"/>
              </w:rPr>
              <w:t>Lack of ability to network with outsiders</w:t>
            </w:r>
          </w:p>
        </w:tc>
        <w:tc>
          <w:tcPr>
            <w:tcW w:w="1955" w:type="dxa"/>
          </w:tcPr>
          <w:p w14:paraId="0AE1CE52" w14:textId="3C4FB51D" w:rsidR="00694742" w:rsidRPr="00E724AB" w:rsidRDefault="00694742" w:rsidP="00ED5798">
            <w:pPr>
              <w:jc w:val="both"/>
              <w:rPr>
                <w:rFonts w:ascii="Times New Roman" w:hAnsi="Times New Roman" w:cs="Times New Roman"/>
                <w:sz w:val="20"/>
                <w:szCs w:val="20"/>
              </w:rPr>
            </w:pPr>
            <w:r>
              <w:rPr>
                <w:rFonts w:ascii="Times New Roman" w:hAnsi="Times New Roman" w:cs="Times New Roman"/>
                <w:sz w:val="20"/>
                <w:szCs w:val="20"/>
              </w:rPr>
              <w:t>7</w:t>
            </w:r>
          </w:p>
        </w:tc>
        <w:tc>
          <w:tcPr>
            <w:tcW w:w="1505" w:type="dxa"/>
          </w:tcPr>
          <w:p w14:paraId="449F9BFB" w14:textId="60CD50FE" w:rsidR="00694742" w:rsidRPr="00E724AB" w:rsidRDefault="00694742" w:rsidP="00ED5798">
            <w:pPr>
              <w:jc w:val="both"/>
              <w:rPr>
                <w:rFonts w:ascii="Times New Roman" w:hAnsi="Times New Roman" w:cs="Times New Roman"/>
                <w:sz w:val="20"/>
                <w:szCs w:val="20"/>
              </w:rPr>
            </w:pPr>
            <w:r w:rsidRPr="0068457A">
              <w:rPr>
                <w:rFonts w:ascii="Times New Roman" w:hAnsi="Times New Roman" w:cs="Times New Roman"/>
                <w:sz w:val="20"/>
                <w:szCs w:val="20"/>
              </w:rPr>
              <w:t>Accept</w:t>
            </w:r>
          </w:p>
        </w:tc>
      </w:tr>
      <w:tr w:rsidR="00694742" w:rsidRPr="00E724AB" w14:paraId="0B187B55" w14:textId="3A2FC799" w:rsidTr="00694742">
        <w:tc>
          <w:tcPr>
            <w:tcW w:w="5782" w:type="dxa"/>
          </w:tcPr>
          <w:p w14:paraId="13C44AF8" w14:textId="77777777" w:rsidR="00694742" w:rsidRPr="00E724AB" w:rsidRDefault="00694742" w:rsidP="00ED5798">
            <w:pPr>
              <w:jc w:val="both"/>
              <w:rPr>
                <w:rFonts w:ascii="Times New Roman" w:hAnsi="Times New Roman" w:cs="Times New Roman"/>
                <w:sz w:val="20"/>
                <w:szCs w:val="20"/>
              </w:rPr>
            </w:pPr>
            <w:r w:rsidRPr="00E724AB">
              <w:rPr>
                <w:rFonts w:ascii="Times New Roman" w:hAnsi="Times New Roman" w:cs="Times New Roman"/>
                <w:sz w:val="20"/>
                <w:szCs w:val="20"/>
              </w:rPr>
              <w:t xml:space="preserve">Lack of market demand </w:t>
            </w:r>
          </w:p>
        </w:tc>
        <w:tc>
          <w:tcPr>
            <w:tcW w:w="1955" w:type="dxa"/>
          </w:tcPr>
          <w:p w14:paraId="1A397377" w14:textId="1DD3F70A" w:rsidR="00694742" w:rsidRPr="00E724AB" w:rsidRDefault="00694742" w:rsidP="00ED5798">
            <w:pPr>
              <w:jc w:val="both"/>
              <w:rPr>
                <w:rFonts w:ascii="Times New Roman" w:hAnsi="Times New Roman" w:cs="Times New Roman"/>
                <w:sz w:val="20"/>
                <w:szCs w:val="20"/>
              </w:rPr>
            </w:pPr>
            <w:r>
              <w:rPr>
                <w:rFonts w:ascii="Times New Roman" w:hAnsi="Times New Roman" w:cs="Times New Roman"/>
                <w:sz w:val="20"/>
                <w:szCs w:val="20"/>
              </w:rPr>
              <w:t>7</w:t>
            </w:r>
          </w:p>
        </w:tc>
        <w:tc>
          <w:tcPr>
            <w:tcW w:w="1505" w:type="dxa"/>
          </w:tcPr>
          <w:p w14:paraId="56090322" w14:textId="3FA8F851" w:rsidR="00694742" w:rsidRPr="00E724AB" w:rsidRDefault="00694742" w:rsidP="00ED5798">
            <w:pPr>
              <w:jc w:val="both"/>
              <w:rPr>
                <w:rFonts w:ascii="Times New Roman" w:hAnsi="Times New Roman" w:cs="Times New Roman"/>
                <w:sz w:val="20"/>
                <w:szCs w:val="20"/>
              </w:rPr>
            </w:pPr>
            <w:r w:rsidRPr="0068457A">
              <w:rPr>
                <w:rFonts w:ascii="Times New Roman" w:hAnsi="Times New Roman" w:cs="Times New Roman"/>
                <w:sz w:val="20"/>
                <w:szCs w:val="20"/>
              </w:rPr>
              <w:t>Accept</w:t>
            </w:r>
          </w:p>
        </w:tc>
      </w:tr>
      <w:tr w:rsidR="00694742" w:rsidRPr="00E724AB" w14:paraId="7338E5F2" w14:textId="32CA254A" w:rsidTr="00694742">
        <w:tc>
          <w:tcPr>
            <w:tcW w:w="5782" w:type="dxa"/>
          </w:tcPr>
          <w:p w14:paraId="4540225A" w14:textId="77777777" w:rsidR="00694742" w:rsidRPr="00E724AB" w:rsidRDefault="00694742" w:rsidP="00ED5798">
            <w:pPr>
              <w:jc w:val="both"/>
              <w:rPr>
                <w:rFonts w:ascii="Times New Roman" w:hAnsi="Times New Roman" w:cs="Times New Roman"/>
                <w:sz w:val="20"/>
                <w:szCs w:val="20"/>
              </w:rPr>
            </w:pPr>
            <w:r w:rsidRPr="00E724AB">
              <w:rPr>
                <w:rFonts w:ascii="Times New Roman" w:hAnsi="Times New Roman" w:cs="Times New Roman"/>
                <w:sz w:val="20"/>
                <w:szCs w:val="20"/>
              </w:rPr>
              <w:t>Lack of top management commitment</w:t>
            </w:r>
          </w:p>
        </w:tc>
        <w:tc>
          <w:tcPr>
            <w:tcW w:w="1955" w:type="dxa"/>
          </w:tcPr>
          <w:p w14:paraId="4D8E0C1D" w14:textId="7A31256D" w:rsidR="00694742" w:rsidRPr="00E724AB" w:rsidRDefault="00694742" w:rsidP="00ED5798">
            <w:pPr>
              <w:jc w:val="both"/>
              <w:rPr>
                <w:rFonts w:ascii="Times New Roman" w:hAnsi="Times New Roman" w:cs="Times New Roman"/>
                <w:sz w:val="20"/>
                <w:szCs w:val="20"/>
              </w:rPr>
            </w:pPr>
            <w:r>
              <w:rPr>
                <w:rFonts w:ascii="Times New Roman" w:hAnsi="Times New Roman" w:cs="Times New Roman"/>
                <w:sz w:val="20"/>
                <w:szCs w:val="20"/>
              </w:rPr>
              <w:t>8</w:t>
            </w:r>
          </w:p>
        </w:tc>
        <w:tc>
          <w:tcPr>
            <w:tcW w:w="1505" w:type="dxa"/>
          </w:tcPr>
          <w:p w14:paraId="10055DFB" w14:textId="504AFF4F" w:rsidR="00694742" w:rsidRPr="00E724AB" w:rsidRDefault="00694742" w:rsidP="00ED5798">
            <w:pPr>
              <w:jc w:val="both"/>
              <w:rPr>
                <w:rFonts w:ascii="Times New Roman" w:hAnsi="Times New Roman" w:cs="Times New Roman"/>
                <w:sz w:val="20"/>
                <w:szCs w:val="20"/>
              </w:rPr>
            </w:pPr>
            <w:r w:rsidRPr="0068457A">
              <w:rPr>
                <w:rFonts w:ascii="Times New Roman" w:hAnsi="Times New Roman" w:cs="Times New Roman"/>
                <w:sz w:val="20"/>
                <w:szCs w:val="20"/>
              </w:rPr>
              <w:t>Accept</w:t>
            </w:r>
          </w:p>
        </w:tc>
      </w:tr>
      <w:tr w:rsidR="00694742" w:rsidRPr="00E724AB" w14:paraId="4B944482" w14:textId="38F30E59" w:rsidTr="00694742">
        <w:tc>
          <w:tcPr>
            <w:tcW w:w="5782" w:type="dxa"/>
          </w:tcPr>
          <w:p w14:paraId="68DA787C" w14:textId="77777777" w:rsidR="00694742" w:rsidRPr="00E724AB" w:rsidRDefault="00694742" w:rsidP="00ED5798">
            <w:pPr>
              <w:jc w:val="both"/>
              <w:rPr>
                <w:rFonts w:ascii="Times New Roman" w:hAnsi="Times New Roman" w:cs="Times New Roman"/>
                <w:sz w:val="20"/>
                <w:szCs w:val="20"/>
              </w:rPr>
            </w:pPr>
            <w:r w:rsidRPr="00E724AB">
              <w:rPr>
                <w:rFonts w:ascii="Times New Roman" w:hAnsi="Times New Roman" w:cs="Times New Roman"/>
                <w:sz w:val="20"/>
                <w:szCs w:val="20"/>
              </w:rPr>
              <w:t>Lack of communication</w:t>
            </w:r>
          </w:p>
        </w:tc>
        <w:tc>
          <w:tcPr>
            <w:tcW w:w="1955" w:type="dxa"/>
          </w:tcPr>
          <w:p w14:paraId="33F91842" w14:textId="438CEF19" w:rsidR="00694742" w:rsidRPr="00E724AB" w:rsidRDefault="00694742" w:rsidP="00ED5798">
            <w:pPr>
              <w:jc w:val="both"/>
              <w:rPr>
                <w:rFonts w:ascii="Times New Roman" w:hAnsi="Times New Roman" w:cs="Times New Roman"/>
                <w:sz w:val="20"/>
                <w:szCs w:val="20"/>
              </w:rPr>
            </w:pPr>
            <w:r>
              <w:rPr>
                <w:rFonts w:ascii="Times New Roman" w:hAnsi="Times New Roman" w:cs="Times New Roman"/>
                <w:sz w:val="20"/>
                <w:szCs w:val="20"/>
              </w:rPr>
              <w:t>7</w:t>
            </w:r>
          </w:p>
        </w:tc>
        <w:tc>
          <w:tcPr>
            <w:tcW w:w="1505" w:type="dxa"/>
          </w:tcPr>
          <w:p w14:paraId="5F7A2D98" w14:textId="68316944" w:rsidR="00694742" w:rsidRPr="00E724AB" w:rsidRDefault="00694742" w:rsidP="00ED5798">
            <w:pPr>
              <w:jc w:val="both"/>
              <w:rPr>
                <w:rFonts w:ascii="Times New Roman" w:hAnsi="Times New Roman" w:cs="Times New Roman"/>
                <w:sz w:val="20"/>
                <w:szCs w:val="20"/>
              </w:rPr>
            </w:pPr>
            <w:r w:rsidRPr="0068457A">
              <w:rPr>
                <w:rFonts w:ascii="Times New Roman" w:hAnsi="Times New Roman" w:cs="Times New Roman"/>
                <w:sz w:val="20"/>
                <w:szCs w:val="20"/>
              </w:rPr>
              <w:t>Accept</w:t>
            </w:r>
          </w:p>
        </w:tc>
      </w:tr>
      <w:tr w:rsidR="00694742" w:rsidRPr="00E724AB" w14:paraId="4FFA2C91" w14:textId="6D340213" w:rsidTr="00694742">
        <w:tc>
          <w:tcPr>
            <w:tcW w:w="5782" w:type="dxa"/>
          </w:tcPr>
          <w:p w14:paraId="12150E50" w14:textId="77777777" w:rsidR="00694742" w:rsidRPr="00E724AB" w:rsidRDefault="00694742" w:rsidP="00ED5798">
            <w:pPr>
              <w:jc w:val="both"/>
              <w:rPr>
                <w:rFonts w:ascii="Times New Roman" w:hAnsi="Times New Roman" w:cs="Times New Roman"/>
                <w:sz w:val="20"/>
                <w:szCs w:val="20"/>
              </w:rPr>
            </w:pPr>
            <w:r w:rsidRPr="00E724AB">
              <w:rPr>
                <w:rFonts w:ascii="Times New Roman" w:hAnsi="Times New Roman" w:cs="Times New Roman"/>
                <w:sz w:val="20"/>
                <w:szCs w:val="20"/>
              </w:rPr>
              <w:t>Unclear customer requirements</w:t>
            </w:r>
          </w:p>
        </w:tc>
        <w:tc>
          <w:tcPr>
            <w:tcW w:w="1955" w:type="dxa"/>
          </w:tcPr>
          <w:p w14:paraId="6C30CDFB" w14:textId="2A633665" w:rsidR="00694742" w:rsidRPr="00E724AB" w:rsidRDefault="00694742" w:rsidP="00ED5798">
            <w:pPr>
              <w:jc w:val="both"/>
              <w:rPr>
                <w:rFonts w:ascii="Times New Roman" w:hAnsi="Times New Roman" w:cs="Times New Roman"/>
                <w:sz w:val="20"/>
                <w:szCs w:val="20"/>
              </w:rPr>
            </w:pPr>
            <w:r>
              <w:rPr>
                <w:rFonts w:ascii="Times New Roman" w:hAnsi="Times New Roman" w:cs="Times New Roman"/>
                <w:sz w:val="20"/>
                <w:szCs w:val="20"/>
              </w:rPr>
              <w:t>7</w:t>
            </w:r>
          </w:p>
        </w:tc>
        <w:tc>
          <w:tcPr>
            <w:tcW w:w="1505" w:type="dxa"/>
          </w:tcPr>
          <w:p w14:paraId="7F407548" w14:textId="4AA0414D" w:rsidR="00694742" w:rsidRPr="00E724AB" w:rsidRDefault="00694742" w:rsidP="00ED5798">
            <w:pPr>
              <w:jc w:val="both"/>
              <w:rPr>
                <w:rFonts w:ascii="Times New Roman" w:hAnsi="Times New Roman" w:cs="Times New Roman"/>
                <w:sz w:val="20"/>
                <w:szCs w:val="20"/>
              </w:rPr>
            </w:pPr>
            <w:r w:rsidRPr="0068457A">
              <w:rPr>
                <w:rFonts w:ascii="Times New Roman" w:hAnsi="Times New Roman" w:cs="Times New Roman"/>
                <w:sz w:val="20"/>
                <w:szCs w:val="20"/>
              </w:rPr>
              <w:t>Accept</w:t>
            </w:r>
          </w:p>
        </w:tc>
      </w:tr>
      <w:tr w:rsidR="00694742" w:rsidRPr="00E724AB" w14:paraId="54022131" w14:textId="66E03806" w:rsidTr="00694742">
        <w:tc>
          <w:tcPr>
            <w:tcW w:w="5782" w:type="dxa"/>
          </w:tcPr>
          <w:p w14:paraId="4B8C9F20" w14:textId="77777777" w:rsidR="00694742" w:rsidRPr="00E724AB" w:rsidRDefault="00694742" w:rsidP="00ED5798">
            <w:pPr>
              <w:jc w:val="both"/>
              <w:rPr>
                <w:rFonts w:ascii="Times New Roman" w:hAnsi="Times New Roman" w:cs="Times New Roman"/>
                <w:sz w:val="20"/>
                <w:szCs w:val="20"/>
              </w:rPr>
            </w:pPr>
            <w:r w:rsidRPr="00E724AB">
              <w:rPr>
                <w:rFonts w:ascii="Times New Roman" w:hAnsi="Times New Roman" w:cs="Times New Roman"/>
                <w:sz w:val="20"/>
                <w:szCs w:val="20"/>
              </w:rPr>
              <w:t>Inadequate institutional framework</w:t>
            </w:r>
          </w:p>
        </w:tc>
        <w:tc>
          <w:tcPr>
            <w:tcW w:w="1955" w:type="dxa"/>
          </w:tcPr>
          <w:p w14:paraId="68D34F9C" w14:textId="2C487786" w:rsidR="00694742" w:rsidRPr="00E724AB" w:rsidRDefault="00694742" w:rsidP="00ED5798">
            <w:pPr>
              <w:jc w:val="both"/>
              <w:rPr>
                <w:rFonts w:ascii="Times New Roman" w:hAnsi="Times New Roman" w:cs="Times New Roman"/>
                <w:sz w:val="20"/>
                <w:szCs w:val="20"/>
              </w:rPr>
            </w:pPr>
            <w:r>
              <w:rPr>
                <w:rFonts w:ascii="Times New Roman" w:hAnsi="Times New Roman" w:cs="Times New Roman"/>
                <w:sz w:val="20"/>
                <w:szCs w:val="20"/>
              </w:rPr>
              <w:t>6</w:t>
            </w:r>
          </w:p>
        </w:tc>
        <w:tc>
          <w:tcPr>
            <w:tcW w:w="1505" w:type="dxa"/>
          </w:tcPr>
          <w:p w14:paraId="42D23B89" w14:textId="00F5FA86" w:rsidR="00694742" w:rsidRPr="00E724AB" w:rsidRDefault="00694742" w:rsidP="00ED5798">
            <w:pPr>
              <w:jc w:val="both"/>
              <w:rPr>
                <w:rFonts w:ascii="Times New Roman" w:hAnsi="Times New Roman" w:cs="Times New Roman"/>
                <w:sz w:val="20"/>
                <w:szCs w:val="20"/>
              </w:rPr>
            </w:pPr>
            <w:r w:rsidRPr="0068457A">
              <w:rPr>
                <w:rFonts w:ascii="Times New Roman" w:hAnsi="Times New Roman" w:cs="Times New Roman"/>
                <w:sz w:val="20"/>
                <w:szCs w:val="20"/>
              </w:rPr>
              <w:t>Accept</w:t>
            </w:r>
          </w:p>
        </w:tc>
      </w:tr>
      <w:tr w:rsidR="00694742" w:rsidRPr="00E724AB" w14:paraId="6C3BA61C" w14:textId="1642CC31" w:rsidTr="00694742">
        <w:tc>
          <w:tcPr>
            <w:tcW w:w="5782" w:type="dxa"/>
          </w:tcPr>
          <w:p w14:paraId="70C045B7" w14:textId="77777777" w:rsidR="00694742" w:rsidRPr="00E724AB" w:rsidRDefault="00694742" w:rsidP="00ED5798">
            <w:pPr>
              <w:jc w:val="both"/>
              <w:rPr>
                <w:rFonts w:ascii="Times New Roman" w:hAnsi="Times New Roman" w:cs="Times New Roman"/>
                <w:sz w:val="20"/>
                <w:szCs w:val="20"/>
              </w:rPr>
            </w:pPr>
            <w:r w:rsidRPr="00E724AB">
              <w:rPr>
                <w:rFonts w:ascii="Times New Roman" w:hAnsi="Times New Roman" w:cs="Times New Roman"/>
                <w:sz w:val="20"/>
                <w:szCs w:val="20"/>
              </w:rPr>
              <w:t>Lack of understanding of customers</w:t>
            </w:r>
          </w:p>
        </w:tc>
        <w:tc>
          <w:tcPr>
            <w:tcW w:w="1955" w:type="dxa"/>
          </w:tcPr>
          <w:p w14:paraId="1DBBEBBB" w14:textId="076130AB" w:rsidR="00694742" w:rsidRPr="00E724AB" w:rsidRDefault="00694742" w:rsidP="00ED5798">
            <w:pPr>
              <w:jc w:val="both"/>
              <w:rPr>
                <w:rFonts w:ascii="Times New Roman" w:hAnsi="Times New Roman" w:cs="Times New Roman"/>
                <w:sz w:val="20"/>
                <w:szCs w:val="20"/>
              </w:rPr>
            </w:pPr>
            <w:r>
              <w:rPr>
                <w:rFonts w:ascii="Times New Roman" w:hAnsi="Times New Roman" w:cs="Times New Roman"/>
                <w:sz w:val="20"/>
                <w:szCs w:val="20"/>
              </w:rPr>
              <w:t>7</w:t>
            </w:r>
          </w:p>
        </w:tc>
        <w:tc>
          <w:tcPr>
            <w:tcW w:w="1505" w:type="dxa"/>
          </w:tcPr>
          <w:p w14:paraId="1BA029FA" w14:textId="77988818" w:rsidR="00694742" w:rsidRPr="00E724AB" w:rsidRDefault="00694742" w:rsidP="00ED5798">
            <w:pPr>
              <w:jc w:val="both"/>
              <w:rPr>
                <w:rFonts w:ascii="Times New Roman" w:hAnsi="Times New Roman" w:cs="Times New Roman"/>
                <w:sz w:val="20"/>
                <w:szCs w:val="20"/>
              </w:rPr>
            </w:pPr>
            <w:r w:rsidRPr="0068457A">
              <w:rPr>
                <w:rFonts w:ascii="Times New Roman" w:hAnsi="Times New Roman" w:cs="Times New Roman"/>
                <w:sz w:val="20"/>
                <w:szCs w:val="20"/>
              </w:rPr>
              <w:t>Accept</w:t>
            </w:r>
          </w:p>
        </w:tc>
      </w:tr>
      <w:tr w:rsidR="00694742" w:rsidRPr="00E724AB" w14:paraId="5AA67229" w14:textId="6A771BCF" w:rsidTr="00694742">
        <w:tc>
          <w:tcPr>
            <w:tcW w:w="5782" w:type="dxa"/>
          </w:tcPr>
          <w:p w14:paraId="476082FF" w14:textId="77777777" w:rsidR="00694742" w:rsidRPr="00E724AB" w:rsidRDefault="00694742" w:rsidP="00ED5798">
            <w:pPr>
              <w:jc w:val="both"/>
              <w:rPr>
                <w:rFonts w:ascii="Times New Roman" w:hAnsi="Times New Roman" w:cs="Times New Roman"/>
                <w:sz w:val="20"/>
                <w:szCs w:val="20"/>
              </w:rPr>
            </w:pPr>
            <w:r w:rsidRPr="00E724AB">
              <w:rPr>
                <w:rFonts w:ascii="Times New Roman" w:hAnsi="Times New Roman" w:cs="Times New Roman"/>
                <w:sz w:val="20"/>
                <w:szCs w:val="20"/>
              </w:rPr>
              <w:t>Lack of trust in sharing information and forming joint ventures</w:t>
            </w:r>
          </w:p>
        </w:tc>
        <w:tc>
          <w:tcPr>
            <w:tcW w:w="1955" w:type="dxa"/>
          </w:tcPr>
          <w:p w14:paraId="709E8C56" w14:textId="170D8489" w:rsidR="00694742" w:rsidRPr="00E724AB" w:rsidRDefault="00694742" w:rsidP="00ED5798">
            <w:pPr>
              <w:jc w:val="both"/>
              <w:rPr>
                <w:rFonts w:ascii="Times New Roman" w:hAnsi="Times New Roman" w:cs="Times New Roman"/>
                <w:sz w:val="20"/>
                <w:szCs w:val="20"/>
              </w:rPr>
            </w:pPr>
            <w:r>
              <w:rPr>
                <w:rFonts w:ascii="Times New Roman" w:hAnsi="Times New Roman" w:cs="Times New Roman"/>
                <w:sz w:val="20"/>
                <w:szCs w:val="20"/>
              </w:rPr>
              <w:t>6</w:t>
            </w:r>
          </w:p>
        </w:tc>
        <w:tc>
          <w:tcPr>
            <w:tcW w:w="1505" w:type="dxa"/>
          </w:tcPr>
          <w:p w14:paraId="7672B2AE" w14:textId="31AA015F" w:rsidR="00694742" w:rsidRPr="00E724AB" w:rsidRDefault="00694742" w:rsidP="00ED5798">
            <w:pPr>
              <w:jc w:val="both"/>
              <w:rPr>
                <w:rFonts w:ascii="Times New Roman" w:hAnsi="Times New Roman" w:cs="Times New Roman"/>
                <w:sz w:val="20"/>
                <w:szCs w:val="20"/>
              </w:rPr>
            </w:pPr>
            <w:r w:rsidRPr="0068457A">
              <w:rPr>
                <w:rFonts w:ascii="Times New Roman" w:hAnsi="Times New Roman" w:cs="Times New Roman"/>
                <w:sz w:val="20"/>
                <w:szCs w:val="20"/>
              </w:rPr>
              <w:t>Accept</w:t>
            </w:r>
          </w:p>
        </w:tc>
      </w:tr>
    </w:tbl>
    <w:p w14:paraId="3E76885B" w14:textId="77777777" w:rsidR="00B90014" w:rsidRPr="00E724AB" w:rsidRDefault="00B90014" w:rsidP="00B90014">
      <w:pPr>
        <w:jc w:val="both"/>
        <w:rPr>
          <w:rFonts w:ascii="Times New Roman" w:hAnsi="Times New Roman" w:cs="Times New Roman"/>
          <w:sz w:val="20"/>
          <w:szCs w:val="20"/>
        </w:rPr>
      </w:pPr>
    </w:p>
    <w:p w14:paraId="6459CF64" w14:textId="77777777" w:rsidR="00B90014" w:rsidRPr="00E724AB" w:rsidRDefault="00B90014" w:rsidP="00B90014">
      <w:pPr>
        <w:rPr>
          <w:sz w:val="20"/>
          <w:szCs w:val="20"/>
        </w:rPr>
      </w:pPr>
    </w:p>
    <w:p w14:paraId="48758560" w14:textId="77777777" w:rsidR="00835519" w:rsidRDefault="00835519" w:rsidP="00835519"/>
    <w:p w14:paraId="5F8A8A31" w14:textId="77777777" w:rsidR="00835519" w:rsidRDefault="00835519" w:rsidP="00835519"/>
    <w:p w14:paraId="4C2686F8" w14:textId="77777777" w:rsidR="00835519" w:rsidRPr="00787F83" w:rsidRDefault="00835519" w:rsidP="00A179F6">
      <w:pPr>
        <w:spacing w:after="0" w:line="240" w:lineRule="auto"/>
        <w:ind w:left="720" w:hanging="720"/>
        <w:jc w:val="both"/>
        <w:rPr>
          <w:rFonts w:cstheme="minorHAnsi"/>
          <w:color w:val="000000" w:themeColor="text1"/>
          <w:sz w:val="24"/>
          <w:szCs w:val="24"/>
          <w:shd w:val="clear" w:color="auto" w:fill="FFFFFF"/>
        </w:rPr>
      </w:pPr>
    </w:p>
    <w:sectPr w:rsidR="00835519" w:rsidRPr="00787F83">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6D9578" w14:textId="77777777" w:rsidR="00167CAD" w:rsidRDefault="00167CAD" w:rsidP="00405576">
      <w:pPr>
        <w:spacing w:after="0" w:line="240" w:lineRule="auto"/>
      </w:pPr>
      <w:r>
        <w:separator/>
      </w:r>
    </w:p>
  </w:endnote>
  <w:endnote w:type="continuationSeparator" w:id="0">
    <w:p w14:paraId="6632A15E" w14:textId="77777777" w:rsidR="00167CAD" w:rsidRDefault="00167CAD" w:rsidP="004055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等?">
    <w:altName w:val="MS Gothic"/>
    <w:panose1 w:val="00000000000000000000"/>
    <w:charset w:val="80"/>
    <w:family w:val="roman"/>
    <w:notTrueType/>
    <w:pitch w:val="default"/>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72261424"/>
      <w:docPartObj>
        <w:docPartGallery w:val="Page Numbers (Bottom of Page)"/>
        <w:docPartUnique/>
      </w:docPartObj>
    </w:sdtPr>
    <w:sdtEndPr>
      <w:rPr>
        <w:noProof/>
      </w:rPr>
    </w:sdtEndPr>
    <w:sdtContent>
      <w:p w14:paraId="07D94AE8" w14:textId="111F5349" w:rsidR="00167CAD" w:rsidRDefault="00167CA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361B527D" w14:textId="77777777" w:rsidR="00167CAD" w:rsidRDefault="00167C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5DE4ED" w14:textId="77777777" w:rsidR="00167CAD" w:rsidRDefault="00167CAD" w:rsidP="00405576">
      <w:pPr>
        <w:spacing w:after="0" w:line="240" w:lineRule="auto"/>
      </w:pPr>
      <w:r>
        <w:separator/>
      </w:r>
    </w:p>
  </w:footnote>
  <w:footnote w:type="continuationSeparator" w:id="0">
    <w:p w14:paraId="4468812B" w14:textId="77777777" w:rsidR="00167CAD" w:rsidRDefault="00167CAD" w:rsidP="004055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184ACB"/>
    <w:multiLevelType w:val="multilevel"/>
    <w:tmpl w:val="2D2072EC"/>
    <w:lvl w:ilvl="0">
      <w:start w:val="1"/>
      <w:numFmt w:val="bullet"/>
      <w:lvlText w:val=""/>
      <w:lvlJc w:val="left"/>
      <w:pPr>
        <w:tabs>
          <w:tab w:val="num" w:pos="3478"/>
        </w:tabs>
        <w:ind w:left="3478" w:hanging="360"/>
      </w:pPr>
      <w:rPr>
        <w:rFonts w:ascii="Symbol" w:hAnsi="Symbol" w:hint="default"/>
        <w:sz w:val="20"/>
      </w:rPr>
    </w:lvl>
    <w:lvl w:ilvl="1" w:tentative="1">
      <w:start w:val="1"/>
      <w:numFmt w:val="bullet"/>
      <w:lvlText w:val="o"/>
      <w:lvlJc w:val="left"/>
      <w:pPr>
        <w:tabs>
          <w:tab w:val="num" w:pos="4198"/>
        </w:tabs>
        <w:ind w:left="4198" w:hanging="360"/>
      </w:pPr>
      <w:rPr>
        <w:rFonts w:ascii="Courier New" w:hAnsi="Courier New" w:hint="default"/>
        <w:sz w:val="20"/>
      </w:rPr>
    </w:lvl>
    <w:lvl w:ilvl="2" w:tentative="1">
      <w:start w:val="1"/>
      <w:numFmt w:val="bullet"/>
      <w:lvlText w:val=""/>
      <w:lvlJc w:val="left"/>
      <w:pPr>
        <w:tabs>
          <w:tab w:val="num" w:pos="4918"/>
        </w:tabs>
        <w:ind w:left="4918" w:hanging="360"/>
      </w:pPr>
      <w:rPr>
        <w:rFonts w:ascii="Wingdings" w:hAnsi="Wingdings" w:hint="default"/>
        <w:sz w:val="20"/>
      </w:rPr>
    </w:lvl>
    <w:lvl w:ilvl="3" w:tentative="1">
      <w:start w:val="1"/>
      <w:numFmt w:val="bullet"/>
      <w:lvlText w:val=""/>
      <w:lvlJc w:val="left"/>
      <w:pPr>
        <w:tabs>
          <w:tab w:val="num" w:pos="5638"/>
        </w:tabs>
        <w:ind w:left="5638" w:hanging="360"/>
      </w:pPr>
      <w:rPr>
        <w:rFonts w:ascii="Wingdings" w:hAnsi="Wingdings" w:hint="default"/>
        <w:sz w:val="20"/>
      </w:rPr>
    </w:lvl>
    <w:lvl w:ilvl="4" w:tentative="1">
      <w:start w:val="1"/>
      <w:numFmt w:val="bullet"/>
      <w:lvlText w:val=""/>
      <w:lvlJc w:val="left"/>
      <w:pPr>
        <w:tabs>
          <w:tab w:val="num" w:pos="6358"/>
        </w:tabs>
        <w:ind w:left="6358" w:hanging="360"/>
      </w:pPr>
      <w:rPr>
        <w:rFonts w:ascii="Wingdings" w:hAnsi="Wingdings" w:hint="default"/>
        <w:sz w:val="20"/>
      </w:rPr>
    </w:lvl>
    <w:lvl w:ilvl="5" w:tentative="1">
      <w:start w:val="1"/>
      <w:numFmt w:val="bullet"/>
      <w:lvlText w:val=""/>
      <w:lvlJc w:val="left"/>
      <w:pPr>
        <w:tabs>
          <w:tab w:val="num" w:pos="7078"/>
        </w:tabs>
        <w:ind w:left="7078" w:hanging="360"/>
      </w:pPr>
      <w:rPr>
        <w:rFonts w:ascii="Wingdings" w:hAnsi="Wingdings" w:hint="default"/>
        <w:sz w:val="20"/>
      </w:rPr>
    </w:lvl>
    <w:lvl w:ilvl="6" w:tentative="1">
      <w:start w:val="1"/>
      <w:numFmt w:val="bullet"/>
      <w:lvlText w:val=""/>
      <w:lvlJc w:val="left"/>
      <w:pPr>
        <w:tabs>
          <w:tab w:val="num" w:pos="7798"/>
        </w:tabs>
        <w:ind w:left="7798" w:hanging="360"/>
      </w:pPr>
      <w:rPr>
        <w:rFonts w:ascii="Wingdings" w:hAnsi="Wingdings" w:hint="default"/>
        <w:sz w:val="20"/>
      </w:rPr>
    </w:lvl>
    <w:lvl w:ilvl="7" w:tentative="1">
      <w:start w:val="1"/>
      <w:numFmt w:val="bullet"/>
      <w:lvlText w:val=""/>
      <w:lvlJc w:val="left"/>
      <w:pPr>
        <w:tabs>
          <w:tab w:val="num" w:pos="8518"/>
        </w:tabs>
        <w:ind w:left="8518" w:hanging="360"/>
      </w:pPr>
      <w:rPr>
        <w:rFonts w:ascii="Wingdings" w:hAnsi="Wingdings" w:hint="default"/>
        <w:sz w:val="20"/>
      </w:rPr>
    </w:lvl>
    <w:lvl w:ilvl="8" w:tentative="1">
      <w:start w:val="1"/>
      <w:numFmt w:val="bullet"/>
      <w:lvlText w:val=""/>
      <w:lvlJc w:val="left"/>
      <w:pPr>
        <w:tabs>
          <w:tab w:val="num" w:pos="9238"/>
        </w:tabs>
        <w:ind w:left="9238" w:hanging="360"/>
      </w:pPr>
      <w:rPr>
        <w:rFonts w:ascii="Wingdings" w:hAnsi="Wingdings" w:hint="default"/>
        <w:sz w:val="20"/>
      </w:rPr>
    </w:lvl>
  </w:abstractNum>
  <w:abstractNum w:abstractNumId="1" w15:restartNumberingAfterBreak="0">
    <w:nsid w:val="143855FE"/>
    <w:multiLevelType w:val="hybridMultilevel"/>
    <w:tmpl w:val="FC6A26CC"/>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 w15:restartNumberingAfterBreak="0">
    <w:nsid w:val="2527118B"/>
    <w:multiLevelType w:val="hybridMultilevel"/>
    <w:tmpl w:val="02CA52EC"/>
    <w:lvl w:ilvl="0" w:tplc="4E2EAA98">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 w15:restartNumberingAfterBreak="0">
    <w:nsid w:val="3D9E15EF"/>
    <w:multiLevelType w:val="multilevel"/>
    <w:tmpl w:val="8BE07A34"/>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NDCyNDI1szAzNTK3sLBU0lEKTi0uzszPAykwNK8FANFBOqItAAAA"/>
  </w:docVars>
  <w:rsids>
    <w:rsidRoot w:val="00CF63CC"/>
    <w:rsid w:val="00007272"/>
    <w:rsid w:val="0002009F"/>
    <w:rsid w:val="00020509"/>
    <w:rsid w:val="0002073E"/>
    <w:rsid w:val="0004748C"/>
    <w:rsid w:val="0004772A"/>
    <w:rsid w:val="00051023"/>
    <w:rsid w:val="00062464"/>
    <w:rsid w:val="000739EE"/>
    <w:rsid w:val="0007581C"/>
    <w:rsid w:val="00081872"/>
    <w:rsid w:val="00084C5B"/>
    <w:rsid w:val="00084D68"/>
    <w:rsid w:val="000A000D"/>
    <w:rsid w:val="000A6639"/>
    <w:rsid w:val="000B137A"/>
    <w:rsid w:val="000B1851"/>
    <w:rsid w:val="000B7256"/>
    <w:rsid w:val="000D0AE8"/>
    <w:rsid w:val="000D0D99"/>
    <w:rsid w:val="000D14C5"/>
    <w:rsid w:val="000D1557"/>
    <w:rsid w:val="000D4E70"/>
    <w:rsid w:val="000D6E58"/>
    <w:rsid w:val="000E2A81"/>
    <w:rsid w:val="000F050C"/>
    <w:rsid w:val="000F086C"/>
    <w:rsid w:val="000F4030"/>
    <w:rsid w:val="000F53B8"/>
    <w:rsid w:val="00105A30"/>
    <w:rsid w:val="00105E13"/>
    <w:rsid w:val="00107962"/>
    <w:rsid w:val="00111560"/>
    <w:rsid w:val="00111A32"/>
    <w:rsid w:val="00111A5D"/>
    <w:rsid w:val="00111EB0"/>
    <w:rsid w:val="001143CB"/>
    <w:rsid w:val="00115335"/>
    <w:rsid w:val="001235B1"/>
    <w:rsid w:val="00123FB4"/>
    <w:rsid w:val="00124014"/>
    <w:rsid w:val="00130942"/>
    <w:rsid w:val="00137009"/>
    <w:rsid w:val="00144608"/>
    <w:rsid w:val="00147C6B"/>
    <w:rsid w:val="001556D9"/>
    <w:rsid w:val="001568BA"/>
    <w:rsid w:val="00164C4A"/>
    <w:rsid w:val="00165CAF"/>
    <w:rsid w:val="00167CAD"/>
    <w:rsid w:val="00172F19"/>
    <w:rsid w:val="00174590"/>
    <w:rsid w:val="00175514"/>
    <w:rsid w:val="0019435F"/>
    <w:rsid w:val="00197EDD"/>
    <w:rsid w:val="001A3F67"/>
    <w:rsid w:val="001C33B0"/>
    <w:rsid w:val="001C42C3"/>
    <w:rsid w:val="001C435A"/>
    <w:rsid w:val="001C7A8B"/>
    <w:rsid w:val="001D4620"/>
    <w:rsid w:val="001E17BC"/>
    <w:rsid w:val="001E1C4A"/>
    <w:rsid w:val="001E23D0"/>
    <w:rsid w:val="001F42B3"/>
    <w:rsid w:val="002000AD"/>
    <w:rsid w:val="002023DC"/>
    <w:rsid w:val="002035B4"/>
    <w:rsid w:val="002205E7"/>
    <w:rsid w:val="00220B9D"/>
    <w:rsid w:val="00223D92"/>
    <w:rsid w:val="00223F5B"/>
    <w:rsid w:val="0022651C"/>
    <w:rsid w:val="00230AAE"/>
    <w:rsid w:val="002320F9"/>
    <w:rsid w:val="00247FBD"/>
    <w:rsid w:val="002555CF"/>
    <w:rsid w:val="00257A34"/>
    <w:rsid w:val="00260E44"/>
    <w:rsid w:val="00264791"/>
    <w:rsid w:val="00267728"/>
    <w:rsid w:val="00286E26"/>
    <w:rsid w:val="002A362C"/>
    <w:rsid w:val="002A6533"/>
    <w:rsid w:val="002B553D"/>
    <w:rsid w:val="002C28BF"/>
    <w:rsid w:val="002C2B95"/>
    <w:rsid w:val="002C6C0A"/>
    <w:rsid w:val="002D57FD"/>
    <w:rsid w:val="002F5A63"/>
    <w:rsid w:val="002F6607"/>
    <w:rsid w:val="00304C48"/>
    <w:rsid w:val="003248B2"/>
    <w:rsid w:val="00325380"/>
    <w:rsid w:val="003253EC"/>
    <w:rsid w:val="00327D82"/>
    <w:rsid w:val="003414D5"/>
    <w:rsid w:val="00343C5D"/>
    <w:rsid w:val="00350768"/>
    <w:rsid w:val="00363826"/>
    <w:rsid w:val="003643B7"/>
    <w:rsid w:val="003667C8"/>
    <w:rsid w:val="003720A2"/>
    <w:rsid w:val="00374696"/>
    <w:rsid w:val="00375B29"/>
    <w:rsid w:val="0037612F"/>
    <w:rsid w:val="00381B88"/>
    <w:rsid w:val="00384367"/>
    <w:rsid w:val="00387885"/>
    <w:rsid w:val="00395405"/>
    <w:rsid w:val="00396027"/>
    <w:rsid w:val="00397D3B"/>
    <w:rsid w:val="003A2863"/>
    <w:rsid w:val="003A7929"/>
    <w:rsid w:val="003B1C4A"/>
    <w:rsid w:val="003B6320"/>
    <w:rsid w:val="003C1CFF"/>
    <w:rsid w:val="003D545A"/>
    <w:rsid w:val="003D6097"/>
    <w:rsid w:val="003D7F7A"/>
    <w:rsid w:val="003E4565"/>
    <w:rsid w:val="004024DD"/>
    <w:rsid w:val="00405576"/>
    <w:rsid w:val="004105AA"/>
    <w:rsid w:val="0041309E"/>
    <w:rsid w:val="00415D7F"/>
    <w:rsid w:val="004210A8"/>
    <w:rsid w:val="00427C04"/>
    <w:rsid w:val="0044471A"/>
    <w:rsid w:val="004460B4"/>
    <w:rsid w:val="00447191"/>
    <w:rsid w:val="00455A48"/>
    <w:rsid w:val="00460EB7"/>
    <w:rsid w:val="004623DD"/>
    <w:rsid w:val="00472ABA"/>
    <w:rsid w:val="00475F6C"/>
    <w:rsid w:val="0048089D"/>
    <w:rsid w:val="00480F9A"/>
    <w:rsid w:val="00482C9A"/>
    <w:rsid w:val="00486A25"/>
    <w:rsid w:val="00490979"/>
    <w:rsid w:val="00491AA0"/>
    <w:rsid w:val="004973FD"/>
    <w:rsid w:val="004A1A53"/>
    <w:rsid w:val="004A65A4"/>
    <w:rsid w:val="004B5E3A"/>
    <w:rsid w:val="004C011D"/>
    <w:rsid w:val="004C3ADC"/>
    <w:rsid w:val="004C7A47"/>
    <w:rsid w:val="004D1145"/>
    <w:rsid w:val="004D16A6"/>
    <w:rsid w:val="004E02A9"/>
    <w:rsid w:val="004E3A94"/>
    <w:rsid w:val="004E428A"/>
    <w:rsid w:val="004E4AC1"/>
    <w:rsid w:val="004E78CF"/>
    <w:rsid w:val="004F00C9"/>
    <w:rsid w:val="004F0EE1"/>
    <w:rsid w:val="004F3155"/>
    <w:rsid w:val="004F76E8"/>
    <w:rsid w:val="00503D78"/>
    <w:rsid w:val="0050520B"/>
    <w:rsid w:val="00516ADD"/>
    <w:rsid w:val="00524905"/>
    <w:rsid w:val="00527617"/>
    <w:rsid w:val="00531161"/>
    <w:rsid w:val="00533768"/>
    <w:rsid w:val="005364BB"/>
    <w:rsid w:val="00540E22"/>
    <w:rsid w:val="005504AA"/>
    <w:rsid w:val="005511B6"/>
    <w:rsid w:val="005563EA"/>
    <w:rsid w:val="00563874"/>
    <w:rsid w:val="00563AD1"/>
    <w:rsid w:val="00564BF7"/>
    <w:rsid w:val="005677A1"/>
    <w:rsid w:val="00577F2A"/>
    <w:rsid w:val="00582CAB"/>
    <w:rsid w:val="00585EC5"/>
    <w:rsid w:val="00596B19"/>
    <w:rsid w:val="00597644"/>
    <w:rsid w:val="005978DB"/>
    <w:rsid w:val="005A3C44"/>
    <w:rsid w:val="005B3064"/>
    <w:rsid w:val="005B77D6"/>
    <w:rsid w:val="005E0934"/>
    <w:rsid w:val="005E2274"/>
    <w:rsid w:val="005E7E29"/>
    <w:rsid w:val="005F17A7"/>
    <w:rsid w:val="005F346E"/>
    <w:rsid w:val="005F720B"/>
    <w:rsid w:val="006012CC"/>
    <w:rsid w:val="00601976"/>
    <w:rsid w:val="00610660"/>
    <w:rsid w:val="0061195E"/>
    <w:rsid w:val="006131E5"/>
    <w:rsid w:val="0061602D"/>
    <w:rsid w:val="0062057F"/>
    <w:rsid w:val="00631394"/>
    <w:rsid w:val="00631F1F"/>
    <w:rsid w:val="0063294D"/>
    <w:rsid w:val="00637BEB"/>
    <w:rsid w:val="00644783"/>
    <w:rsid w:val="00646738"/>
    <w:rsid w:val="006503D5"/>
    <w:rsid w:val="006570A0"/>
    <w:rsid w:val="00661780"/>
    <w:rsid w:val="00670A39"/>
    <w:rsid w:val="00671D9F"/>
    <w:rsid w:val="00674615"/>
    <w:rsid w:val="00675F18"/>
    <w:rsid w:val="00681BC7"/>
    <w:rsid w:val="00684C59"/>
    <w:rsid w:val="00687B79"/>
    <w:rsid w:val="00694742"/>
    <w:rsid w:val="0069534D"/>
    <w:rsid w:val="00697C3E"/>
    <w:rsid w:val="006A05DC"/>
    <w:rsid w:val="006A20B9"/>
    <w:rsid w:val="006A2B6C"/>
    <w:rsid w:val="006A50CE"/>
    <w:rsid w:val="006A5C8C"/>
    <w:rsid w:val="006A62BD"/>
    <w:rsid w:val="006B36F4"/>
    <w:rsid w:val="006B6DDB"/>
    <w:rsid w:val="006C2D76"/>
    <w:rsid w:val="006C3CCC"/>
    <w:rsid w:val="006D1ED7"/>
    <w:rsid w:val="006D5D08"/>
    <w:rsid w:val="006E16C7"/>
    <w:rsid w:val="006F5BFF"/>
    <w:rsid w:val="007004C6"/>
    <w:rsid w:val="007016E9"/>
    <w:rsid w:val="00701CB6"/>
    <w:rsid w:val="00702550"/>
    <w:rsid w:val="00734CF1"/>
    <w:rsid w:val="00736FD1"/>
    <w:rsid w:val="007437E2"/>
    <w:rsid w:val="00746A74"/>
    <w:rsid w:val="00756E2F"/>
    <w:rsid w:val="007600D1"/>
    <w:rsid w:val="00761EDC"/>
    <w:rsid w:val="00765F78"/>
    <w:rsid w:val="0078361B"/>
    <w:rsid w:val="00787CC4"/>
    <w:rsid w:val="00787F83"/>
    <w:rsid w:val="007932DF"/>
    <w:rsid w:val="00793782"/>
    <w:rsid w:val="007941B9"/>
    <w:rsid w:val="007A7131"/>
    <w:rsid w:val="007B4BE2"/>
    <w:rsid w:val="007B5E08"/>
    <w:rsid w:val="007C0C5B"/>
    <w:rsid w:val="007C1716"/>
    <w:rsid w:val="007C641B"/>
    <w:rsid w:val="007D04ED"/>
    <w:rsid w:val="007D202A"/>
    <w:rsid w:val="007D20AB"/>
    <w:rsid w:val="007D6645"/>
    <w:rsid w:val="007E4C49"/>
    <w:rsid w:val="007E5630"/>
    <w:rsid w:val="007F094E"/>
    <w:rsid w:val="007F3B20"/>
    <w:rsid w:val="007F44CA"/>
    <w:rsid w:val="00800171"/>
    <w:rsid w:val="00802B3A"/>
    <w:rsid w:val="008056B3"/>
    <w:rsid w:val="00806069"/>
    <w:rsid w:val="00811290"/>
    <w:rsid w:val="00817C46"/>
    <w:rsid w:val="0082248B"/>
    <w:rsid w:val="00827E20"/>
    <w:rsid w:val="00832774"/>
    <w:rsid w:val="008340C1"/>
    <w:rsid w:val="0083442C"/>
    <w:rsid w:val="00835519"/>
    <w:rsid w:val="00842626"/>
    <w:rsid w:val="0084351A"/>
    <w:rsid w:val="00851867"/>
    <w:rsid w:val="00857812"/>
    <w:rsid w:val="00864C8F"/>
    <w:rsid w:val="00865099"/>
    <w:rsid w:val="00874CE5"/>
    <w:rsid w:val="00876C4F"/>
    <w:rsid w:val="00881F33"/>
    <w:rsid w:val="00886F98"/>
    <w:rsid w:val="008A051E"/>
    <w:rsid w:val="008A7103"/>
    <w:rsid w:val="008B2759"/>
    <w:rsid w:val="008B74AC"/>
    <w:rsid w:val="008B7E03"/>
    <w:rsid w:val="008C391C"/>
    <w:rsid w:val="008D0256"/>
    <w:rsid w:val="008D1F9A"/>
    <w:rsid w:val="008E220D"/>
    <w:rsid w:val="008E3A62"/>
    <w:rsid w:val="008E7E1D"/>
    <w:rsid w:val="008F217C"/>
    <w:rsid w:val="008F5405"/>
    <w:rsid w:val="00912CE0"/>
    <w:rsid w:val="00913DAE"/>
    <w:rsid w:val="00921C00"/>
    <w:rsid w:val="00921C13"/>
    <w:rsid w:val="00921C53"/>
    <w:rsid w:val="00922283"/>
    <w:rsid w:val="0092230E"/>
    <w:rsid w:val="00925C8C"/>
    <w:rsid w:val="00926784"/>
    <w:rsid w:val="00934863"/>
    <w:rsid w:val="0093501F"/>
    <w:rsid w:val="00940D2C"/>
    <w:rsid w:val="009464E7"/>
    <w:rsid w:val="00951AA4"/>
    <w:rsid w:val="00955057"/>
    <w:rsid w:val="009708CF"/>
    <w:rsid w:val="009734E5"/>
    <w:rsid w:val="009735AC"/>
    <w:rsid w:val="009735FB"/>
    <w:rsid w:val="009841C0"/>
    <w:rsid w:val="00986C9D"/>
    <w:rsid w:val="00990A79"/>
    <w:rsid w:val="00990D97"/>
    <w:rsid w:val="0099432A"/>
    <w:rsid w:val="009A07FD"/>
    <w:rsid w:val="009A2463"/>
    <w:rsid w:val="009A32A6"/>
    <w:rsid w:val="009A5641"/>
    <w:rsid w:val="009B0EA0"/>
    <w:rsid w:val="009B1B67"/>
    <w:rsid w:val="009B5D49"/>
    <w:rsid w:val="009B7110"/>
    <w:rsid w:val="009C25E8"/>
    <w:rsid w:val="009C43C1"/>
    <w:rsid w:val="009C64C4"/>
    <w:rsid w:val="009C74BC"/>
    <w:rsid w:val="009D1A75"/>
    <w:rsid w:val="009D2B5F"/>
    <w:rsid w:val="009D3A04"/>
    <w:rsid w:val="009D3F50"/>
    <w:rsid w:val="009D7232"/>
    <w:rsid w:val="009E0B19"/>
    <w:rsid w:val="009E4BBB"/>
    <w:rsid w:val="009E5EDB"/>
    <w:rsid w:val="009E7E86"/>
    <w:rsid w:val="009F03A4"/>
    <w:rsid w:val="009F6D7A"/>
    <w:rsid w:val="00A128BC"/>
    <w:rsid w:val="00A129F8"/>
    <w:rsid w:val="00A14202"/>
    <w:rsid w:val="00A14AF2"/>
    <w:rsid w:val="00A16680"/>
    <w:rsid w:val="00A179F6"/>
    <w:rsid w:val="00A227BB"/>
    <w:rsid w:val="00A26DD6"/>
    <w:rsid w:val="00A307E5"/>
    <w:rsid w:val="00A30E7F"/>
    <w:rsid w:val="00A40CF3"/>
    <w:rsid w:val="00A41702"/>
    <w:rsid w:val="00A44A9A"/>
    <w:rsid w:val="00A44B16"/>
    <w:rsid w:val="00A46ED8"/>
    <w:rsid w:val="00A47C41"/>
    <w:rsid w:val="00A5043C"/>
    <w:rsid w:val="00A55A90"/>
    <w:rsid w:val="00A565CA"/>
    <w:rsid w:val="00A61F3B"/>
    <w:rsid w:val="00A63D5C"/>
    <w:rsid w:val="00A64590"/>
    <w:rsid w:val="00A64992"/>
    <w:rsid w:val="00A649C2"/>
    <w:rsid w:val="00A66B74"/>
    <w:rsid w:val="00A679B4"/>
    <w:rsid w:val="00A7368E"/>
    <w:rsid w:val="00A866C8"/>
    <w:rsid w:val="00A9675E"/>
    <w:rsid w:val="00AA64A3"/>
    <w:rsid w:val="00AA6C22"/>
    <w:rsid w:val="00AA7326"/>
    <w:rsid w:val="00AB0008"/>
    <w:rsid w:val="00AB3E7A"/>
    <w:rsid w:val="00AB588D"/>
    <w:rsid w:val="00AB72F6"/>
    <w:rsid w:val="00AB7CDA"/>
    <w:rsid w:val="00AC0038"/>
    <w:rsid w:val="00AC015B"/>
    <w:rsid w:val="00AC552E"/>
    <w:rsid w:val="00AD300D"/>
    <w:rsid w:val="00AD3553"/>
    <w:rsid w:val="00AD3C2F"/>
    <w:rsid w:val="00AD7BF8"/>
    <w:rsid w:val="00AE1D09"/>
    <w:rsid w:val="00AF390C"/>
    <w:rsid w:val="00B00881"/>
    <w:rsid w:val="00B011CE"/>
    <w:rsid w:val="00B0183B"/>
    <w:rsid w:val="00B020B2"/>
    <w:rsid w:val="00B026AA"/>
    <w:rsid w:val="00B053A1"/>
    <w:rsid w:val="00B10253"/>
    <w:rsid w:val="00B11757"/>
    <w:rsid w:val="00B11B53"/>
    <w:rsid w:val="00B12E56"/>
    <w:rsid w:val="00B166A2"/>
    <w:rsid w:val="00B24FC6"/>
    <w:rsid w:val="00B273FC"/>
    <w:rsid w:val="00B27AF4"/>
    <w:rsid w:val="00B43322"/>
    <w:rsid w:val="00B43D20"/>
    <w:rsid w:val="00B45FAF"/>
    <w:rsid w:val="00B5089D"/>
    <w:rsid w:val="00B54AD4"/>
    <w:rsid w:val="00B605CC"/>
    <w:rsid w:val="00B644AD"/>
    <w:rsid w:val="00B90014"/>
    <w:rsid w:val="00B91AA5"/>
    <w:rsid w:val="00BA00B7"/>
    <w:rsid w:val="00BA501F"/>
    <w:rsid w:val="00BA619E"/>
    <w:rsid w:val="00BB3295"/>
    <w:rsid w:val="00BB6371"/>
    <w:rsid w:val="00BD5AEE"/>
    <w:rsid w:val="00BE495D"/>
    <w:rsid w:val="00BE7127"/>
    <w:rsid w:val="00BF3B2A"/>
    <w:rsid w:val="00BF5237"/>
    <w:rsid w:val="00C00C7C"/>
    <w:rsid w:val="00C0195A"/>
    <w:rsid w:val="00C032AB"/>
    <w:rsid w:val="00C057D7"/>
    <w:rsid w:val="00C14BA3"/>
    <w:rsid w:val="00C22518"/>
    <w:rsid w:val="00C241FC"/>
    <w:rsid w:val="00C246DA"/>
    <w:rsid w:val="00C3090D"/>
    <w:rsid w:val="00C35A68"/>
    <w:rsid w:val="00C41EDA"/>
    <w:rsid w:val="00C43F37"/>
    <w:rsid w:val="00C52503"/>
    <w:rsid w:val="00C552E9"/>
    <w:rsid w:val="00C66CEB"/>
    <w:rsid w:val="00C66FD9"/>
    <w:rsid w:val="00C70535"/>
    <w:rsid w:val="00C70ACA"/>
    <w:rsid w:val="00C70B62"/>
    <w:rsid w:val="00C75BBC"/>
    <w:rsid w:val="00C77379"/>
    <w:rsid w:val="00C80498"/>
    <w:rsid w:val="00C81A2E"/>
    <w:rsid w:val="00C93C0D"/>
    <w:rsid w:val="00C949AD"/>
    <w:rsid w:val="00C96AD2"/>
    <w:rsid w:val="00CB00F7"/>
    <w:rsid w:val="00CB306C"/>
    <w:rsid w:val="00CB35D5"/>
    <w:rsid w:val="00CB5169"/>
    <w:rsid w:val="00CD24B8"/>
    <w:rsid w:val="00CD2C21"/>
    <w:rsid w:val="00CD4CB3"/>
    <w:rsid w:val="00CE1D90"/>
    <w:rsid w:val="00CE1FCC"/>
    <w:rsid w:val="00CE2C82"/>
    <w:rsid w:val="00CE37E8"/>
    <w:rsid w:val="00CF0FDE"/>
    <w:rsid w:val="00CF5D22"/>
    <w:rsid w:val="00CF63CC"/>
    <w:rsid w:val="00CF6A33"/>
    <w:rsid w:val="00D00D0D"/>
    <w:rsid w:val="00D03915"/>
    <w:rsid w:val="00D066A5"/>
    <w:rsid w:val="00D07180"/>
    <w:rsid w:val="00D12D90"/>
    <w:rsid w:val="00D13E3D"/>
    <w:rsid w:val="00D15A65"/>
    <w:rsid w:val="00D176AD"/>
    <w:rsid w:val="00D20A93"/>
    <w:rsid w:val="00D21A01"/>
    <w:rsid w:val="00D21F39"/>
    <w:rsid w:val="00D22AAE"/>
    <w:rsid w:val="00D301CC"/>
    <w:rsid w:val="00D37223"/>
    <w:rsid w:val="00D4603B"/>
    <w:rsid w:val="00D4754F"/>
    <w:rsid w:val="00D5423F"/>
    <w:rsid w:val="00D575AC"/>
    <w:rsid w:val="00D603FB"/>
    <w:rsid w:val="00D622EB"/>
    <w:rsid w:val="00D62BFA"/>
    <w:rsid w:val="00D64167"/>
    <w:rsid w:val="00D7263B"/>
    <w:rsid w:val="00D74EF7"/>
    <w:rsid w:val="00D87943"/>
    <w:rsid w:val="00D91EED"/>
    <w:rsid w:val="00D968AE"/>
    <w:rsid w:val="00D975C0"/>
    <w:rsid w:val="00DA2372"/>
    <w:rsid w:val="00DA3AE2"/>
    <w:rsid w:val="00DB6F49"/>
    <w:rsid w:val="00DC2A56"/>
    <w:rsid w:val="00DC2F24"/>
    <w:rsid w:val="00DC3244"/>
    <w:rsid w:val="00DC4135"/>
    <w:rsid w:val="00DC414B"/>
    <w:rsid w:val="00DD1A74"/>
    <w:rsid w:val="00DE02EB"/>
    <w:rsid w:val="00DE4739"/>
    <w:rsid w:val="00DF26B5"/>
    <w:rsid w:val="00DF4EE8"/>
    <w:rsid w:val="00E12524"/>
    <w:rsid w:val="00E14D51"/>
    <w:rsid w:val="00E15AFA"/>
    <w:rsid w:val="00E15CB6"/>
    <w:rsid w:val="00E201BF"/>
    <w:rsid w:val="00E21103"/>
    <w:rsid w:val="00E218E7"/>
    <w:rsid w:val="00E22AF4"/>
    <w:rsid w:val="00E23B70"/>
    <w:rsid w:val="00E32486"/>
    <w:rsid w:val="00E32D8D"/>
    <w:rsid w:val="00E3627B"/>
    <w:rsid w:val="00E41213"/>
    <w:rsid w:val="00E45474"/>
    <w:rsid w:val="00E524C2"/>
    <w:rsid w:val="00E6033F"/>
    <w:rsid w:val="00E61426"/>
    <w:rsid w:val="00E652BD"/>
    <w:rsid w:val="00E660B5"/>
    <w:rsid w:val="00E73A89"/>
    <w:rsid w:val="00E807B0"/>
    <w:rsid w:val="00E909EA"/>
    <w:rsid w:val="00E9291A"/>
    <w:rsid w:val="00E94E37"/>
    <w:rsid w:val="00EA1100"/>
    <w:rsid w:val="00EA3B38"/>
    <w:rsid w:val="00EB3484"/>
    <w:rsid w:val="00EB50DD"/>
    <w:rsid w:val="00EB5E86"/>
    <w:rsid w:val="00EC5B94"/>
    <w:rsid w:val="00ED147E"/>
    <w:rsid w:val="00ED5798"/>
    <w:rsid w:val="00ED6F99"/>
    <w:rsid w:val="00EF72B9"/>
    <w:rsid w:val="00EF775E"/>
    <w:rsid w:val="00F02EB9"/>
    <w:rsid w:val="00F04D92"/>
    <w:rsid w:val="00F316A9"/>
    <w:rsid w:val="00F40DFD"/>
    <w:rsid w:val="00F4774F"/>
    <w:rsid w:val="00F61CE8"/>
    <w:rsid w:val="00F648F5"/>
    <w:rsid w:val="00F667D2"/>
    <w:rsid w:val="00F67BD4"/>
    <w:rsid w:val="00F77D4A"/>
    <w:rsid w:val="00F8729B"/>
    <w:rsid w:val="00F94A78"/>
    <w:rsid w:val="00FA0B6A"/>
    <w:rsid w:val="00FA0F96"/>
    <w:rsid w:val="00FB30FD"/>
    <w:rsid w:val="00FC065E"/>
    <w:rsid w:val="00FC16EF"/>
    <w:rsid w:val="00FC27C6"/>
    <w:rsid w:val="00FD4139"/>
    <w:rsid w:val="00FD4D3A"/>
    <w:rsid w:val="00FE3970"/>
    <w:rsid w:val="00FE4F3A"/>
    <w:rsid w:val="00FF231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14095E"/>
  <w15:docId w15:val="{137E6814-E632-4DD0-89C8-27F20355C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41C0"/>
    <w:pPr>
      <w:ind w:left="720"/>
      <w:contextualSpacing/>
    </w:pPr>
  </w:style>
  <w:style w:type="paragraph" w:customStyle="1" w:styleId="EndNoteBibliography">
    <w:name w:val="EndNote Bibliography"/>
    <w:basedOn w:val="Normal"/>
    <w:link w:val="EndNoteBibliographyChar"/>
    <w:rsid w:val="00874CE5"/>
    <w:pPr>
      <w:spacing w:after="200" w:line="240" w:lineRule="auto"/>
    </w:pPr>
    <w:rPr>
      <w:rFonts w:ascii="Calibri" w:eastAsia="等?" w:hAnsi="Calibri" w:cs="Times New Roman"/>
      <w:noProof/>
      <w:lang w:val="en-US"/>
    </w:rPr>
  </w:style>
  <w:style w:type="character" w:customStyle="1" w:styleId="EndNoteBibliographyChar">
    <w:name w:val="EndNote Bibliography Char"/>
    <w:link w:val="EndNoteBibliography"/>
    <w:locked/>
    <w:rsid w:val="00874CE5"/>
    <w:rPr>
      <w:rFonts w:ascii="Calibri" w:eastAsia="等?" w:hAnsi="Calibri" w:cs="Times New Roman"/>
      <w:noProof/>
      <w:lang w:val="en-US"/>
    </w:rPr>
  </w:style>
  <w:style w:type="paragraph" w:styleId="Header">
    <w:name w:val="header"/>
    <w:basedOn w:val="Normal"/>
    <w:link w:val="HeaderChar"/>
    <w:uiPriority w:val="99"/>
    <w:unhideWhenUsed/>
    <w:rsid w:val="00405576"/>
    <w:pPr>
      <w:tabs>
        <w:tab w:val="center" w:pos="4513"/>
        <w:tab w:val="right" w:pos="9026"/>
      </w:tabs>
      <w:spacing w:after="0" w:line="240" w:lineRule="auto"/>
    </w:pPr>
  </w:style>
  <w:style w:type="character" w:customStyle="1" w:styleId="HeaderChar">
    <w:name w:val="Header Char"/>
    <w:basedOn w:val="DefaultParagraphFont"/>
    <w:link w:val="Header"/>
    <w:uiPriority w:val="99"/>
    <w:rsid w:val="00405576"/>
  </w:style>
  <w:style w:type="paragraph" w:styleId="Footer">
    <w:name w:val="footer"/>
    <w:basedOn w:val="Normal"/>
    <w:link w:val="FooterChar"/>
    <w:uiPriority w:val="99"/>
    <w:unhideWhenUsed/>
    <w:rsid w:val="00405576"/>
    <w:pPr>
      <w:tabs>
        <w:tab w:val="center" w:pos="4513"/>
        <w:tab w:val="right" w:pos="9026"/>
      </w:tabs>
      <w:spacing w:after="0" w:line="240" w:lineRule="auto"/>
    </w:pPr>
  </w:style>
  <w:style w:type="character" w:customStyle="1" w:styleId="FooterChar">
    <w:name w:val="Footer Char"/>
    <w:basedOn w:val="DefaultParagraphFont"/>
    <w:link w:val="Footer"/>
    <w:uiPriority w:val="99"/>
    <w:rsid w:val="00405576"/>
  </w:style>
  <w:style w:type="character" w:styleId="Hyperlink">
    <w:name w:val="Hyperlink"/>
    <w:basedOn w:val="DefaultParagraphFont"/>
    <w:uiPriority w:val="99"/>
    <w:semiHidden/>
    <w:unhideWhenUsed/>
    <w:rsid w:val="007C641B"/>
    <w:rPr>
      <w:color w:val="0000FF"/>
      <w:u w:val="single"/>
    </w:rPr>
  </w:style>
  <w:style w:type="character" w:styleId="CommentReference">
    <w:name w:val="annotation reference"/>
    <w:basedOn w:val="DefaultParagraphFont"/>
    <w:uiPriority w:val="99"/>
    <w:semiHidden/>
    <w:unhideWhenUsed/>
    <w:rsid w:val="005E2274"/>
    <w:rPr>
      <w:sz w:val="16"/>
      <w:szCs w:val="16"/>
    </w:rPr>
  </w:style>
  <w:style w:type="paragraph" w:styleId="CommentText">
    <w:name w:val="annotation text"/>
    <w:basedOn w:val="Normal"/>
    <w:link w:val="CommentTextChar"/>
    <w:uiPriority w:val="99"/>
    <w:unhideWhenUsed/>
    <w:rsid w:val="005E2274"/>
    <w:pPr>
      <w:spacing w:line="240" w:lineRule="auto"/>
    </w:pPr>
    <w:rPr>
      <w:sz w:val="20"/>
      <w:szCs w:val="20"/>
    </w:rPr>
  </w:style>
  <w:style w:type="character" w:customStyle="1" w:styleId="CommentTextChar">
    <w:name w:val="Comment Text Char"/>
    <w:basedOn w:val="DefaultParagraphFont"/>
    <w:link w:val="CommentText"/>
    <w:uiPriority w:val="99"/>
    <w:rsid w:val="005E2274"/>
    <w:rPr>
      <w:sz w:val="20"/>
      <w:szCs w:val="20"/>
    </w:rPr>
  </w:style>
  <w:style w:type="paragraph" w:styleId="CommentSubject">
    <w:name w:val="annotation subject"/>
    <w:basedOn w:val="CommentText"/>
    <w:next w:val="CommentText"/>
    <w:link w:val="CommentSubjectChar"/>
    <w:uiPriority w:val="99"/>
    <w:semiHidden/>
    <w:unhideWhenUsed/>
    <w:rsid w:val="005E2274"/>
    <w:rPr>
      <w:b/>
      <w:bCs/>
    </w:rPr>
  </w:style>
  <w:style w:type="character" w:customStyle="1" w:styleId="CommentSubjectChar">
    <w:name w:val="Comment Subject Char"/>
    <w:basedOn w:val="CommentTextChar"/>
    <w:link w:val="CommentSubject"/>
    <w:uiPriority w:val="99"/>
    <w:semiHidden/>
    <w:rsid w:val="005E2274"/>
    <w:rPr>
      <w:b/>
      <w:bCs/>
      <w:sz w:val="20"/>
      <w:szCs w:val="20"/>
    </w:rPr>
  </w:style>
  <w:style w:type="paragraph" w:styleId="BalloonText">
    <w:name w:val="Balloon Text"/>
    <w:basedOn w:val="Normal"/>
    <w:link w:val="BalloonTextChar"/>
    <w:uiPriority w:val="99"/>
    <w:semiHidden/>
    <w:unhideWhenUsed/>
    <w:rsid w:val="005E22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2274"/>
    <w:rPr>
      <w:rFonts w:ascii="Segoe UI" w:hAnsi="Segoe UI" w:cs="Segoe UI"/>
      <w:sz w:val="18"/>
      <w:szCs w:val="18"/>
    </w:rPr>
  </w:style>
  <w:style w:type="character" w:styleId="PlaceholderText">
    <w:name w:val="Placeholder Text"/>
    <w:basedOn w:val="DefaultParagraphFont"/>
    <w:uiPriority w:val="99"/>
    <w:semiHidden/>
    <w:rsid w:val="000F53B8"/>
    <w:rPr>
      <w:color w:val="808080"/>
    </w:rPr>
  </w:style>
  <w:style w:type="table" w:styleId="TableGrid">
    <w:name w:val="Table Grid"/>
    <w:basedOn w:val="TableNormal"/>
    <w:uiPriority w:val="39"/>
    <w:rsid w:val="006329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x-doi">
    <w:name w:val="dx-doi"/>
    <w:basedOn w:val="Normal"/>
    <w:rsid w:val="00AF390C"/>
    <w:pPr>
      <w:spacing w:before="100" w:beforeAutospacing="1" w:after="100" w:afterAutospacing="1" w:line="240" w:lineRule="auto"/>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9145417">
      <w:bodyDiv w:val="1"/>
      <w:marLeft w:val="0"/>
      <w:marRight w:val="0"/>
      <w:marTop w:val="0"/>
      <w:marBottom w:val="0"/>
      <w:divBdr>
        <w:top w:val="none" w:sz="0" w:space="0" w:color="auto"/>
        <w:left w:val="none" w:sz="0" w:space="0" w:color="auto"/>
        <w:bottom w:val="none" w:sz="0" w:space="0" w:color="auto"/>
        <w:right w:val="none" w:sz="0" w:space="0" w:color="auto"/>
      </w:divBdr>
      <w:divsChild>
        <w:div w:id="528418116">
          <w:marLeft w:val="0"/>
          <w:marRight w:val="0"/>
          <w:marTop w:val="0"/>
          <w:marBottom w:val="0"/>
          <w:divBdr>
            <w:top w:val="none" w:sz="0" w:space="0" w:color="auto"/>
            <w:left w:val="none" w:sz="0" w:space="0" w:color="auto"/>
            <w:bottom w:val="none" w:sz="0" w:space="0" w:color="auto"/>
            <w:right w:val="none" w:sz="0" w:space="0" w:color="auto"/>
          </w:divBdr>
        </w:div>
      </w:divsChild>
    </w:div>
    <w:div w:id="194003277">
      <w:bodyDiv w:val="1"/>
      <w:marLeft w:val="0"/>
      <w:marRight w:val="0"/>
      <w:marTop w:val="0"/>
      <w:marBottom w:val="0"/>
      <w:divBdr>
        <w:top w:val="none" w:sz="0" w:space="0" w:color="auto"/>
        <w:left w:val="none" w:sz="0" w:space="0" w:color="auto"/>
        <w:bottom w:val="none" w:sz="0" w:space="0" w:color="auto"/>
        <w:right w:val="none" w:sz="0" w:space="0" w:color="auto"/>
      </w:divBdr>
      <w:divsChild>
        <w:div w:id="1488978280">
          <w:marLeft w:val="0"/>
          <w:marRight w:val="0"/>
          <w:marTop w:val="0"/>
          <w:marBottom w:val="0"/>
          <w:divBdr>
            <w:top w:val="none" w:sz="0" w:space="0" w:color="auto"/>
            <w:left w:val="none" w:sz="0" w:space="0" w:color="auto"/>
            <w:bottom w:val="none" w:sz="0" w:space="0" w:color="auto"/>
            <w:right w:val="none" w:sz="0" w:space="0" w:color="auto"/>
          </w:divBdr>
        </w:div>
      </w:divsChild>
    </w:div>
    <w:div w:id="358244921">
      <w:bodyDiv w:val="1"/>
      <w:marLeft w:val="0"/>
      <w:marRight w:val="0"/>
      <w:marTop w:val="0"/>
      <w:marBottom w:val="0"/>
      <w:divBdr>
        <w:top w:val="none" w:sz="0" w:space="0" w:color="auto"/>
        <w:left w:val="none" w:sz="0" w:space="0" w:color="auto"/>
        <w:bottom w:val="none" w:sz="0" w:space="0" w:color="auto"/>
        <w:right w:val="none" w:sz="0" w:space="0" w:color="auto"/>
      </w:divBdr>
      <w:divsChild>
        <w:div w:id="2071538822">
          <w:marLeft w:val="0"/>
          <w:marRight w:val="0"/>
          <w:marTop w:val="0"/>
          <w:marBottom w:val="0"/>
          <w:divBdr>
            <w:top w:val="none" w:sz="0" w:space="0" w:color="auto"/>
            <w:left w:val="none" w:sz="0" w:space="0" w:color="auto"/>
            <w:bottom w:val="none" w:sz="0" w:space="0" w:color="auto"/>
            <w:right w:val="none" w:sz="0" w:space="0" w:color="auto"/>
          </w:divBdr>
        </w:div>
      </w:divsChild>
    </w:div>
    <w:div w:id="602035030">
      <w:bodyDiv w:val="1"/>
      <w:marLeft w:val="0"/>
      <w:marRight w:val="0"/>
      <w:marTop w:val="0"/>
      <w:marBottom w:val="0"/>
      <w:divBdr>
        <w:top w:val="none" w:sz="0" w:space="0" w:color="auto"/>
        <w:left w:val="none" w:sz="0" w:space="0" w:color="auto"/>
        <w:bottom w:val="none" w:sz="0" w:space="0" w:color="auto"/>
        <w:right w:val="none" w:sz="0" w:space="0" w:color="auto"/>
      </w:divBdr>
    </w:div>
    <w:div w:id="611397868">
      <w:bodyDiv w:val="1"/>
      <w:marLeft w:val="0"/>
      <w:marRight w:val="0"/>
      <w:marTop w:val="0"/>
      <w:marBottom w:val="0"/>
      <w:divBdr>
        <w:top w:val="none" w:sz="0" w:space="0" w:color="auto"/>
        <w:left w:val="none" w:sz="0" w:space="0" w:color="auto"/>
        <w:bottom w:val="none" w:sz="0" w:space="0" w:color="auto"/>
        <w:right w:val="none" w:sz="0" w:space="0" w:color="auto"/>
      </w:divBdr>
      <w:divsChild>
        <w:div w:id="344210957">
          <w:marLeft w:val="0"/>
          <w:marRight w:val="0"/>
          <w:marTop w:val="0"/>
          <w:marBottom w:val="0"/>
          <w:divBdr>
            <w:top w:val="none" w:sz="0" w:space="0" w:color="auto"/>
            <w:left w:val="none" w:sz="0" w:space="0" w:color="auto"/>
            <w:bottom w:val="none" w:sz="0" w:space="0" w:color="auto"/>
            <w:right w:val="none" w:sz="0" w:space="0" w:color="auto"/>
          </w:divBdr>
        </w:div>
      </w:divsChild>
    </w:div>
    <w:div w:id="633753157">
      <w:bodyDiv w:val="1"/>
      <w:marLeft w:val="0"/>
      <w:marRight w:val="0"/>
      <w:marTop w:val="0"/>
      <w:marBottom w:val="0"/>
      <w:divBdr>
        <w:top w:val="none" w:sz="0" w:space="0" w:color="auto"/>
        <w:left w:val="none" w:sz="0" w:space="0" w:color="auto"/>
        <w:bottom w:val="none" w:sz="0" w:space="0" w:color="auto"/>
        <w:right w:val="none" w:sz="0" w:space="0" w:color="auto"/>
      </w:divBdr>
    </w:div>
    <w:div w:id="993022456">
      <w:bodyDiv w:val="1"/>
      <w:marLeft w:val="0"/>
      <w:marRight w:val="0"/>
      <w:marTop w:val="0"/>
      <w:marBottom w:val="0"/>
      <w:divBdr>
        <w:top w:val="none" w:sz="0" w:space="0" w:color="auto"/>
        <w:left w:val="none" w:sz="0" w:space="0" w:color="auto"/>
        <w:bottom w:val="none" w:sz="0" w:space="0" w:color="auto"/>
        <w:right w:val="none" w:sz="0" w:space="0" w:color="auto"/>
      </w:divBdr>
      <w:divsChild>
        <w:div w:id="795372399">
          <w:marLeft w:val="0"/>
          <w:marRight w:val="0"/>
          <w:marTop w:val="0"/>
          <w:marBottom w:val="0"/>
          <w:divBdr>
            <w:top w:val="none" w:sz="0" w:space="0" w:color="auto"/>
            <w:left w:val="none" w:sz="0" w:space="0" w:color="auto"/>
            <w:bottom w:val="none" w:sz="0" w:space="0" w:color="auto"/>
            <w:right w:val="none" w:sz="0" w:space="0" w:color="auto"/>
          </w:divBdr>
        </w:div>
      </w:divsChild>
    </w:div>
    <w:div w:id="1250506118">
      <w:bodyDiv w:val="1"/>
      <w:marLeft w:val="0"/>
      <w:marRight w:val="0"/>
      <w:marTop w:val="0"/>
      <w:marBottom w:val="0"/>
      <w:divBdr>
        <w:top w:val="none" w:sz="0" w:space="0" w:color="auto"/>
        <w:left w:val="none" w:sz="0" w:space="0" w:color="auto"/>
        <w:bottom w:val="none" w:sz="0" w:space="0" w:color="auto"/>
        <w:right w:val="none" w:sz="0" w:space="0" w:color="auto"/>
      </w:divBdr>
      <w:divsChild>
        <w:div w:id="401412129">
          <w:marLeft w:val="0"/>
          <w:marRight w:val="0"/>
          <w:marTop w:val="0"/>
          <w:marBottom w:val="0"/>
          <w:divBdr>
            <w:top w:val="none" w:sz="0" w:space="0" w:color="auto"/>
            <w:left w:val="none" w:sz="0" w:space="0" w:color="auto"/>
            <w:bottom w:val="none" w:sz="0" w:space="0" w:color="auto"/>
            <w:right w:val="none" w:sz="0" w:space="0" w:color="auto"/>
          </w:divBdr>
        </w:div>
      </w:divsChild>
    </w:div>
    <w:div w:id="1410347510">
      <w:bodyDiv w:val="1"/>
      <w:marLeft w:val="0"/>
      <w:marRight w:val="0"/>
      <w:marTop w:val="0"/>
      <w:marBottom w:val="0"/>
      <w:divBdr>
        <w:top w:val="none" w:sz="0" w:space="0" w:color="auto"/>
        <w:left w:val="none" w:sz="0" w:space="0" w:color="auto"/>
        <w:bottom w:val="none" w:sz="0" w:space="0" w:color="auto"/>
        <w:right w:val="none" w:sz="0" w:space="0" w:color="auto"/>
      </w:divBdr>
      <w:divsChild>
        <w:div w:id="1365671530">
          <w:marLeft w:val="0"/>
          <w:marRight w:val="0"/>
          <w:marTop w:val="0"/>
          <w:marBottom w:val="0"/>
          <w:divBdr>
            <w:top w:val="none" w:sz="0" w:space="0" w:color="auto"/>
            <w:left w:val="none" w:sz="0" w:space="0" w:color="auto"/>
            <w:bottom w:val="none" w:sz="0" w:space="0" w:color="auto"/>
            <w:right w:val="none" w:sz="0" w:space="0" w:color="auto"/>
          </w:divBdr>
        </w:div>
      </w:divsChild>
    </w:div>
    <w:div w:id="1631982411">
      <w:bodyDiv w:val="1"/>
      <w:marLeft w:val="0"/>
      <w:marRight w:val="0"/>
      <w:marTop w:val="0"/>
      <w:marBottom w:val="0"/>
      <w:divBdr>
        <w:top w:val="none" w:sz="0" w:space="0" w:color="auto"/>
        <w:left w:val="none" w:sz="0" w:space="0" w:color="auto"/>
        <w:bottom w:val="none" w:sz="0" w:space="0" w:color="auto"/>
        <w:right w:val="none" w:sz="0" w:space="0" w:color="auto"/>
      </w:divBdr>
    </w:div>
    <w:div w:id="1777481901">
      <w:bodyDiv w:val="1"/>
      <w:marLeft w:val="0"/>
      <w:marRight w:val="0"/>
      <w:marTop w:val="0"/>
      <w:marBottom w:val="0"/>
      <w:divBdr>
        <w:top w:val="none" w:sz="0" w:space="0" w:color="auto"/>
        <w:left w:val="none" w:sz="0" w:space="0" w:color="auto"/>
        <w:bottom w:val="none" w:sz="0" w:space="0" w:color="auto"/>
        <w:right w:val="none" w:sz="0" w:space="0" w:color="auto"/>
      </w:divBdr>
      <w:divsChild>
        <w:div w:id="1035471512">
          <w:marLeft w:val="0"/>
          <w:marRight w:val="0"/>
          <w:marTop w:val="0"/>
          <w:marBottom w:val="0"/>
          <w:divBdr>
            <w:top w:val="none" w:sz="0" w:space="0" w:color="auto"/>
            <w:left w:val="none" w:sz="0" w:space="0" w:color="auto"/>
            <w:bottom w:val="none" w:sz="0" w:space="0" w:color="auto"/>
            <w:right w:val="none" w:sz="0" w:space="0" w:color="auto"/>
          </w:divBdr>
        </w:div>
      </w:divsChild>
    </w:div>
    <w:div w:id="1827239679">
      <w:bodyDiv w:val="1"/>
      <w:marLeft w:val="0"/>
      <w:marRight w:val="0"/>
      <w:marTop w:val="0"/>
      <w:marBottom w:val="0"/>
      <w:divBdr>
        <w:top w:val="none" w:sz="0" w:space="0" w:color="auto"/>
        <w:left w:val="none" w:sz="0" w:space="0" w:color="auto"/>
        <w:bottom w:val="none" w:sz="0" w:space="0" w:color="auto"/>
        <w:right w:val="none" w:sz="0" w:space="0" w:color="auto"/>
      </w:divBdr>
      <w:divsChild>
        <w:div w:id="942804736">
          <w:marLeft w:val="0"/>
          <w:marRight w:val="0"/>
          <w:marTop w:val="0"/>
          <w:marBottom w:val="0"/>
          <w:divBdr>
            <w:top w:val="none" w:sz="0" w:space="0" w:color="auto"/>
            <w:left w:val="none" w:sz="0" w:space="0" w:color="auto"/>
            <w:bottom w:val="none" w:sz="0" w:space="0" w:color="auto"/>
            <w:right w:val="none" w:sz="0" w:space="0" w:color="auto"/>
          </w:divBdr>
        </w:div>
      </w:divsChild>
    </w:div>
    <w:div w:id="1985545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imanshuguptadoms@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02/bse.2283" TargetMode="External"/><Relationship Id="rId5" Type="http://schemas.openxmlformats.org/officeDocument/2006/relationships/webSettings" Target="webSettings.xml"/><Relationship Id="rId10" Type="http://schemas.openxmlformats.org/officeDocument/2006/relationships/hyperlink" Target="mailto:j.rezaei@tudelft.nl" TargetMode="External"/><Relationship Id="rId4" Type="http://schemas.openxmlformats.org/officeDocument/2006/relationships/settings" Target="settings.xml"/><Relationship Id="rId9" Type="http://schemas.openxmlformats.org/officeDocument/2006/relationships/hyperlink" Target="mailto:simonov2002@yahoo.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2D63EB-8263-4946-B25E-9C94C9F213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49</Pages>
  <Words>14742</Words>
  <Characters>84033</Characters>
  <Application>Microsoft Office Word</Application>
  <DocSecurity>0</DocSecurity>
  <Lines>700</Lines>
  <Paragraphs>197</Paragraphs>
  <ScaleCrop>false</ScaleCrop>
  <HeadingPairs>
    <vt:vector size="2" baseType="variant">
      <vt:variant>
        <vt:lpstr>Title</vt:lpstr>
      </vt:variant>
      <vt:variant>
        <vt:i4>1</vt:i4>
      </vt:variant>
    </vt:vector>
  </HeadingPairs>
  <TitlesOfParts>
    <vt:vector size="1" baseType="lpstr">
      <vt:lpstr/>
    </vt:vector>
  </TitlesOfParts>
  <Company>TU Delft</Company>
  <LinksUpToDate>false</LinksUpToDate>
  <CharactersWithSpaces>98578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Himanshu Gupta</dc:creator>
  <cp:lastModifiedBy>Kusi-Sarpong S.</cp:lastModifiedBy>
  <cp:revision>7</cp:revision>
  <cp:lastPrinted>2019-09-17T10:02:00Z</cp:lastPrinted>
  <dcterms:created xsi:type="dcterms:W3CDTF">2020-04-28T18:24:00Z</dcterms:created>
  <dcterms:modified xsi:type="dcterms:W3CDTF">2020-05-05T10:33:00Z</dcterms:modified>
</cp:coreProperties>
</file>