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71979" w14:textId="7A1BFF86" w:rsidR="001D3B32" w:rsidRPr="005C6B65" w:rsidRDefault="0087773A" w:rsidP="00B50C0E">
      <w:pPr>
        <w:spacing w:line="276" w:lineRule="auto"/>
        <w:jc w:val="center"/>
        <w:rPr>
          <w:rFonts w:ascii="Times New Roman" w:hAnsi="Times New Roman" w:cs="Times New Roman"/>
          <w:b/>
        </w:rPr>
      </w:pPr>
      <w:r w:rsidRPr="005C6B65">
        <w:rPr>
          <w:rFonts w:ascii="Times New Roman" w:hAnsi="Times New Roman" w:cs="Times New Roman"/>
          <w:b/>
        </w:rPr>
        <w:t>Estimating t</w:t>
      </w:r>
      <w:r w:rsidR="001D3B32" w:rsidRPr="005C6B65">
        <w:rPr>
          <w:rFonts w:ascii="Times New Roman" w:hAnsi="Times New Roman" w:cs="Times New Roman"/>
          <w:b/>
        </w:rPr>
        <w:t>he impact of the Internet of Things on productivity</w:t>
      </w:r>
      <w:r w:rsidR="001D1531" w:rsidRPr="005C6B65">
        <w:rPr>
          <w:rFonts w:ascii="Times New Roman" w:hAnsi="Times New Roman" w:cs="Times New Roman"/>
          <w:b/>
        </w:rPr>
        <w:t xml:space="preserve"> in Europe</w:t>
      </w:r>
    </w:p>
    <w:p w14:paraId="66C8FC14" w14:textId="77777777" w:rsidR="00376F5F" w:rsidRPr="005C6B65" w:rsidRDefault="00376F5F" w:rsidP="00B50C0E">
      <w:pPr>
        <w:spacing w:line="276" w:lineRule="auto"/>
        <w:jc w:val="center"/>
        <w:rPr>
          <w:rFonts w:ascii="Times New Roman" w:hAnsi="Times New Roman" w:cs="Times New Roman"/>
          <w:b/>
        </w:rPr>
      </w:pPr>
    </w:p>
    <w:p w14:paraId="4433798B" w14:textId="68D91E10" w:rsidR="00376F5F" w:rsidRPr="005C6B65" w:rsidRDefault="00376F5F" w:rsidP="00B50C0E">
      <w:pPr>
        <w:spacing w:line="276" w:lineRule="auto"/>
        <w:jc w:val="center"/>
        <w:rPr>
          <w:rFonts w:ascii="Palatino Linotype" w:hAnsi="Palatino Linotype"/>
          <w:i/>
        </w:rPr>
      </w:pPr>
      <w:r w:rsidRPr="005C6B65">
        <w:rPr>
          <w:rFonts w:ascii="Palatino Linotype" w:hAnsi="Palatino Linotype"/>
          <w:i/>
        </w:rPr>
        <w:t>Héctor Espinoza</w:t>
      </w:r>
      <w:r w:rsidR="00F11777" w:rsidRPr="005C6B65">
        <w:rPr>
          <w:rFonts w:ascii="Palatino Linotype" w:hAnsi="Palatino Linotype"/>
          <w:i/>
          <w:vertAlign w:val="superscript"/>
        </w:rPr>
        <w:t>1</w:t>
      </w:r>
      <w:r w:rsidR="00F11777" w:rsidRPr="005C6B65">
        <w:rPr>
          <w:rFonts w:ascii="Palatino Linotype" w:hAnsi="Palatino Linotype"/>
          <w:i/>
        </w:rPr>
        <w:t xml:space="preserve">, </w:t>
      </w:r>
      <w:r w:rsidRPr="005C6B65">
        <w:rPr>
          <w:rFonts w:ascii="Palatino Linotype" w:hAnsi="Palatino Linotype"/>
          <w:i/>
        </w:rPr>
        <w:t>Gerhard Kling</w:t>
      </w:r>
      <w:r w:rsidR="00F11777" w:rsidRPr="005C6B65">
        <w:rPr>
          <w:rFonts w:ascii="Palatino Linotype" w:hAnsi="Palatino Linotype"/>
          <w:i/>
          <w:vertAlign w:val="superscript"/>
        </w:rPr>
        <w:t>2</w:t>
      </w:r>
      <w:r w:rsidR="00F11777" w:rsidRPr="005C6B65">
        <w:rPr>
          <w:rFonts w:ascii="Palatino Linotype" w:hAnsi="Palatino Linotype"/>
          <w:i/>
        </w:rPr>
        <w:t xml:space="preserve">, </w:t>
      </w:r>
      <w:r w:rsidRPr="005C6B65">
        <w:rPr>
          <w:rStyle w:val="highlight"/>
          <w:rFonts w:ascii="Palatino Linotype" w:hAnsi="Palatino Linotype"/>
          <w:i/>
        </w:rPr>
        <w:t>Frank</w:t>
      </w:r>
      <w:r w:rsidRPr="005C6B65">
        <w:rPr>
          <w:rFonts w:ascii="Palatino Linotype" w:hAnsi="Palatino Linotype"/>
          <w:i/>
        </w:rPr>
        <w:t xml:space="preserve"> McGroarty</w:t>
      </w:r>
      <w:r w:rsidR="00F11777" w:rsidRPr="005C6B65">
        <w:rPr>
          <w:rFonts w:ascii="Palatino Linotype" w:hAnsi="Palatino Linotype"/>
          <w:i/>
          <w:vertAlign w:val="superscript"/>
        </w:rPr>
        <w:t>3</w:t>
      </w:r>
      <w:r w:rsidR="00F11777" w:rsidRPr="005C6B65">
        <w:rPr>
          <w:rFonts w:ascii="Palatino Linotype" w:hAnsi="Palatino Linotype"/>
          <w:i/>
        </w:rPr>
        <w:t xml:space="preserve">, </w:t>
      </w:r>
      <w:r w:rsidRPr="005C6B65">
        <w:rPr>
          <w:rFonts w:ascii="Palatino Linotype" w:hAnsi="Palatino Linotype"/>
          <w:i/>
        </w:rPr>
        <w:t>Mary O’Mahony</w:t>
      </w:r>
      <w:r w:rsidR="00F11777" w:rsidRPr="005C6B65">
        <w:rPr>
          <w:rFonts w:ascii="Palatino Linotype" w:hAnsi="Palatino Linotype"/>
          <w:i/>
          <w:vertAlign w:val="superscript"/>
        </w:rPr>
        <w:t>4</w:t>
      </w:r>
      <w:r w:rsidR="00F11777" w:rsidRPr="005C6B65">
        <w:rPr>
          <w:rFonts w:ascii="Palatino Linotype" w:hAnsi="Palatino Linotype"/>
          <w:i/>
        </w:rPr>
        <w:t xml:space="preserve"> and </w:t>
      </w:r>
      <w:r w:rsidR="005F3D3F" w:rsidRPr="005C6B65">
        <w:rPr>
          <w:rFonts w:ascii="Palatino Linotype" w:hAnsi="Palatino Linotype"/>
          <w:i/>
        </w:rPr>
        <w:t xml:space="preserve">Xenia </w:t>
      </w:r>
      <w:r w:rsidRPr="005C6B65">
        <w:rPr>
          <w:rFonts w:ascii="Palatino Linotype" w:hAnsi="Palatino Linotype"/>
          <w:i/>
        </w:rPr>
        <w:t>Ziouvelou</w:t>
      </w:r>
      <w:r w:rsidR="00F11777" w:rsidRPr="005C6B65">
        <w:rPr>
          <w:rFonts w:ascii="Palatino Linotype" w:hAnsi="Palatino Linotype"/>
          <w:i/>
          <w:vertAlign w:val="superscript"/>
        </w:rPr>
        <w:t>5</w:t>
      </w:r>
    </w:p>
    <w:p w14:paraId="4F88FB4A" w14:textId="444DE3BF" w:rsidR="001D3B32" w:rsidRPr="005C6B65" w:rsidRDefault="001D3B32" w:rsidP="00B50C0E">
      <w:pPr>
        <w:spacing w:line="276" w:lineRule="auto"/>
        <w:rPr>
          <w:rFonts w:ascii="Times New Roman" w:hAnsi="Times New Roman" w:cs="Times New Roman"/>
        </w:rPr>
      </w:pPr>
    </w:p>
    <w:p w14:paraId="7B26E043" w14:textId="7F3C91D0" w:rsidR="00F11777" w:rsidRPr="005C6B65" w:rsidRDefault="00F11777" w:rsidP="00B50C0E">
      <w:pPr>
        <w:spacing w:line="276" w:lineRule="auto"/>
        <w:jc w:val="both"/>
        <w:rPr>
          <w:rFonts w:ascii="Times New Roman" w:hAnsi="Times New Roman" w:cs="Times New Roman"/>
        </w:rPr>
      </w:pPr>
      <w:r w:rsidRPr="005C6B65">
        <w:rPr>
          <w:rFonts w:ascii="Times New Roman" w:hAnsi="Times New Roman" w:cs="Times New Roman"/>
          <w:vertAlign w:val="superscript"/>
        </w:rPr>
        <w:t>1</w:t>
      </w:r>
      <w:r w:rsidR="00135348" w:rsidRPr="005C6B65">
        <w:rPr>
          <w:rFonts w:ascii="Times New Roman" w:hAnsi="Times New Roman" w:cs="Times New Roman"/>
          <w:vertAlign w:val="superscript"/>
        </w:rPr>
        <w:t xml:space="preserve"> </w:t>
      </w:r>
      <w:r w:rsidR="00C81F87" w:rsidRPr="005C6B65">
        <w:rPr>
          <w:rFonts w:ascii="Times New Roman" w:hAnsi="Times New Roman" w:cs="Times New Roman"/>
        </w:rPr>
        <w:t>Centre for Economic Performance</w:t>
      </w:r>
      <w:r w:rsidRPr="005C6B65">
        <w:rPr>
          <w:rFonts w:ascii="Times New Roman" w:hAnsi="Times New Roman" w:cs="Times New Roman"/>
        </w:rPr>
        <w:t>,</w:t>
      </w:r>
      <w:r w:rsidR="00C81F87" w:rsidRPr="005C6B65">
        <w:rPr>
          <w:rFonts w:ascii="Times New Roman" w:hAnsi="Times New Roman" w:cs="Times New Roman"/>
        </w:rPr>
        <w:t xml:space="preserve"> London School of Economics,</w:t>
      </w:r>
      <w:r w:rsidRPr="005C6B65">
        <w:rPr>
          <w:rFonts w:ascii="Times New Roman" w:hAnsi="Times New Roman" w:cs="Times New Roman"/>
        </w:rPr>
        <w:t xml:space="preserve"> London, United Kingdom</w:t>
      </w:r>
    </w:p>
    <w:p w14:paraId="0CECCEDD" w14:textId="7810945B" w:rsidR="00F11777" w:rsidRPr="005C6B65" w:rsidRDefault="00F11777" w:rsidP="00B50C0E">
      <w:pPr>
        <w:spacing w:line="276" w:lineRule="auto"/>
        <w:jc w:val="both"/>
        <w:rPr>
          <w:rFonts w:ascii="Times New Roman" w:hAnsi="Times New Roman" w:cs="Times New Roman"/>
        </w:rPr>
      </w:pPr>
      <w:r w:rsidRPr="005C6B65">
        <w:rPr>
          <w:rFonts w:ascii="Times New Roman" w:hAnsi="Times New Roman" w:cs="Times New Roman"/>
          <w:vertAlign w:val="superscript"/>
        </w:rPr>
        <w:t>2</w:t>
      </w:r>
      <w:r w:rsidRPr="005C6B65">
        <w:rPr>
          <w:rFonts w:ascii="Times New Roman" w:hAnsi="Times New Roman" w:cs="Times New Roman"/>
        </w:rPr>
        <w:t xml:space="preserve"> </w:t>
      </w:r>
      <w:r w:rsidR="005E02CF">
        <w:rPr>
          <w:rFonts w:ascii="Times New Roman" w:hAnsi="Times New Roman" w:cs="Times New Roman"/>
        </w:rPr>
        <w:t>University of Aberdeen</w:t>
      </w:r>
      <w:r w:rsidRPr="005C6B65">
        <w:rPr>
          <w:rFonts w:ascii="Times New Roman" w:hAnsi="Times New Roman" w:cs="Times New Roman"/>
        </w:rPr>
        <w:t xml:space="preserve">, </w:t>
      </w:r>
      <w:r w:rsidR="005E02CF">
        <w:rPr>
          <w:rFonts w:ascii="Times New Roman" w:hAnsi="Times New Roman" w:cs="Times New Roman"/>
        </w:rPr>
        <w:t xml:space="preserve">Business </w:t>
      </w:r>
      <w:r w:rsidRPr="005C6B65">
        <w:rPr>
          <w:rFonts w:ascii="Times New Roman" w:hAnsi="Times New Roman" w:cs="Times New Roman"/>
        </w:rPr>
        <w:t xml:space="preserve">School, </w:t>
      </w:r>
      <w:r w:rsidR="005E02CF">
        <w:rPr>
          <w:rFonts w:ascii="Times New Roman" w:hAnsi="Times New Roman" w:cs="Times New Roman"/>
        </w:rPr>
        <w:t>Aberdeen</w:t>
      </w:r>
      <w:r w:rsidRPr="005C6B65">
        <w:rPr>
          <w:rFonts w:ascii="Times New Roman" w:hAnsi="Times New Roman" w:cs="Times New Roman"/>
        </w:rPr>
        <w:t xml:space="preserve">, United Kingdom </w:t>
      </w:r>
    </w:p>
    <w:p w14:paraId="513F735F" w14:textId="58134F12" w:rsidR="00F11777" w:rsidRPr="005C6B65" w:rsidRDefault="00F11777" w:rsidP="00B50C0E">
      <w:pPr>
        <w:spacing w:line="276" w:lineRule="auto"/>
        <w:rPr>
          <w:rFonts w:ascii="Times New Roman" w:hAnsi="Times New Roman" w:cs="Times New Roman"/>
        </w:rPr>
      </w:pPr>
      <w:r w:rsidRPr="005C6B65">
        <w:rPr>
          <w:rFonts w:ascii="Times New Roman" w:hAnsi="Times New Roman" w:cs="Times New Roman"/>
          <w:vertAlign w:val="superscript"/>
        </w:rPr>
        <w:t>3</w:t>
      </w:r>
      <w:r w:rsidR="00135348" w:rsidRPr="005C6B65">
        <w:rPr>
          <w:rFonts w:ascii="Times New Roman" w:hAnsi="Times New Roman" w:cs="Times New Roman"/>
          <w:vertAlign w:val="superscript"/>
        </w:rPr>
        <w:t xml:space="preserve"> </w:t>
      </w:r>
      <w:r w:rsidR="005E02CF">
        <w:rPr>
          <w:rFonts w:ascii="Times New Roman" w:hAnsi="Times New Roman" w:cs="Times New Roman"/>
        </w:rPr>
        <w:t>Centre for Digital Finance, U</w:t>
      </w:r>
      <w:r w:rsidRPr="005C6B65">
        <w:rPr>
          <w:rFonts w:ascii="Times New Roman" w:hAnsi="Times New Roman" w:cs="Times New Roman"/>
        </w:rPr>
        <w:t>niversity of Southampton, Southampton, United Kingdom</w:t>
      </w:r>
    </w:p>
    <w:p w14:paraId="63AF86CC" w14:textId="33B0C3AE" w:rsidR="00F11777" w:rsidRPr="005C6B65" w:rsidRDefault="00F11777" w:rsidP="00B50C0E">
      <w:pPr>
        <w:spacing w:line="276" w:lineRule="auto"/>
        <w:rPr>
          <w:rFonts w:ascii="Times New Roman" w:hAnsi="Times New Roman" w:cs="Times New Roman"/>
        </w:rPr>
      </w:pPr>
      <w:r w:rsidRPr="005C6B65">
        <w:rPr>
          <w:rFonts w:ascii="Times New Roman" w:hAnsi="Times New Roman" w:cs="Times New Roman"/>
          <w:vertAlign w:val="superscript"/>
        </w:rPr>
        <w:t>4</w:t>
      </w:r>
      <w:r w:rsidR="00135348" w:rsidRPr="005C6B65">
        <w:rPr>
          <w:rFonts w:ascii="Times New Roman" w:hAnsi="Times New Roman" w:cs="Times New Roman"/>
          <w:vertAlign w:val="superscript"/>
        </w:rPr>
        <w:t xml:space="preserve"> </w:t>
      </w:r>
      <w:r w:rsidRPr="005C6B65">
        <w:rPr>
          <w:rFonts w:ascii="Times New Roman" w:hAnsi="Times New Roman" w:cs="Times New Roman"/>
        </w:rPr>
        <w:t>King’s College London, Business School, London, United Kingdom</w:t>
      </w:r>
    </w:p>
    <w:p w14:paraId="29876B65" w14:textId="28D7562F" w:rsidR="00F11777" w:rsidRPr="005C6B65" w:rsidRDefault="00F11777" w:rsidP="00B50C0E">
      <w:pPr>
        <w:spacing w:line="276" w:lineRule="auto"/>
        <w:rPr>
          <w:rFonts w:ascii="Times New Roman" w:hAnsi="Times New Roman" w:cs="Times New Roman"/>
        </w:rPr>
      </w:pPr>
      <w:r w:rsidRPr="005C6B65">
        <w:rPr>
          <w:rFonts w:ascii="Times New Roman" w:hAnsi="Times New Roman" w:cs="Times New Roman"/>
          <w:vertAlign w:val="superscript"/>
        </w:rPr>
        <w:t>5</w:t>
      </w:r>
      <w:r w:rsidR="00135348" w:rsidRPr="005C6B65">
        <w:rPr>
          <w:rFonts w:ascii="Times New Roman" w:hAnsi="Times New Roman" w:cs="Times New Roman"/>
          <w:vertAlign w:val="superscript"/>
        </w:rPr>
        <w:t xml:space="preserve"> </w:t>
      </w:r>
      <w:r w:rsidR="005E02CF">
        <w:rPr>
          <w:rFonts w:ascii="Times New Roman" w:hAnsi="Times New Roman" w:cs="Times New Roman"/>
        </w:rPr>
        <w:t>Centre for Digital Finance, U</w:t>
      </w:r>
      <w:r w:rsidRPr="005C6B65">
        <w:rPr>
          <w:rFonts w:ascii="Times New Roman" w:hAnsi="Times New Roman" w:cs="Times New Roman"/>
        </w:rPr>
        <w:t>niversity of Southampton, Southampton, United Kingdom</w:t>
      </w:r>
    </w:p>
    <w:p w14:paraId="4E61EAE7" w14:textId="77777777" w:rsidR="00F11777" w:rsidRPr="005C6B65" w:rsidRDefault="00F11777" w:rsidP="00B50C0E">
      <w:pPr>
        <w:spacing w:line="276" w:lineRule="auto"/>
        <w:rPr>
          <w:rFonts w:ascii="Times New Roman" w:hAnsi="Times New Roman" w:cs="Times New Roman"/>
        </w:rPr>
      </w:pPr>
    </w:p>
    <w:p w14:paraId="551D38E6" w14:textId="77777777" w:rsidR="00A55AE1" w:rsidRPr="005C6B65" w:rsidRDefault="00A55AE1" w:rsidP="00B50C0E">
      <w:pPr>
        <w:spacing w:line="276" w:lineRule="auto"/>
        <w:jc w:val="both"/>
        <w:rPr>
          <w:rFonts w:ascii="Times New Roman" w:hAnsi="Times New Roman" w:cs="Times New Roman"/>
          <w:b/>
        </w:rPr>
      </w:pPr>
      <w:r w:rsidRPr="005C6B65">
        <w:rPr>
          <w:rFonts w:ascii="Times New Roman" w:hAnsi="Times New Roman" w:cs="Times New Roman"/>
          <w:b/>
        </w:rPr>
        <w:t>Abstract</w:t>
      </w:r>
    </w:p>
    <w:p w14:paraId="5D1CA26D" w14:textId="159F64AC" w:rsidR="004E3280" w:rsidRPr="005C6B65" w:rsidRDefault="00A55AE1" w:rsidP="00B50C0E">
      <w:pPr>
        <w:spacing w:line="276" w:lineRule="auto"/>
        <w:jc w:val="both"/>
        <w:rPr>
          <w:rFonts w:ascii="Times New Roman" w:hAnsi="Times New Roman" w:cs="Times New Roman"/>
        </w:rPr>
      </w:pPr>
      <w:r w:rsidRPr="005C6B65">
        <w:rPr>
          <w:rFonts w:ascii="Times New Roman" w:hAnsi="Times New Roman" w:cs="Times New Roman"/>
        </w:rPr>
        <w:t xml:space="preserve">The Internet of Things (IoT) refers to interconnected devices and objects that collect and transmit data via the Internet. </w:t>
      </w:r>
      <w:r w:rsidR="0004419A" w:rsidRPr="005C6B65">
        <w:rPr>
          <w:rFonts w:ascii="Times New Roman" w:hAnsi="Times New Roman" w:cs="Times New Roman"/>
        </w:rPr>
        <w:t xml:space="preserve">The </w:t>
      </w:r>
      <w:r w:rsidR="0087773A" w:rsidRPr="005C6B65">
        <w:rPr>
          <w:rFonts w:ascii="Times New Roman" w:hAnsi="Times New Roman" w:cs="Times New Roman"/>
        </w:rPr>
        <w:t>IoT</w:t>
      </w:r>
      <w:r w:rsidRPr="005C6B65">
        <w:rPr>
          <w:rFonts w:ascii="Times New Roman" w:hAnsi="Times New Roman" w:cs="Times New Roman"/>
        </w:rPr>
        <w:t xml:space="preserve"> is an evolving technology</w:t>
      </w:r>
      <w:r w:rsidR="0087773A" w:rsidRPr="005C6B65">
        <w:rPr>
          <w:rFonts w:ascii="Times New Roman" w:hAnsi="Times New Roman" w:cs="Times New Roman"/>
        </w:rPr>
        <w:t xml:space="preserve">, promising to revolutionise industries, but also demanding far-reaching policy changes (e.g. </w:t>
      </w:r>
      <w:r w:rsidR="006818AE">
        <w:rPr>
          <w:rFonts w:ascii="Times New Roman" w:hAnsi="Times New Roman" w:cs="Times New Roman"/>
        </w:rPr>
        <w:t xml:space="preserve">in terms of </w:t>
      </w:r>
      <w:r w:rsidR="0087773A" w:rsidRPr="005C6B65">
        <w:rPr>
          <w:rFonts w:ascii="Times New Roman" w:hAnsi="Times New Roman" w:cs="Times New Roman"/>
        </w:rPr>
        <w:t>data security</w:t>
      </w:r>
      <w:r w:rsidR="006818AE">
        <w:rPr>
          <w:rFonts w:ascii="Times New Roman" w:hAnsi="Times New Roman" w:cs="Times New Roman"/>
        </w:rPr>
        <w:t xml:space="preserve"> and</w:t>
      </w:r>
      <w:r w:rsidR="0087773A" w:rsidRPr="005C6B65">
        <w:rPr>
          <w:rFonts w:ascii="Times New Roman" w:hAnsi="Times New Roman" w:cs="Times New Roman"/>
        </w:rPr>
        <w:t xml:space="preserve"> privacy)</w:t>
      </w:r>
      <w:r w:rsidR="006A087E" w:rsidRPr="005C6B65">
        <w:rPr>
          <w:rFonts w:ascii="Times New Roman" w:hAnsi="Times New Roman" w:cs="Times New Roman"/>
        </w:rPr>
        <w:t xml:space="preserve">, which </w:t>
      </w:r>
      <w:r w:rsidR="006818AE">
        <w:rPr>
          <w:rFonts w:ascii="Times New Roman" w:hAnsi="Times New Roman" w:cs="Times New Roman"/>
        </w:rPr>
        <w:t>involve</w:t>
      </w:r>
      <w:r w:rsidR="006818AE" w:rsidRPr="005C6B65">
        <w:rPr>
          <w:rFonts w:ascii="Times New Roman" w:hAnsi="Times New Roman" w:cs="Times New Roman"/>
        </w:rPr>
        <w:t xml:space="preserve"> </w:t>
      </w:r>
      <w:r w:rsidR="00B50C0E">
        <w:rPr>
          <w:rFonts w:ascii="Times New Roman" w:hAnsi="Times New Roman" w:cs="Times New Roman"/>
        </w:rPr>
        <w:t xml:space="preserve">significant </w:t>
      </w:r>
      <w:r w:rsidR="006A087E" w:rsidRPr="005C6B65">
        <w:rPr>
          <w:rFonts w:ascii="Times New Roman" w:hAnsi="Times New Roman" w:cs="Times New Roman"/>
        </w:rPr>
        <w:t xml:space="preserve">resources. </w:t>
      </w:r>
      <w:r w:rsidR="0087773A" w:rsidRPr="005C6B65">
        <w:rPr>
          <w:rFonts w:ascii="Times New Roman" w:hAnsi="Times New Roman" w:cs="Times New Roman"/>
        </w:rPr>
        <w:t>This paper</w:t>
      </w:r>
      <w:r w:rsidRPr="005C6B65">
        <w:rPr>
          <w:rFonts w:ascii="Times New Roman" w:hAnsi="Times New Roman" w:cs="Times New Roman"/>
        </w:rPr>
        <w:t xml:space="preserve"> </w:t>
      </w:r>
      <w:r w:rsidR="00DB0E0B" w:rsidRPr="005C6B65">
        <w:rPr>
          <w:rFonts w:ascii="Times New Roman" w:hAnsi="Times New Roman" w:cs="Times New Roman"/>
        </w:rPr>
        <w:t xml:space="preserve">reviews the evidence on uptake and the economic impact of </w:t>
      </w:r>
      <w:r w:rsidR="00F9576E" w:rsidRPr="005C6B65">
        <w:rPr>
          <w:rFonts w:ascii="Times New Roman" w:hAnsi="Times New Roman" w:cs="Times New Roman"/>
        </w:rPr>
        <w:t xml:space="preserve">the </w:t>
      </w:r>
      <w:r w:rsidR="00DB0E0B" w:rsidRPr="005C6B65">
        <w:rPr>
          <w:rFonts w:ascii="Times New Roman" w:hAnsi="Times New Roman" w:cs="Times New Roman"/>
        </w:rPr>
        <w:t>IoT</w:t>
      </w:r>
      <w:r w:rsidR="00E92AA5" w:rsidRPr="005C6B65">
        <w:rPr>
          <w:rFonts w:ascii="Times New Roman" w:hAnsi="Times New Roman" w:cs="Times New Roman"/>
        </w:rPr>
        <w:t xml:space="preserve"> during its </w:t>
      </w:r>
      <w:r w:rsidR="00B50C0E">
        <w:rPr>
          <w:rFonts w:ascii="Times New Roman" w:hAnsi="Times New Roman" w:cs="Times New Roman"/>
        </w:rPr>
        <w:t xml:space="preserve">early </w:t>
      </w:r>
      <w:r w:rsidR="00E92AA5" w:rsidRPr="005C6B65">
        <w:rPr>
          <w:rFonts w:ascii="Times New Roman" w:hAnsi="Times New Roman" w:cs="Times New Roman"/>
        </w:rPr>
        <w:t>years of inception</w:t>
      </w:r>
      <w:r w:rsidR="00DB0E0B" w:rsidRPr="005C6B65">
        <w:rPr>
          <w:rFonts w:ascii="Times New Roman" w:hAnsi="Times New Roman" w:cs="Times New Roman"/>
        </w:rPr>
        <w:t>. It uses a growth accounting</w:t>
      </w:r>
      <w:r w:rsidR="006A087E" w:rsidRPr="005C6B65">
        <w:rPr>
          <w:rFonts w:ascii="Times New Roman" w:hAnsi="Times New Roman" w:cs="Times New Roman"/>
        </w:rPr>
        <w:t xml:space="preserve"> framework to evaluate the likely impact of </w:t>
      </w:r>
      <w:r w:rsidR="0004419A" w:rsidRPr="005C6B65">
        <w:rPr>
          <w:rFonts w:ascii="Times New Roman" w:hAnsi="Times New Roman" w:cs="Times New Roman"/>
        </w:rPr>
        <w:t xml:space="preserve">the </w:t>
      </w:r>
      <w:r w:rsidR="006A087E" w:rsidRPr="005C6B65">
        <w:rPr>
          <w:rFonts w:ascii="Times New Roman" w:hAnsi="Times New Roman" w:cs="Times New Roman"/>
        </w:rPr>
        <w:t xml:space="preserve">IoT on productivity. Estimating the </w:t>
      </w:r>
      <w:r w:rsidR="00F9576E" w:rsidRPr="005C6B65">
        <w:rPr>
          <w:rFonts w:ascii="Times New Roman" w:hAnsi="Times New Roman" w:cs="Times New Roman"/>
        </w:rPr>
        <w:t xml:space="preserve">effect </w:t>
      </w:r>
      <w:r w:rsidR="006A087E" w:rsidRPr="005C6B65">
        <w:rPr>
          <w:rFonts w:ascii="Times New Roman" w:hAnsi="Times New Roman" w:cs="Times New Roman"/>
        </w:rPr>
        <w:t xml:space="preserve">of new technologies on productivity is an essential step in evaluating the ‘economic value-added’, justifying resources dedicated to facilitating the adoption of innovations. </w:t>
      </w:r>
      <w:r w:rsidR="00F9576E" w:rsidRPr="005C6B65">
        <w:rPr>
          <w:rFonts w:ascii="Times New Roman" w:hAnsi="Times New Roman" w:cs="Times New Roman"/>
        </w:rPr>
        <w:t>W</w:t>
      </w:r>
      <w:r w:rsidR="004E3280" w:rsidRPr="005C6B65">
        <w:rPr>
          <w:rFonts w:ascii="Times New Roman" w:hAnsi="Times New Roman" w:cs="Times New Roman"/>
        </w:rPr>
        <w:t>e find a positive impact of</w:t>
      </w:r>
      <w:r w:rsidR="0004419A" w:rsidRPr="005C6B65">
        <w:rPr>
          <w:rFonts w:ascii="Times New Roman" w:hAnsi="Times New Roman" w:cs="Times New Roman"/>
        </w:rPr>
        <w:t xml:space="preserve"> the</w:t>
      </w:r>
      <w:r w:rsidR="004E3280" w:rsidRPr="005C6B65">
        <w:rPr>
          <w:rFonts w:ascii="Times New Roman" w:hAnsi="Times New Roman" w:cs="Times New Roman"/>
        </w:rPr>
        <w:t xml:space="preserve"> IoT on productivity, however </w:t>
      </w:r>
      <w:r w:rsidR="006A087E" w:rsidRPr="005C6B65">
        <w:rPr>
          <w:rFonts w:ascii="Times New Roman" w:hAnsi="Times New Roman" w:cs="Times New Roman"/>
        </w:rPr>
        <w:t>relatively small, given that</w:t>
      </w:r>
      <w:r w:rsidR="0004419A" w:rsidRPr="005C6B65">
        <w:rPr>
          <w:rFonts w:ascii="Times New Roman" w:hAnsi="Times New Roman" w:cs="Times New Roman"/>
        </w:rPr>
        <w:t xml:space="preserve"> the</w:t>
      </w:r>
      <w:r w:rsidR="006A087E" w:rsidRPr="005C6B65">
        <w:rPr>
          <w:rFonts w:ascii="Times New Roman" w:hAnsi="Times New Roman" w:cs="Times New Roman"/>
        </w:rPr>
        <w:t xml:space="preserve"> </w:t>
      </w:r>
      <w:r w:rsidR="004E3280" w:rsidRPr="005C6B65">
        <w:rPr>
          <w:rFonts w:ascii="Times New Roman" w:hAnsi="Times New Roman" w:cs="Times New Roman"/>
        </w:rPr>
        <w:t xml:space="preserve">IoT is </w:t>
      </w:r>
      <w:r w:rsidR="00B50C0E">
        <w:rPr>
          <w:rFonts w:ascii="Times New Roman" w:hAnsi="Times New Roman" w:cs="Times New Roman"/>
        </w:rPr>
        <w:t xml:space="preserve">still </w:t>
      </w:r>
      <w:r w:rsidR="004E3280" w:rsidRPr="005C6B65">
        <w:rPr>
          <w:rFonts w:ascii="Times New Roman" w:hAnsi="Times New Roman" w:cs="Times New Roman"/>
        </w:rPr>
        <w:t xml:space="preserve">at an early stage of development. We present projections on the impact of </w:t>
      </w:r>
      <w:r w:rsidR="0004419A" w:rsidRPr="005C6B65">
        <w:rPr>
          <w:rFonts w:ascii="Times New Roman" w:hAnsi="Times New Roman" w:cs="Times New Roman"/>
        </w:rPr>
        <w:t xml:space="preserve">the </w:t>
      </w:r>
      <w:r w:rsidR="004E3280" w:rsidRPr="005C6B65">
        <w:rPr>
          <w:rFonts w:ascii="Times New Roman" w:hAnsi="Times New Roman" w:cs="Times New Roman"/>
        </w:rPr>
        <w:t xml:space="preserve">IoT under </w:t>
      </w:r>
      <w:proofErr w:type="gramStart"/>
      <w:r w:rsidR="004E3280" w:rsidRPr="005C6B65">
        <w:rPr>
          <w:rFonts w:ascii="Times New Roman" w:hAnsi="Times New Roman" w:cs="Times New Roman"/>
        </w:rPr>
        <w:t>a number of</w:t>
      </w:r>
      <w:proofErr w:type="gramEnd"/>
      <w:r w:rsidR="004E3280" w:rsidRPr="005C6B65">
        <w:rPr>
          <w:rFonts w:ascii="Times New Roman" w:hAnsi="Times New Roman" w:cs="Times New Roman"/>
        </w:rPr>
        <w:t xml:space="preserve"> scenarios.</w:t>
      </w:r>
    </w:p>
    <w:p w14:paraId="2E900564" w14:textId="77777777" w:rsidR="00A55AE1" w:rsidRPr="005C6B65" w:rsidRDefault="0087773A" w:rsidP="00B50C0E">
      <w:pPr>
        <w:spacing w:line="276" w:lineRule="auto"/>
        <w:jc w:val="both"/>
        <w:rPr>
          <w:rFonts w:ascii="Times New Roman" w:hAnsi="Times New Roman" w:cs="Times New Roman"/>
          <w:i/>
        </w:rPr>
      </w:pPr>
      <w:r w:rsidRPr="005C6B65">
        <w:rPr>
          <w:rFonts w:ascii="Times New Roman" w:hAnsi="Times New Roman" w:cs="Times New Roman"/>
          <w:i/>
        </w:rPr>
        <w:t>Keywords: Internet of things, productivity, impact, evaluation of new technology</w:t>
      </w:r>
      <w:r w:rsidR="0004419A" w:rsidRPr="005C6B65">
        <w:rPr>
          <w:rFonts w:ascii="Times New Roman" w:hAnsi="Times New Roman" w:cs="Times New Roman"/>
          <w:i/>
        </w:rPr>
        <w:t>, growth accounting</w:t>
      </w:r>
    </w:p>
    <w:p w14:paraId="33994FB7" w14:textId="3F6A6E6C" w:rsidR="00B73E97" w:rsidRPr="00975471" w:rsidRDefault="0087773A" w:rsidP="00975471">
      <w:pPr>
        <w:pStyle w:val="ListParagraph"/>
        <w:numPr>
          <w:ilvl w:val="0"/>
          <w:numId w:val="13"/>
        </w:numPr>
        <w:spacing w:line="276" w:lineRule="auto"/>
        <w:rPr>
          <w:rFonts w:ascii="Times New Roman" w:hAnsi="Times New Roman" w:cs="Times New Roman"/>
          <w:b/>
        </w:rPr>
      </w:pPr>
      <w:r w:rsidRPr="00975471">
        <w:rPr>
          <w:rFonts w:ascii="Times New Roman" w:hAnsi="Times New Roman" w:cs="Times New Roman"/>
          <w:b/>
        </w:rPr>
        <w:br w:type="page"/>
      </w:r>
      <w:r w:rsidR="00B73E97" w:rsidRPr="00975471">
        <w:rPr>
          <w:rFonts w:ascii="Times New Roman" w:hAnsi="Times New Roman" w:cs="Times New Roman"/>
          <w:b/>
        </w:rPr>
        <w:lastRenderedPageBreak/>
        <w:t>Introduction</w:t>
      </w:r>
    </w:p>
    <w:p w14:paraId="1B93FFD7" w14:textId="73BBE33D" w:rsidR="009B620E" w:rsidRPr="00B50C0E" w:rsidRDefault="009831B1" w:rsidP="0068791D">
      <w:pPr>
        <w:spacing w:line="276" w:lineRule="auto"/>
        <w:jc w:val="both"/>
        <w:rPr>
          <w:rFonts w:ascii="Times New Roman" w:hAnsi="Times New Roman" w:cs="Times New Roman"/>
        </w:rPr>
      </w:pPr>
      <w:r w:rsidRPr="005C6B65">
        <w:rPr>
          <w:rFonts w:ascii="Times New Roman" w:hAnsi="Times New Roman" w:cs="Times New Roman"/>
        </w:rPr>
        <w:t xml:space="preserve">New technologies promise huge benefits for industries and end-users; however, these alleged benefits need to be assessed </w:t>
      </w:r>
      <w:r w:rsidR="0023671E">
        <w:rPr>
          <w:rFonts w:ascii="Times New Roman" w:hAnsi="Times New Roman" w:cs="Times New Roman"/>
        </w:rPr>
        <w:t>against</w:t>
      </w:r>
      <w:r w:rsidRPr="005C6B65">
        <w:rPr>
          <w:rFonts w:ascii="Times New Roman" w:hAnsi="Times New Roman" w:cs="Times New Roman"/>
        </w:rPr>
        <w:t xml:space="preserve"> associated costs. </w:t>
      </w:r>
      <w:r w:rsidR="0023671E" w:rsidRPr="00B50C0E">
        <w:rPr>
          <w:rFonts w:ascii="Times New Roman" w:hAnsi="Times New Roman" w:cs="Times New Roman"/>
        </w:rPr>
        <w:t xml:space="preserve">Recent </w:t>
      </w:r>
      <w:r w:rsidR="00EC2019">
        <w:rPr>
          <w:rFonts w:ascii="Times New Roman" w:hAnsi="Times New Roman" w:cs="Times New Roman"/>
        </w:rPr>
        <w:t xml:space="preserve">policy </w:t>
      </w:r>
      <w:r w:rsidR="0023671E" w:rsidRPr="00B50C0E">
        <w:rPr>
          <w:rFonts w:ascii="Times New Roman" w:hAnsi="Times New Roman" w:cs="Times New Roman"/>
        </w:rPr>
        <w:t xml:space="preserve">work has focused on the internet but not the IoT. In particular, previous research has addressed some of the problems in understanding the internet’s impact on research productivity and its scientific knowledge value (Bozeman and Rogers, 2002; </w:t>
      </w:r>
      <w:proofErr w:type="spellStart"/>
      <w:r w:rsidR="0023671E" w:rsidRPr="00B50C0E">
        <w:rPr>
          <w:rFonts w:ascii="Times New Roman" w:hAnsi="Times New Roman" w:cs="Times New Roman"/>
        </w:rPr>
        <w:t>Vasileiadou</w:t>
      </w:r>
      <w:proofErr w:type="spellEnd"/>
      <w:r w:rsidR="0023671E" w:rsidRPr="00B50C0E">
        <w:rPr>
          <w:rFonts w:ascii="Times New Roman" w:hAnsi="Times New Roman" w:cs="Times New Roman"/>
        </w:rPr>
        <w:t xml:space="preserve"> and </w:t>
      </w:r>
      <w:proofErr w:type="spellStart"/>
      <w:r w:rsidR="0023671E" w:rsidRPr="00B50C0E">
        <w:rPr>
          <w:rFonts w:ascii="Times New Roman" w:hAnsi="Times New Roman" w:cs="Times New Roman"/>
        </w:rPr>
        <w:t>Vliegenthart</w:t>
      </w:r>
      <w:proofErr w:type="spellEnd"/>
      <w:r w:rsidR="0023671E" w:rsidRPr="00B50C0E">
        <w:rPr>
          <w:rFonts w:ascii="Times New Roman" w:hAnsi="Times New Roman" w:cs="Times New Roman"/>
        </w:rPr>
        <w:t>, 2009) or its role in business creation and entrepreneurship (</w:t>
      </w:r>
      <w:proofErr w:type="spellStart"/>
      <w:r w:rsidR="0023671E" w:rsidRPr="00B50C0E">
        <w:rPr>
          <w:rFonts w:ascii="Times New Roman" w:hAnsi="Times New Roman" w:cs="Times New Roman"/>
        </w:rPr>
        <w:t>Batjargal</w:t>
      </w:r>
      <w:proofErr w:type="spellEnd"/>
      <w:r w:rsidR="0023671E" w:rsidRPr="00B50C0E">
        <w:rPr>
          <w:rFonts w:ascii="Times New Roman" w:hAnsi="Times New Roman" w:cs="Times New Roman"/>
        </w:rPr>
        <w:t>, 2007; Wagner and Cockburn, 2010).</w:t>
      </w:r>
      <w:r w:rsidR="0023671E">
        <w:rPr>
          <w:rFonts w:ascii="Times New Roman" w:hAnsi="Times New Roman" w:cs="Times New Roman"/>
        </w:rPr>
        <w:t xml:space="preserve"> </w:t>
      </w:r>
      <w:r w:rsidRPr="005C6B65">
        <w:rPr>
          <w:rFonts w:ascii="Times New Roman" w:hAnsi="Times New Roman" w:cs="Times New Roman"/>
        </w:rPr>
        <w:t xml:space="preserve">This paper </w:t>
      </w:r>
      <w:r w:rsidR="00EC2019">
        <w:rPr>
          <w:rFonts w:ascii="Times New Roman" w:hAnsi="Times New Roman" w:cs="Times New Roman"/>
        </w:rPr>
        <w:t>contributes to the literature</w:t>
      </w:r>
      <w:r w:rsidRPr="005C6B65">
        <w:rPr>
          <w:rFonts w:ascii="Times New Roman" w:hAnsi="Times New Roman" w:cs="Times New Roman"/>
        </w:rPr>
        <w:t xml:space="preserve"> </w:t>
      </w:r>
      <w:r w:rsidR="00E92AA5" w:rsidRPr="005C6B65">
        <w:rPr>
          <w:rFonts w:ascii="Times New Roman" w:hAnsi="Times New Roman" w:cs="Times New Roman"/>
        </w:rPr>
        <w:t>assess</w:t>
      </w:r>
      <w:r w:rsidR="00EC2019">
        <w:rPr>
          <w:rFonts w:ascii="Times New Roman" w:hAnsi="Times New Roman" w:cs="Times New Roman"/>
        </w:rPr>
        <w:t>ing</w:t>
      </w:r>
      <w:r w:rsidR="00E92AA5" w:rsidRPr="005C6B65">
        <w:rPr>
          <w:rFonts w:ascii="Times New Roman" w:hAnsi="Times New Roman" w:cs="Times New Roman"/>
        </w:rPr>
        <w:t xml:space="preserve"> the likely</w:t>
      </w:r>
      <w:r w:rsidRPr="005C6B65">
        <w:rPr>
          <w:rFonts w:ascii="Times New Roman" w:hAnsi="Times New Roman" w:cs="Times New Roman"/>
        </w:rPr>
        <w:t xml:space="preserve"> impact of new technologies on productivity, a key driver for economic growth</w:t>
      </w:r>
      <w:r w:rsidRPr="00B50C0E">
        <w:rPr>
          <w:rFonts w:ascii="Times New Roman" w:hAnsi="Times New Roman" w:cs="Times New Roman"/>
        </w:rPr>
        <w:t>.</w:t>
      </w:r>
      <w:r w:rsidR="00F33C10" w:rsidRPr="00B50C0E">
        <w:rPr>
          <w:rFonts w:ascii="Times New Roman" w:hAnsi="Times New Roman" w:cs="Times New Roman"/>
        </w:rPr>
        <w:t xml:space="preserve"> </w:t>
      </w:r>
      <w:r w:rsidR="003A1435">
        <w:rPr>
          <w:rFonts w:ascii="Times New Roman" w:hAnsi="Times New Roman" w:cs="Times New Roman"/>
        </w:rPr>
        <w:t>S</w:t>
      </w:r>
      <w:r w:rsidR="00594BD8" w:rsidRPr="00B50C0E">
        <w:rPr>
          <w:rFonts w:ascii="Times New Roman" w:hAnsi="Times New Roman" w:cs="Times New Roman"/>
        </w:rPr>
        <w:t>pecific</w:t>
      </w:r>
      <w:r w:rsidR="003A1435">
        <w:rPr>
          <w:rFonts w:ascii="Times New Roman" w:hAnsi="Times New Roman" w:cs="Times New Roman"/>
        </w:rPr>
        <w:t>ally,</w:t>
      </w:r>
      <w:r w:rsidR="00594BD8" w:rsidRPr="00B50C0E">
        <w:rPr>
          <w:rFonts w:ascii="Times New Roman" w:hAnsi="Times New Roman" w:cs="Times New Roman"/>
        </w:rPr>
        <w:t xml:space="preserve"> </w:t>
      </w:r>
      <w:r w:rsidR="00F33C10" w:rsidRPr="00B50C0E">
        <w:rPr>
          <w:rFonts w:ascii="Times New Roman" w:hAnsi="Times New Roman" w:cs="Times New Roman"/>
        </w:rPr>
        <w:t>it aim</w:t>
      </w:r>
      <w:r w:rsidR="003A1435">
        <w:rPr>
          <w:rFonts w:ascii="Times New Roman" w:hAnsi="Times New Roman" w:cs="Times New Roman"/>
        </w:rPr>
        <w:t>s</w:t>
      </w:r>
      <w:r w:rsidR="00F33C10" w:rsidRPr="00B50C0E">
        <w:rPr>
          <w:rFonts w:ascii="Times New Roman" w:hAnsi="Times New Roman" w:cs="Times New Roman"/>
        </w:rPr>
        <w:t xml:space="preserve"> to assess the impact of a new technology</w:t>
      </w:r>
      <w:r w:rsidR="003A1435">
        <w:rPr>
          <w:rFonts w:ascii="Times New Roman" w:hAnsi="Times New Roman" w:cs="Times New Roman"/>
        </w:rPr>
        <w:t>, the Internet of Things (IoT)</w:t>
      </w:r>
      <w:r w:rsidR="003A1435" w:rsidRPr="003A1435">
        <w:rPr>
          <w:rStyle w:val="FootnoteReference"/>
          <w:rFonts w:ascii="Times New Roman" w:hAnsi="Times New Roman" w:cs="Times New Roman"/>
        </w:rPr>
        <w:t xml:space="preserve"> </w:t>
      </w:r>
      <w:r w:rsidR="003A1435" w:rsidRPr="00B50C0E">
        <w:rPr>
          <w:rStyle w:val="FootnoteReference"/>
          <w:rFonts w:ascii="Times New Roman" w:hAnsi="Times New Roman" w:cs="Times New Roman"/>
        </w:rPr>
        <w:footnoteReference w:id="1"/>
      </w:r>
      <w:r w:rsidR="00F33C10" w:rsidRPr="00B50C0E">
        <w:rPr>
          <w:rFonts w:ascii="Times New Roman" w:hAnsi="Times New Roman" w:cs="Times New Roman"/>
        </w:rPr>
        <w:t>.</w:t>
      </w:r>
    </w:p>
    <w:p w14:paraId="17CAA536" w14:textId="203792FD" w:rsidR="00926C0F" w:rsidRPr="00B50C0E" w:rsidRDefault="00EE0664" w:rsidP="00B50C0E">
      <w:pPr>
        <w:spacing w:line="276" w:lineRule="auto"/>
        <w:ind w:firstLine="720"/>
        <w:jc w:val="both"/>
        <w:rPr>
          <w:rFonts w:ascii="Times New Roman" w:hAnsi="Times New Roman" w:cs="Times New Roman"/>
        </w:rPr>
      </w:pPr>
      <w:r w:rsidRPr="00B50C0E">
        <w:rPr>
          <w:rFonts w:ascii="Times New Roman" w:hAnsi="Times New Roman" w:cs="Times New Roman"/>
        </w:rPr>
        <w:t xml:space="preserve">The </w:t>
      </w:r>
      <w:r w:rsidR="00125D7E" w:rsidRPr="00B50C0E">
        <w:rPr>
          <w:rFonts w:ascii="Times New Roman" w:hAnsi="Times New Roman" w:cs="Times New Roman"/>
        </w:rPr>
        <w:t>IoT</w:t>
      </w:r>
      <w:r w:rsidR="002A4029" w:rsidRPr="00B50C0E">
        <w:rPr>
          <w:rFonts w:ascii="Times New Roman" w:hAnsi="Times New Roman" w:cs="Times New Roman"/>
        </w:rPr>
        <w:t xml:space="preserve"> </w:t>
      </w:r>
      <w:r w:rsidRPr="00B50C0E">
        <w:rPr>
          <w:rFonts w:ascii="Times New Roman" w:hAnsi="Times New Roman" w:cs="Times New Roman"/>
        </w:rPr>
        <w:t>refers to interconnected devices and objects that collect</w:t>
      </w:r>
      <w:r w:rsidR="002C3B44" w:rsidRPr="00B50C0E">
        <w:rPr>
          <w:rFonts w:ascii="Times New Roman" w:hAnsi="Times New Roman" w:cs="Times New Roman"/>
        </w:rPr>
        <w:t>,</w:t>
      </w:r>
      <w:r w:rsidRPr="00B50C0E">
        <w:rPr>
          <w:rFonts w:ascii="Times New Roman" w:hAnsi="Times New Roman" w:cs="Times New Roman"/>
        </w:rPr>
        <w:t xml:space="preserve"> transmit </w:t>
      </w:r>
      <w:r w:rsidR="002C3B44" w:rsidRPr="00B50C0E">
        <w:rPr>
          <w:rFonts w:ascii="Times New Roman" w:hAnsi="Times New Roman" w:cs="Times New Roman"/>
        </w:rPr>
        <w:t xml:space="preserve">and process </w:t>
      </w:r>
      <w:r w:rsidRPr="00B50C0E">
        <w:rPr>
          <w:rFonts w:ascii="Times New Roman" w:hAnsi="Times New Roman" w:cs="Times New Roman"/>
        </w:rPr>
        <w:t>data via the Internet (</w:t>
      </w:r>
      <w:proofErr w:type="spellStart"/>
      <w:r w:rsidR="00770E06" w:rsidRPr="00B50C0E">
        <w:rPr>
          <w:rFonts w:ascii="Times New Roman" w:hAnsi="Times New Roman" w:cs="Times New Roman"/>
        </w:rPr>
        <w:t>Cebr</w:t>
      </w:r>
      <w:proofErr w:type="spellEnd"/>
      <w:r w:rsidR="00770E06" w:rsidRPr="00B50C0E">
        <w:rPr>
          <w:rFonts w:ascii="Times New Roman" w:hAnsi="Times New Roman" w:cs="Times New Roman"/>
        </w:rPr>
        <w:t>, 2016</w:t>
      </w:r>
      <w:r w:rsidR="002A4029" w:rsidRPr="00B50C0E">
        <w:rPr>
          <w:rFonts w:ascii="Times New Roman" w:hAnsi="Times New Roman" w:cs="Times New Roman"/>
        </w:rPr>
        <w:t>; European Commission, 2016</w:t>
      </w:r>
      <w:r w:rsidRPr="00B50C0E">
        <w:rPr>
          <w:rFonts w:ascii="Times New Roman" w:hAnsi="Times New Roman" w:cs="Times New Roman"/>
        </w:rPr>
        <w:t xml:space="preserve">). It </w:t>
      </w:r>
      <w:r w:rsidR="00770E06" w:rsidRPr="00B50C0E">
        <w:rPr>
          <w:rFonts w:ascii="Times New Roman" w:hAnsi="Times New Roman" w:cs="Times New Roman"/>
        </w:rPr>
        <w:t>represents</w:t>
      </w:r>
      <w:r w:rsidRPr="00B50C0E">
        <w:rPr>
          <w:rFonts w:ascii="Times New Roman" w:hAnsi="Times New Roman" w:cs="Times New Roman"/>
        </w:rPr>
        <w:t xml:space="preserve"> ‘an ecosystem in which applications and services are driven by data collected from devices that sense and interface</w:t>
      </w:r>
      <w:r w:rsidR="00003D3E" w:rsidRPr="00B50C0E">
        <w:rPr>
          <w:rFonts w:ascii="Times New Roman" w:hAnsi="Times New Roman" w:cs="Times New Roman"/>
        </w:rPr>
        <w:t xml:space="preserve"> with the physical world’ (OECD, </w:t>
      </w:r>
      <w:r w:rsidRPr="00B50C0E">
        <w:rPr>
          <w:rFonts w:ascii="Times New Roman" w:hAnsi="Times New Roman" w:cs="Times New Roman"/>
        </w:rPr>
        <w:t>2016</w:t>
      </w:r>
      <w:r w:rsidR="00003D3E" w:rsidRPr="00B50C0E">
        <w:rPr>
          <w:rFonts w:ascii="Times New Roman" w:hAnsi="Times New Roman" w:cs="Times New Roman"/>
        </w:rPr>
        <w:t>, page 9</w:t>
      </w:r>
      <w:r w:rsidRPr="00B50C0E">
        <w:rPr>
          <w:rFonts w:ascii="Times New Roman" w:hAnsi="Times New Roman" w:cs="Times New Roman"/>
        </w:rPr>
        <w:t>).</w:t>
      </w:r>
      <w:r w:rsidR="0004419A" w:rsidRPr="00B50C0E">
        <w:rPr>
          <w:rFonts w:ascii="Times New Roman" w:hAnsi="Times New Roman" w:cs="Times New Roman"/>
        </w:rPr>
        <w:t xml:space="preserve"> </w:t>
      </w:r>
      <w:r w:rsidR="00926C0F" w:rsidRPr="00B50C0E">
        <w:rPr>
          <w:rFonts w:ascii="Times New Roman" w:hAnsi="Times New Roman" w:cs="Times New Roman"/>
        </w:rPr>
        <w:t xml:space="preserve">Several technologies have converged in the last few years to form the IoT. The IoT </w:t>
      </w:r>
      <w:r w:rsidR="0004419A" w:rsidRPr="00B50C0E">
        <w:rPr>
          <w:rFonts w:ascii="Times New Roman" w:hAnsi="Times New Roman" w:cs="Times New Roman"/>
        </w:rPr>
        <w:t>combines</w:t>
      </w:r>
      <w:r w:rsidR="00926C0F" w:rsidRPr="00B50C0E">
        <w:rPr>
          <w:rFonts w:ascii="Times New Roman" w:hAnsi="Times New Roman" w:cs="Times New Roman"/>
        </w:rPr>
        <w:t xml:space="preserve"> hardware and software technologies (Borgia, 2014; OECD, 2016): ‘</w:t>
      </w:r>
      <w:r w:rsidR="00926C0F" w:rsidRPr="00B50C0E">
        <w:rPr>
          <w:rFonts w:ascii="Times New Roman" w:hAnsi="Times New Roman" w:cs="Times New Roman"/>
          <w:i/>
        </w:rPr>
        <w:t>The hardware consists of the connected devices – which range from simple sensors to smartphones and wearable devices – and the networks that link them, such as 4G Long-Term Evolution, Wi-Fi and Bluetooth. Software components include data storage platforms and analytics programmes that present information to users. However, it is when these components are combined to provide services that real value is created for businesses, consumers and governments</w:t>
      </w:r>
      <w:r w:rsidR="00926C0F" w:rsidRPr="00B50C0E">
        <w:rPr>
          <w:rFonts w:ascii="Times New Roman" w:hAnsi="Times New Roman" w:cs="Times New Roman"/>
        </w:rPr>
        <w:t>’ (Government Office for Science, 2014</w:t>
      </w:r>
      <w:r w:rsidR="002F4049" w:rsidRPr="00B50C0E">
        <w:rPr>
          <w:rFonts w:ascii="Times New Roman" w:hAnsi="Times New Roman" w:cs="Times New Roman"/>
        </w:rPr>
        <w:t>, page 13</w:t>
      </w:r>
      <w:r w:rsidR="00926C0F" w:rsidRPr="00B50C0E">
        <w:rPr>
          <w:rFonts w:ascii="Times New Roman" w:hAnsi="Times New Roman" w:cs="Times New Roman"/>
        </w:rPr>
        <w:t>).</w:t>
      </w:r>
    </w:p>
    <w:p w14:paraId="5430D4BE" w14:textId="2E54E80D" w:rsidR="00EE0664" w:rsidRPr="00B50C0E" w:rsidRDefault="00C65440" w:rsidP="00B50C0E">
      <w:pPr>
        <w:pStyle w:val="Default"/>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T</w:t>
      </w:r>
      <w:r w:rsidR="00EE0664" w:rsidRPr="00B50C0E">
        <w:rPr>
          <w:rFonts w:ascii="Times New Roman" w:hAnsi="Times New Roman" w:cs="Times New Roman"/>
          <w:sz w:val="22"/>
          <w:szCs w:val="22"/>
        </w:rPr>
        <w:t xml:space="preserve">he </w:t>
      </w:r>
      <w:r w:rsidR="006B447D" w:rsidRPr="00B50C0E">
        <w:rPr>
          <w:rFonts w:ascii="Times New Roman" w:hAnsi="Times New Roman" w:cs="Times New Roman"/>
          <w:sz w:val="22"/>
          <w:szCs w:val="22"/>
        </w:rPr>
        <w:t>IoT</w:t>
      </w:r>
      <w:r w:rsidR="00EE0664" w:rsidRPr="00B50C0E">
        <w:rPr>
          <w:rFonts w:ascii="Times New Roman" w:hAnsi="Times New Roman" w:cs="Times New Roman"/>
          <w:sz w:val="22"/>
          <w:szCs w:val="22"/>
        </w:rPr>
        <w:t xml:space="preserve"> is an evolving technology that mainly represents an area </w:t>
      </w:r>
      <w:r w:rsidR="00926C0F" w:rsidRPr="00B50C0E">
        <w:rPr>
          <w:rFonts w:ascii="Times New Roman" w:hAnsi="Times New Roman" w:cs="Times New Roman"/>
          <w:sz w:val="22"/>
          <w:szCs w:val="22"/>
        </w:rPr>
        <w:t>for future</w:t>
      </w:r>
      <w:r w:rsidR="00EE0664" w:rsidRPr="00B50C0E">
        <w:rPr>
          <w:rFonts w:ascii="Times New Roman" w:hAnsi="Times New Roman" w:cs="Times New Roman"/>
          <w:sz w:val="22"/>
          <w:szCs w:val="22"/>
        </w:rPr>
        <w:t xml:space="preserve"> innovation and development. </w:t>
      </w:r>
      <w:r w:rsidR="000F40F7" w:rsidRPr="00B50C0E">
        <w:rPr>
          <w:rFonts w:ascii="Times New Roman" w:hAnsi="Times New Roman" w:cs="Times New Roman"/>
          <w:sz w:val="22"/>
          <w:szCs w:val="22"/>
        </w:rPr>
        <w:t>T</w:t>
      </w:r>
      <w:r w:rsidR="00EE0664" w:rsidRPr="00B50C0E">
        <w:rPr>
          <w:rFonts w:ascii="Times New Roman" w:hAnsi="Times New Roman" w:cs="Times New Roman"/>
          <w:sz w:val="22"/>
          <w:szCs w:val="22"/>
        </w:rPr>
        <w:t xml:space="preserve">he </w:t>
      </w:r>
      <w:r w:rsidR="000F40F7" w:rsidRPr="00B50C0E">
        <w:rPr>
          <w:rFonts w:ascii="Times New Roman" w:hAnsi="Times New Roman" w:cs="Times New Roman"/>
          <w:sz w:val="22"/>
          <w:szCs w:val="22"/>
        </w:rPr>
        <w:t xml:space="preserve">IoT </w:t>
      </w:r>
      <w:r w:rsidR="00EE0664" w:rsidRPr="00B50C0E">
        <w:rPr>
          <w:rFonts w:ascii="Times New Roman" w:hAnsi="Times New Roman" w:cs="Times New Roman"/>
          <w:sz w:val="22"/>
          <w:szCs w:val="22"/>
        </w:rPr>
        <w:t>m</w:t>
      </w:r>
      <w:r w:rsidR="006B447D" w:rsidRPr="00B50C0E">
        <w:rPr>
          <w:rFonts w:ascii="Times New Roman" w:hAnsi="Times New Roman" w:cs="Times New Roman"/>
          <w:sz w:val="22"/>
          <w:szCs w:val="22"/>
        </w:rPr>
        <w:t>arket is at a</w:t>
      </w:r>
      <w:r w:rsidR="00E92AA5" w:rsidRPr="00B50C0E">
        <w:rPr>
          <w:rFonts w:ascii="Times New Roman" w:hAnsi="Times New Roman" w:cs="Times New Roman"/>
          <w:sz w:val="22"/>
          <w:szCs w:val="22"/>
        </w:rPr>
        <w:t>n</w:t>
      </w:r>
      <w:r w:rsidR="006B447D" w:rsidRPr="00B50C0E">
        <w:rPr>
          <w:rFonts w:ascii="Times New Roman" w:hAnsi="Times New Roman" w:cs="Times New Roman"/>
          <w:sz w:val="22"/>
          <w:szCs w:val="22"/>
        </w:rPr>
        <w:t xml:space="preserve"> early stage</w:t>
      </w:r>
      <w:r w:rsidR="00E92AA5" w:rsidRPr="00B50C0E">
        <w:rPr>
          <w:rFonts w:ascii="Times New Roman" w:hAnsi="Times New Roman" w:cs="Times New Roman"/>
          <w:sz w:val="22"/>
          <w:szCs w:val="22"/>
        </w:rPr>
        <w:t xml:space="preserve"> of development</w:t>
      </w:r>
      <w:r w:rsidR="00EE0664" w:rsidRPr="00B50C0E">
        <w:rPr>
          <w:rFonts w:ascii="Times New Roman" w:hAnsi="Times New Roman" w:cs="Times New Roman"/>
          <w:sz w:val="22"/>
          <w:szCs w:val="22"/>
        </w:rPr>
        <w:t xml:space="preserve">, far from its full potential, but step by step </w:t>
      </w:r>
      <w:r w:rsidR="002C3B44" w:rsidRPr="00B50C0E">
        <w:rPr>
          <w:rFonts w:ascii="Times New Roman" w:hAnsi="Times New Roman" w:cs="Times New Roman"/>
          <w:sz w:val="22"/>
          <w:szCs w:val="22"/>
        </w:rPr>
        <w:t>it</w:t>
      </w:r>
      <w:r w:rsidR="00EE0664" w:rsidRPr="00B50C0E">
        <w:rPr>
          <w:rFonts w:ascii="Times New Roman" w:hAnsi="Times New Roman" w:cs="Times New Roman"/>
          <w:sz w:val="22"/>
          <w:szCs w:val="22"/>
        </w:rPr>
        <w:t xml:space="preserve"> is becoming a reality</w:t>
      </w:r>
      <w:r w:rsidR="00D55381" w:rsidRPr="00B50C0E">
        <w:rPr>
          <w:rFonts w:ascii="Times New Roman" w:hAnsi="Times New Roman" w:cs="Times New Roman"/>
          <w:sz w:val="22"/>
          <w:szCs w:val="22"/>
        </w:rPr>
        <w:t xml:space="preserve"> (</w:t>
      </w:r>
      <w:proofErr w:type="spellStart"/>
      <w:r w:rsidR="00D55381" w:rsidRPr="00B50C0E">
        <w:rPr>
          <w:rFonts w:ascii="Times New Roman" w:hAnsi="Times New Roman" w:cs="Times New Roman"/>
          <w:sz w:val="22"/>
          <w:szCs w:val="22"/>
        </w:rPr>
        <w:t>Fleisch</w:t>
      </w:r>
      <w:proofErr w:type="spellEnd"/>
      <w:r w:rsidR="00D55381" w:rsidRPr="00B50C0E">
        <w:rPr>
          <w:rFonts w:ascii="Times New Roman" w:hAnsi="Times New Roman" w:cs="Times New Roman"/>
          <w:sz w:val="22"/>
          <w:szCs w:val="22"/>
        </w:rPr>
        <w:t xml:space="preserve">, 2010; </w:t>
      </w:r>
      <w:proofErr w:type="spellStart"/>
      <w:r w:rsidR="00D55381" w:rsidRPr="00B50C0E">
        <w:rPr>
          <w:rFonts w:ascii="Times New Roman" w:hAnsi="Times New Roman" w:cs="Times New Roman"/>
          <w:sz w:val="22"/>
          <w:szCs w:val="22"/>
        </w:rPr>
        <w:t>Manyika</w:t>
      </w:r>
      <w:proofErr w:type="spellEnd"/>
      <w:r w:rsidR="00D55381" w:rsidRPr="00B50C0E">
        <w:rPr>
          <w:rFonts w:ascii="Times New Roman" w:hAnsi="Times New Roman" w:cs="Times New Roman"/>
          <w:sz w:val="22"/>
          <w:szCs w:val="22"/>
        </w:rPr>
        <w:t xml:space="preserve"> et al., 2015; </w:t>
      </w:r>
      <w:proofErr w:type="spellStart"/>
      <w:r w:rsidR="00D55381" w:rsidRPr="00B50C0E">
        <w:rPr>
          <w:rFonts w:ascii="Times New Roman" w:hAnsi="Times New Roman" w:cs="Times New Roman"/>
          <w:sz w:val="22"/>
          <w:szCs w:val="22"/>
        </w:rPr>
        <w:t>Mazhelis</w:t>
      </w:r>
      <w:proofErr w:type="spellEnd"/>
      <w:r w:rsidR="00D55381" w:rsidRPr="00B50C0E">
        <w:rPr>
          <w:rFonts w:ascii="Times New Roman" w:hAnsi="Times New Roman" w:cs="Times New Roman"/>
          <w:sz w:val="22"/>
          <w:szCs w:val="22"/>
        </w:rPr>
        <w:t xml:space="preserve"> et al., 2013)</w:t>
      </w:r>
      <w:r w:rsidR="00EE0664" w:rsidRPr="00B50C0E">
        <w:rPr>
          <w:rFonts w:ascii="Times New Roman" w:hAnsi="Times New Roman" w:cs="Times New Roman"/>
          <w:sz w:val="22"/>
          <w:szCs w:val="22"/>
        </w:rPr>
        <w:t xml:space="preserve">. In this scenario, </w:t>
      </w:r>
      <w:r w:rsidR="00220965" w:rsidRPr="00B50C0E">
        <w:rPr>
          <w:rFonts w:ascii="Times New Roman" w:hAnsi="Times New Roman" w:cs="Times New Roman"/>
          <w:sz w:val="22"/>
          <w:szCs w:val="22"/>
        </w:rPr>
        <w:t xml:space="preserve">in an era </w:t>
      </w:r>
      <w:r w:rsidR="0097781B" w:rsidRPr="00B50C0E">
        <w:rPr>
          <w:rFonts w:ascii="Times New Roman" w:hAnsi="Times New Roman" w:cs="Times New Roman"/>
          <w:sz w:val="22"/>
          <w:szCs w:val="22"/>
        </w:rPr>
        <w:t xml:space="preserve">characterised by </w:t>
      </w:r>
      <w:r w:rsidR="00220965" w:rsidRPr="00B50C0E">
        <w:rPr>
          <w:rFonts w:ascii="Times New Roman" w:hAnsi="Times New Roman" w:cs="Times New Roman"/>
          <w:sz w:val="22"/>
          <w:szCs w:val="22"/>
        </w:rPr>
        <w:t>technology transactions and open innovations (</w:t>
      </w:r>
      <w:proofErr w:type="spellStart"/>
      <w:r w:rsidR="00220965" w:rsidRPr="00B50C0E">
        <w:rPr>
          <w:rFonts w:ascii="Times New Roman" w:hAnsi="Times New Roman" w:cs="Times New Roman"/>
          <w:sz w:val="22"/>
          <w:szCs w:val="22"/>
        </w:rPr>
        <w:t>Lichtenthaler</w:t>
      </w:r>
      <w:proofErr w:type="spellEnd"/>
      <w:r w:rsidR="00220965" w:rsidRPr="00B50C0E">
        <w:rPr>
          <w:rFonts w:ascii="Times New Roman" w:hAnsi="Times New Roman" w:cs="Times New Roman"/>
          <w:sz w:val="22"/>
          <w:szCs w:val="22"/>
        </w:rPr>
        <w:t xml:space="preserve"> and </w:t>
      </w:r>
      <w:r w:rsidR="0097781B" w:rsidRPr="00B50C0E">
        <w:rPr>
          <w:rFonts w:ascii="Times New Roman" w:hAnsi="Times New Roman" w:cs="Times New Roman"/>
          <w:sz w:val="22"/>
          <w:szCs w:val="22"/>
        </w:rPr>
        <w:t>Ernst, 2008</w:t>
      </w:r>
      <w:r w:rsidR="000E2444">
        <w:rPr>
          <w:rFonts w:ascii="Times New Roman" w:hAnsi="Times New Roman" w:cs="Times New Roman"/>
          <w:sz w:val="22"/>
          <w:szCs w:val="22"/>
        </w:rPr>
        <w:t>; IDC, 2019</w:t>
      </w:r>
      <w:r w:rsidR="00220965" w:rsidRPr="00B50C0E">
        <w:rPr>
          <w:rFonts w:ascii="Times New Roman" w:hAnsi="Times New Roman" w:cs="Times New Roman"/>
          <w:sz w:val="22"/>
          <w:szCs w:val="22"/>
        </w:rPr>
        <w:t xml:space="preserve">), some </w:t>
      </w:r>
      <w:r w:rsidR="00EE0664" w:rsidRPr="00B50C0E">
        <w:rPr>
          <w:rFonts w:ascii="Times New Roman" w:hAnsi="Times New Roman" w:cs="Times New Roman"/>
          <w:sz w:val="22"/>
          <w:szCs w:val="22"/>
        </w:rPr>
        <w:t xml:space="preserve">actors are making an effort </w:t>
      </w:r>
      <w:r w:rsidR="007E4459" w:rsidRPr="00B50C0E">
        <w:rPr>
          <w:rFonts w:ascii="Times New Roman" w:hAnsi="Times New Roman" w:cs="Times New Roman"/>
          <w:sz w:val="22"/>
          <w:szCs w:val="22"/>
        </w:rPr>
        <w:t xml:space="preserve">in </w:t>
      </w:r>
      <w:r w:rsidR="00EE0664" w:rsidRPr="00B50C0E">
        <w:rPr>
          <w:rFonts w:ascii="Times New Roman" w:hAnsi="Times New Roman" w:cs="Times New Roman"/>
          <w:sz w:val="22"/>
          <w:szCs w:val="22"/>
        </w:rPr>
        <w:t>investing to foster th</w:t>
      </w:r>
      <w:r w:rsidR="000F40F7" w:rsidRPr="00B50C0E">
        <w:rPr>
          <w:rFonts w:ascii="Times New Roman" w:hAnsi="Times New Roman" w:cs="Times New Roman"/>
          <w:sz w:val="22"/>
          <w:szCs w:val="22"/>
        </w:rPr>
        <w:t>is technology</w:t>
      </w:r>
      <w:r w:rsidR="00EE0664" w:rsidRPr="00B50C0E">
        <w:rPr>
          <w:rFonts w:ascii="Times New Roman" w:hAnsi="Times New Roman" w:cs="Times New Roman"/>
          <w:sz w:val="22"/>
          <w:szCs w:val="22"/>
        </w:rPr>
        <w:t xml:space="preserve"> (Stefan et al</w:t>
      </w:r>
      <w:r w:rsidR="00FE3A01" w:rsidRPr="00B50C0E">
        <w:rPr>
          <w:rFonts w:ascii="Times New Roman" w:hAnsi="Times New Roman" w:cs="Times New Roman"/>
          <w:sz w:val="22"/>
          <w:szCs w:val="22"/>
        </w:rPr>
        <w:t>.</w:t>
      </w:r>
      <w:r w:rsidR="00EE0664" w:rsidRPr="00B50C0E">
        <w:rPr>
          <w:rFonts w:ascii="Times New Roman" w:hAnsi="Times New Roman" w:cs="Times New Roman"/>
          <w:sz w:val="22"/>
          <w:szCs w:val="22"/>
        </w:rPr>
        <w:t xml:space="preserve">, 2014), which promises to be one of the most </w:t>
      </w:r>
      <w:r w:rsidR="007E4459" w:rsidRPr="00B50C0E">
        <w:rPr>
          <w:rFonts w:ascii="Times New Roman" w:hAnsi="Times New Roman" w:cs="Times New Roman"/>
          <w:sz w:val="22"/>
          <w:szCs w:val="22"/>
        </w:rPr>
        <w:t xml:space="preserve">radical </w:t>
      </w:r>
      <w:r w:rsidR="00EE0664" w:rsidRPr="00B50C0E">
        <w:rPr>
          <w:rFonts w:ascii="Times New Roman" w:hAnsi="Times New Roman" w:cs="Times New Roman"/>
          <w:sz w:val="22"/>
          <w:szCs w:val="22"/>
        </w:rPr>
        <w:t xml:space="preserve">technological </w:t>
      </w:r>
      <w:r w:rsidR="007E4459" w:rsidRPr="00B50C0E">
        <w:rPr>
          <w:rFonts w:ascii="Times New Roman" w:hAnsi="Times New Roman" w:cs="Times New Roman"/>
          <w:sz w:val="22"/>
          <w:szCs w:val="22"/>
        </w:rPr>
        <w:t xml:space="preserve">changes </w:t>
      </w:r>
      <w:r w:rsidR="00EE0664" w:rsidRPr="00B50C0E">
        <w:rPr>
          <w:rFonts w:ascii="Times New Roman" w:hAnsi="Times New Roman" w:cs="Times New Roman"/>
          <w:sz w:val="22"/>
          <w:szCs w:val="22"/>
        </w:rPr>
        <w:t>since the advent of the Internet</w:t>
      </w:r>
      <w:r w:rsidR="00D55381" w:rsidRPr="00B50C0E">
        <w:rPr>
          <w:rFonts w:ascii="Times New Roman" w:hAnsi="Times New Roman" w:cs="Times New Roman"/>
          <w:sz w:val="22"/>
          <w:szCs w:val="22"/>
        </w:rPr>
        <w:t>.</w:t>
      </w:r>
      <w:r w:rsidR="007E4459" w:rsidRPr="00B50C0E">
        <w:rPr>
          <w:rStyle w:val="FootnoteReference"/>
          <w:rFonts w:ascii="Times New Roman" w:hAnsi="Times New Roman" w:cs="Times New Roman"/>
          <w:sz w:val="22"/>
          <w:szCs w:val="22"/>
        </w:rPr>
        <w:footnoteReference w:id="2"/>
      </w:r>
      <w:r w:rsidR="00EE0664" w:rsidRPr="00B50C0E">
        <w:rPr>
          <w:rFonts w:ascii="Times New Roman" w:hAnsi="Times New Roman" w:cs="Times New Roman"/>
          <w:sz w:val="22"/>
          <w:szCs w:val="22"/>
        </w:rPr>
        <w:t xml:space="preserve"> It promises a fruitful revolution in our society</w:t>
      </w:r>
      <w:r w:rsidR="00EE0664" w:rsidRPr="00B50C0E">
        <w:rPr>
          <w:rStyle w:val="FootnoteReference"/>
          <w:rFonts w:ascii="Times New Roman" w:hAnsi="Times New Roman" w:cs="Times New Roman"/>
          <w:sz w:val="22"/>
          <w:szCs w:val="22"/>
        </w:rPr>
        <w:footnoteReference w:id="3"/>
      </w:r>
      <w:r w:rsidR="00EE0664" w:rsidRPr="00B50C0E">
        <w:rPr>
          <w:rFonts w:ascii="Times New Roman" w:hAnsi="Times New Roman" w:cs="Times New Roman"/>
          <w:sz w:val="22"/>
          <w:szCs w:val="22"/>
        </w:rPr>
        <w:t xml:space="preserve"> and the economy. </w:t>
      </w:r>
    </w:p>
    <w:p w14:paraId="705E6BD7" w14:textId="49C54999" w:rsidR="00EE0664" w:rsidRPr="00B50C0E" w:rsidRDefault="00EE0664" w:rsidP="00B50C0E">
      <w:pPr>
        <w:spacing w:line="276" w:lineRule="auto"/>
        <w:ind w:firstLine="720"/>
        <w:jc w:val="both"/>
        <w:rPr>
          <w:rFonts w:ascii="Times New Roman" w:hAnsi="Times New Roman" w:cs="Times New Roman"/>
        </w:rPr>
      </w:pPr>
      <w:r w:rsidRPr="00B50C0E">
        <w:rPr>
          <w:rFonts w:ascii="Times New Roman" w:hAnsi="Times New Roman" w:cs="Times New Roman"/>
        </w:rPr>
        <w:t xml:space="preserve">The present work tries to </w:t>
      </w:r>
      <w:r w:rsidR="00E92AA5" w:rsidRPr="00B50C0E">
        <w:rPr>
          <w:rFonts w:ascii="Times New Roman" w:hAnsi="Times New Roman" w:cs="Times New Roman"/>
        </w:rPr>
        <w:t xml:space="preserve">uncover trends and </w:t>
      </w:r>
      <w:r w:rsidRPr="00B50C0E">
        <w:rPr>
          <w:rFonts w:ascii="Times New Roman" w:hAnsi="Times New Roman" w:cs="Times New Roman"/>
        </w:rPr>
        <w:t xml:space="preserve">understand the current state of the IoT, </w:t>
      </w:r>
      <w:r w:rsidR="00B50C0E">
        <w:rPr>
          <w:rFonts w:ascii="Times New Roman" w:hAnsi="Times New Roman" w:cs="Times New Roman"/>
        </w:rPr>
        <w:t>answering</w:t>
      </w:r>
      <w:r w:rsidRPr="00B50C0E">
        <w:rPr>
          <w:rFonts w:ascii="Times New Roman" w:hAnsi="Times New Roman" w:cs="Times New Roman"/>
        </w:rPr>
        <w:t xml:space="preserve"> the following two questions: </w:t>
      </w:r>
      <w:r w:rsidR="000F40F7" w:rsidRPr="00B50C0E">
        <w:rPr>
          <w:rFonts w:ascii="Times New Roman" w:hAnsi="Times New Roman" w:cs="Times New Roman"/>
        </w:rPr>
        <w:t xml:space="preserve">what is the link between the Internet of Things and overall IT expenditure? And, </w:t>
      </w:r>
      <w:r w:rsidRPr="00B50C0E">
        <w:rPr>
          <w:rFonts w:ascii="Times New Roman" w:hAnsi="Times New Roman" w:cs="Times New Roman"/>
        </w:rPr>
        <w:t>what is the impact of the IoT on productivity? The main reasoning is that if we estimate the percentage of IT that is spent on the Internet</w:t>
      </w:r>
      <w:r w:rsidR="000F40F7" w:rsidRPr="00B50C0E">
        <w:rPr>
          <w:rFonts w:ascii="Times New Roman" w:hAnsi="Times New Roman" w:cs="Times New Roman"/>
        </w:rPr>
        <w:t xml:space="preserve"> </w:t>
      </w:r>
      <w:r w:rsidRPr="00B50C0E">
        <w:rPr>
          <w:rFonts w:ascii="Times New Roman" w:hAnsi="Times New Roman" w:cs="Times New Roman"/>
        </w:rPr>
        <w:t>of</w:t>
      </w:r>
      <w:r w:rsidR="000F40F7" w:rsidRPr="00B50C0E">
        <w:rPr>
          <w:rFonts w:ascii="Times New Roman" w:hAnsi="Times New Roman" w:cs="Times New Roman"/>
        </w:rPr>
        <w:t xml:space="preserve"> </w:t>
      </w:r>
      <w:r w:rsidRPr="00B50C0E">
        <w:rPr>
          <w:rFonts w:ascii="Times New Roman" w:hAnsi="Times New Roman" w:cs="Times New Roman"/>
        </w:rPr>
        <w:t>Things, then we should be able to make conjectures about the relationship between the Internet</w:t>
      </w:r>
      <w:r w:rsidR="000F40F7" w:rsidRPr="00B50C0E">
        <w:rPr>
          <w:rFonts w:ascii="Times New Roman" w:hAnsi="Times New Roman" w:cs="Times New Roman"/>
        </w:rPr>
        <w:t xml:space="preserve"> </w:t>
      </w:r>
      <w:r w:rsidRPr="00B50C0E">
        <w:rPr>
          <w:rFonts w:ascii="Times New Roman" w:hAnsi="Times New Roman" w:cs="Times New Roman"/>
        </w:rPr>
        <w:t>of</w:t>
      </w:r>
      <w:r w:rsidR="000F40F7" w:rsidRPr="00B50C0E">
        <w:rPr>
          <w:rFonts w:ascii="Times New Roman" w:hAnsi="Times New Roman" w:cs="Times New Roman"/>
        </w:rPr>
        <w:t xml:space="preserve"> </w:t>
      </w:r>
      <w:r w:rsidRPr="00B50C0E">
        <w:rPr>
          <w:rFonts w:ascii="Times New Roman" w:hAnsi="Times New Roman" w:cs="Times New Roman"/>
        </w:rPr>
        <w:t>Things and overall economic productivity.</w:t>
      </w:r>
      <w:r w:rsidR="007D5468" w:rsidRPr="00B50C0E">
        <w:rPr>
          <w:rFonts w:ascii="Times New Roman" w:hAnsi="Times New Roman" w:cs="Times New Roman"/>
        </w:rPr>
        <w:t xml:space="preserve"> </w:t>
      </w:r>
    </w:p>
    <w:p w14:paraId="715C09BE" w14:textId="30A53F9C" w:rsidR="00262762" w:rsidRPr="0068791D" w:rsidRDefault="00262762" w:rsidP="00B50C0E">
      <w:pPr>
        <w:spacing w:line="276" w:lineRule="auto"/>
        <w:ind w:firstLine="720"/>
        <w:jc w:val="both"/>
        <w:rPr>
          <w:rFonts w:ascii="Times New Roman" w:hAnsi="Times New Roman" w:cs="Times New Roman"/>
        </w:rPr>
      </w:pPr>
      <w:r w:rsidRPr="00B50C0E">
        <w:rPr>
          <w:rFonts w:ascii="Times New Roman" w:hAnsi="Times New Roman" w:cs="Times New Roman"/>
        </w:rPr>
        <w:t xml:space="preserve">The methodology used is growth accounting </w:t>
      </w:r>
      <w:r w:rsidRPr="00B50C0E">
        <w:rPr>
          <w:rFonts w:ascii="Times New Roman" w:eastAsia="Times New Roman" w:hAnsi="Times New Roman" w:cs="Times New Roman"/>
          <w:lang w:eastAsia="en-GB"/>
        </w:rPr>
        <w:t xml:space="preserve">developed by Jorgenson and </w:t>
      </w:r>
      <w:proofErr w:type="spellStart"/>
      <w:r w:rsidRPr="00B50C0E">
        <w:rPr>
          <w:rFonts w:ascii="Times New Roman" w:eastAsia="Times New Roman" w:hAnsi="Times New Roman" w:cs="Times New Roman"/>
          <w:lang w:eastAsia="en-GB"/>
        </w:rPr>
        <w:t>Griliches</w:t>
      </w:r>
      <w:proofErr w:type="spellEnd"/>
      <w:r w:rsidR="00C46989" w:rsidRPr="00B50C0E">
        <w:rPr>
          <w:rFonts w:ascii="Times New Roman" w:eastAsia="Times New Roman" w:hAnsi="Times New Roman" w:cs="Times New Roman"/>
          <w:lang w:eastAsia="en-GB"/>
        </w:rPr>
        <w:t xml:space="preserve"> (1967),</w:t>
      </w:r>
      <w:r w:rsidRPr="00B50C0E">
        <w:rPr>
          <w:rFonts w:ascii="Times New Roman" w:eastAsia="Times New Roman" w:hAnsi="Times New Roman" w:cs="Times New Roman"/>
          <w:lang w:eastAsia="en-GB"/>
        </w:rPr>
        <w:t xml:space="preserve"> Jorgenson, G</w:t>
      </w:r>
      <w:r w:rsidR="005017A4" w:rsidRPr="00B50C0E">
        <w:rPr>
          <w:rFonts w:ascii="Times New Roman" w:eastAsia="Times New Roman" w:hAnsi="Times New Roman" w:cs="Times New Roman"/>
          <w:lang w:eastAsia="en-GB"/>
        </w:rPr>
        <w:t>a</w:t>
      </w:r>
      <w:r w:rsidR="00C46989" w:rsidRPr="00B50C0E">
        <w:rPr>
          <w:rFonts w:ascii="Times New Roman" w:eastAsia="Times New Roman" w:hAnsi="Times New Roman" w:cs="Times New Roman"/>
          <w:lang w:eastAsia="en-GB"/>
        </w:rPr>
        <w:t>llop and Fraumeni (</w:t>
      </w:r>
      <w:r w:rsidRPr="00B50C0E">
        <w:rPr>
          <w:rFonts w:ascii="Times New Roman" w:eastAsia="Times New Roman" w:hAnsi="Times New Roman" w:cs="Times New Roman"/>
          <w:lang w:eastAsia="en-GB"/>
        </w:rPr>
        <w:t>1987</w:t>
      </w:r>
      <w:r w:rsidR="00C46989" w:rsidRPr="00B50C0E">
        <w:rPr>
          <w:rFonts w:ascii="Times New Roman" w:eastAsia="Times New Roman" w:hAnsi="Times New Roman" w:cs="Times New Roman"/>
          <w:lang w:eastAsia="en-GB"/>
        </w:rPr>
        <w:t xml:space="preserve">), and Jorgenson, Ho and </w:t>
      </w:r>
      <w:proofErr w:type="spellStart"/>
      <w:r w:rsidR="00C46989" w:rsidRPr="00B50C0E">
        <w:rPr>
          <w:rFonts w:ascii="Times New Roman" w:eastAsia="Times New Roman" w:hAnsi="Times New Roman" w:cs="Times New Roman"/>
          <w:lang w:eastAsia="en-GB"/>
        </w:rPr>
        <w:t>Stiroh</w:t>
      </w:r>
      <w:proofErr w:type="spellEnd"/>
      <w:r w:rsidR="00C46989" w:rsidRPr="00B50C0E">
        <w:rPr>
          <w:rFonts w:ascii="Times New Roman" w:eastAsia="Times New Roman" w:hAnsi="Times New Roman" w:cs="Times New Roman"/>
          <w:lang w:eastAsia="en-GB"/>
        </w:rPr>
        <w:t xml:space="preserve"> (</w:t>
      </w:r>
      <w:r w:rsidRPr="00B50C0E">
        <w:rPr>
          <w:rFonts w:ascii="Times New Roman" w:eastAsia="Times New Roman" w:hAnsi="Times New Roman" w:cs="Times New Roman"/>
          <w:lang w:eastAsia="en-GB"/>
        </w:rPr>
        <w:t>2006)</w:t>
      </w:r>
      <w:r w:rsidRPr="00B50C0E">
        <w:rPr>
          <w:rFonts w:ascii="Times New Roman" w:hAnsi="Times New Roman" w:cs="Times New Roman"/>
        </w:rPr>
        <w:t xml:space="preserve">, which is a dynamic approach that tries to capture the contributions of different types of </w:t>
      </w:r>
      <w:r w:rsidR="00926C0F" w:rsidRPr="00B50C0E">
        <w:rPr>
          <w:rFonts w:ascii="Times New Roman" w:hAnsi="Times New Roman" w:cs="Times New Roman"/>
        </w:rPr>
        <w:t>inputs</w:t>
      </w:r>
      <w:r w:rsidRPr="00B50C0E">
        <w:rPr>
          <w:rFonts w:ascii="Times New Roman" w:hAnsi="Times New Roman" w:cs="Times New Roman"/>
        </w:rPr>
        <w:t xml:space="preserve"> to economic growth</w:t>
      </w:r>
      <w:r w:rsidR="00926C0F" w:rsidRPr="00B50C0E">
        <w:rPr>
          <w:rFonts w:ascii="Times New Roman" w:hAnsi="Times New Roman" w:cs="Times New Roman"/>
        </w:rPr>
        <w:t>.</w:t>
      </w:r>
      <w:r w:rsidRPr="00B50C0E">
        <w:rPr>
          <w:rFonts w:ascii="Times New Roman" w:hAnsi="Times New Roman" w:cs="Times New Roman"/>
        </w:rPr>
        <w:t xml:space="preserve"> </w:t>
      </w:r>
      <w:r w:rsidR="00926C0F" w:rsidRPr="00B50C0E">
        <w:rPr>
          <w:rFonts w:ascii="Times New Roman" w:hAnsi="Times New Roman" w:cs="Times New Roman"/>
        </w:rPr>
        <w:t xml:space="preserve">Recent research using this method </w:t>
      </w:r>
      <w:r w:rsidR="00C46989" w:rsidRPr="00B50C0E">
        <w:rPr>
          <w:rFonts w:ascii="Times New Roman" w:hAnsi="Times New Roman" w:cs="Times New Roman"/>
        </w:rPr>
        <w:t>has attempted</w:t>
      </w:r>
      <w:r w:rsidR="00926C0F" w:rsidRPr="00B50C0E">
        <w:rPr>
          <w:rFonts w:ascii="Times New Roman" w:hAnsi="Times New Roman" w:cs="Times New Roman"/>
        </w:rPr>
        <w:t xml:space="preserve"> to </w:t>
      </w:r>
      <w:r w:rsidRPr="00B50C0E">
        <w:rPr>
          <w:rFonts w:ascii="Times New Roman" w:hAnsi="Times New Roman" w:cs="Times New Roman"/>
        </w:rPr>
        <w:t>capture the contribution of I</w:t>
      </w:r>
      <w:r w:rsidR="00926C0F" w:rsidRPr="00B50C0E">
        <w:rPr>
          <w:rFonts w:ascii="Times New Roman" w:hAnsi="Times New Roman" w:cs="Times New Roman"/>
        </w:rPr>
        <w:t xml:space="preserve">nformation and </w:t>
      </w:r>
      <w:r w:rsidRPr="00B50C0E">
        <w:rPr>
          <w:rFonts w:ascii="Times New Roman" w:hAnsi="Times New Roman" w:cs="Times New Roman"/>
        </w:rPr>
        <w:t>C</w:t>
      </w:r>
      <w:r w:rsidR="00926C0F" w:rsidRPr="00B50C0E">
        <w:rPr>
          <w:rFonts w:ascii="Times New Roman" w:hAnsi="Times New Roman" w:cs="Times New Roman"/>
        </w:rPr>
        <w:t xml:space="preserve">ommunications </w:t>
      </w:r>
      <w:r w:rsidRPr="00B50C0E">
        <w:rPr>
          <w:rFonts w:ascii="Times New Roman" w:hAnsi="Times New Roman" w:cs="Times New Roman"/>
        </w:rPr>
        <w:t>T</w:t>
      </w:r>
      <w:r w:rsidR="00926C0F" w:rsidRPr="00B50C0E">
        <w:rPr>
          <w:rFonts w:ascii="Times New Roman" w:hAnsi="Times New Roman" w:cs="Times New Roman"/>
        </w:rPr>
        <w:t>echnology (ICT)</w:t>
      </w:r>
      <w:r w:rsidRPr="00B50C0E">
        <w:rPr>
          <w:rFonts w:ascii="Times New Roman" w:hAnsi="Times New Roman" w:cs="Times New Roman"/>
        </w:rPr>
        <w:t xml:space="preserve"> capital </w:t>
      </w:r>
      <w:r w:rsidR="00926C0F" w:rsidRPr="00B50C0E">
        <w:rPr>
          <w:rFonts w:ascii="Times New Roman" w:hAnsi="Times New Roman" w:cs="Times New Roman"/>
        </w:rPr>
        <w:t>to GDP o</w:t>
      </w:r>
      <w:r w:rsidR="009E5296" w:rsidRPr="00B50C0E">
        <w:rPr>
          <w:rFonts w:ascii="Times New Roman" w:hAnsi="Times New Roman" w:cs="Times New Roman"/>
        </w:rPr>
        <w:t>r</w:t>
      </w:r>
      <w:r w:rsidR="00926C0F" w:rsidRPr="00B50C0E">
        <w:rPr>
          <w:rFonts w:ascii="Times New Roman" w:hAnsi="Times New Roman" w:cs="Times New Roman"/>
        </w:rPr>
        <w:t xml:space="preserve"> labour productivity growth</w:t>
      </w:r>
      <w:r w:rsidR="00C46989" w:rsidRPr="00B50C0E">
        <w:rPr>
          <w:rFonts w:ascii="Times New Roman" w:hAnsi="Times New Roman" w:cs="Times New Roman"/>
        </w:rPr>
        <w:t>.</w:t>
      </w:r>
      <w:r w:rsidR="00926C0F" w:rsidRPr="0068791D">
        <w:rPr>
          <w:rStyle w:val="FootnoteReference"/>
          <w:rFonts w:ascii="Times New Roman" w:hAnsi="Times New Roman" w:cs="Times New Roman"/>
        </w:rPr>
        <w:footnoteReference w:id="4"/>
      </w:r>
      <w:r w:rsidR="00926C0F" w:rsidRPr="0068791D">
        <w:rPr>
          <w:rFonts w:ascii="Times New Roman" w:hAnsi="Times New Roman" w:cs="Times New Roman"/>
        </w:rPr>
        <w:t xml:space="preserve"> Since ICT investments include expenditure on </w:t>
      </w:r>
      <w:r w:rsidR="00C46989" w:rsidRPr="0068791D">
        <w:rPr>
          <w:rFonts w:ascii="Times New Roman" w:hAnsi="Times New Roman" w:cs="Times New Roman"/>
        </w:rPr>
        <w:t xml:space="preserve">the </w:t>
      </w:r>
      <w:r w:rsidR="00926C0F" w:rsidRPr="0068791D">
        <w:rPr>
          <w:rFonts w:ascii="Times New Roman" w:hAnsi="Times New Roman" w:cs="Times New Roman"/>
        </w:rPr>
        <w:t xml:space="preserve">IoT, </w:t>
      </w:r>
      <w:r w:rsidRPr="0068791D">
        <w:rPr>
          <w:rFonts w:ascii="Times New Roman" w:hAnsi="Times New Roman" w:cs="Times New Roman"/>
        </w:rPr>
        <w:t xml:space="preserve">we make estimations about the contribution of the IoT </w:t>
      </w:r>
      <w:r w:rsidR="002C2E64" w:rsidRPr="0068791D">
        <w:rPr>
          <w:rFonts w:ascii="Times New Roman" w:hAnsi="Times New Roman" w:cs="Times New Roman"/>
        </w:rPr>
        <w:t xml:space="preserve">to ICT </w:t>
      </w:r>
      <w:r w:rsidRPr="0068791D">
        <w:rPr>
          <w:rFonts w:ascii="Times New Roman" w:hAnsi="Times New Roman" w:cs="Times New Roman"/>
        </w:rPr>
        <w:t xml:space="preserve">using proxies found in the literature, such as the number of devices connected to the internet, level </w:t>
      </w:r>
      <w:r w:rsidRPr="0068791D">
        <w:rPr>
          <w:rFonts w:ascii="Times New Roman" w:hAnsi="Times New Roman" w:cs="Times New Roman"/>
        </w:rPr>
        <w:lastRenderedPageBreak/>
        <w:t>of adoption of the IoT, and also the level of investment. Other variables needed for this analysis are taken from the EU</w:t>
      </w:r>
      <w:r w:rsidR="002C2E64" w:rsidRPr="0068791D">
        <w:rPr>
          <w:rFonts w:ascii="Times New Roman" w:hAnsi="Times New Roman" w:cs="Times New Roman"/>
        </w:rPr>
        <w:t xml:space="preserve"> </w:t>
      </w:r>
      <w:r w:rsidRPr="0068791D">
        <w:rPr>
          <w:rFonts w:ascii="Times New Roman" w:hAnsi="Times New Roman" w:cs="Times New Roman"/>
        </w:rPr>
        <w:t xml:space="preserve">KLEMS </w:t>
      </w:r>
      <w:r w:rsidR="00D023A0" w:rsidRPr="0068791D">
        <w:rPr>
          <w:rFonts w:ascii="Times New Roman" w:hAnsi="Times New Roman" w:cs="Times New Roman"/>
        </w:rPr>
        <w:t xml:space="preserve">and the Conference Board Total Economy </w:t>
      </w:r>
      <w:r w:rsidRPr="0068791D">
        <w:rPr>
          <w:rFonts w:ascii="Times New Roman" w:hAnsi="Times New Roman" w:cs="Times New Roman"/>
        </w:rPr>
        <w:t>database</w:t>
      </w:r>
      <w:r w:rsidR="00D023A0" w:rsidRPr="0068791D">
        <w:rPr>
          <w:rFonts w:ascii="Times New Roman" w:hAnsi="Times New Roman" w:cs="Times New Roman"/>
        </w:rPr>
        <w:t>s</w:t>
      </w:r>
      <w:r w:rsidRPr="0068791D">
        <w:rPr>
          <w:rFonts w:ascii="Times New Roman" w:hAnsi="Times New Roman" w:cs="Times New Roman"/>
        </w:rPr>
        <w:t xml:space="preserve">, which contain </w:t>
      </w:r>
      <w:r w:rsidR="008023E5" w:rsidRPr="0068791D">
        <w:rPr>
          <w:rFonts w:ascii="Times New Roman" w:hAnsi="Times New Roman" w:cs="Times New Roman"/>
        </w:rPr>
        <w:t xml:space="preserve">consolidated </w:t>
      </w:r>
      <w:r w:rsidRPr="0068791D">
        <w:rPr>
          <w:rFonts w:ascii="Times New Roman" w:hAnsi="Times New Roman" w:cs="Times New Roman"/>
        </w:rPr>
        <w:t xml:space="preserve">measures of capital, labour, intermediate inputs, output and </w:t>
      </w:r>
      <w:r w:rsidR="00D479DD" w:rsidRPr="0068791D">
        <w:rPr>
          <w:rFonts w:ascii="Times New Roman" w:hAnsi="Times New Roman" w:cs="Times New Roman"/>
        </w:rPr>
        <w:t xml:space="preserve">total </w:t>
      </w:r>
      <w:r w:rsidRPr="0068791D">
        <w:rPr>
          <w:rFonts w:ascii="Times New Roman" w:hAnsi="Times New Roman" w:cs="Times New Roman"/>
        </w:rPr>
        <w:t>factor productivity u</w:t>
      </w:r>
      <w:r w:rsidR="000A7CC8" w:rsidRPr="0068791D">
        <w:rPr>
          <w:rFonts w:ascii="Times New Roman" w:hAnsi="Times New Roman" w:cs="Times New Roman"/>
        </w:rPr>
        <w:t>p to the</w:t>
      </w:r>
      <w:r w:rsidRPr="0068791D">
        <w:rPr>
          <w:rFonts w:ascii="Times New Roman" w:hAnsi="Times New Roman" w:cs="Times New Roman"/>
        </w:rPr>
        <w:t xml:space="preserve"> year 2014.</w:t>
      </w:r>
    </w:p>
    <w:p w14:paraId="72EEBAED" w14:textId="4B9C53FD" w:rsidR="00262762" w:rsidRPr="0068791D" w:rsidRDefault="00C46989" w:rsidP="00B50C0E">
      <w:pPr>
        <w:spacing w:line="276" w:lineRule="auto"/>
        <w:ind w:firstLine="720"/>
        <w:jc w:val="both"/>
        <w:rPr>
          <w:rFonts w:ascii="Times New Roman" w:hAnsi="Times New Roman" w:cs="Times New Roman"/>
        </w:rPr>
      </w:pPr>
      <w:r w:rsidRPr="0068791D">
        <w:rPr>
          <w:rFonts w:ascii="Times New Roman" w:hAnsi="Times New Roman" w:cs="Times New Roman"/>
        </w:rPr>
        <w:t>Based on a</w:t>
      </w:r>
      <w:r w:rsidR="00D023A0" w:rsidRPr="0068791D">
        <w:rPr>
          <w:rFonts w:ascii="Times New Roman" w:hAnsi="Times New Roman" w:cs="Times New Roman"/>
        </w:rPr>
        <w:t>n extensive review of the literature</w:t>
      </w:r>
      <w:r w:rsidR="0003499C">
        <w:rPr>
          <w:rFonts w:ascii="Times New Roman" w:hAnsi="Times New Roman" w:cs="Times New Roman"/>
        </w:rPr>
        <w:t xml:space="preserve"> presented in sections 2 and 3</w:t>
      </w:r>
      <w:r w:rsidRPr="0068791D">
        <w:rPr>
          <w:rFonts w:ascii="Times New Roman" w:hAnsi="Times New Roman" w:cs="Times New Roman"/>
        </w:rPr>
        <w:t>, we reveal</w:t>
      </w:r>
      <w:r w:rsidR="00D023A0" w:rsidRPr="0068791D">
        <w:rPr>
          <w:rFonts w:ascii="Times New Roman" w:hAnsi="Times New Roman" w:cs="Times New Roman"/>
        </w:rPr>
        <w:t xml:space="preserve"> expenditure data that allow a reasonable estimate of IoT as a percent of I</w:t>
      </w:r>
      <w:r w:rsidRPr="0068791D">
        <w:rPr>
          <w:rFonts w:ascii="Times New Roman" w:hAnsi="Times New Roman" w:cs="Times New Roman"/>
        </w:rPr>
        <w:t>C</w:t>
      </w:r>
      <w:r w:rsidR="00D023A0" w:rsidRPr="0068791D">
        <w:rPr>
          <w:rFonts w:ascii="Times New Roman" w:hAnsi="Times New Roman" w:cs="Times New Roman"/>
        </w:rPr>
        <w:t xml:space="preserve">T spend. </w:t>
      </w:r>
      <w:r w:rsidR="0003499C">
        <w:rPr>
          <w:rFonts w:ascii="Times New Roman" w:hAnsi="Times New Roman" w:cs="Times New Roman"/>
        </w:rPr>
        <w:t>In section 4</w:t>
      </w:r>
      <w:r w:rsidR="00BC5128">
        <w:rPr>
          <w:rFonts w:ascii="Times New Roman" w:hAnsi="Times New Roman" w:cs="Times New Roman"/>
        </w:rPr>
        <w:t>,</w:t>
      </w:r>
      <w:r w:rsidR="0003499C">
        <w:rPr>
          <w:rFonts w:ascii="Times New Roman" w:hAnsi="Times New Roman" w:cs="Times New Roman"/>
        </w:rPr>
        <w:t xml:space="preserve"> w</w:t>
      </w:r>
      <w:r w:rsidR="00262762" w:rsidRPr="0068791D">
        <w:rPr>
          <w:rFonts w:ascii="Times New Roman" w:hAnsi="Times New Roman" w:cs="Times New Roman"/>
        </w:rPr>
        <w:t xml:space="preserve">e find a positive impact of the IoT on productivity, </w:t>
      </w:r>
      <w:r w:rsidR="002C2E64" w:rsidRPr="0068791D">
        <w:rPr>
          <w:rFonts w:ascii="Times New Roman" w:hAnsi="Times New Roman" w:cs="Times New Roman"/>
        </w:rPr>
        <w:t xml:space="preserve">which is </w:t>
      </w:r>
      <w:r w:rsidR="00262762" w:rsidRPr="0068791D">
        <w:rPr>
          <w:rFonts w:ascii="Times New Roman" w:hAnsi="Times New Roman" w:cs="Times New Roman"/>
        </w:rPr>
        <w:t xml:space="preserve">however relatively small </w:t>
      </w:r>
      <w:r w:rsidR="00761107" w:rsidRPr="0068791D">
        <w:rPr>
          <w:rFonts w:ascii="Times New Roman" w:hAnsi="Times New Roman" w:cs="Times New Roman"/>
        </w:rPr>
        <w:t>during the</w:t>
      </w:r>
      <w:r w:rsidR="00262762" w:rsidRPr="0068791D">
        <w:rPr>
          <w:rFonts w:ascii="Times New Roman" w:hAnsi="Times New Roman" w:cs="Times New Roman"/>
        </w:rPr>
        <w:t xml:space="preserve"> early stage</w:t>
      </w:r>
      <w:r w:rsidR="00761107" w:rsidRPr="0068791D">
        <w:rPr>
          <w:rFonts w:ascii="Times New Roman" w:hAnsi="Times New Roman" w:cs="Times New Roman"/>
        </w:rPr>
        <w:t>s</w:t>
      </w:r>
      <w:r w:rsidR="00262762" w:rsidRPr="0068791D">
        <w:rPr>
          <w:rFonts w:ascii="Times New Roman" w:hAnsi="Times New Roman" w:cs="Times New Roman"/>
        </w:rPr>
        <w:t xml:space="preserve"> of development. We also present projections on the impact of IoT under </w:t>
      </w:r>
      <w:proofErr w:type="gramStart"/>
      <w:r w:rsidR="00262762" w:rsidRPr="0068791D">
        <w:rPr>
          <w:rFonts w:ascii="Times New Roman" w:hAnsi="Times New Roman" w:cs="Times New Roman"/>
        </w:rPr>
        <w:t>a number of</w:t>
      </w:r>
      <w:proofErr w:type="gramEnd"/>
      <w:r w:rsidR="00262762" w:rsidRPr="0068791D">
        <w:rPr>
          <w:rFonts w:ascii="Times New Roman" w:hAnsi="Times New Roman" w:cs="Times New Roman"/>
        </w:rPr>
        <w:t xml:space="preserve"> scenarios</w:t>
      </w:r>
      <w:r w:rsidR="0003499C">
        <w:rPr>
          <w:rFonts w:ascii="Times New Roman" w:hAnsi="Times New Roman" w:cs="Times New Roman"/>
        </w:rPr>
        <w:t xml:space="preserve"> and conclude in section 5. </w:t>
      </w:r>
      <w:r w:rsidRPr="0068791D">
        <w:rPr>
          <w:rFonts w:ascii="Times New Roman" w:hAnsi="Times New Roman" w:cs="Times New Roman"/>
        </w:rPr>
        <w:t>Our approach could serve as a starting point for assessing the impact of other new technologies on productivity.</w:t>
      </w:r>
    </w:p>
    <w:p w14:paraId="4B860E82" w14:textId="77777777" w:rsidR="001D3B32" w:rsidRPr="0068791D" w:rsidRDefault="001D3B32" w:rsidP="00B50C0E">
      <w:pPr>
        <w:spacing w:line="276" w:lineRule="auto"/>
        <w:jc w:val="both"/>
        <w:rPr>
          <w:rFonts w:ascii="Times New Roman" w:hAnsi="Times New Roman" w:cs="Times New Roman"/>
        </w:rPr>
      </w:pPr>
    </w:p>
    <w:p w14:paraId="70E7672B" w14:textId="48B11914" w:rsidR="00BF2CAF" w:rsidRPr="0068791D" w:rsidRDefault="00BF2CAF" w:rsidP="0068791D">
      <w:pPr>
        <w:pStyle w:val="ListParagraph"/>
        <w:numPr>
          <w:ilvl w:val="0"/>
          <w:numId w:val="13"/>
        </w:numPr>
        <w:spacing w:line="276" w:lineRule="auto"/>
        <w:jc w:val="both"/>
        <w:rPr>
          <w:rFonts w:ascii="Times New Roman" w:hAnsi="Times New Roman" w:cs="Times New Roman"/>
          <w:b/>
        </w:rPr>
      </w:pPr>
      <w:r w:rsidRPr="0068791D">
        <w:rPr>
          <w:rFonts w:ascii="Times New Roman" w:hAnsi="Times New Roman" w:cs="Times New Roman"/>
          <w:b/>
        </w:rPr>
        <w:t>I</w:t>
      </w:r>
      <w:r w:rsidR="007B7FC4" w:rsidRPr="0068791D">
        <w:rPr>
          <w:rFonts w:ascii="Times New Roman" w:hAnsi="Times New Roman" w:cs="Times New Roman"/>
          <w:b/>
        </w:rPr>
        <w:t>nformation and communication technologies (ICT)</w:t>
      </w:r>
      <w:r w:rsidRPr="0068791D">
        <w:rPr>
          <w:rFonts w:ascii="Times New Roman" w:hAnsi="Times New Roman" w:cs="Times New Roman"/>
          <w:b/>
        </w:rPr>
        <w:t xml:space="preserve"> and the economy</w:t>
      </w:r>
    </w:p>
    <w:p w14:paraId="786DC392" w14:textId="238E51EF" w:rsidR="00F33C10" w:rsidRPr="0068791D" w:rsidRDefault="00BF2CAF" w:rsidP="00975471">
      <w:pPr>
        <w:spacing w:line="276" w:lineRule="auto"/>
        <w:jc w:val="both"/>
        <w:rPr>
          <w:rFonts w:ascii="Times New Roman" w:hAnsi="Times New Roman" w:cs="Times New Roman"/>
        </w:rPr>
      </w:pPr>
      <w:r w:rsidRPr="0068791D">
        <w:rPr>
          <w:rFonts w:ascii="Times New Roman" w:hAnsi="Times New Roman" w:cs="Times New Roman"/>
        </w:rPr>
        <w:t xml:space="preserve">To understand the impact of the </w:t>
      </w:r>
      <w:r w:rsidR="00F75C87" w:rsidRPr="0068791D">
        <w:rPr>
          <w:rFonts w:ascii="Times New Roman" w:hAnsi="Times New Roman" w:cs="Times New Roman"/>
        </w:rPr>
        <w:t>IoT</w:t>
      </w:r>
      <w:r w:rsidRPr="0068791D">
        <w:rPr>
          <w:rFonts w:ascii="Times New Roman" w:hAnsi="Times New Roman" w:cs="Times New Roman"/>
        </w:rPr>
        <w:t xml:space="preserve"> on the economy</w:t>
      </w:r>
      <w:r w:rsidR="00F75C87" w:rsidRPr="0068791D">
        <w:rPr>
          <w:rFonts w:ascii="Times New Roman" w:hAnsi="Times New Roman" w:cs="Times New Roman"/>
        </w:rPr>
        <w:t>,</w:t>
      </w:r>
      <w:r w:rsidRPr="0068791D">
        <w:rPr>
          <w:rFonts w:ascii="Times New Roman" w:hAnsi="Times New Roman" w:cs="Times New Roman"/>
        </w:rPr>
        <w:t xml:space="preserve"> first we take </w:t>
      </w:r>
      <w:r w:rsidR="00F75C87" w:rsidRPr="0068791D">
        <w:rPr>
          <w:rFonts w:ascii="Times New Roman" w:hAnsi="Times New Roman" w:cs="Times New Roman"/>
        </w:rPr>
        <w:t>one</w:t>
      </w:r>
      <w:r w:rsidRPr="0068791D">
        <w:rPr>
          <w:rFonts w:ascii="Times New Roman" w:hAnsi="Times New Roman" w:cs="Times New Roman"/>
        </w:rPr>
        <w:t xml:space="preserve"> step</w:t>
      </w:r>
      <w:r w:rsidR="00F75C87" w:rsidRPr="0068791D">
        <w:rPr>
          <w:rFonts w:ascii="Times New Roman" w:hAnsi="Times New Roman" w:cs="Times New Roman"/>
        </w:rPr>
        <w:t xml:space="preserve"> back</w:t>
      </w:r>
      <w:r w:rsidRPr="0068791D">
        <w:rPr>
          <w:rFonts w:ascii="Times New Roman" w:hAnsi="Times New Roman" w:cs="Times New Roman"/>
        </w:rPr>
        <w:t xml:space="preserve">, </w:t>
      </w:r>
      <w:r w:rsidR="007B7FC4" w:rsidRPr="0068791D">
        <w:rPr>
          <w:rFonts w:ascii="Times New Roman" w:hAnsi="Times New Roman" w:cs="Times New Roman"/>
        </w:rPr>
        <w:t>revisit</w:t>
      </w:r>
      <w:r w:rsidR="00F75C87" w:rsidRPr="0068791D">
        <w:rPr>
          <w:rFonts w:ascii="Times New Roman" w:hAnsi="Times New Roman" w:cs="Times New Roman"/>
        </w:rPr>
        <w:t>ing</w:t>
      </w:r>
      <w:r w:rsidRPr="0068791D">
        <w:rPr>
          <w:rFonts w:ascii="Times New Roman" w:hAnsi="Times New Roman" w:cs="Times New Roman"/>
        </w:rPr>
        <w:t xml:space="preserve"> the link between ICT and economic performance. </w:t>
      </w:r>
      <w:r w:rsidR="00A11946" w:rsidRPr="0068791D">
        <w:rPr>
          <w:rFonts w:ascii="Times New Roman" w:hAnsi="Times New Roman" w:cs="Times New Roman"/>
        </w:rPr>
        <w:t>In the field of economics this topic</w:t>
      </w:r>
      <w:r w:rsidRPr="0068791D">
        <w:rPr>
          <w:rFonts w:ascii="Times New Roman" w:hAnsi="Times New Roman" w:cs="Times New Roman"/>
        </w:rPr>
        <w:t xml:space="preserve"> </w:t>
      </w:r>
      <w:r w:rsidR="009946D4" w:rsidRPr="0068791D">
        <w:rPr>
          <w:rFonts w:ascii="Times New Roman" w:hAnsi="Times New Roman" w:cs="Times New Roman"/>
        </w:rPr>
        <w:t xml:space="preserve">has been </w:t>
      </w:r>
      <w:r w:rsidRPr="0068791D">
        <w:rPr>
          <w:rFonts w:ascii="Times New Roman" w:hAnsi="Times New Roman" w:cs="Times New Roman"/>
        </w:rPr>
        <w:t>famously promoted by Robert Solow</w:t>
      </w:r>
      <w:r w:rsidRPr="0068791D">
        <w:rPr>
          <w:rStyle w:val="FootnoteReference"/>
          <w:rFonts w:ascii="Times New Roman" w:hAnsi="Times New Roman" w:cs="Times New Roman"/>
        </w:rPr>
        <w:footnoteReference w:id="5"/>
      </w:r>
      <w:r w:rsidRPr="0068791D">
        <w:rPr>
          <w:rFonts w:ascii="Times New Roman" w:hAnsi="Times New Roman" w:cs="Times New Roman"/>
        </w:rPr>
        <w:t xml:space="preserve"> (Solow, 1987) and has </w:t>
      </w:r>
      <w:r w:rsidR="009946D4" w:rsidRPr="0068791D">
        <w:rPr>
          <w:rFonts w:ascii="Times New Roman" w:hAnsi="Times New Roman" w:cs="Times New Roman"/>
        </w:rPr>
        <w:t>become</w:t>
      </w:r>
      <w:r w:rsidRPr="0068791D">
        <w:rPr>
          <w:rFonts w:ascii="Times New Roman" w:hAnsi="Times New Roman" w:cs="Times New Roman"/>
        </w:rPr>
        <w:t xml:space="preserve"> </w:t>
      </w:r>
      <w:r w:rsidR="00F75C87" w:rsidRPr="0068791D">
        <w:rPr>
          <w:rFonts w:ascii="Times New Roman" w:hAnsi="Times New Roman" w:cs="Times New Roman"/>
        </w:rPr>
        <w:t>highly</w:t>
      </w:r>
      <w:r w:rsidRPr="0068791D">
        <w:rPr>
          <w:rFonts w:ascii="Times New Roman" w:hAnsi="Times New Roman" w:cs="Times New Roman"/>
        </w:rPr>
        <w:t xml:space="preserve"> relevant </w:t>
      </w:r>
      <w:r w:rsidR="00F75C87" w:rsidRPr="0068791D">
        <w:rPr>
          <w:rFonts w:ascii="Times New Roman" w:hAnsi="Times New Roman" w:cs="Times New Roman"/>
        </w:rPr>
        <w:t>in</w:t>
      </w:r>
      <w:r w:rsidRPr="0068791D">
        <w:rPr>
          <w:rFonts w:ascii="Times New Roman" w:hAnsi="Times New Roman" w:cs="Times New Roman"/>
        </w:rPr>
        <w:t xml:space="preserve"> the</w:t>
      </w:r>
      <w:r w:rsidR="00F75C87" w:rsidRPr="0068791D">
        <w:rPr>
          <w:rFonts w:ascii="Times New Roman" w:hAnsi="Times New Roman" w:cs="Times New Roman"/>
        </w:rPr>
        <w:t xml:space="preserve"> last three decades of research; a</w:t>
      </w:r>
      <w:r w:rsidRPr="0068791D">
        <w:rPr>
          <w:rFonts w:ascii="Times New Roman" w:hAnsi="Times New Roman" w:cs="Times New Roman"/>
        </w:rPr>
        <w:t xml:space="preserve"> period that has experienced an IT revolution (</w:t>
      </w:r>
      <w:r w:rsidR="00E84D1D" w:rsidRPr="0068791D">
        <w:rPr>
          <w:rFonts w:ascii="Times New Roman" w:hAnsi="Times New Roman" w:cs="Times New Roman"/>
        </w:rPr>
        <w:t>Timmer et al. 2</w:t>
      </w:r>
      <w:r w:rsidR="00827B22" w:rsidRPr="0068791D">
        <w:rPr>
          <w:rFonts w:ascii="Times New Roman" w:hAnsi="Times New Roman" w:cs="Times New Roman"/>
        </w:rPr>
        <w:t>010</w:t>
      </w:r>
      <w:r w:rsidRPr="0068791D">
        <w:rPr>
          <w:rFonts w:ascii="Times New Roman" w:hAnsi="Times New Roman" w:cs="Times New Roman"/>
        </w:rPr>
        <w:t>).</w:t>
      </w:r>
    </w:p>
    <w:p w14:paraId="25F4A80F" w14:textId="3586BB91" w:rsidR="00BF2CAF" w:rsidRPr="0068791D" w:rsidRDefault="00BF2CAF" w:rsidP="0068791D">
      <w:pPr>
        <w:spacing w:line="276" w:lineRule="auto"/>
        <w:ind w:firstLine="720"/>
        <w:jc w:val="both"/>
        <w:rPr>
          <w:rFonts w:ascii="Times New Roman" w:hAnsi="Times New Roman" w:cs="Times New Roman"/>
        </w:rPr>
      </w:pPr>
      <w:r w:rsidRPr="0068791D">
        <w:rPr>
          <w:rFonts w:ascii="Times New Roman" w:hAnsi="Times New Roman" w:cs="Times New Roman"/>
        </w:rPr>
        <w:t xml:space="preserve">Economists have approached the problem from </w:t>
      </w:r>
      <w:r w:rsidR="00BF2BE2" w:rsidRPr="0068791D">
        <w:rPr>
          <w:rFonts w:ascii="Times New Roman" w:hAnsi="Times New Roman" w:cs="Times New Roman"/>
        </w:rPr>
        <w:t xml:space="preserve">both </w:t>
      </w:r>
      <w:r w:rsidR="00F75C87" w:rsidRPr="0068791D">
        <w:rPr>
          <w:rFonts w:ascii="Times New Roman" w:hAnsi="Times New Roman" w:cs="Times New Roman"/>
        </w:rPr>
        <w:t>micro</w:t>
      </w:r>
      <w:r w:rsidRPr="0068791D">
        <w:rPr>
          <w:rFonts w:ascii="Times New Roman" w:hAnsi="Times New Roman" w:cs="Times New Roman"/>
        </w:rPr>
        <w:t xml:space="preserve"> and macro perspectives, mainly using </w:t>
      </w:r>
      <w:proofErr w:type="gramStart"/>
      <w:r w:rsidRPr="0068791D">
        <w:rPr>
          <w:rFonts w:ascii="Times New Roman" w:hAnsi="Times New Roman" w:cs="Times New Roman"/>
        </w:rPr>
        <w:t>two  methodologies</w:t>
      </w:r>
      <w:proofErr w:type="gramEnd"/>
      <w:r w:rsidRPr="0068791D">
        <w:rPr>
          <w:rFonts w:ascii="Times New Roman" w:hAnsi="Times New Roman" w:cs="Times New Roman"/>
        </w:rPr>
        <w:t>. The first is growth accounting</w:t>
      </w:r>
      <w:r w:rsidR="00F75C87" w:rsidRPr="0068791D">
        <w:rPr>
          <w:rFonts w:ascii="Times New Roman" w:hAnsi="Times New Roman" w:cs="Times New Roman"/>
        </w:rPr>
        <w:t>,</w:t>
      </w:r>
      <w:r w:rsidRPr="0068791D">
        <w:rPr>
          <w:rStyle w:val="FootnoteReference"/>
          <w:rFonts w:ascii="Times New Roman" w:hAnsi="Times New Roman" w:cs="Times New Roman"/>
        </w:rPr>
        <w:footnoteReference w:id="6"/>
      </w:r>
      <w:r w:rsidR="00F75C87" w:rsidRPr="0068791D">
        <w:rPr>
          <w:rFonts w:ascii="Times New Roman" w:hAnsi="Times New Roman" w:cs="Times New Roman"/>
        </w:rPr>
        <w:t xml:space="preserve"> </w:t>
      </w:r>
      <w:r w:rsidRPr="0068791D">
        <w:rPr>
          <w:rFonts w:ascii="Times New Roman" w:hAnsi="Times New Roman" w:cs="Times New Roman"/>
        </w:rPr>
        <w:t>which is a dynamic approach that tries to capture the contributions of different types of assets to output or labour productivity growth. This is usually calculated using aggregate data at country or industry level. The second complementary method is an econometric approach</w:t>
      </w:r>
      <w:r w:rsidR="00F75C87" w:rsidRPr="0068791D">
        <w:rPr>
          <w:rFonts w:ascii="Times New Roman" w:hAnsi="Times New Roman" w:cs="Times New Roman"/>
        </w:rPr>
        <w:t>,</w:t>
      </w:r>
      <w:r w:rsidRPr="0068791D">
        <w:rPr>
          <w:rStyle w:val="FootnoteReference"/>
          <w:rFonts w:ascii="Times New Roman" w:hAnsi="Times New Roman" w:cs="Times New Roman"/>
        </w:rPr>
        <w:footnoteReference w:id="7"/>
      </w:r>
      <w:r w:rsidRPr="0068791D">
        <w:rPr>
          <w:rFonts w:ascii="Times New Roman" w:hAnsi="Times New Roman" w:cs="Times New Roman"/>
        </w:rPr>
        <w:t xml:space="preserve"> based on regression analysis that </w:t>
      </w:r>
      <w:proofErr w:type="gramStart"/>
      <w:r w:rsidRPr="0068791D">
        <w:rPr>
          <w:rFonts w:ascii="Times New Roman" w:hAnsi="Times New Roman" w:cs="Times New Roman"/>
        </w:rPr>
        <w:t>takes into account</w:t>
      </w:r>
      <w:proofErr w:type="gramEnd"/>
      <w:r w:rsidRPr="0068791D">
        <w:rPr>
          <w:rFonts w:ascii="Times New Roman" w:hAnsi="Times New Roman" w:cs="Times New Roman"/>
        </w:rPr>
        <w:t xml:space="preserve"> heterogeneity and time issues to find causal effect</w:t>
      </w:r>
      <w:r w:rsidR="009C37B3" w:rsidRPr="0068791D">
        <w:rPr>
          <w:rFonts w:ascii="Times New Roman" w:hAnsi="Times New Roman" w:cs="Times New Roman"/>
        </w:rPr>
        <w:t>s</w:t>
      </w:r>
      <w:r w:rsidRPr="0068791D">
        <w:rPr>
          <w:rFonts w:ascii="Times New Roman" w:hAnsi="Times New Roman" w:cs="Times New Roman"/>
        </w:rPr>
        <w:t xml:space="preserve"> (European Commission, 2013; OECD, 2012).</w:t>
      </w:r>
      <w:r w:rsidR="00F75C87" w:rsidRPr="0068791D">
        <w:rPr>
          <w:rFonts w:ascii="Times New Roman" w:hAnsi="Times New Roman" w:cs="Times New Roman"/>
        </w:rPr>
        <w:t xml:space="preserve"> </w:t>
      </w:r>
      <w:r w:rsidR="005075BA" w:rsidRPr="0068791D">
        <w:rPr>
          <w:rFonts w:ascii="Times New Roman" w:hAnsi="Times New Roman" w:cs="Times New Roman"/>
        </w:rPr>
        <w:t>However, t</w:t>
      </w:r>
      <w:r w:rsidR="00F75C87" w:rsidRPr="0068791D">
        <w:rPr>
          <w:rFonts w:ascii="Times New Roman" w:hAnsi="Times New Roman" w:cs="Times New Roman"/>
        </w:rPr>
        <w:t>he econometric approach requires data over longer time periods, which can be challenging when assessing the impact of new technologies. Hence, we follow the growth accounting approach.</w:t>
      </w:r>
    </w:p>
    <w:p w14:paraId="35E01035" w14:textId="1DDC00FB" w:rsidR="00BF2CAF" w:rsidRPr="0068791D" w:rsidRDefault="00C706E6" w:rsidP="0068791D">
      <w:pPr>
        <w:spacing w:line="276" w:lineRule="auto"/>
        <w:ind w:firstLine="720"/>
        <w:jc w:val="both"/>
        <w:rPr>
          <w:rFonts w:ascii="Times New Roman" w:hAnsi="Times New Roman" w:cs="Times New Roman"/>
        </w:rPr>
      </w:pPr>
      <w:r w:rsidRPr="0068791D">
        <w:rPr>
          <w:rFonts w:ascii="Times New Roman" w:hAnsi="Times New Roman" w:cs="Times New Roman"/>
        </w:rPr>
        <w:t xml:space="preserve">In terms of measurement, </w:t>
      </w:r>
      <w:r w:rsidR="00BF2CAF" w:rsidRPr="0068791D">
        <w:rPr>
          <w:rFonts w:ascii="Times New Roman" w:hAnsi="Times New Roman" w:cs="Times New Roman"/>
        </w:rPr>
        <w:t xml:space="preserve">ICT </w:t>
      </w:r>
      <w:r w:rsidRPr="0068791D">
        <w:rPr>
          <w:rFonts w:ascii="Times New Roman" w:hAnsi="Times New Roman" w:cs="Times New Roman"/>
        </w:rPr>
        <w:t>is</w:t>
      </w:r>
      <w:r w:rsidR="00BF2CAF" w:rsidRPr="0068791D">
        <w:rPr>
          <w:rFonts w:ascii="Times New Roman" w:hAnsi="Times New Roman" w:cs="Times New Roman"/>
        </w:rPr>
        <w:t xml:space="preserve"> </w:t>
      </w:r>
      <w:r w:rsidRPr="0068791D">
        <w:rPr>
          <w:rFonts w:ascii="Times New Roman" w:hAnsi="Times New Roman" w:cs="Times New Roman"/>
        </w:rPr>
        <w:t>represented by</w:t>
      </w:r>
      <w:r w:rsidR="00BF2CAF" w:rsidRPr="0068791D">
        <w:rPr>
          <w:rFonts w:ascii="Times New Roman" w:hAnsi="Times New Roman" w:cs="Times New Roman"/>
        </w:rPr>
        <w:t xml:space="preserve"> proxies (OECD, 2012) such as: </w:t>
      </w:r>
      <w:proofErr w:type="spellStart"/>
      <w:r w:rsidR="00BF2CAF" w:rsidRPr="0068791D">
        <w:rPr>
          <w:rFonts w:ascii="Times New Roman" w:hAnsi="Times New Roman" w:cs="Times New Roman"/>
        </w:rPr>
        <w:t>i</w:t>
      </w:r>
      <w:proofErr w:type="spellEnd"/>
      <w:r w:rsidR="00BF2CAF" w:rsidRPr="0068791D">
        <w:rPr>
          <w:rFonts w:ascii="Times New Roman" w:hAnsi="Times New Roman" w:cs="Times New Roman"/>
        </w:rPr>
        <w:t>) measures of adoption (e.g. broadband penetration, number of devices per capita), ii) economic measures (</w:t>
      </w:r>
      <w:r w:rsidR="00F75C87" w:rsidRPr="0068791D">
        <w:rPr>
          <w:rFonts w:ascii="Times New Roman" w:hAnsi="Times New Roman" w:cs="Times New Roman"/>
        </w:rPr>
        <w:t>e.g.</w:t>
      </w:r>
      <w:r w:rsidR="00BF2CAF" w:rsidRPr="0068791D">
        <w:rPr>
          <w:rFonts w:ascii="Times New Roman" w:hAnsi="Times New Roman" w:cs="Times New Roman"/>
        </w:rPr>
        <w:t xml:space="preserve"> investments in </w:t>
      </w:r>
      <w:r w:rsidRPr="0068791D">
        <w:rPr>
          <w:rFonts w:ascii="Times New Roman" w:hAnsi="Times New Roman" w:cs="Times New Roman"/>
        </w:rPr>
        <w:t xml:space="preserve">ICT </w:t>
      </w:r>
      <w:r w:rsidR="00BF2CAF" w:rsidRPr="0068791D">
        <w:rPr>
          <w:rFonts w:ascii="Times New Roman" w:hAnsi="Times New Roman" w:cs="Times New Roman"/>
        </w:rPr>
        <w:t>networks), and iii) technical measures (e.g. IPv4</w:t>
      </w:r>
      <w:r w:rsidR="00EC0675" w:rsidRPr="0068791D">
        <w:rPr>
          <w:rStyle w:val="FootnoteReference"/>
          <w:rFonts w:ascii="Times New Roman" w:hAnsi="Times New Roman" w:cs="Times New Roman"/>
        </w:rPr>
        <w:footnoteReference w:id="8"/>
      </w:r>
      <w:r w:rsidR="00BF2CAF" w:rsidRPr="0068791D">
        <w:rPr>
          <w:rFonts w:ascii="Times New Roman" w:hAnsi="Times New Roman" w:cs="Times New Roman"/>
        </w:rPr>
        <w:t xml:space="preserve"> per capita, international bandwidth usage). </w:t>
      </w:r>
      <w:r w:rsidR="008816BC" w:rsidRPr="0068791D">
        <w:rPr>
          <w:rFonts w:ascii="Times New Roman" w:hAnsi="Times New Roman" w:cs="Times New Roman"/>
        </w:rPr>
        <w:t>Typically,</w:t>
      </w:r>
      <w:r w:rsidR="00BF2CAF" w:rsidRPr="0068791D">
        <w:rPr>
          <w:rFonts w:ascii="Times New Roman" w:hAnsi="Times New Roman" w:cs="Times New Roman"/>
        </w:rPr>
        <w:t xml:space="preserve"> in aggregate studies, </w:t>
      </w:r>
      <w:r w:rsidRPr="0068791D">
        <w:rPr>
          <w:rFonts w:ascii="Times New Roman" w:hAnsi="Times New Roman" w:cs="Times New Roman"/>
        </w:rPr>
        <w:t xml:space="preserve">the ICT variable </w:t>
      </w:r>
      <w:r w:rsidR="00BF2CAF" w:rsidRPr="0068791D">
        <w:rPr>
          <w:rFonts w:ascii="Times New Roman" w:hAnsi="Times New Roman" w:cs="Times New Roman"/>
        </w:rPr>
        <w:t xml:space="preserve">has been </w:t>
      </w:r>
      <w:r w:rsidRPr="0068791D">
        <w:rPr>
          <w:rFonts w:ascii="Times New Roman" w:hAnsi="Times New Roman" w:cs="Times New Roman"/>
        </w:rPr>
        <w:t>represented by</w:t>
      </w:r>
      <w:r w:rsidR="00BF2CAF" w:rsidRPr="0068791D">
        <w:rPr>
          <w:rFonts w:ascii="Times New Roman" w:hAnsi="Times New Roman" w:cs="Times New Roman"/>
        </w:rPr>
        <w:t xml:space="preserve"> investments in computer hardware, communications equipment and software, using various assumptions regarding depreciation and returns to different types of assets (</w:t>
      </w:r>
      <w:proofErr w:type="spellStart"/>
      <w:r w:rsidR="002217C0">
        <w:rPr>
          <w:rFonts w:ascii="Times New Roman" w:hAnsi="Times New Roman" w:cs="Times New Roman"/>
        </w:rPr>
        <w:t>Biagi</w:t>
      </w:r>
      <w:proofErr w:type="spellEnd"/>
      <w:r w:rsidR="00F75C87" w:rsidRPr="0068791D">
        <w:rPr>
          <w:rFonts w:ascii="Times New Roman" w:hAnsi="Times New Roman" w:cs="Times New Roman"/>
        </w:rPr>
        <w:t xml:space="preserve">, 2013; </w:t>
      </w:r>
      <w:r w:rsidR="00BF2CAF" w:rsidRPr="0068791D">
        <w:rPr>
          <w:rFonts w:ascii="Times New Roman" w:hAnsi="Times New Roman" w:cs="Times New Roman"/>
        </w:rPr>
        <w:t>O’Mahony and Timmer,</w:t>
      </w:r>
      <w:r w:rsidR="0031125A" w:rsidRPr="0068791D">
        <w:rPr>
          <w:rFonts w:ascii="Times New Roman" w:hAnsi="Times New Roman" w:cs="Times New Roman"/>
        </w:rPr>
        <w:t xml:space="preserve"> </w:t>
      </w:r>
      <w:r w:rsidR="00BF2CAF" w:rsidRPr="0068791D">
        <w:rPr>
          <w:rFonts w:ascii="Times New Roman" w:hAnsi="Times New Roman" w:cs="Times New Roman"/>
        </w:rPr>
        <w:t>2009).</w:t>
      </w:r>
    </w:p>
    <w:p w14:paraId="6FDA830A" w14:textId="51FAD5B6" w:rsidR="002C2E64" w:rsidRPr="0068791D" w:rsidRDefault="00F75C87" w:rsidP="0068791D">
      <w:pPr>
        <w:spacing w:line="276" w:lineRule="auto"/>
        <w:ind w:firstLine="720"/>
        <w:jc w:val="both"/>
        <w:rPr>
          <w:rFonts w:ascii="Times New Roman" w:hAnsi="Times New Roman" w:cs="Times New Roman"/>
        </w:rPr>
      </w:pPr>
      <w:r w:rsidRPr="0068791D">
        <w:rPr>
          <w:rFonts w:ascii="Times New Roman" w:hAnsi="Times New Roman" w:cs="Times New Roman"/>
        </w:rPr>
        <w:t>Empirical studies have shown a</w:t>
      </w:r>
      <w:r w:rsidR="00BF2CAF" w:rsidRPr="0068791D">
        <w:rPr>
          <w:rFonts w:ascii="Times New Roman" w:hAnsi="Times New Roman" w:cs="Times New Roman"/>
        </w:rPr>
        <w:t xml:space="preserve"> positive effect of ICT on the economy (</w:t>
      </w:r>
      <w:proofErr w:type="spellStart"/>
      <w:r w:rsidRPr="0068791D">
        <w:rPr>
          <w:rFonts w:ascii="Times New Roman" w:hAnsi="Times New Roman" w:cs="Times New Roman"/>
        </w:rPr>
        <w:t>Biagi</w:t>
      </w:r>
      <w:proofErr w:type="spellEnd"/>
      <w:r w:rsidRPr="0068791D">
        <w:rPr>
          <w:rFonts w:ascii="Times New Roman" w:hAnsi="Times New Roman" w:cs="Times New Roman"/>
        </w:rPr>
        <w:t>, 2013</w:t>
      </w:r>
      <w:r w:rsidR="00BF2CAF" w:rsidRPr="0068791D">
        <w:rPr>
          <w:rFonts w:ascii="Times New Roman" w:hAnsi="Times New Roman" w:cs="Times New Roman"/>
        </w:rPr>
        <w:t xml:space="preserve">). </w:t>
      </w:r>
      <w:r w:rsidR="00BD4AB1" w:rsidRPr="0068791D">
        <w:rPr>
          <w:rFonts w:ascii="Times New Roman" w:hAnsi="Times New Roman" w:cs="Times New Roman"/>
        </w:rPr>
        <w:t>Estimates of the impact on economic growth suggest</w:t>
      </w:r>
      <w:r w:rsidRPr="0068791D">
        <w:rPr>
          <w:rFonts w:ascii="Times New Roman" w:hAnsi="Times New Roman" w:cs="Times New Roman"/>
        </w:rPr>
        <w:t xml:space="preserve"> that</w:t>
      </w:r>
      <w:r w:rsidR="00BD4AB1" w:rsidRPr="0068791D">
        <w:rPr>
          <w:rFonts w:ascii="Times New Roman" w:hAnsi="Times New Roman" w:cs="Times New Roman"/>
        </w:rPr>
        <w:t xml:space="preserve"> about 20% of GDP </w:t>
      </w:r>
      <w:r w:rsidR="002C2E64" w:rsidRPr="0068791D">
        <w:rPr>
          <w:rFonts w:ascii="Times New Roman" w:hAnsi="Times New Roman" w:cs="Times New Roman"/>
        </w:rPr>
        <w:t xml:space="preserve">growth </w:t>
      </w:r>
      <w:r w:rsidR="00BD4AB1" w:rsidRPr="0068791D">
        <w:rPr>
          <w:rFonts w:ascii="Times New Roman" w:hAnsi="Times New Roman" w:cs="Times New Roman"/>
        </w:rPr>
        <w:t xml:space="preserve">can be </w:t>
      </w:r>
      <w:r w:rsidRPr="0068791D">
        <w:rPr>
          <w:rFonts w:ascii="Times New Roman" w:hAnsi="Times New Roman" w:cs="Times New Roman"/>
        </w:rPr>
        <w:t>attributed to</w:t>
      </w:r>
      <w:r w:rsidR="00BD4AB1" w:rsidRPr="0068791D">
        <w:rPr>
          <w:rFonts w:ascii="Times New Roman" w:hAnsi="Times New Roman" w:cs="Times New Roman"/>
        </w:rPr>
        <w:t xml:space="preserve"> ICT (Van Ark and O’Mahony, 2016). </w:t>
      </w:r>
      <w:r w:rsidRPr="0068791D">
        <w:rPr>
          <w:rFonts w:ascii="Times New Roman" w:hAnsi="Times New Roman" w:cs="Times New Roman"/>
        </w:rPr>
        <w:t>U</w:t>
      </w:r>
      <w:r w:rsidR="003C432E" w:rsidRPr="0068791D">
        <w:rPr>
          <w:rFonts w:ascii="Times New Roman" w:hAnsi="Times New Roman" w:cs="Times New Roman"/>
        </w:rPr>
        <w:t>sing the growth accounting methodology</w:t>
      </w:r>
      <w:r w:rsidRPr="0068791D">
        <w:rPr>
          <w:rFonts w:ascii="Times New Roman" w:hAnsi="Times New Roman" w:cs="Times New Roman"/>
        </w:rPr>
        <w:t>,</w:t>
      </w:r>
      <w:r w:rsidR="00D81D19" w:rsidRPr="0068791D">
        <w:rPr>
          <w:rFonts w:ascii="Times New Roman" w:hAnsi="Times New Roman" w:cs="Times New Roman"/>
        </w:rPr>
        <w:t xml:space="preserve"> </w:t>
      </w:r>
      <w:r w:rsidR="00F72A39" w:rsidRPr="0068791D">
        <w:rPr>
          <w:rFonts w:ascii="Times New Roman" w:hAnsi="Times New Roman" w:cs="Times New Roman"/>
        </w:rPr>
        <w:t>Van Ark</w:t>
      </w:r>
      <w:r w:rsidR="00F84336" w:rsidRPr="0068791D">
        <w:rPr>
          <w:rFonts w:ascii="Times New Roman" w:hAnsi="Times New Roman" w:cs="Times New Roman"/>
        </w:rPr>
        <w:t xml:space="preserve"> et al. (2008) found </w:t>
      </w:r>
      <w:r w:rsidR="00F84336" w:rsidRPr="0068791D">
        <w:rPr>
          <w:rFonts w:ascii="Times New Roman" w:hAnsi="Times New Roman" w:cs="Times New Roman"/>
        </w:rPr>
        <w:lastRenderedPageBreak/>
        <w:t>that</w:t>
      </w:r>
      <w:r w:rsidR="003C432E" w:rsidRPr="0068791D">
        <w:rPr>
          <w:rFonts w:ascii="Times New Roman" w:hAnsi="Times New Roman" w:cs="Times New Roman"/>
        </w:rPr>
        <w:t xml:space="preserve"> </w:t>
      </w:r>
      <w:r w:rsidR="00BE7848" w:rsidRPr="0068791D">
        <w:rPr>
          <w:rFonts w:ascii="Times New Roman" w:hAnsi="Times New Roman" w:cs="Times New Roman"/>
        </w:rPr>
        <w:t>during the period 1995-2004</w:t>
      </w:r>
      <w:r w:rsidR="00BE7848" w:rsidRPr="0068791D">
        <w:rPr>
          <w:rStyle w:val="FootnoteReference"/>
          <w:rFonts w:ascii="Times New Roman" w:hAnsi="Times New Roman" w:cs="Times New Roman"/>
        </w:rPr>
        <w:footnoteReference w:id="9"/>
      </w:r>
      <w:r w:rsidR="00BE7848" w:rsidRPr="0068791D">
        <w:rPr>
          <w:rFonts w:ascii="Times New Roman" w:hAnsi="Times New Roman" w:cs="Times New Roman"/>
        </w:rPr>
        <w:t xml:space="preserve"> </w:t>
      </w:r>
      <w:r w:rsidR="003C432E" w:rsidRPr="0068791D">
        <w:rPr>
          <w:rFonts w:ascii="Times New Roman" w:hAnsi="Times New Roman" w:cs="Times New Roman"/>
        </w:rPr>
        <w:t>t</w:t>
      </w:r>
      <w:r w:rsidR="000624D9" w:rsidRPr="0068791D">
        <w:rPr>
          <w:rFonts w:ascii="Times New Roman" w:hAnsi="Times New Roman" w:cs="Times New Roman"/>
        </w:rPr>
        <w:t>he labour productivity contribution</w:t>
      </w:r>
      <w:r w:rsidR="00BC7142" w:rsidRPr="0068791D">
        <w:rPr>
          <w:rFonts w:ascii="Times New Roman" w:hAnsi="Times New Roman" w:cs="Times New Roman"/>
        </w:rPr>
        <w:t xml:space="preserve"> </w:t>
      </w:r>
      <w:r w:rsidRPr="0068791D">
        <w:rPr>
          <w:rFonts w:ascii="Times New Roman" w:hAnsi="Times New Roman" w:cs="Times New Roman"/>
        </w:rPr>
        <w:t>–</w:t>
      </w:r>
      <w:r w:rsidR="00B83A60" w:rsidRPr="0068791D">
        <w:rPr>
          <w:rFonts w:ascii="Times New Roman" w:hAnsi="Times New Roman" w:cs="Times New Roman"/>
        </w:rPr>
        <w:t xml:space="preserve"> </w:t>
      </w:r>
      <w:r w:rsidR="00BC7142" w:rsidRPr="0068791D">
        <w:rPr>
          <w:rFonts w:ascii="Times New Roman" w:hAnsi="Times New Roman" w:cs="Times New Roman"/>
        </w:rPr>
        <w:t>annual average growth rates in percentage points</w:t>
      </w:r>
      <w:r w:rsidRPr="0068791D">
        <w:rPr>
          <w:rFonts w:ascii="Times New Roman" w:hAnsi="Times New Roman" w:cs="Times New Roman"/>
        </w:rPr>
        <w:t xml:space="preserve"> – </w:t>
      </w:r>
      <w:r w:rsidR="00F84336" w:rsidRPr="0068791D">
        <w:rPr>
          <w:rFonts w:ascii="Times New Roman" w:hAnsi="Times New Roman" w:cs="Times New Roman"/>
        </w:rPr>
        <w:t>from ICT</w:t>
      </w:r>
      <w:r w:rsidR="000624D9" w:rsidRPr="0068791D">
        <w:rPr>
          <w:rFonts w:ascii="Times New Roman" w:hAnsi="Times New Roman" w:cs="Times New Roman"/>
        </w:rPr>
        <w:t xml:space="preserve"> capital per hour in the United States </w:t>
      </w:r>
      <w:r w:rsidR="00BC7142" w:rsidRPr="0068791D">
        <w:rPr>
          <w:rFonts w:ascii="Times New Roman" w:hAnsi="Times New Roman" w:cs="Times New Roman"/>
        </w:rPr>
        <w:t>was</w:t>
      </w:r>
      <w:r w:rsidR="000624D9" w:rsidRPr="0068791D">
        <w:rPr>
          <w:rFonts w:ascii="Times New Roman" w:hAnsi="Times New Roman" w:cs="Times New Roman"/>
        </w:rPr>
        <w:t xml:space="preserve"> 0.8</w:t>
      </w:r>
      <w:r w:rsidR="002C2E64" w:rsidRPr="0068791D">
        <w:rPr>
          <w:rFonts w:ascii="Times New Roman" w:hAnsi="Times New Roman" w:cs="Times New Roman"/>
        </w:rPr>
        <w:t xml:space="preserve"> percentage points or </w:t>
      </w:r>
      <w:r w:rsidR="00B87222" w:rsidRPr="0068791D">
        <w:rPr>
          <w:rFonts w:ascii="Times New Roman" w:hAnsi="Times New Roman" w:cs="Times New Roman"/>
        </w:rPr>
        <w:t>26.7</w:t>
      </w:r>
      <w:r w:rsidR="004E50B6" w:rsidRPr="0068791D">
        <w:rPr>
          <w:rFonts w:ascii="Times New Roman" w:hAnsi="Times New Roman" w:cs="Times New Roman"/>
        </w:rPr>
        <w:t>%</w:t>
      </w:r>
      <w:r w:rsidR="00FA76CC" w:rsidRPr="0068791D">
        <w:rPr>
          <w:rStyle w:val="FootnoteReference"/>
          <w:rFonts w:ascii="Times New Roman" w:hAnsi="Times New Roman" w:cs="Times New Roman"/>
        </w:rPr>
        <w:footnoteReference w:id="10"/>
      </w:r>
      <w:r w:rsidR="002C2E64" w:rsidRPr="0068791D">
        <w:rPr>
          <w:rFonts w:ascii="Times New Roman" w:hAnsi="Times New Roman" w:cs="Times New Roman"/>
        </w:rPr>
        <w:t xml:space="preserve"> of labour productivity growth. I</w:t>
      </w:r>
      <w:r w:rsidR="000624D9" w:rsidRPr="0068791D">
        <w:rPr>
          <w:rFonts w:ascii="Times New Roman" w:hAnsi="Times New Roman" w:cs="Times New Roman"/>
        </w:rPr>
        <w:t>n the European Union</w:t>
      </w:r>
      <w:r w:rsidRPr="0068791D">
        <w:rPr>
          <w:rFonts w:ascii="Times New Roman" w:hAnsi="Times New Roman" w:cs="Times New Roman"/>
        </w:rPr>
        <w:t>,</w:t>
      </w:r>
      <w:r w:rsidR="000624D9" w:rsidRPr="0068791D">
        <w:rPr>
          <w:rStyle w:val="FootnoteReference"/>
          <w:rFonts w:ascii="Times New Roman" w:hAnsi="Times New Roman" w:cs="Times New Roman"/>
        </w:rPr>
        <w:footnoteReference w:id="11"/>
      </w:r>
      <w:r w:rsidR="002C2E64" w:rsidRPr="0068791D">
        <w:rPr>
          <w:rFonts w:ascii="Times New Roman" w:hAnsi="Times New Roman" w:cs="Times New Roman"/>
        </w:rPr>
        <w:t xml:space="preserve"> ICT contributed</w:t>
      </w:r>
      <w:r w:rsidR="000624D9" w:rsidRPr="0068791D">
        <w:rPr>
          <w:rFonts w:ascii="Times New Roman" w:hAnsi="Times New Roman" w:cs="Times New Roman"/>
        </w:rPr>
        <w:t xml:space="preserve"> 0.5</w:t>
      </w:r>
      <w:r w:rsidR="002C2E64" w:rsidRPr="0068791D">
        <w:rPr>
          <w:rFonts w:ascii="Times New Roman" w:hAnsi="Times New Roman" w:cs="Times New Roman"/>
        </w:rPr>
        <w:t xml:space="preserve"> percentage points, representing </w:t>
      </w:r>
      <w:r w:rsidR="00B87222" w:rsidRPr="0068791D">
        <w:rPr>
          <w:rFonts w:ascii="Times New Roman" w:hAnsi="Times New Roman" w:cs="Times New Roman"/>
        </w:rPr>
        <w:t>33.3</w:t>
      </w:r>
      <w:r w:rsidR="004E50B6" w:rsidRPr="0068791D">
        <w:rPr>
          <w:rFonts w:ascii="Times New Roman" w:hAnsi="Times New Roman" w:cs="Times New Roman"/>
        </w:rPr>
        <w:t>%</w:t>
      </w:r>
      <w:r w:rsidR="0004028D" w:rsidRPr="0068791D">
        <w:rPr>
          <w:rStyle w:val="FootnoteReference"/>
          <w:rFonts w:ascii="Times New Roman" w:hAnsi="Times New Roman" w:cs="Times New Roman"/>
        </w:rPr>
        <w:footnoteReference w:id="12"/>
      </w:r>
      <w:r w:rsidR="000624D9" w:rsidRPr="0068791D">
        <w:rPr>
          <w:rFonts w:ascii="Times New Roman" w:hAnsi="Times New Roman" w:cs="Times New Roman"/>
        </w:rPr>
        <w:t xml:space="preserve"> </w:t>
      </w:r>
      <w:r w:rsidR="002C2E64" w:rsidRPr="0068791D">
        <w:rPr>
          <w:rFonts w:ascii="Times New Roman" w:hAnsi="Times New Roman" w:cs="Times New Roman"/>
        </w:rPr>
        <w:t xml:space="preserve">of labour productivity growth. </w:t>
      </w:r>
      <w:r w:rsidR="007660A1" w:rsidRPr="0068791D">
        <w:rPr>
          <w:rFonts w:ascii="Times New Roman" w:hAnsi="Times New Roman" w:cs="Times New Roman"/>
        </w:rPr>
        <w:t>An update of this study</w:t>
      </w:r>
      <w:r w:rsidR="00595648" w:rsidRPr="0068791D">
        <w:rPr>
          <w:rFonts w:ascii="Times New Roman" w:hAnsi="Times New Roman" w:cs="Times New Roman"/>
        </w:rPr>
        <w:t xml:space="preserve"> (Van Ark and O’Mahony, 2016)</w:t>
      </w:r>
      <w:r w:rsidR="007660A1" w:rsidRPr="0068791D">
        <w:rPr>
          <w:rFonts w:ascii="Times New Roman" w:hAnsi="Times New Roman" w:cs="Times New Roman"/>
        </w:rPr>
        <w:t xml:space="preserve"> for the period 2008-2014</w:t>
      </w:r>
      <w:r w:rsidRPr="0068791D">
        <w:rPr>
          <w:rFonts w:ascii="Times New Roman" w:hAnsi="Times New Roman" w:cs="Times New Roman"/>
        </w:rPr>
        <w:t>,</w:t>
      </w:r>
      <w:r w:rsidR="004E50B6" w:rsidRPr="0068791D">
        <w:rPr>
          <w:rStyle w:val="FootnoteReference"/>
          <w:rFonts w:ascii="Times New Roman" w:hAnsi="Times New Roman" w:cs="Times New Roman"/>
        </w:rPr>
        <w:footnoteReference w:id="13"/>
      </w:r>
      <w:r w:rsidR="007660A1" w:rsidRPr="0068791D">
        <w:rPr>
          <w:rFonts w:ascii="Times New Roman" w:hAnsi="Times New Roman" w:cs="Times New Roman"/>
        </w:rPr>
        <w:t xml:space="preserve"> indicates that the contribution to</w:t>
      </w:r>
      <w:r w:rsidR="0059308D" w:rsidRPr="0068791D">
        <w:rPr>
          <w:rFonts w:ascii="Times New Roman" w:hAnsi="Times New Roman" w:cs="Times New Roman"/>
        </w:rPr>
        <w:t xml:space="preserve"> labour productivity </w:t>
      </w:r>
      <w:r w:rsidR="007660A1" w:rsidRPr="0068791D">
        <w:rPr>
          <w:rFonts w:ascii="Times New Roman" w:hAnsi="Times New Roman" w:cs="Times New Roman"/>
        </w:rPr>
        <w:t xml:space="preserve">growth from ICT capital in the US was 0.4 percentage points, and 0.3 </w:t>
      </w:r>
      <w:r w:rsidR="003F0F9F" w:rsidRPr="0068791D">
        <w:rPr>
          <w:rFonts w:ascii="Times New Roman" w:hAnsi="Times New Roman" w:cs="Times New Roman"/>
        </w:rPr>
        <w:t xml:space="preserve">percentage points </w:t>
      </w:r>
      <w:r w:rsidR="007660A1" w:rsidRPr="0068791D">
        <w:rPr>
          <w:rFonts w:ascii="Times New Roman" w:hAnsi="Times New Roman" w:cs="Times New Roman"/>
        </w:rPr>
        <w:t>in the European Union</w:t>
      </w:r>
      <w:r w:rsidRPr="0068791D">
        <w:rPr>
          <w:rFonts w:ascii="Times New Roman" w:hAnsi="Times New Roman" w:cs="Times New Roman"/>
        </w:rPr>
        <w:t>,</w:t>
      </w:r>
      <w:r w:rsidR="007660A1" w:rsidRPr="0068791D">
        <w:rPr>
          <w:rStyle w:val="FootnoteReference"/>
          <w:rFonts w:ascii="Times New Roman" w:hAnsi="Times New Roman" w:cs="Times New Roman"/>
        </w:rPr>
        <w:footnoteReference w:id="14"/>
      </w:r>
      <w:r w:rsidR="00595648" w:rsidRPr="0068791D">
        <w:rPr>
          <w:rFonts w:ascii="Times New Roman" w:hAnsi="Times New Roman" w:cs="Times New Roman"/>
        </w:rPr>
        <w:t xml:space="preserve"> </w:t>
      </w:r>
      <w:r w:rsidR="003F0F9F" w:rsidRPr="0068791D">
        <w:rPr>
          <w:rFonts w:ascii="Times New Roman" w:hAnsi="Times New Roman" w:cs="Times New Roman"/>
        </w:rPr>
        <w:t>i.e. s</w:t>
      </w:r>
      <w:r w:rsidR="00714AF3" w:rsidRPr="0068791D">
        <w:rPr>
          <w:rFonts w:ascii="Times New Roman" w:hAnsi="Times New Roman" w:cs="Times New Roman"/>
        </w:rPr>
        <w:t xml:space="preserve">ince 2008 the ICT capital contribution to growth slowed down </w:t>
      </w:r>
      <w:r w:rsidRPr="0068791D">
        <w:rPr>
          <w:rFonts w:ascii="Times New Roman" w:hAnsi="Times New Roman" w:cs="Times New Roman"/>
        </w:rPr>
        <w:t>considerably</w:t>
      </w:r>
      <w:r w:rsidR="00714AF3" w:rsidRPr="0068791D">
        <w:rPr>
          <w:rFonts w:ascii="Times New Roman" w:hAnsi="Times New Roman" w:cs="Times New Roman"/>
        </w:rPr>
        <w:t xml:space="preserve"> in both regions. </w:t>
      </w:r>
      <w:r w:rsidR="00BF2CAF" w:rsidRPr="0068791D">
        <w:rPr>
          <w:rFonts w:ascii="Times New Roman" w:hAnsi="Times New Roman" w:cs="Times New Roman"/>
        </w:rPr>
        <w:t>Timmer et al</w:t>
      </w:r>
      <w:r w:rsidR="002C2E64" w:rsidRPr="0068791D">
        <w:rPr>
          <w:rFonts w:ascii="Times New Roman" w:hAnsi="Times New Roman" w:cs="Times New Roman"/>
        </w:rPr>
        <w:t>.</w:t>
      </w:r>
      <w:r w:rsidR="004E50B6" w:rsidRPr="0068791D">
        <w:rPr>
          <w:rFonts w:ascii="Times New Roman" w:hAnsi="Times New Roman" w:cs="Times New Roman"/>
        </w:rPr>
        <w:t xml:space="preserve"> </w:t>
      </w:r>
      <w:r w:rsidR="00BF2CAF" w:rsidRPr="0068791D">
        <w:rPr>
          <w:rFonts w:ascii="Times New Roman" w:hAnsi="Times New Roman" w:cs="Times New Roman"/>
        </w:rPr>
        <w:t>(2010) conclude that ICT had a major role in the U.S. productivity acceleration observed in the peri</w:t>
      </w:r>
      <w:r w:rsidR="004F7AB1" w:rsidRPr="0068791D">
        <w:rPr>
          <w:rFonts w:ascii="Times New Roman" w:hAnsi="Times New Roman" w:cs="Times New Roman"/>
        </w:rPr>
        <w:t xml:space="preserve">od 1995-2005, both in terms of Total </w:t>
      </w:r>
      <w:r w:rsidR="00BF2CAF" w:rsidRPr="0068791D">
        <w:rPr>
          <w:rFonts w:ascii="Times New Roman" w:hAnsi="Times New Roman" w:cs="Times New Roman"/>
        </w:rPr>
        <w:t>F</w:t>
      </w:r>
      <w:r w:rsidR="004F7AB1" w:rsidRPr="0068791D">
        <w:rPr>
          <w:rFonts w:ascii="Times New Roman" w:hAnsi="Times New Roman" w:cs="Times New Roman"/>
        </w:rPr>
        <w:t xml:space="preserve">actor </w:t>
      </w:r>
      <w:r w:rsidR="00BF2CAF" w:rsidRPr="0068791D">
        <w:rPr>
          <w:rFonts w:ascii="Times New Roman" w:hAnsi="Times New Roman" w:cs="Times New Roman"/>
        </w:rPr>
        <w:t>P</w:t>
      </w:r>
      <w:r w:rsidR="004F7AB1" w:rsidRPr="0068791D">
        <w:rPr>
          <w:rFonts w:ascii="Times New Roman" w:hAnsi="Times New Roman" w:cs="Times New Roman"/>
        </w:rPr>
        <w:t>roductivity (TFP)</w:t>
      </w:r>
      <w:r w:rsidR="00BF2CAF" w:rsidRPr="0068791D">
        <w:rPr>
          <w:rFonts w:ascii="Times New Roman" w:hAnsi="Times New Roman" w:cs="Times New Roman"/>
        </w:rPr>
        <w:t xml:space="preserve"> growth in ICT-producing sectors and capital-deepening in ICT-using sectors. Timmer et al. (2010) also mention that the evidence for Europe is less clear-cut, due to heterogeneity</w:t>
      </w:r>
      <w:r w:rsidR="002C2E64" w:rsidRPr="0068791D">
        <w:rPr>
          <w:rFonts w:ascii="Times New Roman" w:hAnsi="Times New Roman" w:cs="Times New Roman"/>
        </w:rPr>
        <w:t xml:space="preserve"> across countries</w:t>
      </w:r>
      <w:r w:rsidR="00BF2CAF" w:rsidRPr="0068791D">
        <w:rPr>
          <w:rFonts w:ascii="Times New Roman" w:hAnsi="Times New Roman" w:cs="Times New Roman"/>
        </w:rPr>
        <w:t xml:space="preserve">. </w:t>
      </w:r>
      <w:r w:rsidR="000F7224">
        <w:rPr>
          <w:rFonts w:ascii="Times New Roman" w:hAnsi="Times New Roman" w:cs="Times New Roman"/>
        </w:rPr>
        <w:t>F</w:t>
      </w:r>
      <w:r w:rsidR="00543CD6">
        <w:rPr>
          <w:rFonts w:ascii="Times New Roman" w:hAnsi="Times New Roman" w:cs="Times New Roman"/>
        </w:rPr>
        <w:t>rom a</w:t>
      </w:r>
      <w:r w:rsidR="000F7224">
        <w:rPr>
          <w:rFonts w:ascii="Times New Roman" w:hAnsi="Times New Roman" w:cs="Times New Roman"/>
        </w:rPr>
        <w:t xml:space="preserve"> more holistic perspective</w:t>
      </w:r>
      <w:r w:rsidR="00F56B74">
        <w:rPr>
          <w:rFonts w:ascii="Times New Roman" w:hAnsi="Times New Roman" w:cs="Times New Roman"/>
        </w:rPr>
        <w:t>,</w:t>
      </w:r>
      <w:r w:rsidR="00543CD6">
        <w:rPr>
          <w:rFonts w:ascii="Times New Roman" w:hAnsi="Times New Roman" w:cs="Times New Roman"/>
        </w:rPr>
        <w:t xml:space="preserve"> it is worth noting that</w:t>
      </w:r>
      <w:r w:rsidR="000F7224">
        <w:rPr>
          <w:rFonts w:ascii="Times New Roman" w:hAnsi="Times New Roman" w:cs="Times New Roman"/>
        </w:rPr>
        <w:t xml:space="preserve"> </w:t>
      </w:r>
      <w:r w:rsidR="000F7224" w:rsidRPr="000F7224">
        <w:rPr>
          <w:rFonts w:ascii="Times New Roman" w:hAnsi="Times New Roman" w:cs="Times New Roman"/>
        </w:rPr>
        <w:t xml:space="preserve">ten </w:t>
      </w:r>
      <w:proofErr w:type="spellStart"/>
      <w:r w:rsidR="000F7224" w:rsidRPr="000F7224">
        <w:rPr>
          <w:rFonts w:ascii="Times New Roman" w:hAnsi="Times New Roman" w:cs="Times New Roman"/>
        </w:rPr>
        <w:t>Raa</w:t>
      </w:r>
      <w:proofErr w:type="spellEnd"/>
      <w:r w:rsidR="000F7224" w:rsidRPr="000F7224">
        <w:rPr>
          <w:rFonts w:ascii="Times New Roman" w:hAnsi="Times New Roman" w:cs="Times New Roman"/>
        </w:rPr>
        <w:t xml:space="preserve"> and Wolff (200</w:t>
      </w:r>
      <w:r w:rsidR="00975268">
        <w:rPr>
          <w:rFonts w:ascii="Times New Roman" w:hAnsi="Times New Roman" w:cs="Times New Roman"/>
        </w:rPr>
        <w:t>0</w:t>
      </w:r>
      <w:r w:rsidR="000F7224" w:rsidRPr="000F7224">
        <w:rPr>
          <w:rFonts w:ascii="Times New Roman" w:hAnsi="Times New Roman" w:cs="Times New Roman"/>
        </w:rPr>
        <w:t xml:space="preserve">) </w:t>
      </w:r>
      <w:r w:rsidR="000F7224">
        <w:rPr>
          <w:rFonts w:ascii="Times New Roman" w:hAnsi="Times New Roman" w:cs="Times New Roman"/>
        </w:rPr>
        <w:t xml:space="preserve">have found that there may well be productivity </w:t>
      </w:r>
      <w:proofErr w:type="spellStart"/>
      <w:r w:rsidR="000F7224">
        <w:rPr>
          <w:rFonts w:ascii="Times New Roman" w:hAnsi="Times New Roman" w:cs="Times New Roman"/>
        </w:rPr>
        <w:t>s</w:t>
      </w:r>
      <w:r w:rsidR="000F7224" w:rsidRPr="0068791D">
        <w:rPr>
          <w:rFonts w:ascii="Times New Roman" w:hAnsi="Times New Roman" w:cs="Times New Roman"/>
        </w:rPr>
        <w:t>pillovers</w:t>
      </w:r>
      <w:proofErr w:type="spellEnd"/>
      <w:r w:rsidR="000F7224">
        <w:rPr>
          <w:rFonts w:ascii="Times New Roman" w:hAnsi="Times New Roman" w:cs="Times New Roman"/>
        </w:rPr>
        <w:t xml:space="preserve"> associated to ICT investment, which means</w:t>
      </w:r>
      <w:r w:rsidR="000F7224" w:rsidRPr="000F7224">
        <w:rPr>
          <w:rFonts w:ascii="Times New Roman" w:hAnsi="Times New Roman" w:cs="Times New Roman"/>
        </w:rPr>
        <w:t xml:space="preserve"> that computers </w:t>
      </w:r>
      <w:r w:rsidR="000F7224">
        <w:rPr>
          <w:rFonts w:ascii="Times New Roman" w:hAnsi="Times New Roman" w:cs="Times New Roman"/>
        </w:rPr>
        <w:t>can be</w:t>
      </w:r>
      <w:r w:rsidR="000F7224" w:rsidRPr="000F7224">
        <w:rPr>
          <w:rFonts w:ascii="Times New Roman" w:hAnsi="Times New Roman" w:cs="Times New Roman"/>
        </w:rPr>
        <w:t xml:space="preserve"> engines of growth </w:t>
      </w:r>
      <w:r w:rsidR="00543CD6">
        <w:rPr>
          <w:rFonts w:ascii="Times New Roman" w:hAnsi="Times New Roman" w:cs="Times New Roman"/>
        </w:rPr>
        <w:t>even during an</w:t>
      </w:r>
      <w:r w:rsidR="000F7224" w:rsidRPr="000F7224">
        <w:rPr>
          <w:rFonts w:ascii="Times New Roman" w:hAnsi="Times New Roman" w:cs="Times New Roman"/>
        </w:rPr>
        <w:t xml:space="preserve"> early stage of development</w:t>
      </w:r>
      <w:r w:rsidR="000F7224">
        <w:rPr>
          <w:rFonts w:ascii="Times New Roman" w:hAnsi="Times New Roman" w:cs="Times New Roman"/>
        </w:rPr>
        <w:t>.</w:t>
      </w:r>
      <w:r w:rsidR="00543CD6">
        <w:rPr>
          <w:rFonts w:ascii="Times New Roman" w:hAnsi="Times New Roman" w:cs="Times New Roman"/>
        </w:rPr>
        <w:t xml:space="preserve"> This</w:t>
      </w:r>
      <w:r w:rsidR="00F56B74">
        <w:rPr>
          <w:rFonts w:ascii="Times New Roman" w:hAnsi="Times New Roman" w:cs="Times New Roman"/>
        </w:rPr>
        <w:t xml:space="preserve"> can be highly relevant to the IoT and</w:t>
      </w:r>
      <w:r w:rsidR="005A650C">
        <w:rPr>
          <w:rFonts w:ascii="Times New Roman" w:hAnsi="Times New Roman" w:cs="Times New Roman"/>
        </w:rPr>
        <w:t xml:space="preserve"> represent an area for further research.</w:t>
      </w:r>
      <w:r w:rsidR="00F56B74">
        <w:rPr>
          <w:rFonts w:ascii="Times New Roman" w:hAnsi="Times New Roman" w:cs="Times New Roman"/>
        </w:rPr>
        <w:t xml:space="preserve">  </w:t>
      </w:r>
      <w:r w:rsidR="00543CD6">
        <w:rPr>
          <w:rFonts w:ascii="Times New Roman" w:hAnsi="Times New Roman" w:cs="Times New Roman"/>
        </w:rPr>
        <w:t xml:space="preserve"> </w:t>
      </w:r>
    </w:p>
    <w:p w14:paraId="2CE202E8" w14:textId="77777777" w:rsidR="00BF2CAF" w:rsidRPr="0068791D" w:rsidRDefault="002C2E64" w:rsidP="0068791D">
      <w:pPr>
        <w:spacing w:line="276" w:lineRule="auto"/>
        <w:ind w:firstLine="720"/>
        <w:jc w:val="both"/>
        <w:rPr>
          <w:rFonts w:ascii="Times New Roman" w:hAnsi="Times New Roman" w:cs="Times New Roman"/>
        </w:rPr>
      </w:pPr>
      <w:r w:rsidRPr="0068791D">
        <w:rPr>
          <w:rFonts w:ascii="Times New Roman" w:hAnsi="Times New Roman" w:cs="Times New Roman"/>
        </w:rPr>
        <w:t>Econometric studies frequently find even larger impacts, suggesting excess returns to ICT on output growth, e.g. O’Mahony and Vecchi (200</w:t>
      </w:r>
      <w:r w:rsidR="00577CEE" w:rsidRPr="0068791D">
        <w:rPr>
          <w:rFonts w:ascii="Times New Roman" w:hAnsi="Times New Roman" w:cs="Times New Roman"/>
        </w:rPr>
        <w:t>5</w:t>
      </w:r>
      <w:r w:rsidRPr="0068791D">
        <w:rPr>
          <w:rFonts w:ascii="Times New Roman" w:hAnsi="Times New Roman" w:cs="Times New Roman"/>
        </w:rPr>
        <w:t xml:space="preserve">) in the context of </w:t>
      </w:r>
      <w:r w:rsidR="009A4287" w:rsidRPr="0068791D">
        <w:rPr>
          <w:rFonts w:ascii="Times New Roman" w:hAnsi="Times New Roman" w:cs="Times New Roman"/>
        </w:rPr>
        <w:t>estimating a</w:t>
      </w:r>
      <w:r w:rsidRPr="0068791D">
        <w:rPr>
          <w:rFonts w:ascii="Times New Roman" w:hAnsi="Times New Roman" w:cs="Times New Roman"/>
        </w:rPr>
        <w:t xml:space="preserve"> production function using industry data for the USA and the UK. </w:t>
      </w:r>
      <w:r w:rsidR="009E5296" w:rsidRPr="0068791D">
        <w:rPr>
          <w:rFonts w:ascii="Times New Roman" w:hAnsi="Times New Roman" w:cs="Times New Roman"/>
        </w:rPr>
        <w:t>Also, e</w:t>
      </w:r>
      <w:r w:rsidR="00BF2CAF" w:rsidRPr="0068791D">
        <w:rPr>
          <w:rFonts w:ascii="Times New Roman" w:hAnsi="Times New Roman" w:cs="Times New Roman"/>
        </w:rPr>
        <w:t>conometric studies</w:t>
      </w:r>
      <w:r w:rsidR="009A4287" w:rsidRPr="0068791D">
        <w:rPr>
          <w:rFonts w:ascii="Times New Roman" w:hAnsi="Times New Roman" w:cs="Times New Roman"/>
        </w:rPr>
        <w:t xml:space="preserve"> have</w:t>
      </w:r>
      <w:r w:rsidR="00BF2CAF" w:rsidRPr="0068791D">
        <w:rPr>
          <w:rFonts w:ascii="Times New Roman" w:hAnsi="Times New Roman" w:cs="Times New Roman"/>
        </w:rPr>
        <w:t xml:space="preserve"> focused on the impact of the Internet (Crandall et al., 2007, </w:t>
      </w:r>
      <w:proofErr w:type="spellStart"/>
      <w:r w:rsidR="00BF2CAF" w:rsidRPr="0068791D">
        <w:rPr>
          <w:rFonts w:ascii="Times New Roman" w:hAnsi="Times New Roman" w:cs="Times New Roman"/>
        </w:rPr>
        <w:t>Czernich</w:t>
      </w:r>
      <w:proofErr w:type="spellEnd"/>
      <w:r w:rsidR="00BF2CAF" w:rsidRPr="0068791D">
        <w:rPr>
          <w:rFonts w:ascii="Times New Roman" w:hAnsi="Times New Roman" w:cs="Times New Roman"/>
        </w:rPr>
        <w:t xml:space="preserve"> et al., 2</w:t>
      </w:r>
      <w:r w:rsidR="00577CEE" w:rsidRPr="0068791D">
        <w:rPr>
          <w:rFonts w:ascii="Times New Roman" w:hAnsi="Times New Roman" w:cs="Times New Roman"/>
        </w:rPr>
        <w:t>009</w:t>
      </w:r>
      <w:r w:rsidR="00BF2CAF" w:rsidRPr="0068791D">
        <w:rPr>
          <w:rFonts w:ascii="Times New Roman" w:hAnsi="Times New Roman" w:cs="Times New Roman"/>
        </w:rPr>
        <w:t xml:space="preserve"> and </w:t>
      </w:r>
      <w:proofErr w:type="spellStart"/>
      <w:r w:rsidR="00BF2CAF" w:rsidRPr="0068791D">
        <w:rPr>
          <w:rFonts w:ascii="Times New Roman" w:hAnsi="Times New Roman" w:cs="Times New Roman"/>
        </w:rPr>
        <w:t>Koutroumpis</w:t>
      </w:r>
      <w:proofErr w:type="spellEnd"/>
      <w:r w:rsidR="00BF2CAF" w:rsidRPr="0068791D">
        <w:rPr>
          <w:rFonts w:ascii="Times New Roman" w:hAnsi="Times New Roman" w:cs="Times New Roman"/>
        </w:rPr>
        <w:t>, 2009)</w:t>
      </w:r>
      <w:r w:rsidR="009A4287" w:rsidRPr="0068791D">
        <w:rPr>
          <w:rFonts w:ascii="Times New Roman" w:hAnsi="Times New Roman" w:cs="Times New Roman"/>
        </w:rPr>
        <w:t>,</w:t>
      </w:r>
      <w:r w:rsidR="00BF2CAF" w:rsidRPr="0068791D">
        <w:rPr>
          <w:rFonts w:ascii="Times New Roman" w:hAnsi="Times New Roman" w:cs="Times New Roman"/>
        </w:rPr>
        <w:t xml:space="preserve"> suggest</w:t>
      </w:r>
      <w:r w:rsidR="009A4287" w:rsidRPr="0068791D">
        <w:rPr>
          <w:rFonts w:ascii="Times New Roman" w:hAnsi="Times New Roman" w:cs="Times New Roman"/>
        </w:rPr>
        <w:t>ing</w:t>
      </w:r>
      <w:r w:rsidR="00BF2CAF" w:rsidRPr="0068791D">
        <w:rPr>
          <w:rFonts w:ascii="Times New Roman" w:hAnsi="Times New Roman" w:cs="Times New Roman"/>
        </w:rPr>
        <w:t xml:space="preserve"> that </w:t>
      </w:r>
      <w:r w:rsidR="009A4287" w:rsidRPr="0068791D">
        <w:rPr>
          <w:rFonts w:ascii="Times New Roman" w:hAnsi="Times New Roman" w:cs="Times New Roman"/>
        </w:rPr>
        <w:t xml:space="preserve">the </w:t>
      </w:r>
      <w:r w:rsidR="00BF2CAF" w:rsidRPr="0068791D">
        <w:rPr>
          <w:rFonts w:ascii="Times New Roman" w:hAnsi="Times New Roman" w:cs="Times New Roman"/>
        </w:rPr>
        <w:t xml:space="preserve">Internet </w:t>
      </w:r>
      <w:r w:rsidR="00714AF3" w:rsidRPr="0068791D">
        <w:rPr>
          <w:rFonts w:ascii="Times New Roman" w:hAnsi="Times New Roman" w:cs="Times New Roman"/>
        </w:rPr>
        <w:t xml:space="preserve">might indeed have </w:t>
      </w:r>
      <w:r w:rsidR="009A4287" w:rsidRPr="0068791D">
        <w:rPr>
          <w:rFonts w:ascii="Times New Roman" w:hAnsi="Times New Roman" w:cs="Times New Roman"/>
        </w:rPr>
        <w:t xml:space="preserve">had </w:t>
      </w:r>
      <w:r w:rsidR="00714AF3" w:rsidRPr="0068791D">
        <w:rPr>
          <w:rFonts w:ascii="Times New Roman" w:hAnsi="Times New Roman" w:cs="Times New Roman"/>
        </w:rPr>
        <w:t xml:space="preserve">some </w:t>
      </w:r>
      <w:r w:rsidR="00453EB8" w:rsidRPr="0068791D">
        <w:rPr>
          <w:rFonts w:ascii="Times New Roman" w:hAnsi="Times New Roman" w:cs="Times New Roman"/>
        </w:rPr>
        <w:t xml:space="preserve">causal effect on </w:t>
      </w:r>
      <w:r w:rsidR="00BF2CAF" w:rsidRPr="0068791D">
        <w:rPr>
          <w:rFonts w:ascii="Times New Roman" w:hAnsi="Times New Roman" w:cs="Times New Roman"/>
        </w:rPr>
        <w:t>growth</w:t>
      </w:r>
      <w:r w:rsidR="009A4287" w:rsidRPr="0068791D">
        <w:rPr>
          <w:rFonts w:ascii="Times New Roman" w:hAnsi="Times New Roman" w:cs="Times New Roman"/>
        </w:rPr>
        <w:t>.</w:t>
      </w:r>
      <w:r w:rsidR="00BF2CAF" w:rsidRPr="0068791D">
        <w:rPr>
          <w:rStyle w:val="FootnoteReference"/>
          <w:rFonts w:ascii="Times New Roman" w:hAnsi="Times New Roman" w:cs="Times New Roman"/>
        </w:rPr>
        <w:footnoteReference w:id="15"/>
      </w:r>
      <w:r w:rsidR="00453EB8" w:rsidRPr="0068791D">
        <w:rPr>
          <w:rFonts w:ascii="Times New Roman" w:hAnsi="Times New Roman" w:cs="Times New Roman"/>
        </w:rPr>
        <w:t xml:space="preserve"> </w:t>
      </w:r>
      <w:r w:rsidR="00454D02" w:rsidRPr="0068791D">
        <w:rPr>
          <w:rFonts w:ascii="Times New Roman" w:hAnsi="Times New Roman" w:cs="Times New Roman"/>
        </w:rPr>
        <w:t>Th</w:t>
      </w:r>
      <w:r w:rsidR="00453EB8" w:rsidRPr="0068791D">
        <w:rPr>
          <w:rFonts w:ascii="Times New Roman" w:hAnsi="Times New Roman" w:cs="Times New Roman"/>
        </w:rPr>
        <w:t xml:space="preserve">is is a </w:t>
      </w:r>
      <w:r w:rsidR="004449EE" w:rsidRPr="0068791D">
        <w:rPr>
          <w:rFonts w:ascii="Times New Roman" w:hAnsi="Times New Roman" w:cs="Times New Roman"/>
        </w:rPr>
        <w:t>vast</w:t>
      </w:r>
      <w:r w:rsidR="00453EB8" w:rsidRPr="0068791D">
        <w:rPr>
          <w:rFonts w:ascii="Times New Roman" w:hAnsi="Times New Roman" w:cs="Times New Roman"/>
        </w:rPr>
        <w:t xml:space="preserve"> </w:t>
      </w:r>
      <w:r w:rsidR="000A7CC8" w:rsidRPr="0068791D">
        <w:rPr>
          <w:rFonts w:ascii="Times New Roman" w:hAnsi="Times New Roman" w:cs="Times New Roman"/>
        </w:rPr>
        <w:t>literature</w:t>
      </w:r>
      <w:r w:rsidR="00453EB8" w:rsidRPr="0068791D">
        <w:rPr>
          <w:rFonts w:ascii="Times New Roman" w:hAnsi="Times New Roman" w:cs="Times New Roman"/>
        </w:rPr>
        <w:t xml:space="preserve"> and there are many more </w:t>
      </w:r>
      <w:r w:rsidR="00454D02" w:rsidRPr="0068791D">
        <w:rPr>
          <w:rFonts w:ascii="Times New Roman" w:hAnsi="Times New Roman" w:cs="Times New Roman"/>
        </w:rPr>
        <w:t>examples confirming or complementing the previous results, for instance</w:t>
      </w:r>
      <w:r w:rsidR="00BF2CAF" w:rsidRPr="0068791D">
        <w:rPr>
          <w:rFonts w:ascii="Times New Roman" w:hAnsi="Times New Roman" w:cs="Times New Roman"/>
        </w:rPr>
        <w:t xml:space="preserve"> </w:t>
      </w:r>
      <w:proofErr w:type="spellStart"/>
      <w:r w:rsidR="00BF2CAF" w:rsidRPr="0068791D">
        <w:rPr>
          <w:rFonts w:ascii="Times New Roman" w:hAnsi="Times New Roman" w:cs="Times New Roman"/>
        </w:rPr>
        <w:t>Oliner</w:t>
      </w:r>
      <w:proofErr w:type="spellEnd"/>
      <w:r w:rsidR="00BF2CAF" w:rsidRPr="0068791D">
        <w:rPr>
          <w:rFonts w:ascii="Times New Roman" w:hAnsi="Times New Roman" w:cs="Times New Roman"/>
        </w:rPr>
        <w:t xml:space="preserve"> and </w:t>
      </w:r>
      <w:proofErr w:type="spellStart"/>
      <w:r w:rsidR="00BF2CAF" w:rsidRPr="0068791D">
        <w:rPr>
          <w:rFonts w:ascii="Times New Roman" w:hAnsi="Times New Roman" w:cs="Times New Roman"/>
        </w:rPr>
        <w:t>Sichel</w:t>
      </w:r>
      <w:proofErr w:type="spellEnd"/>
      <w:r w:rsidR="00BF2CAF" w:rsidRPr="0068791D">
        <w:rPr>
          <w:rFonts w:ascii="Times New Roman" w:hAnsi="Times New Roman" w:cs="Times New Roman"/>
        </w:rPr>
        <w:t xml:space="preserve"> (2000</w:t>
      </w:r>
      <w:r w:rsidR="004449EE" w:rsidRPr="0068791D">
        <w:rPr>
          <w:rFonts w:ascii="Times New Roman" w:hAnsi="Times New Roman" w:cs="Times New Roman"/>
        </w:rPr>
        <w:t>)</w:t>
      </w:r>
      <w:r w:rsidR="00BF2CAF" w:rsidRPr="0068791D">
        <w:rPr>
          <w:rFonts w:ascii="Times New Roman" w:hAnsi="Times New Roman" w:cs="Times New Roman"/>
        </w:rPr>
        <w:t xml:space="preserve">, Crepon and </w:t>
      </w:r>
      <w:proofErr w:type="spellStart"/>
      <w:r w:rsidR="00BF2CAF" w:rsidRPr="0068791D">
        <w:rPr>
          <w:rFonts w:ascii="Times New Roman" w:hAnsi="Times New Roman" w:cs="Times New Roman"/>
        </w:rPr>
        <w:t>Heckel</w:t>
      </w:r>
      <w:proofErr w:type="spellEnd"/>
      <w:r w:rsidR="00BF2CAF" w:rsidRPr="0068791D">
        <w:rPr>
          <w:rFonts w:ascii="Times New Roman" w:hAnsi="Times New Roman" w:cs="Times New Roman"/>
        </w:rPr>
        <w:t xml:space="preserve"> (2002), Van Ark et al. (2002), </w:t>
      </w:r>
      <w:proofErr w:type="spellStart"/>
      <w:r w:rsidR="00BF2CAF" w:rsidRPr="0068791D">
        <w:rPr>
          <w:rFonts w:ascii="Times New Roman" w:hAnsi="Times New Roman" w:cs="Times New Roman"/>
        </w:rPr>
        <w:t>Qiang</w:t>
      </w:r>
      <w:proofErr w:type="spellEnd"/>
      <w:r w:rsidR="00BF2CAF" w:rsidRPr="0068791D">
        <w:rPr>
          <w:rFonts w:ascii="Times New Roman" w:hAnsi="Times New Roman" w:cs="Times New Roman"/>
        </w:rPr>
        <w:t xml:space="preserve"> et al., (2009).</w:t>
      </w:r>
    </w:p>
    <w:p w14:paraId="759643E3" w14:textId="6803F2D3" w:rsidR="00BF2CAF" w:rsidRPr="0068791D" w:rsidRDefault="00854893" w:rsidP="0068791D">
      <w:pPr>
        <w:spacing w:line="276" w:lineRule="auto"/>
        <w:ind w:firstLine="720"/>
        <w:jc w:val="both"/>
        <w:rPr>
          <w:rFonts w:ascii="Times New Roman" w:hAnsi="Times New Roman" w:cs="Times New Roman"/>
        </w:rPr>
      </w:pPr>
      <w:r w:rsidRPr="0068791D">
        <w:rPr>
          <w:rFonts w:ascii="Times New Roman" w:hAnsi="Times New Roman" w:cs="Times New Roman"/>
        </w:rPr>
        <w:t xml:space="preserve">It is worth noting </w:t>
      </w:r>
      <w:r w:rsidR="001F4F2A" w:rsidRPr="0068791D">
        <w:rPr>
          <w:rFonts w:ascii="Times New Roman" w:hAnsi="Times New Roman" w:cs="Times New Roman"/>
        </w:rPr>
        <w:t>a recent literature that extend</w:t>
      </w:r>
      <w:r w:rsidR="005554EF" w:rsidRPr="0068791D">
        <w:rPr>
          <w:rFonts w:ascii="Times New Roman" w:hAnsi="Times New Roman" w:cs="Times New Roman"/>
        </w:rPr>
        <w:t>s</w:t>
      </w:r>
      <w:r w:rsidR="001F4F2A" w:rsidRPr="0068791D">
        <w:rPr>
          <w:rFonts w:ascii="Times New Roman" w:hAnsi="Times New Roman" w:cs="Times New Roman"/>
        </w:rPr>
        <w:t xml:space="preserve"> the </w:t>
      </w:r>
      <w:r w:rsidR="00FB1860" w:rsidRPr="0068791D">
        <w:rPr>
          <w:rFonts w:ascii="Times New Roman" w:hAnsi="Times New Roman" w:cs="Times New Roman"/>
        </w:rPr>
        <w:t>measurement of produ</w:t>
      </w:r>
      <w:r w:rsidR="00B07569" w:rsidRPr="0068791D">
        <w:rPr>
          <w:rFonts w:ascii="Times New Roman" w:hAnsi="Times New Roman" w:cs="Times New Roman"/>
        </w:rPr>
        <w:t>ctivity</w:t>
      </w:r>
      <w:r w:rsidR="001F4F2A" w:rsidRPr="0068791D">
        <w:rPr>
          <w:rFonts w:ascii="Times New Roman" w:hAnsi="Times New Roman" w:cs="Times New Roman"/>
        </w:rPr>
        <w:t xml:space="preserve"> to take account of intangible assets, such as research and development, design and economic competences </w:t>
      </w:r>
      <w:r w:rsidR="00FB1860" w:rsidRPr="0068791D">
        <w:rPr>
          <w:rFonts w:ascii="Times New Roman" w:hAnsi="Times New Roman" w:cs="Times New Roman"/>
        </w:rPr>
        <w:t>(</w:t>
      </w:r>
      <w:r w:rsidR="004E22D1" w:rsidRPr="0068791D">
        <w:rPr>
          <w:rFonts w:ascii="Times New Roman" w:hAnsi="Times New Roman" w:cs="Times New Roman"/>
        </w:rPr>
        <w:t>Corrado</w:t>
      </w:r>
      <w:r w:rsidR="004449EE" w:rsidRPr="0068791D">
        <w:rPr>
          <w:rFonts w:ascii="Times New Roman" w:hAnsi="Times New Roman" w:cs="Times New Roman"/>
        </w:rPr>
        <w:t xml:space="preserve"> et al.</w:t>
      </w:r>
      <w:r w:rsidR="004E22D1" w:rsidRPr="0068791D">
        <w:rPr>
          <w:rFonts w:ascii="Times New Roman" w:hAnsi="Times New Roman" w:cs="Times New Roman"/>
        </w:rPr>
        <w:t>, 2009</w:t>
      </w:r>
      <w:r w:rsidR="001F4F2A" w:rsidRPr="0068791D">
        <w:rPr>
          <w:rFonts w:ascii="Times New Roman" w:hAnsi="Times New Roman" w:cs="Times New Roman"/>
        </w:rPr>
        <w:t>). This work points to an important role for intangible assets in explaining cross country productivity performance. Similarly u</w:t>
      </w:r>
      <w:r w:rsidR="00B07569" w:rsidRPr="0068791D">
        <w:rPr>
          <w:rFonts w:ascii="Times New Roman" w:hAnsi="Times New Roman" w:cs="Times New Roman"/>
        </w:rPr>
        <w:t>sing firm level data, econometric results indicate that intangible assets have a significant positive, association with productivity (Riley, 2011).</w:t>
      </w:r>
      <w:r w:rsidR="00065D1F" w:rsidRPr="0068791D">
        <w:rPr>
          <w:rFonts w:ascii="Times New Roman" w:hAnsi="Times New Roman" w:cs="Times New Roman"/>
        </w:rPr>
        <w:t xml:space="preserve"> </w:t>
      </w:r>
      <w:r w:rsidR="001F4F2A" w:rsidRPr="0068791D">
        <w:rPr>
          <w:rFonts w:ascii="Times New Roman" w:hAnsi="Times New Roman" w:cs="Times New Roman"/>
        </w:rPr>
        <w:t>This literature also suggests that</w:t>
      </w:r>
      <w:r w:rsidR="00065D1F" w:rsidRPr="0068791D">
        <w:rPr>
          <w:rFonts w:ascii="Times New Roman" w:hAnsi="Times New Roman" w:cs="Times New Roman"/>
        </w:rPr>
        <w:t xml:space="preserve"> </w:t>
      </w:r>
      <w:r w:rsidR="00BF2CAF" w:rsidRPr="0068791D">
        <w:rPr>
          <w:rFonts w:ascii="Times New Roman" w:hAnsi="Times New Roman" w:cs="Times New Roman"/>
        </w:rPr>
        <w:t xml:space="preserve">ICT creates complementarities </w:t>
      </w:r>
      <w:r w:rsidR="004449EE" w:rsidRPr="0068791D">
        <w:rPr>
          <w:rFonts w:ascii="Times New Roman" w:hAnsi="Times New Roman" w:cs="Times New Roman"/>
        </w:rPr>
        <w:t xml:space="preserve">with other assets </w:t>
      </w:r>
      <w:r w:rsidR="00BF2CAF" w:rsidRPr="0068791D">
        <w:rPr>
          <w:rFonts w:ascii="Times New Roman" w:hAnsi="Times New Roman" w:cs="Times New Roman"/>
        </w:rPr>
        <w:t>(</w:t>
      </w:r>
      <w:proofErr w:type="spellStart"/>
      <w:r w:rsidR="006A0B52">
        <w:rPr>
          <w:rFonts w:ascii="Times New Roman" w:hAnsi="Times New Roman" w:cs="Times New Roman"/>
        </w:rPr>
        <w:t>Biagi</w:t>
      </w:r>
      <w:proofErr w:type="spellEnd"/>
      <w:r w:rsidR="00BF2CAF" w:rsidRPr="0068791D">
        <w:rPr>
          <w:rFonts w:ascii="Times New Roman" w:hAnsi="Times New Roman" w:cs="Times New Roman"/>
        </w:rPr>
        <w:t xml:space="preserve">, 2013), </w:t>
      </w:r>
      <w:r w:rsidR="001F4F2A" w:rsidRPr="0068791D">
        <w:rPr>
          <w:rFonts w:ascii="Times New Roman" w:hAnsi="Times New Roman" w:cs="Times New Roman"/>
        </w:rPr>
        <w:t>so that realising the full potential from</w:t>
      </w:r>
      <w:r w:rsidR="00BF2CAF" w:rsidRPr="0068791D">
        <w:rPr>
          <w:rFonts w:ascii="Times New Roman" w:hAnsi="Times New Roman" w:cs="Times New Roman"/>
        </w:rPr>
        <w:t xml:space="preserve"> ICT requires investment in complementary assets, such as human, organizational and managerial capital. </w:t>
      </w:r>
    </w:p>
    <w:p w14:paraId="20B751DB" w14:textId="1D8FD0C6" w:rsidR="00BF2CAF" w:rsidRDefault="00BF2CAF" w:rsidP="0068791D">
      <w:pPr>
        <w:spacing w:line="276" w:lineRule="auto"/>
        <w:jc w:val="both"/>
        <w:rPr>
          <w:rFonts w:ascii="Times New Roman" w:hAnsi="Times New Roman" w:cs="Times New Roman"/>
        </w:rPr>
      </w:pPr>
    </w:p>
    <w:p w14:paraId="3148FB3F" w14:textId="57DB6605" w:rsidR="0013546D" w:rsidRDefault="0013546D" w:rsidP="0068791D">
      <w:pPr>
        <w:spacing w:line="276" w:lineRule="auto"/>
        <w:jc w:val="both"/>
        <w:rPr>
          <w:rFonts w:ascii="Times New Roman" w:hAnsi="Times New Roman" w:cs="Times New Roman"/>
        </w:rPr>
      </w:pPr>
    </w:p>
    <w:p w14:paraId="16E5A842" w14:textId="0374A8AC" w:rsidR="0013546D" w:rsidRDefault="0013546D" w:rsidP="0068791D">
      <w:pPr>
        <w:spacing w:line="276" w:lineRule="auto"/>
        <w:jc w:val="both"/>
        <w:rPr>
          <w:rFonts w:ascii="Times New Roman" w:hAnsi="Times New Roman" w:cs="Times New Roman"/>
        </w:rPr>
      </w:pPr>
    </w:p>
    <w:p w14:paraId="2D7786E8" w14:textId="77777777" w:rsidR="0013546D" w:rsidRPr="0068791D" w:rsidRDefault="0013546D" w:rsidP="0068791D">
      <w:pPr>
        <w:spacing w:line="276" w:lineRule="auto"/>
        <w:jc w:val="both"/>
        <w:rPr>
          <w:rFonts w:ascii="Times New Roman" w:hAnsi="Times New Roman" w:cs="Times New Roman"/>
        </w:rPr>
      </w:pPr>
    </w:p>
    <w:p w14:paraId="33CBF1BC" w14:textId="7A876EED" w:rsidR="004C2507" w:rsidRPr="002216DB" w:rsidRDefault="001F07EE" w:rsidP="002216DB">
      <w:pPr>
        <w:pStyle w:val="ListParagraph"/>
        <w:numPr>
          <w:ilvl w:val="0"/>
          <w:numId w:val="13"/>
        </w:numPr>
        <w:spacing w:line="276" w:lineRule="auto"/>
        <w:jc w:val="both"/>
        <w:rPr>
          <w:rFonts w:ascii="Times New Roman" w:hAnsi="Times New Roman" w:cs="Times New Roman"/>
          <w:b/>
        </w:rPr>
      </w:pPr>
      <w:r w:rsidRPr="002216DB">
        <w:rPr>
          <w:rFonts w:ascii="Times New Roman" w:hAnsi="Times New Roman" w:cs="Times New Roman"/>
          <w:b/>
        </w:rPr>
        <w:lastRenderedPageBreak/>
        <w:t>The</w:t>
      </w:r>
      <w:r w:rsidR="004C2507" w:rsidRPr="002216DB">
        <w:rPr>
          <w:rFonts w:ascii="Times New Roman" w:hAnsi="Times New Roman" w:cs="Times New Roman"/>
          <w:b/>
        </w:rPr>
        <w:t xml:space="preserve"> Internet of Things</w:t>
      </w:r>
      <w:r w:rsidRPr="002216DB">
        <w:rPr>
          <w:rFonts w:ascii="Times New Roman" w:hAnsi="Times New Roman" w:cs="Times New Roman"/>
          <w:b/>
        </w:rPr>
        <w:t xml:space="preserve"> in numbers</w:t>
      </w:r>
    </w:p>
    <w:p w14:paraId="1B439361" w14:textId="0D646FDA" w:rsidR="007113DA" w:rsidRPr="0068791D" w:rsidRDefault="008023E5" w:rsidP="0068791D">
      <w:pPr>
        <w:spacing w:line="276" w:lineRule="auto"/>
        <w:jc w:val="both"/>
        <w:rPr>
          <w:rFonts w:ascii="Times New Roman" w:hAnsi="Times New Roman" w:cs="Times New Roman"/>
        </w:rPr>
      </w:pPr>
      <w:r w:rsidRPr="0068791D">
        <w:rPr>
          <w:rFonts w:ascii="Times New Roman" w:hAnsi="Times New Roman" w:cs="Times New Roman"/>
        </w:rPr>
        <w:t>P</w:t>
      </w:r>
      <w:r w:rsidR="001F07EE" w:rsidRPr="0068791D">
        <w:rPr>
          <w:rFonts w:ascii="Times New Roman" w:hAnsi="Times New Roman" w:cs="Times New Roman"/>
        </w:rPr>
        <w:t>reliminary statistics</w:t>
      </w:r>
      <w:r w:rsidR="00D74437" w:rsidRPr="0068791D">
        <w:rPr>
          <w:rStyle w:val="FootnoteReference"/>
          <w:rFonts w:ascii="Times New Roman" w:hAnsi="Times New Roman" w:cs="Times New Roman"/>
        </w:rPr>
        <w:footnoteReference w:id="16"/>
      </w:r>
      <w:r w:rsidR="001F07EE" w:rsidRPr="0068791D">
        <w:rPr>
          <w:rFonts w:ascii="Times New Roman" w:hAnsi="Times New Roman" w:cs="Times New Roman"/>
        </w:rPr>
        <w:t xml:space="preserve"> </w:t>
      </w:r>
      <w:r w:rsidRPr="0068791D">
        <w:rPr>
          <w:rFonts w:ascii="Times New Roman" w:hAnsi="Times New Roman" w:cs="Times New Roman"/>
        </w:rPr>
        <w:t>show</w:t>
      </w:r>
      <w:r w:rsidR="001F07EE" w:rsidRPr="0068791D">
        <w:rPr>
          <w:rFonts w:ascii="Times New Roman" w:hAnsi="Times New Roman" w:cs="Times New Roman"/>
        </w:rPr>
        <w:t xml:space="preserve"> the level of investment in this technology, the use and adoption of the IoT, and the potential effects on the economy for the next few years. Below we present some of the major findings.</w:t>
      </w:r>
    </w:p>
    <w:p w14:paraId="0A79BCF8" w14:textId="6123BFAE" w:rsidR="00B25977" w:rsidRPr="0068791D" w:rsidRDefault="00285759" w:rsidP="0068791D">
      <w:pPr>
        <w:spacing w:line="276" w:lineRule="auto"/>
        <w:jc w:val="both"/>
        <w:rPr>
          <w:rFonts w:ascii="Times New Roman" w:hAnsi="Times New Roman" w:cs="Times New Roman"/>
          <w:bCs/>
          <w:i/>
          <w:iCs/>
        </w:rPr>
      </w:pPr>
      <w:r>
        <w:rPr>
          <w:rFonts w:ascii="Times New Roman" w:hAnsi="Times New Roman" w:cs="Times New Roman"/>
          <w:bCs/>
          <w:i/>
          <w:iCs/>
        </w:rPr>
        <w:t>3</w:t>
      </w:r>
      <w:r w:rsidR="00F33C10" w:rsidRPr="0068791D">
        <w:rPr>
          <w:rFonts w:ascii="Times New Roman" w:hAnsi="Times New Roman" w:cs="Times New Roman"/>
          <w:bCs/>
          <w:i/>
          <w:iCs/>
        </w:rPr>
        <w:t xml:space="preserve">.1 </w:t>
      </w:r>
      <w:r w:rsidR="00B25977" w:rsidRPr="0068791D">
        <w:rPr>
          <w:rFonts w:ascii="Times New Roman" w:hAnsi="Times New Roman" w:cs="Times New Roman"/>
          <w:bCs/>
          <w:i/>
          <w:iCs/>
        </w:rPr>
        <w:t>IoT investment</w:t>
      </w:r>
    </w:p>
    <w:p w14:paraId="7B532991" w14:textId="5F75A3D0" w:rsidR="00633C0C" w:rsidRPr="0068791D" w:rsidRDefault="00B25977" w:rsidP="0068791D">
      <w:pPr>
        <w:spacing w:line="276" w:lineRule="auto"/>
        <w:jc w:val="both"/>
        <w:rPr>
          <w:rFonts w:ascii="Times New Roman" w:hAnsi="Times New Roman" w:cs="Times New Roman"/>
        </w:rPr>
      </w:pPr>
      <w:r w:rsidRPr="0068791D">
        <w:rPr>
          <w:rFonts w:ascii="Times New Roman" w:hAnsi="Times New Roman" w:cs="Times New Roman"/>
        </w:rPr>
        <w:t xml:space="preserve">The optimism </w:t>
      </w:r>
      <w:r w:rsidR="00825FD1" w:rsidRPr="0068791D">
        <w:rPr>
          <w:rFonts w:ascii="Times New Roman" w:hAnsi="Times New Roman" w:cs="Times New Roman"/>
        </w:rPr>
        <w:t xml:space="preserve">and confidence </w:t>
      </w:r>
      <w:r w:rsidRPr="0068791D">
        <w:rPr>
          <w:rFonts w:ascii="Times New Roman" w:hAnsi="Times New Roman" w:cs="Times New Roman"/>
        </w:rPr>
        <w:t xml:space="preserve">about the IoT </w:t>
      </w:r>
      <w:r w:rsidR="00274B88" w:rsidRPr="0068791D">
        <w:rPr>
          <w:rFonts w:ascii="Times New Roman" w:hAnsi="Times New Roman" w:cs="Times New Roman"/>
        </w:rPr>
        <w:t>are</w:t>
      </w:r>
      <w:r w:rsidRPr="0068791D">
        <w:rPr>
          <w:rFonts w:ascii="Times New Roman" w:hAnsi="Times New Roman" w:cs="Times New Roman"/>
        </w:rPr>
        <w:t xml:space="preserve"> not yet matched by investment (</w:t>
      </w:r>
      <w:r w:rsidR="00B760C8" w:rsidRPr="0068791D">
        <w:rPr>
          <w:rFonts w:ascii="Times New Roman" w:hAnsi="Times New Roman" w:cs="Times New Roman"/>
        </w:rPr>
        <w:t>The Economist, 2013</w:t>
      </w:r>
      <w:r w:rsidRPr="0068791D">
        <w:rPr>
          <w:rFonts w:ascii="Times New Roman" w:hAnsi="Times New Roman" w:cs="Times New Roman"/>
        </w:rPr>
        <w:t xml:space="preserve">). </w:t>
      </w:r>
      <w:r w:rsidR="00665AD8" w:rsidRPr="0068791D">
        <w:rPr>
          <w:rFonts w:ascii="Times New Roman" w:hAnsi="Times New Roman" w:cs="Times New Roman"/>
        </w:rPr>
        <w:t xml:space="preserve">According to The Economist (2013), </w:t>
      </w:r>
      <w:r w:rsidR="00274B88" w:rsidRPr="0068791D">
        <w:rPr>
          <w:rFonts w:ascii="Times New Roman" w:hAnsi="Times New Roman" w:cs="Times New Roman"/>
        </w:rPr>
        <w:t xml:space="preserve">in </w:t>
      </w:r>
      <w:r w:rsidR="00665AD8" w:rsidRPr="0068791D">
        <w:rPr>
          <w:rFonts w:ascii="Times New Roman" w:hAnsi="Times New Roman" w:cs="Times New Roman"/>
        </w:rPr>
        <w:t>2012 only around 30% of organisations have seen double-digit</w:t>
      </w:r>
      <w:r w:rsidR="007113DA" w:rsidRPr="0068791D">
        <w:rPr>
          <w:rFonts w:ascii="Times New Roman" w:hAnsi="Times New Roman" w:cs="Times New Roman"/>
        </w:rPr>
        <w:t xml:space="preserve"> growth in IoT investment (see T</w:t>
      </w:r>
      <w:r w:rsidR="00665AD8" w:rsidRPr="0068791D">
        <w:rPr>
          <w:rFonts w:ascii="Times New Roman" w:hAnsi="Times New Roman" w:cs="Times New Roman"/>
        </w:rPr>
        <w:t>able 1)</w:t>
      </w:r>
      <w:r w:rsidR="00274B88" w:rsidRPr="0068791D">
        <w:rPr>
          <w:rFonts w:ascii="Times New Roman" w:hAnsi="Times New Roman" w:cs="Times New Roman"/>
        </w:rPr>
        <w:t>. Since then, IoT</w:t>
      </w:r>
      <w:r w:rsidR="00665AD8" w:rsidRPr="0068791D">
        <w:rPr>
          <w:rFonts w:ascii="Times New Roman" w:hAnsi="Times New Roman" w:cs="Times New Roman"/>
        </w:rPr>
        <w:t xml:space="preserve"> investment </w:t>
      </w:r>
      <w:r w:rsidR="00274B88" w:rsidRPr="0068791D">
        <w:rPr>
          <w:rFonts w:ascii="Times New Roman" w:hAnsi="Times New Roman" w:cs="Times New Roman"/>
        </w:rPr>
        <w:t>has</w:t>
      </w:r>
      <w:r w:rsidR="00665AD8" w:rsidRPr="0068791D">
        <w:rPr>
          <w:rFonts w:ascii="Times New Roman" w:hAnsi="Times New Roman" w:cs="Times New Roman"/>
        </w:rPr>
        <w:t xml:space="preserve"> increase</w:t>
      </w:r>
      <w:r w:rsidR="00274B88" w:rsidRPr="0068791D">
        <w:rPr>
          <w:rFonts w:ascii="Times New Roman" w:hAnsi="Times New Roman" w:cs="Times New Roman"/>
        </w:rPr>
        <w:t>d</w:t>
      </w:r>
      <w:r w:rsidR="00665AD8" w:rsidRPr="0068791D">
        <w:rPr>
          <w:rFonts w:ascii="Times New Roman" w:hAnsi="Times New Roman" w:cs="Times New Roman"/>
        </w:rPr>
        <w:t xml:space="preserve"> as organisations move from the research stage </w:t>
      </w:r>
      <w:r w:rsidR="00825FD1" w:rsidRPr="0068791D">
        <w:rPr>
          <w:rFonts w:ascii="Times New Roman" w:hAnsi="Times New Roman" w:cs="Times New Roman"/>
        </w:rPr>
        <w:t xml:space="preserve">(i.e. pilots) </w:t>
      </w:r>
      <w:r w:rsidR="00665AD8" w:rsidRPr="0068791D">
        <w:rPr>
          <w:rFonts w:ascii="Times New Roman" w:hAnsi="Times New Roman" w:cs="Times New Roman"/>
        </w:rPr>
        <w:t>to the planning stage</w:t>
      </w:r>
      <w:r w:rsidR="00274B88" w:rsidRPr="0068791D">
        <w:rPr>
          <w:rFonts w:ascii="Times New Roman" w:hAnsi="Times New Roman" w:cs="Times New Roman"/>
        </w:rPr>
        <w:t xml:space="preserve"> (The Economist, 2017)</w:t>
      </w:r>
      <w:r w:rsidR="00665AD8" w:rsidRPr="0068791D">
        <w:rPr>
          <w:rFonts w:ascii="Times New Roman" w:hAnsi="Times New Roman" w:cs="Times New Roman"/>
        </w:rPr>
        <w:t xml:space="preserve">. </w:t>
      </w:r>
      <w:r w:rsidR="00BC01F6" w:rsidRPr="0068791D">
        <w:rPr>
          <w:rFonts w:ascii="Times New Roman" w:hAnsi="Times New Roman" w:cs="Times New Roman"/>
        </w:rPr>
        <w:t>T</w:t>
      </w:r>
      <w:r w:rsidR="00224E8E" w:rsidRPr="0068791D">
        <w:rPr>
          <w:rFonts w:ascii="Times New Roman" w:hAnsi="Times New Roman" w:cs="Times New Roman"/>
        </w:rPr>
        <w:t xml:space="preserve">he </w:t>
      </w:r>
      <w:r w:rsidR="00DE1A41" w:rsidRPr="0068791D">
        <w:rPr>
          <w:rFonts w:ascii="Times New Roman" w:hAnsi="Times New Roman" w:cs="Times New Roman"/>
        </w:rPr>
        <w:t>International Data Corporation (IDC) Spending Guide</w:t>
      </w:r>
      <w:r w:rsidR="00224E8E" w:rsidRPr="0068791D">
        <w:rPr>
          <w:rFonts w:ascii="Times New Roman" w:hAnsi="Times New Roman" w:cs="Times New Roman"/>
        </w:rPr>
        <w:t xml:space="preserve"> (201</w:t>
      </w:r>
      <w:r w:rsidR="006336F6" w:rsidRPr="0068791D">
        <w:rPr>
          <w:rFonts w:ascii="Times New Roman" w:hAnsi="Times New Roman" w:cs="Times New Roman"/>
        </w:rPr>
        <w:t>9</w:t>
      </w:r>
      <w:r w:rsidR="00224E8E" w:rsidRPr="0068791D">
        <w:rPr>
          <w:rFonts w:ascii="Times New Roman" w:hAnsi="Times New Roman" w:cs="Times New Roman"/>
        </w:rPr>
        <w:t>)</w:t>
      </w:r>
      <w:r w:rsidR="007113DA" w:rsidRPr="0068791D">
        <w:rPr>
          <w:rFonts w:ascii="Times New Roman" w:hAnsi="Times New Roman" w:cs="Times New Roman"/>
        </w:rPr>
        <w:t xml:space="preserve"> </w:t>
      </w:r>
      <w:r w:rsidR="00BC01F6" w:rsidRPr="0068791D">
        <w:rPr>
          <w:rFonts w:ascii="Times New Roman" w:hAnsi="Times New Roman" w:cs="Times New Roman"/>
        </w:rPr>
        <w:t>forecasts worldwide spending on the Internet of Things (IoT) to grow 1</w:t>
      </w:r>
      <w:r w:rsidR="006336F6" w:rsidRPr="0068791D">
        <w:rPr>
          <w:rFonts w:ascii="Times New Roman" w:hAnsi="Times New Roman" w:cs="Times New Roman"/>
        </w:rPr>
        <w:t>5</w:t>
      </w:r>
      <w:r w:rsidR="00BC01F6" w:rsidRPr="0068791D">
        <w:rPr>
          <w:rFonts w:ascii="Times New Roman" w:hAnsi="Times New Roman" w:cs="Times New Roman"/>
        </w:rPr>
        <w:t>.</w:t>
      </w:r>
      <w:r w:rsidR="006336F6" w:rsidRPr="0068791D">
        <w:rPr>
          <w:rFonts w:ascii="Times New Roman" w:hAnsi="Times New Roman" w:cs="Times New Roman"/>
        </w:rPr>
        <w:t>4</w:t>
      </w:r>
      <w:r w:rsidR="00BC01F6" w:rsidRPr="0068791D">
        <w:rPr>
          <w:rFonts w:ascii="Times New Roman" w:hAnsi="Times New Roman" w:cs="Times New Roman"/>
        </w:rPr>
        <w:t>% in 201</w:t>
      </w:r>
      <w:r w:rsidR="006336F6" w:rsidRPr="0068791D">
        <w:rPr>
          <w:rFonts w:ascii="Times New Roman" w:hAnsi="Times New Roman" w:cs="Times New Roman"/>
        </w:rPr>
        <w:t>9</w:t>
      </w:r>
      <w:r w:rsidR="00BC01F6" w:rsidRPr="0068791D">
        <w:rPr>
          <w:rFonts w:ascii="Times New Roman" w:hAnsi="Times New Roman" w:cs="Times New Roman"/>
        </w:rPr>
        <w:t>, reaching $</w:t>
      </w:r>
      <w:r w:rsidR="006336F6" w:rsidRPr="0068791D">
        <w:rPr>
          <w:rFonts w:ascii="Times New Roman" w:hAnsi="Times New Roman" w:cs="Times New Roman"/>
        </w:rPr>
        <w:t xml:space="preserve">745 </w:t>
      </w:r>
      <w:r w:rsidR="00BC01F6" w:rsidRPr="0068791D">
        <w:rPr>
          <w:rFonts w:ascii="Times New Roman" w:hAnsi="Times New Roman" w:cs="Times New Roman"/>
        </w:rPr>
        <w:t>billion.</w:t>
      </w:r>
      <w:r w:rsidR="00DE1A41" w:rsidRPr="0068791D">
        <w:rPr>
          <w:rFonts w:ascii="Times New Roman" w:hAnsi="Times New Roman" w:cs="Times New Roman"/>
        </w:rPr>
        <w:t xml:space="preserve"> </w:t>
      </w:r>
      <w:r w:rsidR="00BC01F6" w:rsidRPr="0068791D">
        <w:rPr>
          <w:rFonts w:ascii="Times New Roman" w:hAnsi="Times New Roman" w:cs="Times New Roman"/>
        </w:rPr>
        <w:t>For the medium term, the forecast predicts</w:t>
      </w:r>
      <w:r w:rsidR="00DE1A41" w:rsidRPr="0068791D">
        <w:rPr>
          <w:rFonts w:ascii="Times New Roman" w:hAnsi="Times New Roman" w:cs="Times New Roman"/>
        </w:rPr>
        <w:t xml:space="preserve"> nearly $</w:t>
      </w:r>
      <w:r w:rsidR="006B5A51" w:rsidRPr="0068791D">
        <w:rPr>
          <w:rFonts w:ascii="Times New Roman" w:hAnsi="Times New Roman" w:cs="Times New Roman"/>
        </w:rPr>
        <w:t>1</w:t>
      </w:r>
      <w:r w:rsidR="00DE1A41" w:rsidRPr="0068791D">
        <w:rPr>
          <w:rFonts w:ascii="Times New Roman" w:hAnsi="Times New Roman" w:cs="Times New Roman"/>
        </w:rPr>
        <w:t xml:space="preserve"> trillion i</w:t>
      </w:r>
      <w:r w:rsidR="003A455F" w:rsidRPr="0068791D">
        <w:rPr>
          <w:rFonts w:ascii="Times New Roman" w:hAnsi="Times New Roman" w:cs="Times New Roman"/>
        </w:rPr>
        <w:t>n</w:t>
      </w:r>
      <w:r w:rsidR="00DE1A41" w:rsidRPr="0068791D">
        <w:rPr>
          <w:rFonts w:ascii="Times New Roman" w:hAnsi="Times New Roman" w:cs="Times New Roman"/>
        </w:rPr>
        <w:t xml:space="preserve"> 20</w:t>
      </w:r>
      <w:r w:rsidR="00BC01F6" w:rsidRPr="0068791D">
        <w:rPr>
          <w:rFonts w:ascii="Times New Roman" w:hAnsi="Times New Roman" w:cs="Times New Roman"/>
        </w:rPr>
        <w:t>2</w:t>
      </w:r>
      <w:r w:rsidR="006B5A51" w:rsidRPr="0068791D">
        <w:rPr>
          <w:rFonts w:ascii="Times New Roman" w:hAnsi="Times New Roman" w:cs="Times New Roman"/>
        </w:rPr>
        <w:t>2</w:t>
      </w:r>
      <w:r w:rsidR="00DE1A41" w:rsidRPr="0068791D">
        <w:rPr>
          <w:rFonts w:ascii="Times New Roman" w:hAnsi="Times New Roman" w:cs="Times New Roman"/>
        </w:rPr>
        <w:t>.</w:t>
      </w:r>
      <w:r w:rsidR="003B1EF8" w:rsidRPr="0068791D">
        <w:rPr>
          <w:rFonts w:ascii="Times New Roman" w:hAnsi="Times New Roman" w:cs="Times New Roman"/>
        </w:rPr>
        <w:t xml:space="preserve"> </w:t>
      </w:r>
    </w:p>
    <w:p w14:paraId="406E97B6" w14:textId="77777777" w:rsidR="00633C0C" w:rsidRPr="0068791D" w:rsidRDefault="007113DA" w:rsidP="0068791D">
      <w:pPr>
        <w:spacing w:line="276" w:lineRule="auto"/>
        <w:jc w:val="center"/>
        <w:rPr>
          <w:rFonts w:ascii="Times New Roman" w:hAnsi="Times New Roman" w:cs="Times New Roman"/>
        </w:rPr>
      </w:pPr>
      <w:r w:rsidRPr="0068791D">
        <w:rPr>
          <w:rFonts w:ascii="Times New Roman" w:hAnsi="Times New Roman" w:cs="Times New Roman"/>
        </w:rPr>
        <w:t>(Insert Table 1 here)</w:t>
      </w:r>
    </w:p>
    <w:p w14:paraId="52A2DB31" w14:textId="2E224506" w:rsidR="008331E8" w:rsidRPr="0068791D" w:rsidRDefault="00825FD1" w:rsidP="00975471">
      <w:pPr>
        <w:spacing w:line="276" w:lineRule="auto"/>
        <w:ind w:firstLine="720"/>
        <w:jc w:val="both"/>
        <w:rPr>
          <w:rFonts w:ascii="Times New Roman" w:hAnsi="Times New Roman" w:cs="Times New Roman"/>
          <w:b/>
        </w:rPr>
      </w:pPr>
      <w:r w:rsidRPr="0068791D">
        <w:rPr>
          <w:rFonts w:ascii="Times New Roman" w:hAnsi="Times New Roman" w:cs="Times New Roman"/>
        </w:rPr>
        <w:t>R</w:t>
      </w:r>
      <w:r w:rsidR="00224E8E" w:rsidRPr="0068791D">
        <w:rPr>
          <w:rFonts w:ascii="Times New Roman" w:hAnsi="Times New Roman" w:cs="Times New Roman"/>
        </w:rPr>
        <w:t>eport</w:t>
      </w:r>
      <w:r w:rsidRPr="0068791D">
        <w:rPr>
          <w:rFonts w:ascii="Times New Roman" w:hAnsi="Times New Roman" w:cs="Times New Roman"/>
        </w:rPr>
        <w:t>s</w:t>
      </w:r>
      <w:r w:rsidR="00224E8E" w:rsidRPr="0068791D">
        <w:rPr>
          <w:rFonts w:ascii="Times New Roman" w:hAnsi="Times New Roman" w:cs="Times New Roman"/>
        </w:rPr>
        <w:t xml:space="preserve"> by Vodafone</w:t>
      </w:r>
      <w:r w:rsidR="00665AD8" w:rsidRPr="0068791D">
        <w:rPr>
          <w:rStyle w:val="FootnoteReference"/>
          <w:rFonts w:ascii="Times New Roman" w:hAnsi="Times New Roman" w:cs="Times New Roman"/>
        </w:rPr>
        <w:footnoteReference w:id="17"/>
      </w:r>
      <w:r w:rsidR="00224E8E" w:rsidRPr="0068791D">
        <w:rPr>
          <w:rFonts w:ascii="Times New Roman" w:hAnsi="Times New Roman" w:cs="Times New Roman"/>
        </w:rPr>
        <w:t xml:space="preserve"> (2016</w:t>
      </w:r>
      <w:r w:rsidRPr="0068791D">
        <w:rPr>
          <w:rFonts w:ascii="Times New Roman" w:hAnsi="Times New Roman" w:cs="Times New Roman"/>
        </w:rPr>
        <w:t xml:space="preserve"> and 2019</w:t>
      </w:r>
      <w:r w:rsidR="00224E8E" w:rsidRPr="0068791D">
        <w:rPr>
          <w:rFonts w:ascii="Times New Roman" w:hAnsi="Times New Roman" w:cs="Times New Roman"/>
        </w:rPr>
        <w:t xml:space="preserve">), </w:t>
      </w:r>
      <w:r w:rsidR="00A451C4" w:rsidRPr="0068791D">
        <w:rPr>
          <w:rFonts w:ascii="Times New Roman" w:hAnsi="Times New Roman" w:cs="Times New Roman"/>
        </w:rPr>
        <w:t>estimate that c</w:t>
      </w:r>
      <w:r w:rsidR="00B25977" w:rsidRPr="0068791D">
        <w:rPr>
          <w:rFonts w:ascii="Times New Roman" w:hAnsi="Times New Roman" w:cs="Times New Roman"/>
        </w:rPr>
        <w:t xml:space="preserve">ompanies </w:t>
      </w:r>
      <w:r w:rsidR="004449EE" w:rsidRPr="0068791D">
        <w:rPr>
          <w:rFonts w:ascii="Times New Roman" w:hAnsi="Times New Roman" w:cs="Times New Roman"/>
        </w:rPr>
        <w:t>that are</w:t>
      </w:r>
      <w:r w:rsidR="001D1531" w:rsidRPr="0068791D">
        <w:rPr>
          <w:rFonts w:ascii="Times New Roman" w:hAnsi="Times New Roman" w:cs="Times New Roman"/>
        </w:rPr>
        <w:t xml:space="preserve"> </w:t>
      </w:r>
      <w:r w:rsidR="0005240B" w:rsidRPr="0068791D">
        <w:rPr>
          <w:rFonts w:ascii="Times New Roman" w:hAnsi="Times New Roman" w:cs="Times New Roman"/>
        </w:rPr>
        <w:t>adopters of the IoT</w:t>
      </w:r>
      <w:r w:rsidR="0068791D">
        <w:rPr>
          <w:rStyle w:val="FootnoteReference"/>
          <w:rFonts w:ascii="Times New Roman" w:hAnsi="Times New Roman" w:cs="Times New Roman"/>
        </w:rPr>
        <w:footnoteReference w:id="18"/>
      </w:r>
      <w:r w:rsidR="00665AD8" w:rsidRPr="0068791D">
        <w:rPr>
          <w:rFonts w:ascii="Times New Roman" w:hAnsi="Times New Roman" w:cs="Times New Roman"/>
        </w:rPr>
        <w:t xml:space="preserve"> </w:t>
      </w:r>
      <w:r w:rsidR="001D1531" w:rsidRPr="0068791D">
        <w:rPr>
          <w:rFonts w:ascii="Times New Roman" w:hAnsi="Times New Roman" w:cs="Times New Roman"/>
        </w:rPr>
        <w:t>invest</w:t>
      </w:r>
      <w:r w:rsidR="00B25977" w:rsidRPr="0068791D">
        <w:rPr>
          <w:rFonts w:ascii="Times New Roman" w:hAnsi="Times New Roman" w:cs="Times New Roman"/>
        </w:rPr>
        <w:t xml:space="preserve"> 24% of their average IT budget</w:t>
      </w:r>
      <w:r w:rsidR="001D1531" w:rsidRPr="0068791D">
        <w:rPr>
          <w:rFonts w:ascii="Times New Roman" w:hAnsi="Times New Roman" w:cs="Times New Roman"/>
        </w:rPr>
        <w:t>s</w:t>
      </w:r>
      <w:r w:rsidR="00CC630E" w:rsidRPr="0068791D">
        <w:rPr>
          <w:rStyle w:val="FootnoteReference"/>
          <w:rFonts w:ascii="Times New Roman" w:hAnsi="Times New Roman" w:cs="Times New Roman"/>
        </w:rPr>
        <w:footnoteReference w:id="19"/>
      </w:r>
      <w:r w:rsidR="00B25977" w:rsidRPr="0068791D">
        <w:rPr>
          <w:rFonts w:ascii="Times New Roman" w:hAnsi="Times New Roman" w:cs="Times New Roman"/>
        </w:rPr>
        <w:t xml:space="preserve"> on </w:t>
      </w:r>
      <w:r w:rsidR="001D1531" w:rsidRPr="0068791D">
        <w:rPr>
          <w:rFonts w:ascii="Times New Roman" w:hAnsi="Times New Roman" w:cs="Times New Roman"/>
        </w:rPr>
        <w:t>the IoT</w:t>
      </w:r>
      <w:r w:rsidR="00B25977" w:rsidRPr="0068791D">
        <w:rPr>
          <w:rFonts w:ascii="Times New Roman" w:hAnsi="Times New Roman" w:cs="Times New Roman"/>
        </w:rPr>
        <w:t>, on par with cloud computing or data analytics</w:t>
      </w:r>
      <w:r w:rsidR="00224E8E" w:rsidRPr="0068791D">
        <w:rPr>
          <w:rFonts w:ascii="Times New Roman" w:hAnsi="Times New Roman" w:cs="Times New Roman"/>
        </w:rPr>
        <w:t>.</w:t>
      </w:r>
      <w:r w:rsidR="00B25977" w:rsidRPr="0068791D">
        <w:rPr>
          <w:rFonts w:ascii="Times New Roman" w:hAnsi="Times New Roman" w:cs="Times New Roman"/>
        </w:rPr>
        <w:t xml:space="preserve"> </w:t>
      </w:r>
      <w:r w:rsidR="00FC2CA6" w:rsidRPr="0068791D">
        <w:rPr>
          <w:rFonts w:ascii="Times New Roman" w:hAnsi="Times New Roman" w:cs="Times New Roman"/>
        </w:rPr>
        <w:t>In a new update to the Worldwide Semi</w:t>
      </w:r>
      <w:r w:rsidR="00D03DA0" w:rsidRPr="0068791D">
        <w:rPr>
          <w:rFonts w:ascii="Times New Roman" w:hAnsi="Times New Roman" w:cs="Times New Roman"/>
        </w:rPr>
        <w:t>-</w:t>
      </w:r>
      <w:r w:rsidR="00FC2CA6" w:rsidRPr="0068791D">
        <w:rPr>
          <w:rFonts w:ascii="Times New Roman" w:hAnsi="Times New Roman" w:cs="Times New Roman"/>
        </w:rPr>
        <w:t>annual Internet of Things Spending Guide, the International Data Corporation (IDC, 201</w:t>
      </w:r>
      <w:r w:rsidR="008A4A94" w:rsidRPr="0068791D">
        <w:rPr>
          <w:rFonts w:ascii="Times New Roman" w:hAnsi="Times New Roman" w:cs="Times New Roman"/>
        </w:rPr>
        <w:t>9</w:t>
      </w:r>
      <w:r w:rsidR="00FC2CA6" w:rsidRPr="0068791D">
        <w:rPr>
          <w:rFonts w:ascii="Times New Roman" w:hAnsi="Times New Roman" w:cs="Times New Roman"/>
        </w:rPr>
        <w:t xml:space="preserve">) forecasts that </w:t>
      </w:r>
      <w:r w:rsidR="008A4A94" w:rsidRPr="0068791D">
        <w:rPr>
          <w:rFonts w:ascii="Times New Roman" w:hAnsi="Times New Roman" w:cs="Times New Roman"/>
        </w:rPr>
        <w:t>The United States and China will be the global leaders for IoT spending in 2019 at $194 billion and $182 billion respectively</w:t>
      </w:r>
      <w:r w:rsidR="00FC2CA6" w:rsidRPr="0068791D">
        <w:rPr>
          <w:rFonts w:ascii="Times New Roman" w:hAnsi="Times New Roman" w:cs="Times New Roman"/>
        </w:rPr>
        <w:t>.</w:t>
      </w:r>
      <w:r w:rsidR="00154008" w:rsidRPr="0068791D">
        <w:rPr>
          <w:rFonts w:ascii="Times New Roman" w:hAnsi="Times New Roman" w:cs="Times New Roman"/>
        </w:rPr>
        <w:t xml:space="preserve"> This is close to a </w:t>
      </w:r>
      <w:r w:rsidR="008A4A94" w:rsidRPr="0068791D">
        <w:rPr>
          <w:rFonts w:ascii="Times New Roman" w:hAnsi="Times New Roman" w:cs="Times New Roman"/>
        </w:rPr>
        <w:t xml:space="preserve">half </w:t>
      </w:r>
      <w:r w:rsidR="00154008" w:rsidRPr="0068791D">
        <w:rPr>
          <w:rFonts w:ascii="Times New Roman" w:hAnsi="Times New Roman" w:cs="Times New Roman"/>
        </w:rPr>
        <w:t xml:space="preserve">of global spending. </w:t>
      </w:r>
      <w:r w:rsidR="00B25977" w:rsidRPr="0068791D">
        <w:rPr>
          <w:rFonts w:ascii="Times New Roman" w:hAnsi="Times New Roman" w:cs="Times New Roman"/>
        </w:rPr>
        <w:t>In the case of Europe</w:t>
      </w:r>
      <w:r w:rsidR="001D1531" w:rsidRPr="0068791D">
        <w:rPr>
          <w:rFonts w:ascii="Times New Roman" w:hAnsi="Times New Roman" w:cs="Times New Roman"/>
        </w:rPr>
        <w:t>, availability of data is very limited compared to</w:t>
      </w:r>
      <w:r w:rsidR="00B25977" w:rsidRPr="0068791D">
        <w:rPr>
          <w:rFonts w:ascii="Times New Roman" w:hAnsi="Times New Roman" w:cs="Times New Roman"/>
        </w:rPr>
        <w:t xml:space="preserve"> the US, making an analysis </w:t>
      </w:r>
      <w:r w:rsidR="000A7CC8" w:rsidRPr="0068791D">
        <w:rPr>
          <w:rFonts w:ascii="Times New Roman" w:hAnsi="Times New Roman" w:cs="Times New Roman"/>
        </w:rPr>
        <w:t>for this region more</w:t>
      </w:r>
      <w:r w:rsidR="00B25977" w:rsidRPr="0068791D">
        <w:rPr>
          <w:rFonts w:ascii="Times New Roman" w:hAnsi="Times New Roman" w:cs="Times New Roman"/>
        </w:rPr>
        <w:t xml:space="preserve"> </w:t>
      </w:r>
      <w:r w:rsidR="00633C0C" w:rsidRPr="0068791D">
        <w:rPr>
          <w:rFonts w:ascii="Times New Roman" w:hAnsi="Times New Roman" w:cs="Times New Roman"/>
        </w:rPr>
        <w:t>difficult</w:t>
      </w:r>
      <w:r w:rsidR="00154008" w:rsidRPr="0068791D">
        <w:rPr>
          <w:rFonts w:ascii="Times New Roman" w:hAnsi="Times New Roman" w:cs="Times New Roman"/>
        </w:rPr>
        <w:t>.</w:t>
      </w:r>
      <w:r w:rsidR="008A4A94" w:rsidRPr="0068791D">
        <w:rPr>
          <w:rFonts w:ascii="Times New Roman" w:hAnsi="Times New Roman" w:cs="Times New Roman"/>
        </w:rPr>
        <w:t xml:space="preserve"> </w:t>
      </w:r>
      <w:r w:rsidR="00BB0133" w:rsidRPr="0068791D">
        <w:rPr>
          <w:rFonts w:ascii="Times New Roman" w:hAnsi="Times New Roman" w:cs="Times New Roman"/>
        </w:rPr>
        <w:t xml:space="preserve">According to IDC (2019), </w:t>
      </w:r>
      <w:r w:rsidR="008A4A94" w:rsidRPr="0068791D">
        <w:rPr>
          <w:rFonts w:ascii="Times New Roman" w:hAnsi="Times New Roman" w:cs="Times New Roman"/>
        </w:rPr>
        <w:t xml:space="preserve">Germany will be </w:t>
      </w:r>
      <w:r w:rsidR="008023E5" w:rsidRPr="0068791D">
        <w:rPr>
          <w:rFonts w:ascii="Times New Roman" w:hAnsi="Times New Roman" w:cs="Times New Roman"/>
        </w:rPr>
        <w:t>leading in Europe</w:t>
      </w:r>
      <w:r w:rsidR="008A4A94" w:rsidRPr="0068791D">
        <w:rPr>
          <w:rFonts w:ascii="Times New Roman" w:hAnsi="Times New Roman" w:cs="Times New Roman"/>
        </w:rPr>
        <w:t xml:space="preserve"> in 2019, with spending exceeding $35 billion</w:t>
      </w:r>
      <w:r w:rsidR="00BB0133" w:rsidRPr="0068791D">
        <w:rPr>
          <w:rFonts w:ascii="Times New Roman" w:hAnsi="Times New Roman" w:cs="Times New Roman"/>
        </w:rPr>
        <w:t>, followed by</w:t>
      </w:r>
      <w:r w:rsidR="008A4A94" w:rsidRPr="0068791D">
        <w:rPr>
          <w:rFonts w:ascii="Times New Roman" w:hAnsi="Times New Roman" w:cs="Times New Roman"/>
        </w:rPr>
        <w:t xml:space="preserve"> France and </w:t>
      </w:r>
      <w:r w:rsidR="00BB0133" w:rsidRPr="0068791D">
        <w:rPr>
          <w:rFonts w:ascii="Times New Roman" w:hAnsi="Times New Roman" w:cs="Times New Roman"/>
        </w:rPr>
        <w:t xml:space="preserve">the </w:t>
      </w:r>
      <w:r w:rsidR="008A4A94" w:rsidRPr="0068791D">
        <w:rPr>
          <w:rFonts w:ascii="Times New Roman" w:hAnsi="Times New Roman" w:cs="Times New Roman"/>
        </w:rPr>
        <w:t>U.K. each spending over $25 billion.</w:t>
      </w:r>
    </w:p>
    <w:p w14:paraId="4CBFD0D3" w14:textId="73BECC38" w:rsidR="001F07EE" w:rsidRPr="0068791D" w:rsidRDefault="00285759" w:rsidP="0068791D">
      <w:pPr>
        <w:spacing w:line="276" w:lineRule="auto"/>
        <w:jc w:val="both"/>
        <w:rPr>
          <w:rFonts w:ascii="Times New Roman" w:hAnsi="Times New Roman" w:cs="Times New Roman"/>
          <w:bCs/>
          <w:i/>
          <w:iCs/>
        </w:rPr>
      </w:pPr>
      <w:r>
        <w:rPr>
          <w:rFonts w:ascii="Times New Roman" w:hAnsi="Times New Roman" w:cs="Times New Roman"/>
          <w:bCs/>
          <w:i/>
          <w:iCs/>
        </w:rPr>
        <w:t>3</w:t>
      </w:r>
      <w:r w:rsidR="00F33C10" w:rsidRPr="0068791D">
        <w:rPr>
          <w:rFonts w:ascii="Times New Roman" w:hAnsi="Times New Roman" w:cs="Times New Roman"/>
          <w:bCs/>
          <w:i/>
          <w:iCs/>
        </w:rPr>
        <w:t xml:space="preserve">.2 </w:t>
      </w:r>
      <w:r w:rsidR="001F07EE" w:rsidRPr="0068791D">
        <w:rPr>
          <w:rFonts w:ascii="Times New Roman" w:hAnsi="Times New Roman" w:cs="Times New Roman"/>
          <w:bCs/>
          <w:i/>
          <w:iCs/>
        </w:rPr>
        <w:t>Connected devices</w:t>
      </w:r>
    </w:p>
    <w:p w14:paraId="75BB0950" w14:textId="79AD86C3" w:rsidR="001F07EE" w:rsidRPr="0068791D" w:rsidRDefault="001F07EE" w:rsidP="0068791D">
      <w:pPr>
        <w:spacing w:line="276" w:lineRule="auto"/>
        <w:jc w:val="both"/>
        <w:rPr>
          <w:rFonts w:ascii="Times New Roman" w:hAnsi="Times New Roman" w:cs="Times New Roman"/>
        </w:rPr>
      </w:pPr>
      <w:r w:rsidRPr="0068791D">
        <w:rPr>
          <w:rFonts w:ascii="Times New Roman" w:hAnsi="Times New Roman" w:cs="Times New Roman"/>
        </w:rPr>
        <w:t xml:space="preserve">The number of objects connected to the internet today is </w:t>
      </w:r>
      <w:r w:rsidR="001909FD" w:rsidRPr="0068791D">
        <w:rPr>
          <w:rFonts w:ascii="Times New Roman" w:hAnsi="Times New Roman" w:cs="Times New Roman"/>
        </w:rPr>
        <w:t>large</w:t>
      </w:r>
      <w:r w:rsidR="00452395" w:rsidRPr="0068791D">
        <w:rPr>
          <w:rFonts w:ascii="Times New Roman" w:hAnsi="Times New Roman" w:cs="Times New Roman"/>
        </w:rPr>
        <w:t>,</w:t>
      </w:r>
      <w:r w:rsidR="001909FD" w:rsidRPr="0068791D">
        <w:rPr>
          <w:rFonts w:ascii="Times New Roman" w:hAnsi="Times New Roman" w:cs="Times New Roman"/>
        </w:rPr>
        <w:t xml:space="preserve"> </w:t>
      </w:r>
      <w:r w:rsidRPr="0068791D">
        <w:rPr>
          <w:rFonts w:ascii="Times New Roman" w:hAnsi="Times New Roman" w:cs="Times New Roman"/>
        </w:rPr>
        <w:t xml:space="preserve">and the evidence </w:t>
      </w:r>
      <w:r w:rsidR="001909FD" w:rsidRPr="0068791D">
        <w:rPr>
          <w:rFonts w:ascii="Times New Roman" w:hAnsi="Times New Roman" w:cs="Times New Roman"/>
        </w:rPr>
        <w:t xml:space="preserve">suggests </w:t>
      </w:r>
      <w:r w:rsidRPr="0068791D">
        <w:rPr>
          <w:rFonts w:ascii="Times New Roman" w:hAnsi="Times New Roman" w:cs="Times New Roman"/>
        </w:rPr>
        <w:t xml:space="preserve">that it will continue growing exponentially in the next few years. In 2014, </w:t>
      </w:r>
      <w:r w:rsidR="00522A1B" w:rsidRPr="0068791D">
        <w:rPr>
          <w:rFonts w:ascii="Times New Roman" w:hAnsi="Times New Roman" w:cs="Times New Roman"/>
        </w:rPr>
        <w:t>Cisco</w:t>
      </w:r>
      <w:r w:rsidRPr="0068791D">
        <w:rPr>
          <w:rFonts w:ascii="Times New Roman" w:hAnsi="Times New Roman" w:cs="Times New Roman"/>
        </w:rPr>
        <w:t xml:space="preserve"> </w:t>
      </w:r>
      <w:r w:rsidR="004A48CC" w:rsidRPr="0068791D">
        <w:rPr>
          <w:rFonts w:ascii="Times New Roman" w:hAnsi="Times New Roman" w:cs="Times New Roman"/>
        </w:rPr>
        <w:t>(C</w:t>
      </w:r>
      <w:r w:rsidR="00522A1B" w:rsidRPr="0068791D">
        <w:rPr>
          <w:rFonts w:ascii="Times New Roman" w:hAnsi="Times New Roman" w:cs="Times New Roman"/>
        </w:rPr>
        <w:t>isco</w:t>
      </w:r>
      <w:r w:rsidR="004A48CC" w:rsidRPr="0068791D">
        <w:rPr>
          <w:rFonts w:ascii="Times New Roman" w:hAnsi="Times New Roman" w:cs="Times New Roman"/>
        </w:rPr>
        <w:t xml:space="preserve"> counter) </w:t>
      </w:r>
      <w:r w:rsidR="00B312FA" w:rsidRPr="0068791D">
        <w:rPr>
          <w:rFonts w:ascii="Times New Roman" w:hAnsi="Times New Roman" w:cs="Times New Roman"/>
        </w:rPr>
        <w:t>estimated that 14 billion</w:t>
      </w:r>
      <w:r w:rsidRPr="0068791D">
        <w:rPr>
          <w:rFonts w:ascii="Times New Roman" w:hAnsi="Times New Roman" w:cs="Times New Roman"/>
        </w:rPr>
        <w:t xml:space="preserve"> of devices were connected to the internet</w:t>
      </w:r>
      <w:r w:rsidR="00B312FA" w:rsidRPr="0068791D">
        <w:rPr>
          <w:rFonts w:ascii="Times New Roman" w:hAnsi="Times New Roman" w:cs="Times New Roman"/>
        </w:rPr>
        <w:t>,</w:t>
      </w:r>
      <w:r w:rsidRPr="0068791D">
        <w:rPr>
          <w:rStyle w:val="FootnoteReference"/>
          <w:rFonts w:ascii="Times New Roman" w:hAnsi="Times New Roman" w:cs="Times New Roman"/>
        </w:rPr>
        <w:footnoteReference w:id="20"/>
      </w:r>
      <w:r w:rsidR="001909FD" w:rsidRPr="0068791D">
        <w:rPr>
          <w:rFonts w:ascii="Times New Roman" w:hAnsi="Times New Roman" w:cs="Times New Roman"/>
        </w:rPr>
        <w:t xml:space="preserve"> and i</w:t>
      </w:r>
      <w:r w:rsidRPr="0068791D">
        <w:rPr>
          <w:rFonts w:ascii="Times New Roman" w:hAnsi="Times New Roman" w:cs="Times New Roman"/>
        </w:rPr>
        <w:t>ndustry analysts estimate</w:t>
      </w:r>
      <w:r w:rsidR="00B312FA" w:rsidRPr="0068791D">
        <w:rPr>
          <w:rFonts w:ascii="Times New Roman" w:hAnsi="Times New Roman" w:cs="Times New Roman"/>
        </w:rPr>
        <w:t xml:space="preserve"> that</w:t>
      </w:r>
      <w:r w:rsidRPr="0068791D">
        <w:rPr>
          <w:rFonts w:ascii="Times New Roman" w:hAnsi="Times New Roman" w:cs="Times New Roman"/>
        </w:rPr>
        <w:t xml:space="preserve"> the number of connected devices could be anywhere from 20 billion to 100 billion by 2020 (</w:t>
      </w:r>
      <w:r w:rsidR="001909FD" w:rsidRPr="0068791D">
        <w:rPr>
          <w:rFonts w:ascii="Times New Roman" w:hAnsi="Times New Roman" w:cs="Times New Roman"/>
        </w:rPr>
        <w:t>Government Office for Science, 2014</w:t>
      </w:r>
      <w:r w:rsidR="007C26B2" w:rsidRPr="0068791D">
        <w:rPr>
          <w:rFonts w:ascii="Times New Roman" w:hAnsi="Times New Roman" w:cs="Times New Roman"/>
        </w:rPr>
        <w:t>; Cisco, 2016</w:t>
      </w:r>
      <w:r w:rsidRPr="0068791D">
        <w:rPr>
          <w:rFonts w:ascii="Times New Roman" w:hAnsi="Times New Roman" w:cs="Times New Roman"/>
        </w:rPr>
        <w:t>)</w:t>
      </w:r>
      <w:r w:rsidR="00B312FA" w:rsidRPr="0068791D">
        <w:rPr>
          <w:rFonts w:ascii="Times New Roman" w:hAnsi="Times New Roman" w:cs="Times New Roman"/>
        </w:rPr>
        <w:t>.</w:t>
      </w:r>
      <w:r w:rsidRPr="0068791D">
        <w:rPr>
          <w:rStyle w:val="FootnoteReference"/>
          <w:rFonts w:ascii="Times New Roman" w:hAnsi="Times New Roman" w:cs="Times New Roman"/>
        </w:rPr>
        <w:footnoteReference w:id="21"/>
      </w:r>
      <w:r w:rsidRPr="0068791D">
        <w:rPr>
          <w:rFonts w:ascii="Times New Roman" w:hAnsi="Times New Roman" w:cs="Times New Roman"/>
        </w:rPr>
        <w:t xml:space="preserve"> For example, </w:t>
      </w:r>
      <w:r w:rsidR="00E0509F" w:rsidRPr="0068791D">
        <w:rPr>
          <w:rFonts w:ascii="Times New Roman" w:hAnsi="Times New Roman" w:cs="Times New Roman"/>
        </w:rPr>
        <w:t>Gartner</w:t>
      </w:r>
      <w:r w:rsidR="003600AC" w:rsidRPr="0068791D">
        <w:rPr>
          <w:rFonts w:ascii="Times New Roman" w:hAnsi="Times New Roman" w:cs="Times New Roman"/>
        </w:rPr>
        <w:t xml:space="preserve"> (2017)</w:t>
      </w:r>
      <w:r w:rsidR="00E0509F" w:rsidRPr="0068791D">
        <w:rPr>
          <w:rFonts w:ascii="Times New Roman" w:hAnsi="Times New Roman" w:cs="Times New Roman"/>
        </w:rPr>
        <w:t xml:space="preserve"> estimates that there will be 20</w:t>
      </w:r>
      <w:r w:rsidR="003600AC" w:rsidRPr="0068791D">
        <w:rPr>
          <w:rFonts w:ascii="Times New Roman" w:hAnsi="Times New Roman" w:cs="Times New Roman"/>
        </w:rPr>
        <w:t xml:space="preserve"> billion devices connected by 2020. </w:t>
      </w:r>
      <w:r w:rsidRPr="0068791D">
        <w:rPr>
          <w:rFonts w:ascii="Times New Roman" w:hAnsi="Times New Roman" w:cs="Times New Roman"/>
        </w:rPr>
        <w:t xml:space="preserve">Business Insider Intelligence </w:t>
      </w:r>
      <w:r w:rsidR="00B312FA" w:rsidRPr="0068791D">
        <w:rPr>
          <w:rFonts w:ascii="Times New Roman" w:hAnsi="Times New Roman" w:cs="Times New Roman"/>
        </w:rPr>
        <w:t>asserts</w:t>
      </w:r>
      <w:r w:rsidRPr="0068791D">
        <w:rPr>
          <w:rFonts w:ascii="Times New Roman" w:hAnsi="Times New Roman" w:cs="Times New Roman"/>
        </w:rPr>
        <w:t xml:space="preserve"> that </w:t>
      </w:r>
      <w:r w:rsidR="004449EE" w:rsidRPr="0068791D">
        <w:rPr>
          <w:rFonts w:ascii="Times New Roman" w:hAnsi="Times New Roman" w:cs="Times New Roman"/>
        </w:rPr>
        <w:t xml:space="preserve">there </w:t>
      </w:r>
      <w:r w:rsidRPr="0068791D">
        <w:rPr>
          <w:rFonts w:ascii="Times New Roman" w:hAnsi="Times New Roman" w:cs="Times New Roman"/>
        </w:rPr>
        <w:t>will be a total of 23.4 billion IoT devices connected by 2019 (</w:t>
      </w:r>
      <w:r w:rsidR="00F32BB7" w:rsidRPr="0068791D">
        <w:rPr>
          <w:rFonts w:ascii="Times New Roman" w:hAnsi="Times New Roman" w:cs="Times New Roman"/>
        </w:rPr>
        <w:t>Greenough, 2014</w:t>
      </w:r>
      <w:r w:rsidRPr="0068791D">
        <w:rPr>
          <w:rFonts w:ascii="Times New Roman" w:hAnsi="Times New Roman" w:cs="Times New Roman"/>
        </w:rPr>
        <w:t>)</w:t>
      </w:r>
      <w:r w:rsidR="000A7CC8" w:rsidRPr="0068791D">
        <w:rPr>
          <w:rFonts w:ascii="Times New Roman" w:hAnsi="Times New Roman" w:cs="Times New Roman"/>
        </w:rPr>
        <w:t>.</w:t>
      </w:r>
      <w:r w:rsidRPr="0068791D">
        <w:rPr>
          <w:rFonts w:ascii="Times New Roman" w:hAnsi="Times New Roman" w:cs="Times New Roman"/>
        </w:rPr>
        <w:t xml:space="preserve"> ABI Research </w:t>
      </w:r>
      <w:r w:rsidR="00B312FA" w:rsidRPr="0068791D">
        <w:rPr>
          <w:rFonts w:ascii="Times New Roman" w:hAnsi="Times New Roman" w:cs="Times New Roman"/>
        </w:rPr>
        <w:t>conten</w:t>
      </w:r>
      <w:r w:rsidR="0055647B" w:rsidRPr="0068791D">
        <w:rPr>
          <w:rFonts w:ascii="Times New Roman" w:hAnsi="Times New Roman" w:cs="Times New Roman"/>
        </w:rPr>
        <w:t>d</w:t>
      </w:r>
      <w:r w:rsidR="00B312FA" w:rsidRPr="0068791D">
        <w:rPr>
          <w:rFonts w:ascii="Times New Roman" w:hAnsi="Times New Roman" w:cs="Times New Roman"/>
        </w:rPr>
        <w:t>s</w:t>
      </w:r>
      <w:r w:rsidRPr="0068791D">
        <w:rPr>
          <w:rFonts w:ascii="Times New Roman" w:hAnsi="Times New Roman" w:cs="Times New Roman"/>
        </w:rPr>
        <w:t xml:space="preserve"> that more than 35 billion networked devices will be in use by 2019 (</w:t>
      </w:r>
      <w:r w:rsidR="006B5D63" w:rsidRPr="0068791D">
        <w:rPr>
          <w:rFonts w:ascii="Times New Roman" w:hAnsi="Times New Roman" w:cs="Times New Roman"/>
        </w:rPr>
        <w:t>ABI Research, 2013</w:t>
      </w:r>
      <w:r w:rsidRPr="0068791D">
        <w:rPr>
          <w:rFonts w:ascii="Times New Roman" w:hAnsi="Times New Roman" w:cs="Times New Roman"/>
        </w:rPr>
        <w:t>)</w:t>
      </w:r>
      <w:r w:rsidR="00B312FA" w:rsidRPr="0068791D">
        <w:rPr>
          <w:rFonts w:ascii="Times New Roman" w:hAnsi="Times New Roman" w:cs="Times New Roman"/>
        </w:rPr>
        <w:t>,</w:t>
      </w:r>
      <w:r w:rsidR="004449EE" w:rsidRPr="0068791D">
        <w:rPr>
          <w:rFonts w:ascii="Times New Roman" w:hAnsi="Times New Roman" w:cs="Times New Roman"/>
        </w:rPr>
        <w:t xml:space="preserve"> whereas</w:t>
      </w:r>
      <w:r w:rsidRPr="0068791D">
        <w:rPr>
          <w:rFonts w:ascii="Times New Roman" w:hAnsi="Times New Roman" w:cs="Times New Roman"/>
        </w:rPr>
        <w:t xml:space="preserve"> Cisco projects that 40 billion </w:t>
      </w:r>
      <w:r w:rsidRPr="0068791D">
        <w:rPr>
          <w:rFonts w:ascii="Times New Roman" w:hAnsi="Times New Roman" w:cs="Times New Roman"/>
        </w:rPr>
        <w:lastRenderedPageBreak/>
        <w:t>intelligent things will be connected and communicating by 2019 (</w:t>
      </w:r>
      <w:r w:rsidR="006B5D63" w:rsidRPr="0068791D">
        <w:rPr>
          <w:rFonts w:ascii="Times New Roman" w:hAnsi="Times New Roman" w:cs="Times New Roman"/>
        </w:rPr>
        <w:t>Evans, 2013</w:t>
      </w:r>
      <w:r w:rsidRPr="0068791D">
        <w:rPr>
          <w:rFonts w:ascii="Times New Roman" w:hAnsi="Times New Roman" w:cs="Times New Roman"/>
        </w:rPr>
        <w:t>)</w:t>
      </w:r>
      <w:r w:rsidR="004449EE" w:rsidRPr="0068791D">
        <w:rPr>
          <w:rFonts w:ascii="Times New Roman" w:hAnsi="Times New Roman" w:cs="Times New Roman"/>
        </w:rPr>
        <w:t>.</w:t>
      </w:r>
      <w:r w:rsidRPr="0068791D">
        <w:rPr>
          <w:rFonts w:ascii="Times New Roman" w:hAnsi="Times New Roman" w:cs="Times New Roman"/>
        </w:rPr>
        <w:t xml:space="preserve"> </w:t>
      </w:r>
      <w:r w:rsidR="00FA3E28" w:rsidRPr="0068791D">
        <w:rPr>
          <w:rFonts w:ascii="Times New Roman" w:hAnsi="Times New Roman" w:cs="Times New Roman"/>
        </w:rPr>
        <w:t xml:space="preserve">In line with Allam (2018), </w:t>
      </w:r>
      <w:r w:rsidRPr="0068791D">
        <w:rPr>
          <w:rFonts w:ascii="Times New Roman" w:hAnsi="Times New Roman" w:cs="Times New Roman"/>
        </w:rPr>
        <w:t xml:space="preserve">Morgan Stanley </w:t>
      </w:r>
      <w:r w:rsidR="00B312FA" w:rsidRPr="0068791D">
        <w:rPr>
          <w:rFonts w:ascii="Times New Roman" w:hAnsi="Times New Roman" w:cs="Times New Roman"/>
        </w:rPr>
        <w:t>forecasts</w:t>
      </w:r>
      <w:r w:rsidRPr="0068791D">
        <w:rPr>
          <w:rFonts w:ascii="Times New Roman" w:hAnsi="Times New Roman" w:cs="Times New Roman"/>
        </w:rPr>
        <w:t xml:space="preserve"> 75 billion networked devices by 2020</w:t>
      </w:r>
      <w:r w:rsidR="006B5D63" w:rsidRPr="0068791D">
        <w:rPr>
          <w:rFonts w:ascii="Times New Roman" w:hAnsi="Times New Roman" w:cs="Times New Roman"/>
        </w:rPr>
        <w:t xml:space="preserve"> (</w:t>
      </w:r>
      <w:proofErr w:type="spellStart"/>
      <w:r w:rsidR="006B5D63" w:rsidRPr="0068791D">
        <w:rPr>
          <w:rFonts w:ascii="Times New Roman" w:hAnsi="Times New Roman" w:cs="Times New Roman"/>
        </w:rPr>
        <w:t>Danova</w:t>
      </w:r>
      <w:proofErr w:type="spellEnd"/>
      <w:r w:rsidR="006B5D63" w:rsidRPr="0068791D">
        <w:rPr>
          <w:rFonts w:ascii="Times New Roman" w:hAnsi="Times New Roman" w:cs="Times New Roman"/>
        </w:rPr>
        <w:t>, 2013)</w:t>
      </w:r>
      <w:r w:rsidRPr="0068791D">
        <w:rPr>
          <w:rFonts w:ascii="Times New Roman" w:hAnsi="Times New Roman" w:cs="Times New Roman"/>
        </w:rPr>
        <w:t>, and</w:t>
      </w:r>
      <w:r w:rsidR="00FA3E28" w:rsidRPr="0068791D">
        <w:rPr>
          <w:rFonts w:ascii="Times New Roman" w:hAnsi="Times New Roman" w:cs="Times New Roman"/>
        </w:rPr>
        <w:t xml:space="preserve"> </w:t>
      </w:r>
      <w:r w:rsidRPr="0068791D">
        <w:rPr>
          <w:rFonts w:ascii="Times New Roman" w:hAnsi="Times New Roman" w:cs="Times New Roman"/>
        </w:rPr>
        <w:t xml:space="preserve">Huawei </w:t>
      </w:r>
      <w:r w:rsidR="00B312FA" w:rsidRPr="0068791D">
        <w:rPr>
          <w:rFonts w:ascii="Times New Roman" w:hAnsi="Times New Roman" w:cs="Times New Roman"/>
        </w:rPr>
        <w:t>expects</w:t>
      </w:r>
      <w:r w:rsidRPr="0068791D">
        <w:rPr>
          <w:rFonts w:ascii="Times New Roman" w:hAnsi="Times New Roman" w:cs="Times New Roman"/>
        </w:rPr>
        <w:t xml:space="preserve"> 100 billion IoT connections by 2025 (</w:t>
      </w:r>
      <w:r w:rsidR="006B5D63" w:rsidRPr="0068791D">
        <w:rPr>
          <w:rFonts w:ascii="Times New Roman" w:hAnsi="Times New Roman" w:cs="Times New Roman"/>
        </w:rPr>
        <w:t>Huawei, 2015</w:t>
      </w:r>
      <w:r w:rsidRPr="0068791D">
        <w:rPr>
          <w:rFonts w:ascii="Times New Roman" w:hAnsi="Times New Roman" w:cs="Times New Roman"/>
        </w:rPr>
        <w:t>)</w:t>
      </w:r>
      <w:r w:rsidR="004A48CC" w:rsidRPr="0068791D">
        <w:rPr>
          <w:rFonts w:ascii="Times New Roman" w:hAnsi="Times New Roman" w:cs="Times New Roman"/>
        </w:rPr>
        <w:t>. There is a lot of variance among these projections</w:t>
      </w:r>
      <w:r w:rsidR="00B66361" w:rsidRPr="0068791D">
        <w:rPr>
          <w:rFonts w:ascii="Times New Roman" w:hAnsi="Times New Roman" w:cs="Times New Roman"/>
        </w:rPr>
        <w:t xml:space="preserve"> (in part due to differ</w:t>
      </w:r>
      <w:r w:rsidR="00B312FA" w:rsidRPr="0068791D">
        <w:rPr>
          <w:rFonts w:ascii="Times New Roman" w:hAnsi="Times New Roman" w:cs="Times New Roman"/>
        </w:rPr>
        <w:t>ent</w:t>
      </w:r>
      <w:r w:rsidR="00B66361" w:rsidRPr="0068791D">
        <w:rPr>
          <w:rFonts w:ascii="Times New Roman" w:hAnsi="Times New Roman" w:cs="Times New Roman"/>
        </w:rPr>
        <w:t xml:space="preserve"> assumptions)</w:t>
      </w:r>
      <w:r w:rsidR="00B312FA" w:rsidRPr="0068791D">
        <w:rPr>
          <w:rFonts w:ascii="Times New Roman" w:hAnsi="Times New Roman" w:cs="Times New Roman"/>
        </w:rPr>
        <w:t xml:space="preserve">; </w:t>
      </w:r>
      <w:r w:rsidR="004A48CC" w:rsidRPr="0068791D">
        <w:rPr>
          <w:rFonts w:ascii="Times New Roman" w:hAnsi="Times New Roman" w:cs="Times New Roman"/>
        </w:rPr>
        <w:t>however</w:t>
      </w:r>
      <w:r w:rsidR="00B312FA" w:rsidRPr="0068791D">
        <w:rPr>
          <w:rFonts w:ascii="Times New Roman" w:hAnsi="Times New Roman" w:cs="Times New Roman"/>
        </w:rPr>
        <w:t>,</w:t>
      </w:r>
      <w:r w:rsidR="004A48CC" w:rsidRPr="0068791D">
        <w:rPr>
          <w:rFonts w:ascii="Times New Roman" w:hAnsi="Times New Roman" w:cs="Times New Roman"/>
        </w:rPr>
        <w:t xml:space="preserve"> </w:t>
      </w:r>
      <w:r w:rsidR="00B66361" w:rsidRPr="0068791D">
        <w:rPr>
          <w:rFonts w:ascii="Times New Roman" w:hAnsi="Times New Roman" w:cs="Times New Roman"/>
        </w:rPr>
        <w:t xml:space="preserve">the key point is that </w:t>
      </w:r>
      <w:r w:rsidR="004A48CC" w:rsidRPr="0068791D">
        <w:rPr>
          <w:rFonts w:ascii="Times New Roman" w:hAnsi="Times New Roman" w:cs="Times New Roman"/>
        </w:rPr>
        <w:t>all of them s</w:t>
      </w:r>
      <w:r w:rsidR="00A645B4" w:rsidRPr="0068791D">
        <w:rPr>
          <w:rFonts w:ascii="Times New Roman" w:hAnsi="Times New Roman" w:cs="Times New Roman"/>
        </w:rPr>
        <w:t>uggest rapid growth.</w:t>
      </w:r>
      <w:r w:rsidR="00B312FA" w:rsidRPr="0068791D">
        <w:rPr>
          <w:rFonts w:ascii="Times New Roman" w:hAnsi="Times New Roman" w:cs="Times New Roman"/>
        </w:rPr>
        <w:t xml:space="preserve"> </w:t>
      </w:r>
      <w:r w:rsidR="004A48CC" w:rsidRPr="0068791D">
        <w:rPr>
          <w:rFonts w:ascii="Times New Roman" w:hAnsi="Times New Roman" w:cs="Times New Roman"/>
        </w:rPr>
        <w:t xml:space="preserve">Moreover, </w:t>
      </w:r>
      <w:r w:rsidR="009F7465" w:rsidRPr="0068791D">
        <w:rPr>
          <w:rFonts w:ascii="Times New Roman" w:hAnsi="Times New Roman" w:cs="Times New Roman"/>
        </w:rPr>
        <w:t>disaggregating</w:t>
      </w:r>
      <w:r w:rsidRPr="0068791D">
        <w:rPr>
          <w:rFonts w:ascii="Times New Roman" w:hAnsi="Times New Roman" w:cs="Times New Roman"/>
        </w:rPr>
        <w:t xml:space="preserve"> the data projections by region we observe that Asia / Pacific, North America and Western Europe are leading the IoT business</w:t>
      </w:r>
      <w:r w:rsidR="00B312FA" w:rsidRPr="0068791D">
        <w:rPr>
          <w:rFonts w:ascii="Times New Roman" w:hAnsi="Times New Roman" w:cs="Times New Roman"/>
        </w:rPr>
        <w:t xml:space="preserve"> </w:t>
      </w:r>
      <w:r w:rsidR="004A48CC" w:rsidRPr="0068791D">
        <w:rPr>
          <w:rFonts w:ascii="Times New Roman" w:hAnsi="Times New Roman" w:cs="Times New Roman"/>
        </w:rPr>
        <w:t xml:space="preserve">in terms of </w:t>
      </w:r>
      <w:r w:rsidR="00B312FA" w:rsidRPr="0068791D">
        <w:rPr>
          <w:rFonts w:ascii="Times New Roman" w:hAnsi="Times New Roman" w:cs="Times New Roman"/>
        </w:rPr>
        <w:t>the number of connected devices (see T</w:t>
      </w:r>
      <w:r w:rsidR="004A48CC" w:rsidRPr="0068791D">
        <w:rPr>
          <w:rFonts w:ascii="Times New Roman" w:hAnsi="Times New Roman" w:cs="Times New Roman"/>
        </w:rPr>
        <w:t xml:space="preserve">able </w:t>
      </w:r>
      <w:r w:rsidR="00B312FA" w:rsidRPr="0068791D">
        <w:rPr>
          <w:rFonts w:ascii="Times New Roman" w:hAnsi="Times New Roman" w:cs="Times New Roman"/>
        </w:rPr>
        <w:t>2</w:t>
      </w:r>
      <w:r w:rsidR="004A48CC" w:rsidRPr="0068791D">
        <w:rPr>
          <w:rFonts w:ascii="Times New Roman" w:hAnsi="Times New Roman" w:cs="Times New Roman"/>
        </w:rPr>
        <w:t>)</w:t>
      </w:r>
      <w:r w:rsidRPr="0068791D">
        <w:rPr>
          <w:rFonts w:ascii="Times New Roman" w:hAnsi="Times New Roman" w:cs="Times New Roman"/>
        </w:rPr>
        <w:t>.</w:t>
      </w:r>
    </w:p>
    <w:p w14:paraId="63FBCAAD" w14:textId="1117E1F3" w:rsidR="00B312FA" w:rsidRPr="0068791D" w:rsidRDefault="00B312FA" w:rsidP="00975471">
      <w:pPr>
        <w:spacing w:line="276" w:lineRule="auto"/>
        <w:jc w:val="center"/>
        <w:rPr>
          <w:rFonts w:ascii="Times New Roman" w:hAnsi="Times New Roman" w:cs="Times New Roman"/>
          <w:bCs/>
          <w:i/>
          <w:iCs/>
        </w:rPr>
      </w:pPr>
      <w:r w:rsidRPr="0068791D">
        <w:rPr>
          <w:rFonts w:ascii="Times New Roman" w:hAnsi="Times New Roman" w:cs="Times New Roman"/>
        </w:rPr>
        <w:t>(Insert Table 2 here)</w:t>
      </w:r>
    </w:p>
    <w:p w14:paraId="4D9B2829" w14:textId="5C43EB89" w:rsidR="001F07EE" w:rsidRPr="0068791D" w:rsidRDefault="00285759" w:rsidP="0068791D">
      <w:pPr>
        <w:spacing w:line="276" w:lineRule="auto"/>
        <w:rPr>
          <w:rFonts w:ascii="Times New Roman" w:hAnsi="Times New Roman" w:cs="Times New Roman"/>
          <w:bCs/>
          <w:i/>
          <w:iCs/>
        </w:rPr>
      </w:pPr>
      <w:r>
        <w:rPr>
          <w:rFonts w:ascii="Times New Roman" w:hAnsi="Times New Roman" w:cs="Times New Roman"/>
          <w:bCs/>
          <w:i/>
          <w:iCs/>
        </w:rPr>
        <w:t>3</w:t>
      </w:r>
      <w:r w:rsidR="00F33C10" w:rsidRPr="0068791D">
        <w:rPr>
          <w:rFonts w:ascii="Times New Roman" w:hAnsi="Times New Roman" w:cs="Times New Roman"/>
          <w:bCs/>
          <w:i/>
          <w:iCs/>
        </w:rPr>
        <w:t xml:space="preserve">.3 </w:t>
      </w:r>
      <w:r w:rsidR="001F07EE" w:rsidRPr="0068791D">
        <w:rPr>
          <w:rFonts w:ascii="Times New Roman" w:hAnsi="Times New Roman" w:cs="Times New Roman"/>
          <w:bCs/>
          <w:i/>
          <w:iCs/>
        </w:rPr>
        <w:t>Adoption</w:t>
      </w:r>
    </w:p>
    <w:p w14:paraId="54609A84" w14:textId="34AFD2D1" w:rsidR="001F07EE" w:rsidRPr="0068791D" w:rsidRDefault="001F07EE" w:rsidP="0068791D">
      <w:pPr>
        <w:spacing w:line="276" w:lineRule="auto"/>
        <w:jc w:val="both"/>
        <w:rPr>
          <w:rFonts w:ascii="Times New Roman" w:hAnsi="Times New Roman" w:cs="Times New Roman"/>
        </w:rPr>
      </w:pPr>
      <w:r w:rsidRPr="0068791D">
        <w:rPr>
          <w:rFonts w:ascii="Times New Roman" w:hAnsi="Times New Roman" w:cs="Times New Roman"/>
        </w:rPr>
        <w:t>Preliminary figures show that the global level of adoption of the IoT was relatively low in 2015</w:t>
      </w:r>
      <w:r w:rsidR="006538FF" w:rsidRPr="0068791D">
        <w:rPr>
          <w:rFonts w:ascii="Times New Roman" w:hAnsi="Times New Roman" w:cs="Times New Roman"/>
        </w:rPr>
        <w:t>, but it has been increasing in recent years</w:t>
      </w:r>
      <w:r w:rsidRPr="0068791D">
        <w:rPr>
          <w:rFonts w:ascii="Times New Roman" w:hAnsi="Times New Roman" w:cs="Times New Roman"/>
        </w:rPr>
        <w:t>. According to the IoT business index developed by The Economist</w:t>
      </w:r>
      <w:r w:rsidR="00951318" w:rsidRPr="0068791D">
        <w:rPr>
          <w:rFonts w:ascii="Times New Roman" w:hAnsi="Times New Roman" w:cs="Times New Roman"/>
        </w:rPr>
        <w:t xml:space="preserve"> (2013)</w:t>
      </w:r>
      <w:r w:rsidRPr="0068791D">
        <w:rPr>
          <w:rFonts w:ascii="Times New Roman" w:hAnsi="Times New Roman" w:cs="Times New Roman"/>
        </w:rPr>
        <w:t xml:space="preserve">, only 17% of the organisations are currently using the IoT in their products or services, and 21% of organisations are using this technology for </w:t>
      </w:r>
      <w:r w:rsidR="000B2FA7" w:rsidRPr="0068791D">
        <w:rPr>
          <w:rFonts w:ascii="Times New Roman" w:hAnsi="Times New Roman" w:cs="Times New Roman"/>
        </w:rPr>
        <w:t>their internal operations (see T</w:t>
      </w:r>
      <w:r w:rsidRPr="0068791D">
        <w:rPr>
          <w:rFonts w:ascii="Times New Roman" w:hAnsi="Times New Roman" w:cs="Times New Roman"/>
        </w:rPr>
        <w:t xml:space="preserve">able </w:t>
      </w:r>
      <w:r w:rsidR="000B2FA7" w:rsidRPr="0068791D">
        <w:rPr>
          <w:rFonts w:ascii="Times New Roman" w:hAnsi="Times New Roman" w:cs="Times New Roman"/>
        </w:rPr>
        <w:t>3</w:t>
      </w:r>
      <w:r w:rsidRPr="0068791D">
        <w:rPr>
          <w:rFonts w:ascii="Times New Roman" w:hAnsi="Times New Roman" w:cs="Times New Roman"/>
        </w:rPr>
        <w:t>)</w:t>
      </w:r>
      <w:r w:rsidRPr="0068791D">
        <w:rPr>
          <w:rStyle w:val="FootnoteReference"/>
          <w:rFonts w:ascii="Times New Roman" w:hAnsi="Times New Roman" w:cs="Times New Roman"/>
        </w:rPr>
        <w:footnoteReference w:id="22"/>
      </w:r>
      <w:r w:rsidRPr="0068791D">
        <w:rPr>
          <w:rFonts w:ascii="Times New Roman" w:hAnsi="Times New Roman" w:cs="Times New Roman"/>
        </w:rPr>
        <w:t xml:space="preserve">. These </w:t>
      </w:r>
      <w:r w:rsidR="000B2FA7" w:rsidRPr="0068791D">
        <w:rPr>
          <w:rFonts w:ascii="Times New Roman" w:hAnsi="Times New Roman" w:cs="Times New Roman"/>
        </w:rPr>
        <w:t>figures</w:t>
      </w:r>
      <w:r w:rsidRPr="0068791D">
        <w:rPr>
          <w:rFonts w:ascii="Times New Roman" w:hAnsi="Times New Roman" w:cs="Times New Roman"/>
        </w:rPr>
        <w:t xml:space="preserve"> represent the early stage of the IoT </w:t>
      </w:r>
      <w:r w:rsidR="000B2FA7" w:rsidRPr="0068791D">
        <w:rPr>
          <w:rFonts w:ascii="Times New Roman" w:hAnsi="Times New Roman" w:cs="Times New Roman"/>
        </w:rPr>
        <w:t>during its</w:t>
      </w:r>
      <w:r w:rsidRPr="0068791D">
        <w:rPr>
          <w:rFonts w:ascii="Times New Roman" w:hAnsi="Times New Roman" w:cs="Times New Roman"/>
        </w:rPr>
        <w:t xml:space="preserve"> incubation period</w:t>
      </w:r>
      <w:r w:rsidR="00423509" w:rsidRPr="0068791D">
        <w:rPr>
          <w:rFonts w:ascii="Times New Roman" w:hAnsi="Times New Roman" w:cs="Times New Roman"/>
        </w:rPr>
        <w:t>. I</w:t>
      </w:r>
      <w:r w:rsidR="009D0E8B" w:rsidRPr="0068791D">
        <w:rPr>
          <w:rFonts w:ascii="Times New Roman" w:hAnsi="Times New Roman" w:cs="Times New Roman"/>
        </w:rPr>
        <w:t xml:space="preserve">t is likely </w:t>
      </w:r>
      <w:r w:rsidRPr="0068791D">
        <w:rPr>
          <w:rFonts w:ascii="Times New Roman" w:hAnsi="Times New Roman" w:cs="Times New Roman"/>
        </w:rPr>
        <w:t xml:space="preserve">that a significant number of organisations are </w:t>
      </w:r>
      <w:r w:rsidR="00423509" w:rsidRPr="0068791D">
        <w:rPr>
          <w:rFonts w:ascii="Times New Roman" w:hAnsi="Times New Roman" w:cs="Times New Roman"/>
        </w:rPr>
        <w:t xml:space="preserve">currently at the research stage and are </w:t>
      </w:r>
      <w:r w:rsidRPr="0068791D">
        <w:rPr>
          <w:rFonts w:ascii="Times New Roman" w:hAnsi="Times New Roman" w:cs="Times New Roman"/>
        </w:rPr>
        <w:t xml:space="preserve">planning to use the IoT </w:t>
      </w:r>
      <w:proofErr w:type="gramStart"/>
      <w:r w:rsidRPr="0068791D">
        <w:rPr>
          <w:rFonts w:ascii="Times New Roman" w:hAnsi="Times New Roman" w:cs="Times New Roman"/>
        </w:rPr>
        <w:t>in the near future</w:t>
      </w:r>
      <w:proofErr w:type="gramEnd"/>
      <w:r w:rsidR="00423509" w:rsidRPr="0068791D">
        <w:rPr>
          <w:rFonts w:ascii="Times New Roman" w:hAnsi="Times New Roman" w:cs="Times New Roman"/>
        </w:rPr>
        <w:t>.</w:t>
      </w:r>
      <w:r w:rsidRPr="0068791D">
        <w:rPr>
          <w:rFonts w:ascii="Times New Roman" w:hAnsi="Times New Roman" w:cs="Times New Roman"/>
        </w:rPr>
        <w:t xml:space="preserve"> </w:t>
      </w:r>
    </w:p>
    <w:p w14:paraId="43F8559E" w14:textId="583772EB" w:rsidR="001F07EE" w:rsidRPr="0068791D" w:rsidRDefault="000B2FA7" w:rsidP="00975471">
      <w:pPr>
        <w:spacing w:line="276" w:lineRule="auto"/>
        <w:jc w:val="center"/>
        <w:rPr>
          <w:rFonts w:ascii="Times New Roman" w:hAnsi="Times New Roman" w:cs="Times New Roman"/>
          <w:b/>
        </w:rPr>
      </w:pPr>
      <w:r w:rsidRPr="0068791D">
        <w:rPr>
          <w:rFonts w:ascii="Times New Roman" w:hAnsi="Times New Roman" w:cs="Times New Roman"/>
        </w:rPr>
        <w:t>(Insert Table 3 here)</w:t>
      </w:r>
    </w:p>
    <w:p w14:paraId="28F972CE" w14:textId="624076CA" w:rsidR="001F07EE" w:rsidRPr="0068791D" w:rsidRDefault="00285759" w:rsidP="0068791D">
      <w:pPr>
        <w:spacing w:line="276" w:lineRule="auto"/>
        <w:jc w:val="both"/>
        <w:rPr>
          <w:rFonts w:ascii="Times New Roman" w:hAnsi="Times New Roman" w:cs="Times New Roman"/>
          <w:b/>
        </w:rPr>
      </w:pPr>
      <w:r>
        <w:rPr>
          <w:rFonts w:ascii="Times New Roman" w:hAnsi="Times New Roman" w:cs="Times New Roman"/>
          <w:b/>
        </w:rPr>
        <w:t>4</w:t>
      </w:r>
      <w:r w:rsidR="00F33C10" w:rsidRPr="0068791D">
        <w:rPr>
          <w:rFonts w:ascii="Times New Roman" w:hAnsi="Times New Roman" w:cs="Times New Roman"/>
          <w:b/>
        </w:rPr>
        <w:t xml:space="preserve">. </w:t>
      </w:r>
      <w:r w:rsidR="001F07EE" w:rsidRPr="0068791D">
        <w:rPr>
          <w:rFonts w:ascii="Times New Roman" w:hAnsi="Times New Roman" w:cs="Times New Roman"/>
          <w:b/>
        </w:rPr>
        <w:t xml:space="preserve">Economic impact </w:t>
      </w:r>
    </w:p>
    <w:p w14:paraId="04B60B9A" w14:textId="5E19FFEB" w:rsidR="009A6C31" w:rsidRPr="0068791D" w:rsidRDefault="00285759" w:rsidP="0068791D">
      <w:pPr>
        <w:spacing w:line="276" w:lineRule="auto"/>
        <w:jc w:val="both"/>
        <w:rPr>
          <w:rFonts w:ascii="Times New Roman" w:hAnsi="Times New Roman" w:cs="Times New Roman"/>
          <w:bCs/>
          <w:i/>
        </w:rPr>
      </w:pPr>
      <w:r>
        <w:rPr>
          <w:rFonts w:ascii="Times New Roman" w:hAnsi="Times New Roman" w:cs="Times New Roman"/>
          <w:bCs/>
          <w:i/>
        </w:rPr>
        <w:t>4</w:t>
      </w:r>
      <w:r w:rsidR="00F33C10" w:rsidRPr="0068791D">
        <w:rPr>
          <w:rFonts w:ascii="Times New Roman" w:hAnsi="Times New Roman" w:cs="Times New Roman"/>
          <w:bCs/>
          <w:i/>
        </w:rPr>
        <w:t xml:space="preserve">.1 </w:t>
      </w:r>
      <w:r w:rsidR="00D53C1C" w:rsidRPr="0068791D">
        <w:rPr>
          <w:rFonts w:ascii="Times New Roman" w:hAnsi="Times New Roman" w:cs="Times New Roman"/>
          <w:bCs/>
          <w:i/>
        </w:rPr>
        <w:t>Previous studies</w:t>
      </w:r>
      <w:r w:rsidR="000B2FA7" w:rsidRPr="0068791D">
        <w:rPr>
          <w:rFonts w:ascii="Times New Roman" w:hAnsi="Times New Roman" w:cs="Times New Roman"/>
          <w:bCs/>
          <w:i/>
        </w:rPr>
        <w:t xml:space="preserve"> on economic impact</w:t>
      </w:r>
    </w:p>
    <w:p w14:paraId="56E7C05A" w14:textId="72408903" w:rsidR="009A6C31" w:rsidRPr="0068791D" w:rsidRDefault="001F07EE" w:rsidP="0068791D">
      <w:pPr>
        <w:spacing w:line="276" w:lineRule="auto"/>
        <w:jc w:val="both"/>
        <w:rPr>
          <w:rFonts w:ascii="Times New Roman" w:hAnsi="Times New Roman" w:cs="Times New Roman"/>
        </w:rPr>
      </w:pPr>
      <w:r w:rsidRPr="0068791D">
        <w:rPr>
          <w:rFonts w:ascii="Times New Roman" w:hAnsi="Times New Roman" w:cs="Times New Roman"/>
        </w:rPr>
        <w:t xml:space="preserve">As the IoT is a relatively new phenomenon, researchers mostly </w:t>
      </w:r>
      <w:r w:rsidR="008F3DE7" w:rsidRPr="0068791D">
        <w:rPr>
          <w:rFonts w:ascii="Times New Roman" w:hAnsi="Times New Roman" w:cs="Times New Roman"/>
        </w:rPr>
        <w:t>try</w:t>
      </w:r>
      <w:r w:rsidRPr="0068791D">
        <w:rPr>
          <w:rFonts w:ascii="Times New Roman" w:hAnsi="Times New Roman" w:cs="Times New Roman"/>
        </w:rPr>
        <w:t xml:space="preserve"> to evaluate how they expect the value of the IoT to</w:t>
      </w:r>
      <w:r w:rsidR="006D463F" w:rsidRPr="0068791D">
        <w:rPr>
          <w:rFonts w:ascii="Times New Roman" w:hAnsi="Times New Roman" w:cs="Times New Roman"/>
        </w:rPr>
        <w:t xml:space="preserve"> develop </w:t>
      </w:r>
      <w:proofErr w:type="gramStart"/>
      <w:r w:rsidR="006D463F" w:rsidRPr="0068791D">
        <w:rPr>
          <w:rFonts w:ascii="Times New Roman" w:hAnsi="Times New Roman" w:cs="Times New Roman"/>
        </w:rPr>
        <w:t>in the near future</w:t>
      </w:r>
      <w:proofErr w:type="gramEnd"/>
      <w:r w:rsidRPr="0068791D">
        <w:rPr>
          <w:rFonts w:ascii="Times New Roman" w:hAnsi="Times New Roman" w:cs="Times New Roman"/>
        </w:rPr>
        <w:t>.</w:t>
      </w:r>
      <w:r w:rsidR="008F3DE7" w:rsidRPr="0068791D">
        <w:rPr>
          <w:rFonts w:ascii="Times New Roman" w:hAnsi="Times New Roman" w:cs="Times New Roman"/>
        </w:rPr>
        <w:t xml:space="preserve"> The </w:t>
      </w:r>
      <w:r w:rsidR="009A6C31" w:rsidRPr="0068791D">
        <w:rPr>
          <w:rFonts w:ascii="Times New Roman" w:hAnsi="Times New Roman" w:cs="Times New Roman"/>
        </w:rPr>
        <w:t xml:space="preserve">McKinsey </w:t>
      </w:r>
      <w:r w:rsidR="008F3DE7" w:rsidRPr="0068791D">
        <w:rPr>
          <w:rFonts w:ascii="Times New Roman" w:hAnsi="Times New Roman" w:cs="Times New Roman"/>
        </w:rPr>
        <w:t>Global Institute (2015) suggested</w:t>
      </w:r>
      <w:r w:rsidR="009A6C31" w:rsidRPr="0068791D">
        <w:rPr>
          <w:rFonts w:ascii="Times New Roman" w:hAnsi="Times New Roman" w:cs="Times New Roman"/>
        </w:rPr>
        <w:t xml:space="preserve"> that the financial impact of IoT on the global economy may be as much as $3.9 to $11.1 trillion by 2025, the largest of which will be felt in the manufacturing and health care industries. </w:t>
      </w:r>
      <w:r w:rsidR="003F0F9F" w:rsidRPr="0068791D">
        <w:rPr>
          <w:rFonts w:ascii="Times New Roman" w:hAnsi="Times New Roman" w:cs="Times New Roman"/>
        </w:rPr>
        <w:t xml:space="preserve">McKinsey (2015) </w:t>
      </w:r>
      <w:r w:rsidR="008F3DE7" w:rsidRPr="0068791D">
        <w:rPr>
          <w:rFonts w:ascii="Times New Roman" w:hAnsi="Times New Roman" w:cs="Times New Roman"/>
        </w:rPr>
        <w:t>estimated</w:t>
      </w:r>
      <w:r w:rsidR="00D73BD8" w:rsidRPr="0068791D">
        <w:rPr>
          <w:rFonts w:ascii="Times New Roman" w:hAnsi="Times New Roman" w:cs="Times New Roman"/>
        </w:rPr>
        <w:t xml:space="preserve"> the economic</w:t>
      </w:r>
      <w:r w:rsidR="003F0F9F" w:rsidRPr="0068791D">
        <w:rPr>
          <w:rFonts w:ascii="Times New Roman" w:hAnsi="Times New Roman" w:cs="Times New Roman"/>
        </w:rPr>
        <w:t xml:space="preserve"> impact by examining applications that exist</w:t>
      </w:r>
      <w:r w:rsidR="00D479DD" w:rsidRPr="0068791D">
        <w:rPr>
          <w:rFonts w:ascii="Times New Roman" w:hAnsi="Times New Roman" w:cs="Times New Roman"/>
        </w:rPr>
        <w:t xml:space="preserve"> currently</w:t>
      </w:r>
      <w:r w:rsidR="003F0F9F" w:rsidRPr="0068791D">
        <w:rPr>
          <w:rFonts w:ascii="Times New Roman" w:hAnsi="Times New Roman" w:cs="Times New Roman"/>
        </w:rPr>
        <w:t>, are evolving, or are likely to have significant adoption in 2025</w:t>
      </w:r>
      <w:r w:rsidR="00D73BD8" w:rsidRPr="0068791D">
        <w:rPr>
          <w:rFonts w:ascii="Times New Roman" w:hAnsi="Times New Roman" w:cs="Times New Roman"/>
        </w:rPr>
        <w:t>, in nine different settings</w:t>
      </w:r>
      <w:r w:rsidR="003F0F9F" w:rsidRPr="0068791D">
        <w:rPr>
          <w:rFonts w:ascii="Times New Roman" w:hAnsi="Times New Roman" w:cs="Times New Roman"/>
        </w:rPr>
        <w:t xml:space="preserve">. </w:t>
      </w:r>
      <w:r w:rsidR="00D73BD8" w:rsidRPr="0068791D">
        <w:rPr>
          <w:rFonts w:ascii="Times New Roman" w:hAnsi="Times New Roman" w:cs="Times New Roman"/>
        </w:rPr>
        <w:t xml:space="preserve">They </w:t>
      </w:r>
      <w:r w:rsidR="003F0F9F" w:rsidRPr="0068791D">
        <w:rPr>
          <w:rFonts w:ascii="Times New Roman" w:hAnsi="Times New Roman" w:cs="Times New Roman"/>
        </w:rPr>
        <w:t>measure</w:t>
      </w:r>
      <w:r w:rsidR="00D73BD8" w:rsidRPr="0068791D">
        <w:rPr>
          <w:rFonts w:ascii="Times New Roman" w:hAnsi="Times New Roman" w:cs="Times New Roman"/>
        </w:rPr>
        <w:t>d</w:t>
      </w:r>
      <w:r w:rsidR="003F0F9F" w:rsidRPr="0068791D">
        <w:rPr>
          <w:rFonts w:ascii="Times New Roman" w:hAnsi="Times New Roman" w:cs="Times New Roman"/>
        </w:rPr>
        <w:t xml:space="preserve"> both direct financial impact, such as potential savings from improved machine utilization, and non-financial factors</w:t>
      </w:r>
      <w:r w:rsidR="008F3DE7" w:rsidRPr="0068791D">
        <w:rPr>
          <w:rFonts w:ascii="Times New Roman" w:hAnsi="Times New Roman" w:cs="Times New Roman"/>
        </w:rPr>
        <w:t>,</w:t>
      </w:r>
      <w:r w:rsidR="00D73BD8" w:rsidRPr="0068791D">
        <w:rPr>
          <w:rStyle w:val="FootnoteReference"/>
          <w:rFonts w:ascii="Times New Roman" w:hAnsi="Times New Roman" w:cs="Times New Roman"/>
        </w:rPr>
        <w:footnoteReference w:id="23"/>
      </w:r>
      <w:r w:rsidR="003F0F9F" w:rsidRPr="0068791D">
        <w:rPr>
          <w:rFonts w:ascii="Times New Roman" w:hAnsi="Times New Roman" w:cs="Times New Roman"/>
        </w:rPr>
        <w:t xml:space="preserve"> such as consumer time saved or improved health. It should be noted that these estimates of economic impact are not equivalent to industry revenue or GDP figures and, therefore, diverge from </w:t>
      </w:r>
      <w:r w:rsidR="00D73BD8" w:rsidRPr="0068791D">
        <w:rPr>
          <w:rFonts w:ascii="Times New Roman" w:hAnsi="Times New Roman" w:cs="Times New Roman"/>
        </w:rPr>
        <w:t>other</w:t>
      </w:r>
      <w:r w:rsidR="003F0F9F" w:rsidRPr="0068791D">
        <w:rPr>
          <w:rFonts w:ascii="Times New Roman" w:hAnsi="Times New Roman" w:cs="Times New Roman"/>
        </w:rPr>
        <w:t xml:space="preserve"> market projections</w:t>
      </w:r>
      <w:r w:rsidR="00D73BD8" w:rsidRPr="0068791D">
        <w:rPr>
          <w:rFonts w:ascii="Times New Roman" w:hAnsi="Times New Roman" w:cs="Times New Roman"/>
        </w:rPr>
        <w:t xml:space="preserve"> (McKinsey, 2015)</w:t>
      </w:r>
      <w:r w:rsidR="003F0F9F" w:rsidRPr="0068791D">
        <w:rPr>
          <w:rFonts w:ascii="Times New Roman" w:hAnsi="Times New Roman" w:cs="Times New Roman"/>
        </w:rPr>
        <w:t xml:space="preserve">. </w:t>
      </w:r>
      <w:r w:rsidR="009A6C31" w:rsidRPr="0068791D">
        <w:rPr>
          <w:rFonts w:ascii="Times New Roman" w:hAnsi="Times New Roman" w:cs="Times New Roman"/>
        </w:rPr>
        <w:t xml:space="preserve">Cisco analysts </w:t>
      </w:r>
      <w:r w:rsidR="00D73BD8" w:rsidRPr="0068791D">
        <w:rPr>
          <w:rFonts w:ascii="Times New Roman" w:hAnsi="Times New Roman" w:cs="Times New Roman"/>
        </w:rPr>
        <w:t xml:space="preserve">also </w:t>
      </w:r>
      <w:r w:rsidR="009A6C31" w:rsidRPr="0068791D">
        <w:rPr>
          <w:rFonts w:ascii="Times New Roman" w:hAnsi="Times New Roman" w:cs="Times New Roman"/>
        </w:rPr>
        <w:t>estimate</w:t>
      </w:r>
      <w:r w:rsidR="008F3DE7" w:rsidRPr="0068791D">
        <w:rPr>
          <w:rFonts w:ascii="Times New Roman" w:hAnsi="Times New Roman" w:cs="Times New Roman"/>
        </w:rPr>
        <w:t>d</w:t>
      </w:r>
      <w:r w:rsidR="009A6C31" w:rsidRPr="0068791D">
        <w:rPr>
          <w:rFonts w:ascii="Times New Roman" w:hAnsi="Times New Roman" w:cs="Times New Roman"/>
        </w:rPr>
        <w:t xml:space="preserve"> that IoT will create $14.4 trillion in net profit between 2013 and 2022, which amounts to an increase in global corporate profits by roughly 21 percent (</w:t>
      </w:r>
      <w:r w:rsidR="00522A1B" w:rsidRPr="0068791D">
        <w:rPr>
          <w:rFonts w:ascii="Times New Roman" w:hAnsi="Times New Roman" w:cs="Times New Roman"/>
        </w:rPr>
        <w:t>Cisco, 2013</w:t>
      </w:r>
      <w:r w:rsidR="009A6C31" w:rsidRPr="0068791D">
        <w:rPr>
          <w:rFonts w:ascii="Times New Roman" w:hAnsi="Times New Roman" w:cs="Times New Roman"/>
        </w:rPr>
        <w:t xml:space="preserve">). </w:t>
      </w:r>
      <w:r w:rsidR="003F0F9F" w:rsidRPr="0068791D">
        <w:rPr>
          <w:rFonts w:ascii="Times New Roman" w:hAnsi="Times New Roman" w:cs="Times New Roman"/>
        </w:rPr>
        <w:t>The $14.4 trillion does not include potential Value at Stake</w:t>
      </w:r>
      <w:r w:rsidR="003C0DCA" w:rsidRPr="0068791D">
        <w:rPr>
          <w:rStyle w:val="FootnoteReference"/>
          <w:rFonts w:ascii="Times New Roman" w:hAnsi="Times New Roman" w:cs="Times New Roman"/>
        </w:rPr>
        <w:footnoteReference w:id="24"/>
      </w:r>
      <w:r w:rsidR="003F0F9F" w:rsidRPr="0068791D">
        <w:rPr>
          <w:rFonts w:ascii="Times New Roman" w:hAnsi="Times New Roman" w:cs="Times New Roman"/>
        </w:rPr>
        <w:t xml:space="preserve"> from the consumer or public sectors</w:t>
      </w:r>
      <w:r w:rsidR="003C0DCA" w:rsidRPr="0068791D">
        <w:rPr>
          <w:rFonts w:ascii="Times New Roman" w:hAnsi="Times New Roman" w:cs="Times New Roman"/>
        </w:rPr>
        <w:t>,</w:t>
      </w:r>
      <w:r w:rsidR="003F0F9F" w:rsidRPr="0068791D">
        <w:rPr>
          <w:rFonts w:ascii="Times New Roman" w:hAnsi="Times New Roman" w:cs="Times New Roman"/>
        </w:rPr>
        <w:t xml:space="preserve"> or from societal benefits. </w:t>
      </w:r>
      <w:r w:rsidR="008F3DE7" w:rsidRPr="0068791D">
        <w:rPr>
          <w:rFonts w:ascii="Times New Roman" w:hAnsi="Times New Roman" w:cs="Times New Roman"/>
        </w:rPr>
        <w:t>Furthermore</w:t>
      </w:r>
      <w:r w:rsidR="000E41D6" w:rsidRPr="0068791D">
        <w:rPr>
          <w:rFonts w:ascii="Times New Roman" w:hAnsi="Times New Roman" w:cs="Times New Roman"/>
        </w:rPr>
        <w:t>,</w:t>
      </w:r>
      <w:r w:rsidR="001F4F50" w:rsidRPr="0068791D">
        <w:rPr>
          <w:rFonts w:ascii="Times New Roman" w:hAnsi="Times New Roman" w:cs="Times New Roman"/>
        </w:rPr>
        <w:t xml:space="preserve"> </w:t>
      </w:r>
      <w:r w:rsidR="003F0F9F" w:rsidRPr="0068791D">
        <w:rPr>
          <w:rFonts w:ascii="Times New Roman" w:hAnsi="Times New Roman" w:cs="Times New Roman"/>
        </w:rPr>
        <w:t>Cisco (</w:t>
      </w:r>
      <w:r w:rsidR="00522A1B" w:rsidRPr="0068791D">
        <w:rPr>
          <w:rFonts w:ascii="Times New Roman" w:hAnsi="Times New Roman" w:cs="Times New Roman"/>
        </w:rPr>
        <w:t>2013</w:t>
      </w:r>
      <w:r w:rsidR="003F0F9F" w:rsidRPr="0068791D">
        <w:rPr>
          <w:rFonts w:ascii="Times New Roman" w:hAnsi="Times New Roman" w:cs="Times New Roman"/>
        </w:rPr>
        <w:t>) calculated the Value at Stake by taking a bottom-up approach considering the value created by more than 50 use cases in the private sector only</w:t>
      </w:r>
      <w:r w:rsidR="001F4F50" w:rsidRPr="0068791D">
        <w:rPr>
          <w:rFonts w:ascii="Times New Roman" w:hAnsi="Times New Roman" w:cs="Times New Roman"/>
        </w:rPr>
        <w:t xml:space="preserve"> </w:t>
      </w:r>
      <w:r w:rsidR="003F0F9F" w:rsidRPr="0068791D">
        <w:rPr>
          <w:rFonts w:ascii="Times New Roman" w:hAnsi="Times New Roman" w:cs="Times New Roman"/>
        </w:rPr>
        <w:t xml:space="preserve">and consolidating them into the 21 most material and value-generating examples. </w:t>
      </w:r>
      <w:r w:rsidR="00C03022" w:rsidRPr="0068791D">
        <w:rPr>
          <w:rFonts w:ascii="Times New Roman" w:hAnsi="Times New Roman" w:cs="Times New Roman"/>
        </w:rPr>
        <w:t>Other industry analysts suc</w:t>
      </w:r>
      <w:r w:rsidR="003C0DCA" w:rsidRPr="0068791D">
        <w:rPr>
          <w:rFonts w:ascii="Times New Roman" w:hAnsi="Times New Roman" w:cs="Times New Roman"/>
        </w:rPr>
        <w:t>h</w:t>
      </w:r>
      <w:r w:rsidR="00C03022" w:rsidRPr="0068791D">
        <w:rPr>
          <w:rFonts w:ascii="Times New Roman" w:hAnsi="Times New Roman" w:cs="Times New Roman"/>
        </w:rPr>
        <w:t xml:space="preserve"> as </w:t>
      </w:r>
      <w:r w:rsidR="009A6C31" w:rsidRPr="0068791D">
        <w:rPr>
          <w:rFonts w:ascii="Times New Roman" w:hAnsi="Times New Roman" w:cs="Times New Roman"/>
        </w:rPr>
        <w:t>General Electric, Accenture</w:t>
      </w:r>
      <w:r w:rsidR="007666AB" w:rsidRPr="0068791D">
        <w:rPr>
          <w:rFonts w:ascii="Times New Roman" w:hAnsi="Times New Roman" w:cs="Times New Roman"/>
        </w:rPr>
        <w:t xml:space="preserve"> (in collaboration with World Economic Forum </w:t>
      </w:r>
      <w:r w:rsidR="00C512AD" w:rsidRPr="0068791D">
        <w:rPr>
          <w:rFonts w:ascii="Times New Roman" w:hAnsi="Times New Roman" w:cs="Times New Roman"/>
        </w:rPr>
        <w:t xml:space="preserve">in </w:t>
      </w:r>
      <w:r w:rsidR="007666AB" w:rsidRPr="0068791D">
        <w:rPr>
          <w:rFonts w:ascii="Times New Roman" w:hAnsi="Times New Roman" w:cs="Times New Roman"/>
        </w:rPr>
        <w:t>2015)</w:t>
      </w:r>
      <w:r w:rsidR="009A6C31" w:rsidRPr="0068791D">
        <w:rPr>
          <w:rFonts w:ascii="Times New Roman" w:hAnsi="Times New Roman" w:cs="Times New Roman"/>
        </w:rPr>
        <w:t>, A</w:t>
      </w:r>
      <w:r w:rsidR="00F93236" w:rsidRPr="0068791D">
        <w:rPr>
          <w:rFonts w:ascii="Times New Roman" w:hAnsi="Times New Roman" w:cs="Times New Roman"/>
        </w:rPr>
        <w:t>BI</w:t>
      </w:r>
      <w:r w:rsidR="009A6C31" w:rsidRPr="0068791D">
        <w:rPr>
          <w:rFonts w:ascii="Times New Roman" w:hAnsi="Times New Roman" w:cs="Times New Roman"/>
        </w:rPr>
        <w:t xml:space="preserve"> research or Business Insider </w:t>
      </w:r>
      <w:r w:rsidR="008F3DE7" w:rsidRPr="0068791D">
        <w:rPr>
          <w:rFonts w:ascii="Times New Roman" w:hAnsi="Times New Roman" w:cs="Times New Roman"/>
        </w:rPr>
        <w:t>derived</w:t>
      </w:r>
      <w:r w:rsidR="009A6C31" w:rsidRPr="0068791D">
        <w:rPr>
          <w:rFonts w:ascii="Times New Roman" w:hAnsi="Times New Roman" w:cs="Times New Roman"/>
        </w:rPr>
        <w:t xml:space="preserve"> similar forecasts.</w:t>
      </w:r>
    </w:p>
    <w:p w14:paraId="13CB1962" w14:textId="77777777" w:rsidR="001F07EE" w:rsidRPr="0068791D" w:rsidRDefault="001F07EE" w:rsidP="0068791D">
      <w:pPr>
        <w:spacing w:line="276" w:lineRule="auto"/>
        <w:ind w:firstLine="720"/>
        <w:jc w:val="both"/>
        <w:rPr>
          <w:rFonts w:ascii="Times New Roman" w:hAnsi="Times New Roman" w:cs="Times New Roman"/>
        </w:rPr>
      </w:pPr>
      <w:r w:rsidRPr="0068791D">
        <w:rPr>
          <w:rFonts w:ascii="Times New Roman" w:hAnsi="Times New Roman" w:cs="Times New Roman"/>
        </w:rPr>
        <w:t xml:space="preserve">IDC (2014) assessed each of the major regions around the </w:t>
      </w:r>
      <w:r w:rsidR="008F3DE7" w:rsidRPr="0068791D">
        <w:rPr>
          <w:rFonts w:ascii="Times New Roman" w:hAnsi="Times New Roman" w:cs="Times New Roman"/>
        </w:rPr>
        <w:t>world and showed</w:t>
      </w:r>
      <w:r w:rsidRPr="0068791D">
        <w:rPr>
          <w:rFonts w:ascii="Times New Roman" w:hAnsi="Times New Roman" w:cs="Times New Roman"/>
        </w:rPr>
        <w:t xml:space="preserve"> that while every region in the world has begun implementing IoT solutions, developed regions are leading and will </w:t>
      </w:r>
      <w:r w:rsidRPr="0068791D">
        <w:rPr>
          <w:rFonts w:ascii="Times New Roman" w:hAnsi="Times New Roman" w:cs="Times New Roman"/>
        </w:rPr>
        <w:lastRenderedPageBreak/>
        <w:t>continue to lead the way to the massive growth of IoT by 2020</w:t>
      </w:r>
      <w:r w:rsidR="00522A1B" w:rsidRPr="0068791D">
        <w:rPr>
          <w:rFonts w:ascii="Times New Roman" w:hAnsi="Times New Roman" w:cs="Times New Roman"/>
        </w:rPr>
        <w:t xml:space="preserve"> </w:t>
      </w:r>
      <w:r w:rsidRPr="0068791D">
        <w:rPr>
          <w:rFonts w:ascii="Times New Roman" w:hAnsi="Times New Roman" w:cs="Times New Roman"/>
        </w:rPr>
        <w:t>(</w:t>
      </w:r>
      <w:r w:rsidR="008F3DE7" w:rsidRPr="0068791D">
        <w:rPr>
          <w:rFonts w:ascii="Times New Roman" w:hAnsi="Times New Roman" w:cs="Times New Roman"/>
        </w:rPr>
        <w:t>see T</w:t>
      </w:r>
      <w:r w:rsidR="006E2C9A" w:rsidRPr="0068791D">
        <w:rPr>
          <w:rFonts w:ascii="Times New Roman" w:hAnsi="Times New Roman" w:cs="Times New Roman"/>
        </w:rPr>
        <w:t>able 4</w:t>
      </w:r>
      <w:r w:rsidRPr="0068791D">
        <w:rPr>
          <w:rFonts w:ascii="Times New Roman" w:hAnsi="Times New Roman" w:cs="Times New Roman"/>
        </w:rPr>
        <w:t>)</w:t>
      </w:r>
      <w:r w:rsidR="003F0F9F" w:rsidRPr="0068791D">
        <w:rPr>
          <w:rFonts w:ascii="Times New Roman" w:hAnsi="Times New Roman" w:cs="Times New Roman"/>
        </w:rPr>
        <w:t xml:space="preserve"> </w:t>
      </w:r>
      <w:r w:rsidR="006E2C9A" w:rsidRPr="0068791D">
        <w:rPr>
          <w:rFonts w:ascii="Times New Roman" w:hAnsi="Times New Roman" w:cs="Times New Roman"/>
        </w:rPr>
        <w:t>The IDC</w:t>
      </w:r>
      <w:r w:rsidR="003F0F9F" w:rsidRPr="0068791D">
        <w:rPr>
          <w:rFonts w:ascii="Times New Roman" w:hAnsi="Times New Roman" w:cs="Times New Roman"/>
        </w:rPr>
        <w:t xml:space="preserve"> worldwide IoT revenue forecast </w:t>
      </w:r>
      <w:r w:rsidR="001420F7" w:rsidRPr="0068791D">
        <w:rPr>
          <w:rFonts w:ascii="Times New Roman" w:hAnsi="Times New Roman" w:cs="Times New Roman"/>
        </w:rPr>
        <w:t>includes</w:t>
      </w:r>
      <w:r w:rsidR="003F0F9F" w:rsidRPr="0068791D">
        <w:rPr>
          <w:rFonts w:ascii="Times New Roman" w:hAnsi="Times New Roman" w:cs="Times New Roman"/>
        </w:rPr>
        <w:t xml:space="preserve"> two major revenue categories </w:t>
      </w:r>
      <w:r w:rsidR="008F3DE7" w:rsidRPr="0068791D">
        <w:rPr>
          <w:rFonts w:ascii="Times New Roman" w:hAnsi="Times New Roman" w:cs="Times New Roman"/>
        </w:rPr>
        <w:t xml:space="preserve">the </w:t>
      </w:r>
      <w:r w:rsidR="003F0F9F" w:rsidRPr="0068791D">
        <w:rPr>
          <w:rFonts w:ascii="Times New Roman" w:hAnsi="Times New Roman" w:cs="Times New Roman"/>
        </w:rPr>
        <w:t>IoT system shipment revenue and the IoT stack revenue per installed device.</w:t>
      </w:r>
    </w:p>
    <w:p w14:paraId="71999286" w14:textId="77777777" w:rsidR="00D921F0" w:rsidRPr="0068791D" w:rsidRDefault="00D921F0" w:rsidP="0068791D">
      <w:pPr>
        <w:spacing w:line="276" w:lineRule="auto"/>
        <w:jc w:val="center"/>
        <w:rPr>
          <w:rFonts w:ascii="Times New Roman" w:hAnsi="Times New Roman" w:cs="Times New Roman"/>
        </w:rPr>
      </w:pPr>
      <w:r w:rsidRPr="0068791D">
        <w:rPr>
          <w:rFonts w:ascii="Times New Roman" w:hAnsi="Times New Roman" w:cs="Times New Roman"/>
        </w:rPr>
        <w:t>(Insert Table 4 here)</w:t>
      </w:r>
    </w:p>
    <w:p w14:paraId="2B971B49" w14:textId="267BC0BA" w:rsidR="001F07EE" w:rsidRPr="0068791D" w:rsidRDefault="00285759" w:rsidP="0068791D">
      <w:pPr>
        <w:spacing w:line="276" w:lineRule="auto"/>
        <w:jc w:val="both"/>
        <w:rPr>
          <w:rFonts w:ascii="Times New Roman" w:hAnsi="Times New Roman" w:cs="Times New Roman"/>
          <w:i/>
        </w:rPr>
      </w:pPr>
      <w:r>
        <w:rPr>
          <w:rFonts w:ascii="Times New Roman" w:hAnsi="Times New Roman" w:cs="Times New Roman"/>
          <w:i/>
        </w:rPr>
        <w:t>4</w:t>
      </w:r>
      <w:r w:rsidR="00D921F0" w:rsidRPr="0068791D">
        <w:rPr>
          <w:rFonts w:ascii="Times New Roman" w:hAnsi="Times New Roman" w:cs="Times New Roman"/>
          <w:i/>
        </w:rPr>
        <w:t xml:space="preserve">.2 </w:t>
      </w:r>
      <w:r w:rsidR="00B208D6" w:rsidRPr="0068791D">
        <w:rPr>
          <w:rFonts w:ascii="Times New Roman" w:hAnsi="Times New Roman" w:cs="Times New Roman"/>
          <w:i/>
        </w:rPr>
        <w:t>The</w:t>
      </w:r>
      <w:r w:rsidR="00D53C1C" w:rsidRPr="0068791D">
        <w:rPr>
          <w:rFonts w:ascii="Times New Roman" w:hAnsi="Times New Roman" w:cs="Times New Roman"/>
          <w:i/>
        </w:rPr>
        <w:t xml:space="preserve"> growth accounting</w:t>
      </w:r>
      <w:r w:rsidR="00B208D6" w:rsidRPr="0068791D">
        <w:rPr>
          <w:rFonts w:ascii="Times New Roman" w:hAnsi="Times New Roman" w:cs="Times New Roman"/>
          <w:i/>
        </w:rPr>
        <w:t xml:space="preserve"> approach</w:t>
      </w:r>
    </w:p>
    <w:p w14:paraId="064B2A20" w14:textId="5339FD03" w:rsidR="00782016" w:rsidRPr="00285759" w:rsidRDefault="00D921F0" w:rsidP="00285759">
      <w:pPr>
        <w:spacing w:line="276" w:lineRule="auto"/>
        <w:jc w:val="both"/>
        <w:rPr>
          <w:rFonts w:ascii="Times New Roman" w:hAnsi="Times New Roman" w:cs="Times New Roman"/>
        </w:rPr>
      </w:pPr>
      <w:r w:rsidRPr="0068791D">
        <w:rPr>
          <w:rFonts w:ascii="Times New Roman" w:hAnsi="Times New Roman" w:cs="Times New Roman"/>
        </w:rPr>
        <w:t xml:space="preserve">As outlined in previous sections, data on the IoT is scarce with </w:t>
      </w:r>
      <w:proofErr w:type="gramStart"/>
      <w:r w:rsidRPr="0068791D">
        <w:rPr>
          <w:rFonts w:ascii="Times New Roman" w:hAnsi="Times New Roman" w:cs="Times New Roman"/>
        </w:rPr>
        <w:t>the vast majority of</w:t>
      </w:r>
      <w:proofErr w:type="gramEnd"/>
      <w:r w:rsidRPr="0068791D">
        <w:rPr>
          <w:rFonts w:ascii="Times New Roman" w:hAnsi="Times New Roman" w:cs="Times New Roman"/>
        </w:rPr>
        <w:t xml:space="preserve"> studies based on surveys and predictions conducted by non-academic actors. Quite often, the methodology of these forecasts is not disclosed or underreported. The underlying data is not publicly available, making it impossible to validate or replicate these studies. We propose a more rigorous approach based on growth accounting, which can estimate</w:t>
      </w:r>
      <w:r w:rsidR="00D53C1C" w:rsidRPr="0068791D">
        <w:rPr>
          <w:rFonts w:ascii="Times New Roman" w:hAnsi="Times New Roman" w:cs="Times New Roman"/>
        </w:rPr>
        <w:t xml:space="preserve"> the impact of </w:t>
      </w:r>
      <w:r w:rsidRPr="0068791D">
        <w:rPr>
          <w:rFonts w:ascii="Times New Roman" w:hAnsi="Times New Roman" w:cs="Times New Roman"/>
        </w:rPr>
        <w:t xml:space="preserve">the </w:t>
      </w:r>
      <w:r w:rsidR="00D53C1C" w:rsidRPr="0068791D">
        <w:rPr>
          <w:rFonts w:ascii="Times New Roman" w:hAnsi="Times New Roman" w:cs="Times New Roman"/>
        </w:rPr>
        <w:t>IoT on GDP and productivity</w:t>
      </w:r>
      <w:r w:rsidRPr="0068791D">
        <w:rPr>
          <w:rFonts w:ascii="Times New Roman" w:hAnsi="Times New Roman" w:cs="Times New Roman"/>
        </w:rPr>
        <w:t xml:space="preserve">. </w:t>
      </w:r>
    </w:p>
    <w:p w14:paraId="7BE455C4" w14:textId="5C90B4FE" w:rsidR="00970950" w:rsidRDefault="006048F7" w:rsidP="00975471">
      <w:pPr>
        <w:spacing w:line="276" w:lineRule="auto"/>
        <w:ind w:firstLine="720"/>
        <w:jc w:val="both"/>
        <w:rPr>
          <w:rFonts w:ascii="Times New Roman" w:hAnsi="Times New Roman" w:cs="Times New Roman"/>
        </w:rPr>
      </w:pPr>
      <w:r w:rsidRPr="00285759">
        <w:rPr>
          <w:rFonts w:ascii="Times New Roman" w:hAnsi="Times New Roman" w:cs="Times New Roman"/>
        </w:rPr>
        <w:t xml:space="preserve">Growth accounting </w:t>
      </w:r>
      <w:r w:rsidR="00F60F99" w:rsidRPr="00285759">
        <w:rPr>
          <w:rFonts w:ascii="Times New Roman" w:hAnsi="Times New Roman" w:cs="Times New Roman"/>
        </w:rPr>
        <w:t xml:space="preserve">has been theoretically motivated by the seminal contribution of Jorgenson and </w:t>
      </w:r>
      <w:proofErr w:type="spellStart"/>
      <w:r w:rsidR="00F60F99" w:rsidRPr="00285759">
        <w:rPr>
          <w:rFonts w:ascii="Times New Roman" w:hAnsi="Times New Roman" w:cs="Times New Roman"/>
        </w:rPr>
        <w:t>Griliches</w:t>
      </w:r>
      <w:proofErr w:type="spellEnd"/>
      <w:r w:rsidR="00F60F99" w:rsidRPr="00285759">
        <w:rPr>
          <w:rFonts w:ascii="Times New Roman" w:hAnsi="Times New Roman" w:cs="Times New Roman"/>
        </w:rPr>
        <w:t xml:space="preserve"> (1967) and put in a more general input-output framework by Jorgenson, </w:t>
      </w:r>
      <w:proofErr w:type="spellStart"/>
      <w:r w:rsidR="00F60F99" w:rsidRPr="00285759">
        <w:rPr>
          <w:rFonts w:ascii="Times New Roman" w:hAnsi="Times New Roman" w:cs="Times New Roman"/>
        </w:rPr>
        <w:t>G</w:t>
      </w:r>
      <w:r w:rsidR="00A90818">
        <w:rPr>
          <w:rFonts w:ascii="Times New Roman" w:hAnsi="Times New Roman" w:cs="Times New Roman"/>
        </w:rPr>
        <w:t>o</w:t>
      </w:r>
      <w:r w:rsidR="00F60F99" w:rsidRPr="00285759">
        <w:rPr>
          <w:rFonts w:ascii="Times New Roman" w:hAnsi="Times New Roman" w:cs="Times New Roman"/>
        </w:rPr>
        <w:t>llop</w:t>
      </w:r>
      <w:proofErr w:type="spellEnd"/>
      <w:r w:rsidR="00F60F99" w:rsidRPr="00285759">
        <w:rPr>
          <w:rFonts w:ascii="Times New Roman" w:hAnsi="Times New Roman" w:cs="Times New Roman"/>
        </w:rPr>
        <w:t xml:space="preserve"> and Fraumeni (1987). I</w:t>
      </w:r>
      <w:r w:rsidRPr="00285759">
        <w:rPr>
          <w:rFonts w:ascii="Times New Roman" w:hAnsi="Times New Roman" w:cs="Times New Roman"/>
        </w:rPr>
        <w:t>n its value</w:t>
      </w:r>
      <w:r w:rsidR="00327C29" w:rsidRPr="00285759">
        <w:rPr>
          <w:rFonts w:ascii="Times New Roman" w:hAnsi="Times New Roman" w:cs="Times New Roman"/>
        </w:rPr>
        <w:t>-</w:t>
      </w:r>
      <w:r w:rsidRPr="00285759">
        <w:rPr>
          <w:rFonts w:ascii="Times New Roman" w:hAnsi="Times New Roman" w:cs="Times New Roman"/>
        </w:rPr>
        <w:t xml:space="preserve">added form, </w:t>
      </w:r>
      <w:r w:rsidR="00A66E84" w:rsidRPr="00285759">
        <w:rPr>
          <w:rFonts w:ascii="Times New Roman" w:hAnsi="Times New Roman" w:cs="Times New Roman"/>
        </w:rPr>
        <w:t xml:space="preserve">it </w:t>
      </w:r>
      <w:r w:rsidRPr="00285759">
        <w:rPr>
          <w:rFonts w:ascii="Times New Roman" w:hAnsi="Times New Roman" w:cs="Times New Roman"/>
        </w:rPr>
        <w:t>uses</w:t>
      </w:r>
      <w:r w:rsidR="00D479DD" w:rsidRPr="00285759">
        <w:rPr>
          <w:rFonts w:ascii="Times New Roman" w:hAnsi="Times New Roman" w:cs="Times New Roman"/>
        </w:rPr>
        <w:t xml:space="preserve"> a production function framework standard in economics which relates </w:t>
      </w:r>
      <w:r w:rsidR="00D96B6A">
        <w:rPr>
          <w:rFonts w:ascii="Times New Roman" w:hAnsi="Times New Roman" w:cs="Times New Roman"/>
        </w:rPr>
        <w:t>value added</w:t>
      </w:r>
      <w:r w:rsidR="00D479DD" w:rsidRPr="00285759">
        <w:rPr>
          <w:rFonts w:ascii="Times New Roman" w:hAnsi="Times New Roman" w:cs="Times New Roman"/>
        </w:rPr>
        <w:t xml:space="preserve"> growth to input growth and technical progress</w:t>
      </w:r>
      <w:r w:rsidR="00F60F99" w:rsidRPr="00285759">
        <w:rPr>
          <w:rFonts w:ascii="Times New Roman" w:hAnsi="Times New Roman" w:cs="Times New Roman"/>
        </w:rPr>
        <w:t>.</w:t>
      </w:r>
      <w:r w:rsidR="00D46490" w:rsidRPr="00285759">
        <w:rPr>
          <w:rFonts w:ascii="Times New Roman" w:hAnsi="Times New Roman" w:cs="Times New Roman"/>
        </w:rPr>
        <w:t xml:space="preserve"> Under the assumptions of competitive factor markets, full input utilization and constant returns to scale, the </w:t>
      </w:r>
      <w:r w:rsidR="00D1146C" w:rsidRPr="00285759">
        <w:rPr>
          <w:rFonts w:ascii="Times New Roman" w:hAnsi="Times New Roman" w:cs="Times New Roman"/>
        </w:rPr>
        <w:t xml:space="preserve">growth accounting decomposes the </w:t>
      </w:r>
      <w:r w:rsidR="00993CB6">
        <w:rPr>
          <w:rFonts w:ascii="Times New Roman" w:hAnsi="Times New Roman" w:cs="Times New Roman"/>
        </w:rPr>
        <w:t xml:space="preserve">value-added </w:t>
      </w:r>
      <w:r w:rsidR="00D1146C" w:rsidRPr="00285759">
        <w:rPr>
          <w:rFonts w:ascii="Times New Roman" w:hAnsi="Times New Roman" w:cs="Times New Roman"/>
        </w:rPr>
        <w:t>growth into the growth of inputs (divided into labour and capital) and a residual productivity term known as total factor productivity (TFP)</w:t>
      </w:r>
      <w:r w:rsidR="00AA516B" w:rsidRPr="00285759">
        <w:rPr>
          <w:rStyle w:val="FootnoteReference"/>
          <w:rFonts w:ascii="Times New Roman" w:hAnsi="Times New Roman" w:cs="Times New Roman"/>
        </w:rPr>
        <w:footnoteReference w:id="25"/>
      </w:r>
      <w:r w:rsidR="00112256">
        <w:rPr>
          <w:rFonts w:ascii="Times New Roman" w:hAnsi="Times New Roman" w:cs="Times New Roman"/>
        </w:rPr>
        <w:t>, as follows</w:t>
      </w:r>
      <w:r w:rsidR="00D46490" w:rsidRPr="00285759">
        <w:rPr>
          <w:rFonts w:ascii="Times New Roman" w:hAnsi="Times New Roman" w:cs="Times New Roman"/>
        </w:rPr>
        <w:t xml:space="preserve">: </w:t>
      </w:r>
    </w:p>
    <w:p w14:paraId="3ACC2D08" w14:textId="6F2412D2" w:rsidR="001F1091" w:rsidRDefault="00E258D4" w:rsidP="001F1091">
      <w:r>
        <w:t xml:space="preserve">                                             </w:t>
      </w:r>
      <w:r w:rsidR="001F1091">
        <w:rPr>
          <w:position w:val="-12"/>
        </w:rPr>
        <w:object w:dxaOrig="3405" w:dyaOrig="360" w14:anchorId="3ABB3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18pt" o:ole="">
            <v:imagedata r:id="rId8" o:title=""/>
          </v:shape>
          <o:OLEObject Type="Embed" ProgID="Equation.3" ShapeID="_x0000_i1025" DrawAspect="Content" ObjectID="_1648615894" r:id="rId9"/>
        </w:object>
      </w:r>
      <w:r>
        <w:t xml:space="preserve">          </w:t>
      </w:r>
    </w:p>
    <w:p w14:paraId="2C18EC99" w14:textId="6A89AD29" w:rsidR="00660120" w:rsidRPr="00285759" w:rsidRDefault="001F1091" w:rsidP="00F70C2B">
      <w:pPr>
        <w:spacing w:line="276" w:lineRule="auto"/>
        <w:jc w:val="center"/>
        <w:rPr>
          <w:rFonts w:ascii="Times New Roman" w:hAnsi="Times New Roman" w:cs="Times New Roman"/>
        </w:rPr>
      </w:pPr>
      <w:r>
        <w:rPr>
          <w:rFonts w:ascii="Times New Roman" w:hAnsi="Times New Roman" w:cs="Times New Roman"/>
        </w:rPr>
        <w:t xml:space="preserve"> </w:t>
      </w:r>
      <w:r w:rsidR="00970950">
        <w:rPr>
          <w:rFonts w:ascii="Times New Roman" w:hAnsi="Times New Roman" w:cs="Times New Roman"/>
        </w:rPr>
        <w:t>[Equation 1]</w:t>
      </w:r>
    </w:p>
    <w:p w14:paraId="5EFE9C0E" w14:textId="0AF33208" w:rsidR="00D921F0" w:rsidRPr="00285759" w:rsidRDefault="00112256" w:rsidP="00285759">
      <w:pPr>
        <w:spacing w:line="276" w:lineRule="auto"/>
        <w:jc w:val="both"/>
        <w:rPr>
          <w:rFonts w:ascii="Times New Roman" w:hAnsi="Times New Roman" w:cs="Times New Roman"/>
        </w:rPr>
      </w:pPr>
      <w:r>
        <w:rPr>
          <w:rFonts w:ascii="Times New Roman" w:hAnsi="Times New Roman" w:cs="Times New Roman"/>
        </w:rPr>
        <w:t xml:space="preserve">where at any period </w:t>
      </w:r>
      <w:r w:rsidRPr="00975471">
        <w:rPr>
          <w:rFonts w:ascii="Times New Roman" w:hAnsi="Times New Roman" w:cs="Times New Roman"/>
          <w:i/>
        </w:rPr>
        <w:t>t</w:t>
      </w:r>
      <w:r>
        <w:rPr>
          <w:rFonts w:ascii="Times New Roman" w:hAnsi="Times New Roman" w:cs="Times New Roman"/>
        </w:rPr>
        <w:t xml:space="preserve">, </w:t>
      </w:r>
      <w:r w:rsidRPr="00975471">
        <w:rPr>
          <w:rFonts w:ascii="Times New Roman" w:hAnsi="Times New Roman" w:cs="Times New Roman"/>
          <w:i/>
        </w:rPr>
        <w:t>y</w:t>
      </w:r>
      <w:r>
        <w:rPr>
          <w:rFonts w:ascii="Times New Roman" w:hAnsi="Times New Roman" w:cs="Times New Roman"/>
        </w:rPr>
        <w:t xml:space="preserve"> represents value added growth, </w:t>
      </w:r>
      <w:proofErr w:type="spellStart"/>
      <w:r w:rsidR="00E258D4" w:rsidRPr="00AB4498">
        <w:rPr>
          <w:rFonts w:ascii="Times New Roman" w:hAnsi="Times New Roman" w:cs="Times New Roman"/>
          <w:i/>
        </w:rPr>
        <w:t>kict</w:t>
      </w:r>
      <w:proofErr w:type="spellEnd"/>
      <w:r w:rsidR="00E258D4">
        <w:rPr>
          <w:rFonts w:ascii="Times New Roman" w:hAnsi="Times New Roman" w:cs="Times New Roman"/>
        </w:rPr>
        <w:t xml:space="preserve"> the growth in ICT capital, </w:t>
      </w:r>
      <w:proofErr w:type="spellStart"/>
      <w:r w:rsidR="00E258D4" w:rsidRPr="00AB4498">
        <w:rPr>
          <w:rFonts w:ascii="Times New Roman" w:hAnsi="Times New Roman" w:cs="Times New Roman"/>
          <w:i/>
        </w:rPr>
        <w:t>k</w:t>
      </w:r>
      <w:r w:rsidR="002A3606" w:rsidRPr="00AB4498">
        <w:rPr>
          <w:rFonts w:ascii="Times New Roman" w:hAnsi="Times New Roman" w:cs="Times New Roman"/>
          <w:i/>
        </w:rPr>
        <w:t>n</w:t>
      </w:r>
      <w:r w:rsidR="00E258D4" w:rsidRPr="00AB4498">
        <w:rPr>
          <w:rFonts w:ascii="Times New Roman" w:hAnsi="Times New Roman" w:cs="Times New Roman"/>
          <w:i/>
        </w:rPr>
        <w:t>ict</w:t>
      </w:r>
      <w:proofErr w:type="spellEnd"/>
      <w:r w:rsidR="00E258D4">
        <w:rPr>
          <w:rFonts w:ascii="Times New Roman" w:hAnsi="Times New Roman" w:cs="Times New Roman"/>
        </w:rPr>
        <w:t xml:space="preserve"> the growth in non-ICT capital, </w:t>
      </w:r>
      <w:proofErr w:type="spellStart"/>
      <w:r w:rsidR="00E258D4" w:rsidRPr="00AB4498">
        <w:rPr>
          <w:rFonts w:ascii="Times New Roman" w:hAnsi="Times New Roman" w:cs="Times New Roman"/>
          <w:i/>
        </w:rPr>
        <w:t>v</w:t>
      </w:r>
      <w:r w:rsidR="00E258D4" w:rsidRPr="00AB4498">
        <w:rPr>
          <w:rFonts w:ascii="Times New Roman" w:hAnsi="Times New Roman" w:cs="Times New Roman"/>
          <w:i/>
          <w:sz w:val="24"/>
          <w:szCs w:val="24"/>
          <w:vertAlign w:val="subscript"/>
        </w:rPr>
        <w:t>l</w:t>
      </w:r>
      <w:proofErr w:type="spellEnd"/>
      <w:r w:rsidR="00E258D4">
        <w:rPr>
          <w:rFonts w:ascii="Times New Roman" w:hAnsi="Times New Roman" w:cs="Times New Roman"/>
        </w:rPr>
        <w:t xml:space="preserve">, </w:t>
      </w:r>
      <w:proofErr w:type="spellStart"/>
      <w:r w:rsidR="00E258D4" w:rsidRPr="00AB4498">
        <w:rPr>
          <w:rFonts w:ascii="Times New Roman" w:hAnsi="Times New Roman" w:cs="Times New Roman"/>
          <w:i/>
        </w:rPr>
        <w:t>v</w:t>
      </w:r>
      <w:r w:rsidR="00E258D4" w:rsidRPr="00AB4498">
        <w:rPr>
          <w:rFonts w:ascii="Times New Roman" w:hAnsi="Times New Roman" w:cs="Times New Roman"/>
          <w:i/>
          <w:sz w:val="28"/>
          <w:szCs w:val="28"/>
          <w:vertAlign w:val="subscript"/>
        </w:rPr>
        <w:t>ict</w:t>
      </w:r>
      <w:proofErr w:type="spellEnd"/>
      <w:r w:rsidR="00E258D4" w:rsidRPr="0039648B">
        <w:rPr>
          <w:rFonts w:ascii="Times New Roman" w:hAnsi="Times New Roman" w:cs="Times New Roman"/>
          <w:sz w:val="28"/>
          <w:szCs w:val="28"/>
        </w:rPr>
        <w:t xml:space="preserve"> </w:t>
      </w:r>
      <w:r w:rsidR="00E258D4">
        <w:rPr>
          <w:rFonts w:ascii="Times New Roman" w:hAnsi="Times New Roman" w:cs="Times New Roman"/>
        </w:rPr>
        <w:t xml:space="preserve">and </w:t>
      </w:r>
      <w:proofErr w:type="spellStart"/>
      <w:r w:rsidR="00E258D4" w:rsidRPr="00AB4498">
        <w:rPr>
          <w:rFonts w:ascii="Times New Roman" w:hAnsi="Times New Roman" w:cs="Times New Roman"/>
          <w:i/>
        </w:rPr>
        <w:t>v</w:t>
      </w:r>
      <w:r w:rsidR="00E258D4" w:rsidRPr="00AB4498">
        <w:rPr>
          <w:rFonts w:ascii="Times New Roman" w:hAnsi="Times New Roman" w:cs="Times New Roman"/>
          <w:i/>
          <w:sz w:val="28"/>
          <w:szCs w:val="28"/>
          <w:vertAlign w:val="subscript"/>
        </w:rPr>
        <w:t>nict</w:t>
      </w:r>
      <w:proofErr w:type="spellEnd"/>
      <w:r w:rsidR="00E258D4">
        <w:rPr>
          <w:rFonts w:ascii="Times New Roman" w:hAnsi="Times New Roman" w:cs="Times New Roman"/>
        </w:rPr>
        <w:t xml:space="preserve">, the shares of labour, </w:t>
      </w:r>
      <w:r w:rsidR="0039648B">
        <w:rPr>
          <w:rFonts w:ascii="Times New Roman" w:hAnsi="Times New Roman" w:cs="Times New Roman"/>
        </w:rPr>
        <w:t>ICT</w:t>
      </w:r>
      <w:r w:rsidR="00E258D4">
        <w:rPr>
          <w:rFonts w:ascii="Times New Roman" w:hAnsi="Times New Roman" w:cs="Times New Roman"/>
        </w:rPr>
        <w:t xml:space="preserve"> capital and non-ICT capital in nominal value added </w:t>
      </w:r>
      <w:r w:rsidR="00B3445F">
        <w:rPr>
          <w:rFonts w:ascii="Times New Roman" w:hAnsi="Times New Roman" w:cs="Times New Roman"/>
        </w:rPr>
        <w:t xml:space="preserve">and </w:t>
      </w:r>
      <w:proofErr w:type="spellStart"/>
      <w:r w:rsidR="00B3445F" w:rsidRPr="00505066">
        <w:rPr>
          <w:rFonts w:ascii="Times New Roman" w:hAnsi="Times New Roman" w:cs="Times New Roman"/>
          <w:i/>
        </w:rPr>
        <w:t>tfp</w:t>
      </w:r>
      <w:proofErr w:type="spellEnd"/>
      <w:r w:rsidR="00B3445F">
        <w:rPr>
          <w:rFonts w:ascii="Times New Roman" w:hAnsi="Times New Roman" w:cs="Times New Roman"/>
        </w:rPr>
        <w:t xml:space="preserve"> stands for </w:t>
      </w:r>
      <w:r w:rsidR="0039648B">
        <w:rPr>
          <w:rFonts w:ascii="Times New Roman" w:hAnsi="Times New Roman" w:cs="Times New Roman"/>
        </w:rPr>
        <w:t>t</w:t>
      </w:r>
      <w:r w:rsidR="00B3445F">
        <w:rPr>
          <w:rFonts w:ascii="Times New Roman" w:hAnsi="Times New Roman" w:cs="Times New Roman"/>
        </w:rPr>
        <w:t xml:space="preserve">otal </w:t>
      </w:r>
      <w:r w:rsidR="0039648B">
        <w:rPr>
          <w:rFonts w:ascii="Times New Roman" w:hAnsi="Times New Roman" w:cs="Times New Roman"/>
        </w:rPr>
        <w:t>f</w:t>
      </w:r>
      <w:r w:rsidR="00B3445F">
        <w:rPr>
          <w:rFonts w:ascii="Times New Roman" w:hAnsi="Times New Roman" w:cs="Times New Roman"/>
        </w:rPr>
        <w:t xml:space="preserve">actor </w:t>
      </w:r>
      <w:r w:rsidR="0039648B">
        <w:rPr>
          <w:rFonts w:ascii="Times New Roman" w:hAnsi="Times New Roman" w:cs="Times New Roman"/>
        </w:rPr>
        <w:t>p</w:t>
      </w:r>
      <w:r w:rsidR="00B3445F">
        <w:rPr>
          <w:rFonts w:ascii="Times New Roman" w:hAnsi="Times New Roman" w:cs="Times New Roman"/>
        </w:rPr>
        <w:t>roductivity</w:t>
      </w:r>
      <w:r w:rsidR="0039648B">
        <w:rPr>
          <w:rFonts w:ascii="Times New Roman" w:hAnsi="Times New Roman" w:cs="Times New Roman"/>
        </w:rPr>
        <w:t xml:space="preserve"> growth</w:t>
      </w:r>
      <w:r>
        <w:rPr>
          <w:rFonts w:ascii="Times New Roman" w:hAnsi="Times New Roman" w:cs="Times New Roman"/>
        </w:rPr>
        <w:t xml:space="preserve">. </w:t>
      </w:r>
      <w:r w:rsidR="00F409C9">
        <w:rPr>
          <w:rFonts w:ascii="Times New Roman" w:hAnsi="Times New Roman" w:cs="Times New Roman"/>
        </w:rPr>
        <w:t>T</w:t>
      </w:r>
      <w:r w:rsidR="004719B2" w:rsidRPr="00285759">
        <w:rPr>
          <w:rFonts w:ascii="Times New Roman" w:hAnsi="Times New Roman" w:cs="Times New Roman"/>
        </w:rPr>
        <w:t>he impact of</w:t>
      </w:r>
      <w:r w:rsidR="00143827" w:rsidRPr="00285759">
        <w:rPr>
          <w:rFonts w:ascii="Times New Roman" w:hAnsi="Times New Roman" w:cs="Times New Roman"/>
        </w:rPr>
        <w:t xml:space="preserve"> ICT in this framework is through its treatment as an investment in c</w:t>
      </w:r>
      <w:bookmarkStart w:id="0" w:name="_GoBack"/>
      <w:bookmarkEnd w:id="0"/>
      <w:r w:rsidR="00143827" w:rsidRPr="00285759">
        <w:rPr>
          <w:rFonts w:ascii="Times New Roman" w:hAnsi="Times New Roman" w:cs="Times New Roman"/>
        </w:rPr>
        <w:t>apital assets</w:t>
      </w:r>
      <w:r w:rsidR="00CE7324" w:rsidRPr="00285759">
        <w:rPr>
          <w:rFonts w:ascii="Times New Roman" w:hAnsi="Times New Roman" w:cs="Times New Roman"/>
        </w:rPr>
        <w:t xml:space="preserve">, comprising computer hardware, </w:t>
      </w:r>
      <w:r w:rsidR="000A4FA6" w:rsidRPr="00285759">
        <w:rPr>
          <w:rFonts w:ascii="Times New Roman" w:hAnsi="Times New Roman" w:cs="Times New Roman"/>
        </w:rPr>
        <w:t>software and communications equipment. ICT capital is built up from real investments in these components</w:t>
      </w:r>
      <w:r w:rsidR="00BB787F" w:rsidRPr="00285759">
        <w:rPr>
          <w:rFonts w:ascii="Times New Roman" w:hAnsi="Times New Roman" w:cs="Times New Roman"/>
        </w:rPr>
        <w:t xml:space="preserve"> assuming a depreciation rate</w:t>
      </w:r>
      <w:r w:rsidR="00536393" w:rsidRPr="00285759">
        <w:rPr>
          <w:rFonts w:ascii="Times New Roman" w:hAnsi="Times New Roman" w:cs="Times New Roman"/>
        </w:rPr>
        <w:t xml:space="preserve"> so that capital in period </w:t>
      </w:r>
      <w:r w:rsidR="00536393" w:rsidRPr="00285759">
        <w:rPr>
          <w:rFonts w:ascii="Times New Roman" w:hAnsi="Times New Roman" w:cs="Times New Roman"/>
          <w:i/>
        </w:rPr>
        <w:t>t</w:t>
      </w:r>
      <w:r w:rsidR="00536393" w:rsidRPr="00285759">
        <w:rPr>
          <w:rFonts w:ascii="Times New Roman" w:hAnsi="Times New Roman" w:cs="Times New Roman"/>
        </w:rPr>
        <w:t xml:space="preserve"> is </w:t>
      </w:r>
      <w:r w:rsidR="007650AA" w:rsidRPr="00285759">
        <w:rPr>
          <w:rFonts w:ascii="Times New Roman" w:hAnsi="Times New Roman" w:cs="Times New Roman"/>
        </w:rPr>
        <w:t xml:space="preserve">undepreciated </w:t>
      </w:r>
      <w:r w:rsidR="00536393" w:rsidRPr="00285759">
        <w:rPr>
          <w:rFonts w:ascii="Times New Roman" w:hAnsi="Times New Roman" w:cs="Times New Roman"/>
        </w:rPr>
        <w:t>capita</w:t>
      </w:r>
      <w:r w:rsidR="007650AA" w:rsidRPr="00285759">
        <w:rPr>
          <w:rFonts w:ascii="Times New Roman" w:hAnsi="Times New Roman" w:cs="Times New Roman"/>
        </w:rPr>
        <w:t>l in the previous period</w:t>
      </w:r>
      <w:r w:rsidR="00BB787F" w:rsidRPr="00285759">
        <w:rPr>
          <w:rFonts w:ascii="Times New Roman" w:hAnsi="Times New Roman" w:cs="Times New Roman"/>
        </w:rPr>
        <w:t xml:space="preserve"> </w:t>
      </w:r>
      <w:r w:rsidR="007650AA" w:rsidRPr="00285759">
        <w:rPr>
          <w:rFonts w:ascii="Times New Roman" w:hAnsi="Times New Roman" w:cs="Times New Roman"/>
        </w:rPr>
        <w:t xml:space="preserve">plus investment in the current </w:t>
      </w:r>
      <w:r w:rsidR="003B1CAD" w:rsidRPr="00285759">
        <w:rPr>
          <w:rFonts w:ascii="Times New Roman" w:hAnsi="Times New Roman" w:cs="Times New Roman"/>
        </w:rPr>
        <w:t xml:space="preserve">period </w:t>
      </w:r>
      <w:r w:rsidR="00BB787F" w:rsidRPr="00285759">
        <w:rPr>
          <w:rFonts w:ascii="Times New Roman" w:hAnsi="Times New Roman" w:cs="Times New Roman"/>
        </w:rPr>
        <w:t>(the perpetual inventory method)</w:t>
      </w:r>
      <w:r w:rsidR="00393F20" w:rsidRPr="00285759">
        <w:rPr>
          <w:rFonts w:ascii="Times New Roman" w:hAnsi="Times New Roman" w:cs="Times New Roman"/>
        </w:rPr>
        <w:t>.</w:t>
      </w:r>
      <w:r w:rsidR="00BE1143" w:rsidRPr="00285759">
        <w:rPr>
          <w:rFonts w:ascii="Times New Roman" w:hAnsi="Times New Roman" w:cs="Times New Roman"/>
        </w:rPr>
        <w:t xml:space="preserve"> </w:t>
      </w:r>
      <w:r w:rsidR="00F409C9">
        <w:rPr>
          <w:rFonts w:ascii="Times New Roman" w:hAnsi="Times New Roman" w:cs="Times New Roman"/>
        </w:rPr>
        <w:t xml:space="preserve">In </w:t>
      </w:r>
      <w:r w:rsidR="00082A79">
        <w:rPr>
          <w:rFonts w:ascii="Times New Roman" w:hAnsi="Times New Roman" w:cs="Times New Roman"/>
        </w:rPr>
        <w:t>e</w:t>
      </w:r>
      <w:r w:rsidR="00F409C9">
        <w:rPr>
          <w:rFonts w:ascii="Times New Roman" w:hAnsi="Times New Roman" w:cs="Times New Roman"/>
        </w:rPr>
        <w:t>quation 1, t</w:t>
      </w:r>
      <w:r w:rsidR="00BE1143" w:rsidRPr="00285759">
        <w:rPr>
          <w:rFonts w:ascii="Times New Roman" w:hAnsi="Times New Roman" w:cs="Times New Roman"/>
        </w:rPr>
        <w:t xml:space="preserve">he contribution </w:t>
      </w:r>
      <w:r w:rsidR="00F167F5" w:rsidRPr="00285759">
        <w:rPr>
          <w:rFonts w:ascii="Times New Roman" w:hAnsi="Times New Roman" w:cs="Times New Roman"/>
        </w:rPr>
        <w:t>of ICT</w:t>
      </w:r>
      <w:r w:rsidR="001F5D9B" w:rsidRPr="00285759">
        <w:rPr>
          <w:rFonts w:ascii="Times New Roman" w:hAnsi="Times New Roman" w:cs="Times New Roman"/>
        </w:rPr>
        <w:t xml:space="preserve"> capital </w:t>
      </w:r>
      <w:r w:rsidR="00ED135D" w:rsidRPr="00285759">
        <w:rPr>
          <w:rFonts w:ascii="Times New Roman" w:hAnsi="Times New Roman" w:cs="Times New Roman"/>
        </w:rPr>
        <w:t xml:space="preserve">to output </w:t>
      </w:r>
      <w:r w:rsidR="00700123" w:rsidRPr="00285759">
        <w:rPr>
          <w:rFonts w:ascii="Times New Roman" w:hAnsi="Times New Roman" w:cs="Times New Roman"/>
        </w:rPr>
        <w:t xml:space="preserve">growth </w:t>
      </w:r>
      <w:r w:rsidR="001F5D9B" w:rsidRPr="00285759">
        <w:rPr>
          <w:rFonts w:ascii="Times New Roman" w:hAnsi="Times New Roman" w:cs="Times New Roman"/>
        </w:rPr>
        <w:t xml:space="preserve">is then </w:t>
      </w:r>
      <w:r w:rsidR="00ED135D" w:rsidRPr="00285759">
        <w:rPr>
          <w:rFonts w:ascii="Times New Roman" w:hAnsi="Times New Roman" w:cs="Times New Roman"/>
        </w:rPr>
        <w:t xml:space="preserve">calculated by weighting </w:t>
      </w:r>
      <w:r w:rsidR="005F1091" w:rsidRPr="00285759">
        <w:rPr>
          <w:rFonts w:ascii="Times New Roman" w:hAnsi="Times New Roman" w:cs="Times New Roman"/>
        </w:rPr>
        <w:t>it</w:t>
      </w:r>
      <w:r w:rsidR="00700123" w:rsidRPr="00285759">
        <w:rPr>
          <w:rFonts w:ascii="Times New Roman" w:hAnsi="Times New Roman" w:cs="Times New Roman"/>
        </w:rPr>
        <w:t xml:space="preserve">s </w:t>
      </w:r>
      <w:r w:rsidR="00F167F5" w:rsidRPr="00285759">
        <w:rPr>
          <w:rFonts w:ascii="Times New Roman" w:hAnsi="Times New Roman" w:cs="Times New Roman"/>
        </w:rPr>
        <w:t>growth by</w:t>
      </w:r>
      <w:r w:rsidR="005F1091" w:rsidRPr="00285759">
        <w:rPr>
          <w:rFonts w:ascii="Times New Roman" w:hAnsi="Times New Roman" w:cs="Times New Roman"/>
        </w:rPr>
        <w:t xml:space="preserve"> its sha</w:t>
      </w:r>
      <w:r w:rsidR="003B1CAD" w:rsidRPr="00285759">
        <w:rPr>
          <w:rFonts w:ascii="Times New Roman" w:hAnsi="Times New Roman" w:cs="Times New Roman"/>
        </w:rPr>
        <w:t>re of nominal value added</w:t>
      </w:r>
      <w:r w:rsidR="0039648B">
        <w:rPr>
          <w:rFonts w:ascii="Times New Roman" w:hAnsi="Times New Roman" w:cs="Times New Roman"/>
        </w:rPr>
        <w:t xml:space="preserve">, </w:t>
      </w:r>
      <w:proofErr w:type="spellStart"/>
      <w:r w:rsidR="0039648B">
        <w:rPr>
          <w:rFonts w:ascii="Times New Roman" w:hAnsi="Times New Roman" w:cs="Times New Roman"/>
        </w:rPr>
        <w:t>v</w:t>
      </w:r>
      <w:r w:rsidR="00E76ED8" w:rsidRPr="00E76ED8">
        <w:rPr>
          <w:rFonts w:ascii="Times New Roman" w:hAnsi="Times New Roman" w:cs="Times New Roman"/>
          <w:vertAlign w:val="subscript"/>
        </w:rPr>
        <w:t>ict</w:t>
      </w:r>
      <w:proofErr w:type="spellEnd"/>
      <w:r w:rsidR="003B1CAD" w:rsidRPr="00285759">
        <w:rPr>
          <w:rFonts w:ascii="Times New Roman" w:hAnsi="Times New Roman" w:cs="Times New Roman"/>
        </w:rPr>
        <w:t xml:space="preserve">. The latter </w:t>
      </w:r>
      <w:r w:rsidR="005F1091" w:rsidRPr="00285759">
        <w:rPr>
          <w:rFonts w:ascii="Times New Roman" w:hAnsi="Times New Roman" w:cs="Times New Roman"/>
        </w:rPr>
        <w:t>in turn is based on ICT capital’s share in total</w:t>
      </w:r>
      <w:r w:rsidR="00B72C52" w:rsidRPr="00285759">
        <w:rPr>
          <w:rFonts w:ascii="Times New Roman" w:hAnsi="Times New Roman" w:cs="Times New Roman"/>
        </w:rPr>
        <w:t xml:space="preserve"> capital </w:t>
      </w:r>
      <w:r w:rsidR="003B1CAD" w:rsidRPr="00285759">
        <w:rPr>
          <w:rFonts w:ascii="Times New Roman" w:hAnsi="Times New Roman" w:cs="Times New Roman"/>
        </w:rPr>
        <w:t xml:space="preserve">which depends on user costs of capital </w:t>
      </w:r>
      <w:r w:rsidR="00700123" w:rsidRPr="00285759">
        <w:rPr>
          <w:rFonts w:ascii="Times New Roman" w:hAnsi="Times New Roman" w:cs="Times New Roman"/>
        </w:rPr>
        <w:t xml:space="preserve">calculated as the rate of return minus depreciation minus capital gains. </w:t>
      </w:r>
      <w:r w:rsidR="004954CE" w:rsidRPr="00285759">
        <w:rPr>
          <w:rFonts w:ascii="Times New Roman" w:hAnsi="Times New Roman" w:cs="Times New Roman"/>
        </w:rPr>
        <w:t xml:space="preserve">Imposing constant returns to </w:t>
      </w:r>
      <w:r w:rsidR="00F167F5" w:rsidRPr="00285759">
        <w:rPr>
          <w:rFonts w:ascii="Times New Roman" w:hAnsi="Times New Roman" w:cs="Times New Roman"/>
        </w:rPr>
        <w:t>scale</w:t>
      </w:r>
      <w:r w:rsidR="00D479DD" w:rsidRPr="00285759">
        <w:rPr>
          <w:rFonts w:ascii="Times New Roman" w:hAnsi="Times New Roman" w:cs="Times New Roman"/>
        </w:rPr>
        <w:t xml:space="preserve"> in the production </w:t>
      </w:r>
      <w:r w:rsidR="001A1E47" w:rsidRPr="00285759">
        <w:rPr>
          <w:rFonts w:ascii="Times New Roman" w:hAnsi="Times New Roman" w:cs="Times New Roman"/>
        </w:rPr>
        <w:t>function implies</w:t>
      </w:r>
      <w:r w:rsidR="006750AB" w:rsidRPr="00285759">
        <w:rPr>
          <w:rFonts w:ascii="Times New Roman" w:hAnsi="Times New Roman" w:cs="Times New Roman"/>
        </w:rPr>
        <w:t xml:space="preserve"> that </w:t>
      </w:r>
      <w:r w:rsidR="00CA39AB" w:rsidRPr="00285759">
        <w:rPr>
          <w:rFonts w:ascii="Times New Roman" w:hAnsi="Times New Roman" w:cs="Times New Roman"/>
        </w:rPr>
        <w:t xml:space="preserve">the share of total capital can be estimated as one minus </w:t>
      </w:r>
      <w:r w:rsidR="00CD54C7" w:rsidRPr="00285759">
        <w:rPr>
          <w:rFonts w:ascii="Times New Roman" w:hAnsi="Times New Roman" w:cs="Times New Roman"/>
        </w:rPr>
        <w:t>labour’s share (</w:t>
      </w:r>
      <w:r w:rsidR="00CA39AB" w:rsidRPr="00285759">
        <w:rPr>
          <w:rFonts w:ascii="Times New Roman" w:hAnsi="Times New Roman" w:cs="Times New Roman"/>
        </w:rPr>
        <w:t>the ratio of the wage bill to value</w:t>
      </w:r>
      <w:r w:rsidR="00CD54C7" w:rsidRPr="00285759">
        <w:rPr>
          <w:rFonts w:ascii="Times New Roman" w:hAnsi="Times New Roman" w:cs="Times New Roman"/>
        </w:rPr>
        <w:t xml:space="preserve"> added)</w:t>
      </w:r>
      <w:r w:rsidR="002E32D8" w:rsidRPr="00285759">
        <w:rPr>
          <w:rFonts w:ascii="Times New Roman" w:hAnsi="Times New Roman" w:cs="Times New Roman"/>
        </w:rPr>
        <w:t xml:space="preserve">. ICT’s contribution to output </w:t>
      </w:r>
      <w:r w:rsidR="00F167F5" w:rsidRPr="00285759">
        <w:rPr>
          <w:rFonts w:ascii="Times New Roman" w:hAnsi="Times New Roman" w:cs="Times New Roman"/>
        </w:rPr>
        <w:t>growth is</w:t>
      </w:r>
      <w:r w:rsidR="002E32D8" w:rsidRPr="00285759">
        <w:rPr>
          <w:rFonts w:ascii="Times New Roman" w:hAnsi="Times New Roman" w:cs="Times New Roman"/>
        </w:rPr>
        <w:t xml:space="preserve"> then estimated by its share of </w:t>
      </w:r>
      <w:r w:rsidR="005B02E1" w:rsidRPr="00285759">
        <w:rPr>
          <w:rFonts w:ascii="Times New Roman" w:hAnsi="Times New Roman" w:cs="Times New Roman"/>
        </w:rPr>
        <w:t xml:space="preserve">total capital times aggregate capital share times the growth in real ICT capital. An analogous calculation </w:t>
      </w:r>
      <w:r w:rsidR="00E567B7" w:rsidRPr="00285759">
        <w:rPr>
          <w:rFonts w:ascii="Times New Roman" w:hAnsi="Times New Roman" w:cs="Times New Roman"/>
        </w:rPr>
        <w:t xml:space="preserve">estimates the contribution of ICT to labour productivity </w:t>
      </w:r>
      <w:r w:rsidR="00C15B1E" w:rsidRPr="00285759">
        <w:rPr>
          <w:rFonts w:ascii="Times New Roman" w:hAnsi="Times New Roman" w:cs="Times New Roman"/>
        </w:rPr>
        <w:t xml:space="preserve">growth </w:t>
      </w:r>
      <w:r w:rsidR="00E567B7" w:rsidRPr="00285759">
        <w:rPr>
          <w:rFonts w:ascii="Times New Roman" w:hAnsi="Times New Roman" w:cs="Times New Roman"/>
        </w:rPr>
        <w:t xml:space="preserve">by using </w:t>
      </w:r>
      <w:r w:rsidR="009847B4" w:rsidRPr="00285759">
        <w:rPr>
          <w:rFonts w:ascii="Times New Roman" w:hAnsi="Times New Roman" w:cs="Times New Roman"/>
        </w:rPr>
        <w:t>ICT divided by numbers of hours worked.</w:t>
      </w:r>
      <w:r w:rsidR="002E32D8" w:rsidRPr="00285759">
        <w:rPr>
          <w:rFonts w:ascii="Times New Roman" w:hAnsi="Times New Roman" w:cs="Times New Roman"/>
        </w:rPr>
        <w:t xml:space="preserve"> </w:t>
      </w:r>
    </w:p>
    <w:p w14:paraId="464A7649" w14:textId="079293C5" w:rsidR="004954CE" w:rsidRPr="00285759" w:rsidRDefault="009607D2" w:rsidP="00285759">
      <w:pPr>
        <w:spacing w:line="276" w:lineRule="auto"/>
        <w:jc w:val="both"/>
        <w:rPr>
          <w:rFonts w:ascii="Times New Roman" w:hAnsi="Times New Roman" w:cs="Times New Roman"/>
        </w:rPr>
      </w:pPr>
      <w:r>
        <w:rPr>
          <w:rFonts w:ascii="Times New Roman" w:hAnsi="Times New Roman" w:cs="Times New Roman"/>
        </w:rPr>
        <w:tab/>
      </w:r>
      <w:r w:rsidR="009847B4" w:rsidRPr="00285759">
        <w:rPr>
          <w:rFonts w:ascii="Times New Roman" w:hAnsi="Times New Roman" w:cs="Times New Roman"/>
        </w:rPr>
        <w:t xml:space="preserve">The above sketch makes clear that </w:t>
      </w:r>
      <w:proofErr w:type="gramStart"/>
      <w:r w:rsidR="009847B4" w:rsidRPr="00285759">
        <w:rPr>
          <w:rFonts w:ascii="Times New Roman" w:hAnsi="Times New Roman" w:cs="Times New Roman"/>
        </w:rPr>
        <w:t>a number of</w:t>
      </w:r>
      <w:proofErr w:type="gramEnd"/>
      <w:r w:rsidR="009847B4" w:rsidRPr="00285759">
        <w:rPr>
          <w:rFonts w:ascii="Times New Roman" w:hAnsi="Times New Roman" w:cs="Times New Roman"/>
        </w:rPr>
        <w:t xml:space="preserve"> </w:t>
      </w:r>
      <w:r w:rsidR="004A1CE7" w:rsidRPr="00285759">
        <w:rPr>
          <w:rFonts w:ascii="Times New Roman" w:hAnsi="Times New Roman" w:cs="Times New Roman"/>
        </w:rPr>
        <w:t xml:space="preserve">components are </w:t>
      </w:r>
      <w:r w:rsidR="002A2928" w:rsidRPr="00285759">
        <w:rPr>
          <w:rFonts w:ascii="Times New Roman" w:hAnsi="Times New Roman" w:cs="Times New Roman"/>
        </w:rPr>
        <w:t>involved</w:t>
      </w:r>
      <w:r w:rsidR="004A1CE7" w:rsidRPr="00285759">
        <w:rPr>
          <w:rFonts w:ascii="Times New Roman" w:hAnsi="Times New Roman" w:cs="Times New Roman"/>
        </w:rPr>
        <w:t xml:space="preserve"> in the growth accounting calculation. Two important components stand out, the </w:t>
      </w:r>
      <w:r w:rsidR="002A2928" w:rsidRPr="00285759">
        <w:rPr>
          <w:rFonts w:ascii="Times New Roman" w:hAnsi="Times New Roman" w:cs="Times New Roman"/>
        </w:rPr>
        <w:t>deflators</w:t>
      </w:r>
      <w:r w:rsidR="004A1CE7" w:rsidRPr="00285759">
        <w:rPr>
          <w:rFonts w:ascii="Times New Roman" w:hAnsi="Times New Roman" w:cs="Times New Roman"/>
        </w:rPr>
        <w:t xml:space="preserve"> to derive real investment and capital gains in the user cost formula</w:t>
      </w:r>
      <w:r w:rsidR="00C15B1E" w:rsidRPr="00285759">
        <w:rPr>
          <w:rFonts w:ascii="Times New Roman" w:hAnsi="Times New Roman" w:cs="Times New Roman"/>
        </w:rPr>
        <w:t>,</w:t>
      </w:r>
      <w:r w:rsidR="002A2928" w:rsidRPr="00285759">
        <w:rPr>
          <w:rFonts w:ascii="Times New Roman" w:hAnsi="Times New Roman" w:cs="Times New Roman"/>
        </w:rPr>
        <w:t xml:space="preserve"> and the depreciation rate. </w:t>
      </w:r>
      <w:r w:rsidR="001B4836" w:rsidRPr="00285759">
        <w:rPr>
          <w:rFonts w:ascii="Times New Roman" w:hAnsi="Times New Roman" w:cs="Times New Roman"/>
        </w:rPr>
        <w:t>The</w:t>
      </w:r>
      <w:r w:rsidR="002A2928" w:rsidRPr="00285759">
        <w:rPr>
          <w:rFonts w:ascii="Times New Roman" w:hAnsi="Times New Roman" w:cs="Times New Roman"/>
        </w:rPr>
        <w:t xml:space="preserve"> high </w:t>
      </w:r>
      <w:r w:rsidR="001B4836" w:rsidRPr="00285759">
        <w:rPr>
          <w:rFonts w:ascii="Times New Roman" w:hAnsi="Times New Roman" w:cs="Times New Roman"/>
        </w:rPr>
        <w:t xml:space="preserve">contributions of ICT capital in the previous literature depends on both. </w:t>
      </w:r>
      <w:r w:rsidR="004D0FA5" w:rsidRPr="00285759">
        <w:rPr>
          <w:rFonts w:ascii="Times New Roman" w:hAnsi="Times New Roman" w:cs="Times New Roman"/>
        </w:rPr>
        <w:t xml:space="preserve">The quality adjusted price of the ICT components </w:t>
      </w:r>
      <w:r w:rsidR="00F167F5" w:rsidRPr="00285759">
        <w:rPr>
          <w:rFonts w:ascii="Times New Roman" w:hAnsi="Times New Roman" w:cs="Times New Roman"/>
        </w:rPr>
        <w:t>has</w:t>
      </w:r>
      <w:r w:rsidR="004D0FA5" w:rsidRPr="00285759">
        <w:rPr>
          <w:rFonts w:ascii="Times New Roman" w:hAnsi="Times New Roman" w:cs="Times New Roman"/>
        </w:rPr>
        <w:t xml:space="preserve"> </w:t>
      </w:r>
      <w:r w:rsidR="004D0FA5" w:rsidRPr="00285759">
        <w:rPr>
          <w:rFonts w:ascii="Times New Roman" w:hAnsi="Times New Roman" w:cs="Times New Roman"/>
        </w:rPr>
        <w:lastRenderedPageBreak/>
        <w:t>been declining rapidly since its first incept</w:t>
      </w:r>
      <w:r w:rsidR="00046B35" w:rsidRPr="00285759">
        <w:rPr>
          <w:rFonts w:ascii="Times New Roman" w:hAnsi="Times New Roman" w:cs="Times New Roman"/>
        </w:rPr>
        <w:t xml:space="preserve">ion, </w:t>
      </w:r>
      <w:proofErr w:type="gramStart"/>
      <w:r w:rsidR="00046B35" w:rsidRPr="00285759">
        <w:rPr>
          <w:rFonts w:ascii="Times New Roman" w:hAnsi="Times New Roman" w:cs="Times New Roman"/>
        </w:rPr>
        <w:t>in particular for</w:t>
      </w:r>
      <w:proofErr w:type="gramEnd"/>
      <w:r w:rsidR="00046B35" w:rsidRPr="00285759">
        <w:rPr>
          <w:rFonts w:ascii="Times New Roman" w:hAnsi="Times New Roman" w:cs="Times New Roman"/>
        </w:rPr>
        <w:t xml:space="preserve"> hardware taking account that a computer today is much more powerful than one purchased a decade ago. These prices are often measured using hedonic regression methods</w:t>
      </w:r>
      <w:r w:rsidR="00661AD5" w:rsidRPr="00285759">
        <w:rPr>
          <w:rFonts w:ascii="Times New Roman" w:hAnsi="Times New Roman" w:cs="Times New Roman"/>
        </w:rPr>
        <w:t>. The depreciation assumed for ICT assets are generally much higher than for other assets –</w:t>
      </w:r>
      <w:r w:rsidR="00C15B1E" w:rsidRPr="00285759">
        <w:rPr>
          <w:rFonts w:ascii="Times New Roman" w:hAnsi="Times New Roman" w:cs="Times New Roman"/>
        </w:rPr>
        <w:t xml:space="preserve"> </w:t>
      </w:r>
      <w:r w:rsidR="00661AD5" w:rsidRPr="00285759">
        <w:rPr>
          <w:rFonts w:ascii="Times New Roman" w:hAnsi="Times New Roman" w:cs="Times New Roman"/>
        </w:rPr>
        <w:t xml:space="preserve">this increases the depreciation term in the user cost formula, raising </w:t>
      </w:r>
      <w:r w:rsidR="000E59A1" w:rsidRPr="00285759">
        <w:rPr>
          <w:rFonts w:ascii="Times New Roman" w:hAnsi="Times New Roman" w:cs="Times New Roman"/>
        </w:rPr>
        <w:t xml:space="preserve">the share of ICT in total capital. Put simply, the rental </w:t>
      </w:r>
      <w:r w:rsidR="00BA7A14" w:rsidRPr="00285759">
        <w:rPr>
          <w:rFonts w:ascii="Times New Roman" w:hAnsi="Times New Roman" w:cs="Times New Roman"/>
        </w:rPr>
        <w:t>price</w:t>
      </w:r>
      <w:r w:rsidR="000E59A1" w:rsidRPr="00285759">
        <w:rPr>
          <w:rFonts w:ascii="Times New Roman" w:hAnsi="Times New Roman" w:cs="Times New Roman"/>
        </w:rPr>
        <w:t xml:space="preserve"> of these assets </w:t>
      </w:r>
      <w:proofErr w:type="gramStart"/>
      <w:r w:rsidR="000E59A1" w:rsidRPr="00285759">
        <w:rPr>
          <w:rFonts w:ascii="Times New Roman" w:hAnsi="Times New Roman" w:cs="Times New Roman"/>
        </w:rPr>
        <w:t>has to</w:t>
      </w:r>
      <w:proofErr w:type="gramEnd"/>
      <w:r w:rsidR="000E59A1" w:rsidRPr="00285759">
        <w:rPr>
          <w:rFonts w:ascii="Times New Roman" w:hAnsi="Times New Roman" w:cs="Times New Roman"/>
        </w:rPr>
        <w:t xml:space="preserve"> reflect both their high depreciation and capital losse</w:t>
      </w:r>
      <w:r w:rsidR="00BA7A14" w:rsidRPr="00285759">
        <w:rPr>
          <w:rFonts w:ascii="Times New Roman" w:hAnsi="Times New Roman" w:cs="Times New Roman"/>
        </w:rPr>
        <w:t>s in the face of rapidly falling prices.</w:t>
      </w:r>
      <w:r w:rsidR="00C15B1E" w:rsidRPr="00285759">
        <w:rPr>
          <w:rFonts w:ascii="Times New Roman" w:hAnsi="Times New Roman" w:cs="Times New Roman"/>
        </w:rPr>
        <w:t xml:space="preserve"> This relatively high rental price implies a much higher contribution from ICT capital than a calculation that </w:t>
      </w:r>
      <w:r w:rsidR="00D479DD" w:rsidRPr="00285759">
        <w:rPr>
          <w:rFonts w:ascii="Times New Roman" w:hAnsi="Times New Roman" w:cs="Times New Roman"/>
        </w:rPr>
        <w:t xml:space="preserve">is </w:t>
      </w:r>
      <w:r w:rsidR="00C15B1E" w:rsidRPr="00285759">
        <w:rPr>
          <w:rFonts w:ascii="Times New Roman" w:hAnsi="Times New Roman" w:cs="Times New Roman"/>
        </w:rPr>
        <w:t xml:space="preserve">based </w:t>
      </w:r>
      <w:r w:rsidR="00D479DD" w:rsidRPr="00285759">
        <w:rPr>
          <w:rFonts w:ascii="Times New Roman" w:hAnsi="Times New Roman" w:cs="Times New Roman"/>
        </w:rPr>
        <w:t xml:space="preserve">on </w:t>
      </w:r>
      <w:r w:rsidR="00C15B1E" w:rsidRPr="00285759">
        <w:rPr>
          <w:rFonts w:ascii="Times New Roman" w:hAnsi="Times New Roman" w:cs="Times New Roman"/>
        </w:rPr>
        <w:t xml:space="preserve">its </w:t>
      </w:r>
      <w:r w:rsidR="00046F5C" w:rsidRPr="00285759">
        <w:rPr>
          <w:rFonts w:ascii="Times New Roman" w:hAnsi="Times New Roman" w:cs="Times New Roman"/>
        </w:rPr>
        <w:t xml:space="preserve">capital </w:t>
      </w:r>
      <w:r w:rsidR="00C15B1E" w:rsidRPr="00285759">
        <w:rPr>
          <w:rFonts w:ascii="Times New Roman" w:hAnsi="Times New Roman" w:cs="Times New Roman"/>
        </w:rPr>
        <w:t xml:space="preserve">share </w:t>
      </w:r>
      <w:r w:rsidR="00046F5C" w:rsidRPr="00285759">
        <w:rPr>
          <w:rFonts w:ascii="Times New Roman" w:hAnsi="Times New Roman" w:cs="Times New Roman"/>
        </w:rPr>
        <w:t xml:space="preserve">using asset </w:t>
      </w:r>
      <w:r w:rsidR="00C15B1E" w:rsidRPr="00285759">
        <w:rPr>
          <w:rFonts w:ascii="Times New Roman" w:hAnsi="Times New Roman" w:cs="Times New Roman"/>
        </w:rPr>
        <w:t>prices.</w:t>
      </w:r>
    </w:p>
    <w:p w14:paraId="432314CD" w14:textId="4325F794" w:rsidR="009A1B84" w:rsidRPr="00285759" w:rsidRDefault="00C15B1E" w:rsidP="00975471">
      <w:pPr>
        <w:spacing w:line="276" w:lineRule="auto"/>
        <w:ind w:firstLine="720"/>
        <w:jc w:val="both"/>
        <w:rPr>
          <w:rFonts w:ascii="Times New Roman" w:hAnsi="Times New Roman" w:cs="Times New Roman"/>
        </w:rPr>
      </w:pPr>
      <w:r w:rsidRPr="00285759">
        <w:rPr>
          <w:rFonts w:ascii="Times New Roman" w:hAnsi="Times New Roman" w:cs="Times New Roman"/>
        </w:rPr>
        <w:t>Calculating the exact contribution of IoT is difficult as it is made up of expenditures on all three components that are separately tabulated in official statistics</w:t>
      </w:r>
      <w:r w:rsidR="00A87E76" w:rsidRPr="00285759">
        <w:rPr>
          <w:rStyle w:val="FootnoteReference"/>
          <w:rFonts w:ascii="Times New Roman" w:hAnsi="Times New Roman" w:cs="Times New Roman"/>
        </w:rPr>
        <w:footnoteReference w:id="26"/>
      </w:r>
      <w:r w:rsidRPr="00285759">
        <w:rPr>
          <w:rFonts w:ascii="Times New Roman" w:hAnsi="Times New Roman" w:cs="Times New Roman"/>
        </w:rPr>
        <w:t>, hardware</w:t>
      </w:r>
      <w:r w:rsidR="00CC6D65" w:rsidRPr="00285759">
        <w:rPr>
          <w:rFonts w:ascii="Times New Roman" w:hAnsi="Times New Roman" w:cs="Times New Roman"/>
        </w:rPr>
        <w:t xml:space="preserve"> (such as chips and sensors)</w:t>
      </w:r>
      <w:r w:rsidRPr="00285759">
        <w:rPr>
          <w:rFonts w:ascii="Times New Roman" w:hAnsi="Times New Roman" w:cs="Times New Roman"/>
        </w:rPr>
        <w:t xml:space="preserve">, software </w:t>
      </w:r>
      <w:r w:rsidR="00CC6D65" w:rsidRPr="00285759">
        <w:rPr>
          <w:rFonts w:ascii="Times New Roman" w:hAnsi="Times New Roman" w:cs="Times New Roman"/>
        </w:rPr>
        <w:t>(</w:t>
      </w:r>
      <w:r w:rsidR="00A755A5" w:rsidRPr="00285759">
        <w:rPr>
          <w:rFonts w:ascii="Times New Roman" w:hAnsi="Times New Roman" w:cs="Times New Roman"/>
        </w:rPr>
        <w:t>i.e.</w:t>
      </w:r>
      <w:r w:rsidR="00CC6D65" w:rsidRPr="00285759">
        <w:rPr>
          <w:rFonts w:ascii="Times New Roman" w:hAnsi="Times New Roman" w:cs="Times New Roman"/>
        </w:rPr>
        <w:t xml:space="preserve"> the service enabler) </w:t>
      </w:r>
      <w:r w:rsidRPr="00285759">
        <w:rPr>
          <w:rFonts w:ascii="Times New Roman" w:hAnsi="Times New Roman" w:cs="Times New Roman"/>
        </w:rPr>
        <w:t>and communications equipment</w:t>
      </w:r>
      <w:r w:rsidR="00CC6D65" w:rsidRPr="00285759">
        <w:rPr>
          <w:rFonts w:ascii="Times New Roman" w:hAnsi="Times New Roman" w:cs="Times New Roman"/>
        </w:rPr>
        <w:t xml:space="preserve"> (</w:t>
      </w:r>
      <w:proofErr w:type="spellStart"/>
      <w:r w:rsidR="00CC6D65" w:rsidRPr="00285759">
        <w:rPr>
          <w:rFonts w:ascii="Times New Roman" w:hAnsi="Times New Roman" w:cs="Times New Roman"/>
        </w:rPr>
        <w:t>i.e</w:t>
      </w:r>
      <w:proofErr w:type="spellEnd"/>
      <w:r w:rsidR="00CC6D65" w:rsidRPr="00285759">
        <w:rPr>
          <w:rFonts w:ascii="Times New Roman" w:hAnsi="Times New Roman" w:cs="Times New Roman"/>
        </w:rPr>
        <w:t xml:space="preserve"> the network operator)</w:t>
      </w:r>
      <w:r w:rsidRPr="00285759">
        <w:rPr>
          <w:rFonts w:ascii="Times New Roman" w:hAnsi="Times New Roman" w:cs="Times New Roman"/>
        </w:rPr>
        <w:t xml:space="preserve">. </w:t>
      </w:r>
      <w:r w:rsidR="00A755A5" w:rsidRPr="00285759">
        <w:rPr>
          <w:rFonts w:ascii="Times New Roman" w:hAnsi="Times New Roman" w:cs="Times New Roman"/>
        </w:rPr>
        <w:t>Ideally,</w:t>
      </w:r>
      <w:r w:rsidR="00FE4E1F" w:rsidRPr="00285759">
        <w:rPr>
          <w:rFonts w:ascii="Times New Roman" w:hAnsi="Times New Roman" w:cs="Times New Roman"/>
        </w:rPr>
        <w:t xml:space="preserve"> we would estimate separate deflators and depreciation rates for this type of spend. Therefore</w:t>
      </w:r>
      <w:r w:rsidR="00BD2053">
        <w:rPr>
          <w:rFonts w:ascii="Times New Roman" w:hAnsi="Times New Roman" w:cs="Times New Roman"/>
        </w:rPr>
        <w:t>,</w:t>
      </w:r>
      <w:r w:rsidR="00FE4E1F" w:rsidRPr="00285759">
        <w:rPr>
          <w:rFonts w:ascii="Times New Roman" w:hAnsi="Times New Roman" w:cs="Times New Roman"/>
        </w:rPr>
        <w:t xml:space="preserve"> </w:t>
      </w:r>
      <w:r w:rsidR="00110BE9" w:rsidRPr="00285759">
        <w:rPr>
          <w:rFonts w:ascii="Times New Roman" w:hAnsi="Times New Roman" w:cs="Times New Roman"/>
        </w:rPr>
        <w:t>we base on our estimates on the share of IoT in existing ICT spending.</w:t>
      </w:r>
      <w:r w:rsidR="00A87E76" w:rsidRPr="00285759">
        <w:rPr>
          <w:rFonts w:ascii="Times New Roman" w:hAnsi="Times New Roman" w:cs="Times New Roman"/>
        </w:rPr>
        <w:t xml:space="preserve"> </w:t>
      </w:r>
    </w:p>
    <w:p w14:paraId="75EB2F10" w14:textId="4BF138E3" w:rsidR="00DB0E0B" w:rsidRPr="00285759" w:rsidRDefault="00BF4F7B" w:rsidP="00975471">
      <w:pPr>
        <w:spacing w:line="276" w:lineRule="auto"/>
        <w:ind w:firstLine="720"/>
        <w:jc w:val="both"/>
        <w:rPr>
          <w:rFonts w:ascii="Times New Roman" w:hAnsi="Times New Roman" w:cs="Times New Roman"/>
        </w:rPr>
      </w:pPr>
      <w:r>
        <w:rPr>
          <w:rFonts w:ascii="Times New Roman" w:hAnsi="Times New Roman" w:cs="Times New Roman"/>
        </w:rPr>
        <w:t>Consolidated g</w:t>
      </w:r>
      <w:r w:rsidR="00A87E76" w:rsidRPr="00285759">
        <w:rPr>
          <w:rFonts w:ascii="Times New Roman" w:hAnsi="Times New Roman" w:cs="Times New Roman"/>
        </w:rPr>
        <w:t xml:space="preserve">rowth accounting calculations </w:t>
      </w:r>
      <w:r w:rsidR="00082A79">
        <w:rPr>
          <w:rFonts w:ascii="Times New Roman" w:hAnsi="Times New Roman" w:cs="Times New Roman"/>
        </w:rPr>
        <w:t>based on</w:t>
      </w:r>
      <w:r w:rsidR="00082A79" w:rsidRPr="00285759">
        <w:rPr>
          <w:rFonts w:ascii="Times New Roman" w:hAnsi="Times New Roman" w:cs="Times New Roman"/>
        </w:rPr>
        <w:t xml:space="preserve"> </w:t>
      </w:r>
      <w:r w:rsidR="003A62E5">
        <w:rPr>
          <w:rFonts w:ascii="Times New Roman" w:hAnsi="Times New Roman" w:cs="Times New Roman"/>
        </w:rPr>
        <w:t xml:space="preserve">equation 1 </w:t>
      </w:r>
      <w:r>
        <w:rPr>
          <w:rFonts w:ascii="Times New Roman" w:hAnsi="Times New Roman" w:cs="Times New Roman"/>
        </w:rPr>
        <w:t>are</w:t>
      </w:r>
      <w:r w:rsidR="00FE5773" w:rsidRPr="00285759">
        <w:rPr>
          <w:rFonts w:ascii="Times New Roman" w:hAnsi="Times New Roman" w:cs="Times New Roman"/>
        </w:rPr>
        <w:t xml:space="preserve"> </w:t>
      </w:r>
      <w:r w:rsidR="009A1B84" w:rsidRPr="00285759">
        <w:rPr>
          <w:rFonts w:ascii="Times New Roman" w:hAnsi="Times New Roman" w:cs="Times New Roman"/>
        </w:rPr>
        <w:t>available for the period 2010-2014</w:t>
      </w:r>
      <w:r>
        <w:rPr>
          <w:rFonts w:ascii="Times New Roman" w:hAnsi="Times New Roman" w:cs="Times New Roman"/>
        </w:rPr>
        <w:t xml:space="preserve"> (i.e. early years of IoT development) and</w:t>
      </w:r>
      <w:r w:rsidR="009A1B84" w:rsidRPr="00285759">
        <w:rPr>
          <w:rFonts w:ascii="Times New Roman" w:hAnsi="Times New Roman" w:cs="Times New Roman"/>
        </w:rPr>
        <w:t xml:space="preserve"> </w:t>
      </w:r>
      <w:r w:rsidR="00A87E76" w:rsidRPr="00285759">
        <w:rPr>
          <w:rFonts w:ascii="Times New Roman" w:hAnsi="Times New Roman" w:cs="Times New Roman"/>
        </w:rPr>
        <w:t xml:space="preserve">are </w:t>
      </w:r>
      <w:r w:rsidR="009A1B84" w:rsidRPr="00285759">
        <w:rPr>
          <w:rFonts w:ascii="Times New Roman" w:hAnsi="Times New Roman" w:cs="Times New Roman"/>
        </w:rPr>
        <w:t xml:space="preserve">shown in </w:t>
      </w:r>
      <w:r w:rsidR="00A87E76" w:rsidRPr="00285759">
        <w:rPr>
          <w:rFonts w:ascii="Times New Roman" w:hAnsi="Times New Roman" w:cs="Times New Roman"/>
        </w:rPr>
        <w:t>Table 5.</w:t>
      </w:r>
      <w:r w:rsidR="009A1B84" w:rsidRPr="00285759">
        <w:rPr>
          <w:rFonts w:ascii="Times New Roman" w:hAnsi="Times New Roman" w:cs="Times New Roman"/>
        </w:rPr>
        <w:t xml:space="preserve"> </w:t>
      </w:r>
      <w:r>
        <w:rPr>
          <w:rFonts w:ascii="Times New Roman" w:hAnsi="Times New Roman" w:cs="Times New Roman"/>
        </w:rPr>
        <w:t>L</w:t>
      </w:r>
      <w:r w:rsidR="009A1B84" w:rsidRPr="00285759">
        <w:rPr>
          <w:rFonts w:ascii="Times New Roman" w:hAnsi="Times New Roman" w:cs="Times New Roman"/>
        </w:rPr>
        <w:t xml:space="preserve">abour productivity </w:t>
      </w:r>
      <w:r w:rsidR="005F6F9F" w:rsidRPr="00285759">
        <w:rPr>
          <w:rFonts w:ascii="Times New Roman" w:hAnsi="Times New Roman" w:cs="Times New Roman"/>
        </w:rPr>
        <w:t xml:space="preserve">growth </w:t>
      </w:r>
      <w:r>
        <w:rPr>
          <w:rFonts w:ascii="Times New Roman" w:hAnsi="Times New Roman" w:cs="Times New Roman"/>
        </w:rPr>
        <w:t xml:space="preserve">is divided </w:t>
      </w:r>
      <w:r w:rsidR="009A1B84" w:rsidRPr="00285759">
        <w:rPr>
          <w:rFonts w:ascii="Times New Roman" w:hAnsi="Times New Roman" w:cs="Times New Roman"/>
        </w:rPr>
        <w:t xml:space="preserve">into </w:t>
      </w:r>
      <w:r w:rsidR="005F6F9F" w:rsidRPr="00285759">
        <w:rPr>
          <w:rFonts w:ascii="Times New Roman" w:hAnsi="Times New Roman" w:cs="Times New Roman"/>
        </w:rPr>
        <w:t xml:space="preserve">contributions from </w:t>
      </w:r>
      <w:r w:rsidR="009A1B84" w:rsidRPr="00285759">
        <w:rPr>
          <w:rFonts w:ascii="Times New Roman" w:hAnsi="Times New Roman" w:cs="Times New Roman"/>
        </w:rPr>
        <w:t>four components</w:t>
      </w:r>
      <w:r w:rsidR="00970950">
        <w:rPr>
          <w:rFonts w:ascii="Times New Roman" w:hAnsi="Times New Roman" w:cs="Times New Roman"/>
        </w:rPr>
        <w:t xml:space="preserve"> (right</w:t>
      </w:r>
      <w:r w:rsidR="00CC4F35">
        <w:rPr>
          <w:rFonts w:ascii="Times New Roman" w:hAnsi="Times New Roman" w:cs="Times New Roman"/>
        </w:rPr>
        <w:t>-</w:t>
      </w:r>
      <w:r w:rsidR="00970950">
        <w:rPr>
          <w:rFonts w:ascii="Times New Roman" w:hAnsi="Times New Roman" w:cs="Times New Roman"/>
        </w:rPr>
        <w:t>hand side of equation 1)</w:t>
      </w:r>
      <w:r w:rsidR="005F6F9F" w:rsidRPr="00285759">
        <w:rPr>
          <w:rFonts w:ascii="Times New Roman" w:hAnsi="Times New Roman" w:cs="Times New Roman"/>
        </w:rPr>
        <w:t>:</w:t>
      </w:r>
      <w:r w:rsidR="009A1B84" w:rsidRPr="00285759">
        <w:rPr>
          <w:rFonts w:ascii="Times New Roman" w:hAnsi="Times New Roman" w:cs="Times New Roman"/>
        </w:rPr>
        <w:t xml:space="preserve"> growth in ICT capital per hour worked, growth in non-ICT capital per hour worked</w:t>
      </w:r>
      <w:r w:rsidR="005F6F9F" w:rsidRPr="00285759">
        <w:rPr>
          <w:rFonts w:ascii="Times New Roman" w:hAnsi="Times New Roman" w:cs="Times New Roman"/>
        </w:rPr>
        <w:t>, growth in labour composition (which takes account of e.g. the skill makeup of the workforce) and growth in total factor productivity</w:t>
      </w:r>
      <w:r w:rsidR="005D7539" w:rsidRPr="00285759">
        <w:rPr>
          <w:rFonts w:ascii="Times New Roman" w:hAnsi="Times New Roman" w:cs="Times New Roman"/>
        </w:rPr>
        <w:t>, which together sum to 100</w:t>
      </w:r>
      <w:r w:rsidR="005F6F9F" w:rsidRPr="00285759">
        <w:rPr>
          <w:rFonts w:ascii="Times New Roman" w:hAnsi="Times New Roman" w:cs="Times New Roman"/>
        </w:rPr>
        <w:t xml:space="preserve">.   </w:t>
      </w:r>
      <w:r w:rsidR="009A1B84" w:rsidRPr="00285759">
        <w:rPr>
          <w:rFonts w:ascii="Times New Roman" w:hAnsi="Times New Roman" w:cs="Times New Roman"/>
        </w:rPr>
        <w:t xml:space="preserve"> </w:t>
      </w:r>
      <w:r w:rsidR="00A87E76" w:rsidRPr="00285759">
        <w:rPr>
          <w:rFonts w:ascii="Times New Roman" w:hAnsi="Times New Roman" w:cs="Times New Roman"/>
        </w:rPr>
        <w:t xml:space="preserve"> </w:t>
      </w:r>
    </w:p>
    <w:p w14:paraId="0D93F324" w14:textId="2C2102F5" w:rsidR="00024AD8" w:rsidRDefault="005D7539">
      <w:pPr>
        <w:spacing w:line="276" w:lineRule="auto"/>
        <w:ind w:firstLine="720"/>
        <w:jc w:val="both"/>
        <w:rPr>
          <w:rFonts w:ascii="Times New Roman" w:hAnsi="Times New Roman" w:cs="Times New Roman"/>
        </w:rPr>
      </w:pPr>
      <w:r w:rsidRPr="00285759">
        <w:rPr>
          <w:rFonts w:ascii="Times New Roman" w:hAnsi="Times New Roman" w:cs="Times New Roman"/>
        </w:rPr>
        <w:t>We then calculate how much of the contribution of ICT capital per hour is due to IoT</w:t>
      </w:r>
      <w:r w:rsidR="003A1435">
        <w:rPr>
          <w:rFonts w:ascii="Times New Roman" w:hAnsi="Times New Roman" w:cs="Times New Roman"/>
        </w:rPr>
        <w:t xml:space="preserve"> – see summary in Table 5</w:t>
      </w:r>
      <w:r w:rsidRPr="00285759">
        <w:rPr>
          <w:rFonts w:ascii="Times New Roman" w:hAnsi="Times New Roman" w:cs="Times New Roman"/>
        </w:rPr>
        <w:t xml:space="preserve">. </w:t>
      </w:r>
      <w:r w:rsidR="00D53C1C" w:rsidRPr="00285759">
        <w:rPr>
          <w:rFonts w:ascii="Times New Roman" w:hAnsi="Times New Roman" w:cs="Times New Roman"/>
        </w:rPr>
        <w:t xml:space="preserve">Using the result that the average IoT expenditure </w:t>
      </w:r>
      <w:r w:rsidR="00796E21" w:rsidRPr="00285759">
        <w:rPr>
          <w:rFonts w:ascii="Times New Roman" w:hAnsi="Times New Roman" w:cs="Times New Roman"/>
        </w:rPr>
        <w:t xml:space="preserve">of early adopters </w:t>
      </w:r>
      <w:r w:rsidR="00D53C1C" w:rsidRPr="00285759">
        <w:rPr>
          <w:rFonts w:ascii="Times New Roman" w:hAnsi="Times New Roman" w:cs="Times New Roman"/>
        </w:rPr>
        <w:t xml:space="preserve">has soared from 0 (before </w:t>
      </w:r>
      <w:r w:rsidR="00796E21" w:rsidRPr="00285759">
        <w:rPr>
          <w:rFonts w:ascii="Times New Roman" w:hAnsi="Times New Roman" w:cs="Times New Roman"/>
        </w:rPr>
        <w:t xml:space="preserve">the </w:t>
      </w:r>
      <w:r w:rsidR="00D53C1C" w:rsidRPr="00285759">
        <w:rPr>
          <w:rFonts w:ascii="Times New Roman" w:hAnsi="Times New Roman" w:cs="Times New Roman"/>
        </w:rPr>
        <w:t>IoT era in 2008) to a third of IT exp</w:t>
      </w:r>
      <w:r w:rsidR="00796E21" w:rsidRPr="00285759">
        <w:rPr>
          <w:rFonts w:ascii="Times New Roman" w:hAnsi="Times New Roman" w:cs="Times New Roman"/>
        </w:rPr>
        <w:t xml:space="preserve">enditure in the US by year 2016, </w:t>
      </w:r>
      <w:r w:rsidR="00D53C1C" w:rsidRPr="00285759">
        <w:rPr>
          <w:rFonts w:ascii="Times New Roman" w:hAnsi="Times New Roman" w:cs="Times New Roman"/>
        </w:rPr>
        <w:t>where the IoT is booming</w:t>
      </w:r>
      <w:r w:rsidR="00796E21" w:rsidRPr="00285759">
        <w:rPr>
          <w:rFonts w:ascii="Times New Roman" w:hAnsi="Times New Roman" w:cs="Times New Roman"/>
        </w:rPr>
        <w:t>,</w:t>
      </w:r>
      <w:r w:rsidR="00D53C1C" w:rsidRPr="00285759">
        <w:rPr>
          <w:rFonts w:ascii="Times New Roman" w:hAnsi="Times New Roman" w:cs="Times New Roman"/>
        </w:rPr>
        <w:t xml:space="preserve"> can give an indication of its contribution to GDP</w:t>
      </w:r>
      <w:r w:rsidR="00660120" w:rsidRPr="00285759">
        <w:rPr>
          <w:rFonts w:ascii="Times New Roman" w:hAnsi="Times New Roman" w:cs="Times New Roman"/>
        </w:rPr>
        <w:t xml:space="preserve"> during its early years</w:t>
      </w:r>
      <w:r w:rsidR="00D53C1C" w:rsidRPr="00285759">
        <w:rPr>
          <w:rFonts w:ascii="Times New Roman" w:hAnsi="Times New Roman" w:cs="Times New Roman"/>
        </w:rPr>
        <w:t xml:space="preserve">. </w:t>
      </w:r>
    </w:p>
    <w:p w14:paraId="6B341EE3" w14:textId="5E902839" w:rsidR="00024AD8" w:rsidRDefault="00024AD8" w:rsidP="00975471">
      <w:pPr>
        <w:spacing w:line="276" w:lineRule="auto"/>
        <w:jc w:val="both"/>
        <w:rPr>
          <w:rFonts w:ascii="Times New Roman" w:hAnsi="Times New Roman" w:cs="Times New Roman"/>
        </w:rPr>
      </w:pPr>
      <w:r>
        <w:rPr>
          <w:rFonts w:ascii="Times New Roman" w:hAnsi="Times New Roman" w:cs="Times New Roman"/>
        </w:rPr>
        <w:t>United States</w:t>
      </w:r>
      <w:r w:rsidR="00CC4F35">
        <w:rPr>
          <w:rFonts w:ascii="Times New Roman" w:hAnsi="Times New Roman" w:cs="Times New Roman"/>
        </w:rPr>
        <w:t xml:space="preserve">, contribution of inputs in percentage points </w:t>
      </w:r>
      <w:r w:rsidR="002F6CB4">
        <w:rPr>
          <w:rFonts w:ascii="Times New Roman" w:hAnsi="Times New Roman" w:cs="Times New Roman"/>
        </w:rPr>
        <w:t xml:space="preserve">(in parentheses) </w:t>
      </w:r>
      <w:r w:rsidR="00CC4F35">
        <w:rPr>
          <w:rFonts w:ascii="Times New Roman" w:hAnsi="Times New Roman" w:cs="Times New Roman"/>
        </w:rPr>
        <w:t>to labour productivity growth</w:t>
      </w:r>
      <w:r w:rsidR="002F6CB4">
        <w:rPr>
          <w:rFonts w:ascii="Times New Roman" w:hAnsi="Times New Roman" w:cs="Times New Roman"/>
        </w:rPr>
        <w:t>, derived from equation 1</w:t>
      </w:r>
      <w:r>
        <w:rPr>
          <w:rFonts w:ascii="Times New Roman" w:hAnsi="Times New Roman" w:cs="Times New Roman"/>
        </w:rPr>
        <w:t>:</w:t>
      </w:r>
    </w:p>
    <w:p w14:paraId="1A034326" w14:textId="6C46A547" w:rsidR="00103A67" w:rsidRDefault="00103A67" w:rsidP="00DA345C">
      <w:pPr>
        <w:spacing w:line="276" w:lineRule="auto"/>
        <w:ind w:firstLine="720"/>
        <w:jc w:val="center"/>
        <w:rPr>
          <w:rFonts w:ascii="Times New Roman" w:hAnsi="Times New Roman" w:cs="Times New Roman"/>
        </w:rPr>
      </w:pPr>
      <w:r>
        <w:rPr>
          <w:rFonts w:ascii="Times New Roman" w:hAnsi="Times New Roman" w:cs="Times New Roman"/>
          <w:i/>
        </w:rPr>
        <w:t>Labour productivity growth</w:t>
      </w:r>
      <w:r>
        <w:rPr>
          <w:rFonts w:ascii="Times New Roman" w:hAnsi="Times New Roman" w:cs="Times New Roman"/>
        </w:rPr>
        <w:t xml:space="preserve"> </w:t>
      </w:r>
      <w:r w:rsidR="00DA345C">
        <w:rPr>
          <w:rFonts w:ascii="Times New Roman" w:hAnsi="Times New Roman" w:cs="Times New Roman"/>
        </w:rPr>
        <w:t>(</w:t>
      </w:r>
      <w:r w:rsidR="00024AD8">
        <w:rPr>
          <w:rFonts w:ascii="Times New Roman" w:hAnsi="Times New Roman" w:cs="Times New Roman"/>
        </w:rPr>
        <w:t>0.77</w:t>
      </w:r>
      <w:r w:rsidR="00DA345C">
        <w:rPr>
          <w:rFonts w:ascii="Times New Roman" w:hAnsi="Times New Roman" w:cs="Times New Roman"/>
        </w:rPr>
        <w:t>)</w:t>
      </w:r>
      <w:r w:rsidR="00024AD8">
        <w:rPr>
          <w:rFonts w:ascii="Times New Roman" w:hAnsi="Times New Roman" w:cs="Times New Roman"/>
        </w:rPr>
        <w:t xml:space="preserve"> = </w:t>
      </w:r>
      <w:r>
        <w:rPr>
          <w:rFonts w:ascii="Times New Roman" w:hAnsi="Times New Roman" w:cs="Times New Roman"/>
        </w:rPr>
        <w:t>Percentage points contributions of:</w:t>
      </w:r>
    </w:p>
    <w:p w14:paraId="2A0BCFD9" w14:textId="6600899E" w:rsidR="003F4F83" w:rsidRDefault="00103A67" w:rsidP="00103A67">
      <w:pPr>
        <w:spacing w:line="276" w:lineRule="auto"/>
        <w:ind w:firstLine="720"/>
        <w:jc w:val="center"/>
        <w:rPr>
          <w:rFonts w:ascii="Times New Roman" w:hAnsi="Times New Roman" w:cs="Times New Roman"/>
        </w:rPr>
      </w:pPr>
      <w:r w:rsidRPr="00DA345C">
        <w:rPr>
          <w:rFonts w:ascii="Times New Roman" w:hAnsi="Times New Roman" w:cs="Times New Roman"/>
          <w:i/>
        </w:rPr>
        <w:t>ICT capital</w:t>
      </w:r>
      <w:r>
        <w:rPr>
          <w:rFonts w:ascii="Times New Roman" w:hAnsi="Times New Roman" w:cs="Times New Roman"/>
        </w:rPr>
        <w:t xml:space="preserve"> (0.11) + </w:t>
      </w:r>
      <w:r w:rsidRPr="00DA345C">
        <w:rPr>
          <w:rFonts w:ascii="Times New Roman" w:hAnsi="Times New Roman" w:cs="Times New Roman"/>
          <w:i/>
        </w:rPr>
        <w:t>Non-ICT capital</w:t>
      </w:r>
      <w:r>
        <w:rPr>
          <w:rFonts w:ascii="Times New Roman" w:hAnsi="Times New Roman" w:cs="Times New Roman"/>
        </w:rPr>
        <w:t xml:space="preserve"> (0.17) + </w:t>
      </w:r>
      <w:r w:rsidRPr="00DA345C">
        <w:rPr>
          <w:rFonts w:ascii="Times New Roman" w:hAnsi="Times New Roman" w:cs="Times New Roman"/>
          <w:i/>
        </w:rPr>
        <w:t>Labour</w:t>
      </w:r>
      <w:r>
        <w:rPr>
          <w:rFonts w:ascii="Times New Roman" w:hAnsi="Times New Roman" w:cs="Times New Roman"/>
        </w:rPr>
        <w:t xml:space="preserve"> (</w:t>
      </w:r>
      <w:r w:rsidR="00024AD8">
        <w:rPr>
          <w:rFonts w:ascii="Times New Roman" w:hAnsi="Times New Roman" w:cs="Times New Roman"/>
        </w:rPr>
        <w:t>0.15</w:t>
      </w:r>
      <w:r w:rsidR="00CC4F35">
        <w:rPr>
          <w:rFonts w:ascii="Times New Roman" w:hAnsi="Times New Roman" w:cs="Times New Roman"/>
        </w:rPr>
        <w:t>)</w:t>
      </w:r>
      <w:r w:rsidR="00024AD8">
        <w:rPr>
          <w:rFonts w:ascii="Times New Roman" w:hAnsi="Times New Roman" w:cs="Times New Roman"/>
        </w:rPr>
        <w:t xml:space="preserve"> + </w:t>
      </w:r>
      <w:r w:rsidRPr="00DA345C">
        <w:rPr>
          <w:rFonts w:ascii="Times New Roman" w:hAnsi="Times New Roman" w:cs="Times New Roman"/>
          <w:i/>
        </w:rPr>
        <w:t>tfp</w:t>
      </w:r>
      <w:r>
        <w:rPr>
          <w:rFonts w:ascii="Times New Roman" w:hAnsi="Times New Roman" w:cs="Times New Roman"/>
        </w:rPr>
        <w:t xml:space="preserve"> </w:t>
      </w:r>
      <w:r w:rsidR="00CC4F35">
        <w:rPr>
          <w:rFonts w:ascii="Times New Roman" w:hAnsi="Times New Roman" w:cs="Times New Roman"/>
        </w:rPr>
        <w:t>(</w:t>
      </w:r>
      <w:r w:rsidR="00024AD8">
        <w:rPr>
          <w:rFonts w:ascii="Times New Roman" w:hAnsi="Times New Roman" w:cs="Times New Roman"/>
        </w:rPr>
        <w:t>0.34</w:t>
      </w:r>
      <w:r w:rsidR="00CC4F35">
        <w:rPr>
          <w:rFonts w:ascii="Times New Roman" w:hAnsi="Times New Roman" w:cs="Times New Roman"/>
        </w:rPr>
        <w:t>)</w:t>
      </w:r>
    </w:p>
    <w:p w14:paraId="5DDC95D5" w14:textId="56CE8C15" w:rsidR="00660120" w:rsidRDefault="00F245D2" w:rsidP="00285759">
      <w:pPr>
        <w:spacing w:line="276" w:lineRule="auto"/>
        <w:ind w:firstLine="720"/>
        <w:jc w:val="both"/>
        <w:rPr>
          <w:rFonts w:ascii="Times New Roman" w:hAnsi="Times New Roman" w:cs="Times New Roman"/>
        </w:rPr>
      </w:pPr>
      <w:r>
        <w:rPr>
          <w:rFonts w:ascii="Times New Roman" w:hAnsi="Times New Roman" w:cs="Times New Roman"/>
        </w:rPr>
        <w:t>The equation above</w:t>
      </w:r>
      <w:r w:rsidR="00A87E76" w:rsidRPr="00285759">
        <w:rPr>
          <w:rFonts w:ascii="Times New Roman" w:hAnsi="Times New Roman" w:cs="Times New Roman"/>
        </w:rPr>
        <w:t xml:space="preserve"> shows that</w:t>
      </w:r>
      <w:r w:rsidR="00D53C1C" w:rsidRPr="00285759">
        <w:rPr>
          <w:rFonts w:ascii="Times New Roman" w:hAnsi="Times New Roman" w:cs="Times New Roman"/>
        </w:rPr>
        <w:t xml:space="preserve"> the contribution to </w:t>
      </w:r>
      <w:r w:rsidR="00A87E76" w:rsidRPr="00285759">
        <w:rPr>
          <w:rFonts w:ascii="Times New Roman" w:hAnsi="Times New Roman" w:cs="Times New Roman"/>
        </w:rPr>
        <w:t xml:space="preserve">labour productivity </w:t>
      </w:r>
      <w:r w:rsidR="00D53C1C" w:rsidRPr="00285759">
        <w:rPr>
          <w:rFonts w:ascii="Times New Roman" w:hAnsi="Times New Roman" w:cs="Times New Roman"/>
        </w:rPr>
        <w:t>growth from ICT capital in the US was 0.</w:t>
      </w:r>
      <w:r w:rsidR="00F835CD" w:rsidRPr="00285759">
        <w:rPr>
          <w:rFonts w:ascii="Times New Roman" w:hAnsi="Times New Roman" w:cs="Times New Roman"/>
        </w:rPr>
        <w:t>11</w:t>
      </w:r>
      <w:r w:rsidR="00D53C1C" w:rsidRPr="00285759">
        <w:rPr>
          <w:rFonts w:ascii="Times New Roman" w:hAnsi="Times New Roman" w:cs="Times New Roman"/>
        </w:rPr>
        <w:t xml:space="preserve"> percentage points during the period 2008-2014</w:t>
      </w:r>
      <w:r w:rsidR="006635C8" w:rsidRPr="00285759">
        <w:rPr>
          <w:rFonts w:ascii="Times New Roman" w:hAnsi="Times New Roman" w:cs="Times New Roman"/>
        </w:rPr>
        <w:t xml:space="preserve"> (</w:t>
      </w:r>
      <w:r w:rsidR="00A87E76" w:rsidRPr="00285759">
        <w:rPr>
          <w:rFonts w:ascii="Times New Roman" w:hAnsi="Times New Roman" w:cs="Times New Roman"/>
        </w:rPr>
        <w:t xml:space="preserve">figures based on </w:t>
      </w:r>
      <w:r w:rsidR="006635C8" w:rsidRPr="00285759">
        <w:rPr>
          <w:rFonts w:ascii="Times New Roman" w:hAnsi="Times New Roman" w:cs="Times New Roman"/>
        </w:rPr>
        <w:t>Van Ark and O’Mahony, 2016)</w:t>
      </w:r>
      <w:r w:rsidR="00046F5C" w:rsidRPr="00285759">
        <w:rPr>
          <w:rFonts w:ascii="Times New Roman" w:hAnsi="Times New Roman" w:cs="Times New Roman"/>
        </w:rPr>
        <w:t xml:space="preserve">. </w:t>
      </w:r>
      <w:r w:rsidR="00FA6A51" w:rsidRPr="00285759">
        <w:rPr>
          <w:rFonts w:ascii="Times New Roman" w:hAnsi="Times New Roman" w:cs="Times New Roman"/>
        </w:rPr>
        <w:t>Based on the numbers, if we assume about 30</w:t>
      </w:r>
      <w:r w:rsidR="002B095F" w:rsidRPr="00285759">
        <w:rPr>
          <w:rFonts w:ascii="Times New Roman" w:hAnsi="Times New Roman" w:cs="Times New Roman"/>
        </w:rPr>
        <w:t>% of organisations have adopted the technology and this accounts for one third of ICT expenditures</w:t>
      </w:r>
      <w:r w:rsidR="002D2276" w:rsidRPr="00285759">
        <w:rPr>
          <w:rFonts w:ascii="Times New Roman" w:hAnsi="Times New Roman" w:cs="Times New Roman"/>
        </w:rPr>
        <w:t xml:space="preserve">, then an </w:t>
      </w:r>
      <w:r w:rsidR="005F6F9F" w:rsidRPr="00285759">
        <w:rPr>
          <w:rFonts w:ascii="Times New Roman" w:hAnsi="Times New Roman" w:cs="Times New Roman"/>
        </w:rPr>
        <w:t>estimate</w:t>
      </w:r>
      <w:r w:rsidR="002D2276" w:rsidRPr="00285759">
        <w:rPr>
          <w:rFonts w:ascii="Times New Roman" w:hAnsi="Times New Roman" w:cs="Times New Roman"/>
        </w:rPr>
        <w:t xml:space="preserve"> for the US would be the p</w:t>
      </w:r>
      <w:r w:rsidR="009A77C9" w:rsidRPr="00285759">
        <w:rPr>
          <w:rFonts w:ascii="Times New Roman" w:hAnsi="Times New Roman" w:cs="Times New Roman"/>
        </w:rPr>
        <w:t>roduct of these two numbers times the contribution of ICT to</w:t>
      </w:r>
      <w:r w:rsidR="005A48FB" w:rsidRPr="00285759">
        <w:rPr>
          <w:rFonts w:ascii="Times New Roman" w:hAnsi="Times New Roman" w:cs="Times New Roman"/>
        </w:rPr>
        <w:t xml:space="preserve"> current labour productivity growth</w:t>
      </w:r>
      <w:r w:rsidR="005D4E02" w:rsidRPr="00285759">
        <w:rPr>
          <w:rFonts w:ascii="Times New Roman" w:hAnsi="Times New Roman" w:cs="Times New Roman"/>
        </w:rPr>
        <w:t xml:space="preserve"> which equals 0.</w:t>
      </w:r>
      <w:r w:rsidR="00CD608A" w:rsidRPr="00285759">
        <w:rPr>
          <w:rFonts w:ascii="Times New Roman" w:hAnsi="Times New Roman" w:cs="Times New Roman"/>
        </w:rPr>
        <w:t>01</w:t>
      </w:r>
      <w:r w:rsidR="005D4E02" w:rsidRPr="00285759">
        <w:rPr>
          <w:rFonts w:ascii="Times New Roman" w:hAnsi="Times New Roman" w:cs="Times New Roman"/>
        </w:rPr>
        <w:t xml:space="preserve"> percentage points</w:t>
      </w:r>
      <w:r>
        <w:rPr>
          <w:rFonts w:ascii="Times New Roman" w:hAnsi="Times New Roman" w:cs="Times New Roman"/>
        </w:rPr>
        <w:t xml:space="preserve"> </w:t>
      </w:r>
      <w:r w:rsidR="00F70C2B">
        <w:rPr>
          <w:rFonts w:ascii="Times New Roman" w:hAnsi="Times New Roman" w:cs="Times New Roman"/>
        </w:rPr>
        <w:t xml:space="preserve">(i.e. </w:t>
      </w:r>
      <w:r w:rsidR="003F4F83">
        <w:rPr>
          <w:rFonts w:ascii="Times New Roman" w:hAnsi="Times New Roman" w:cs="Times New Roman"/>
        </w:rPr>
        <w:t>(30/100)</w:t>
      </w:r>
      <w:r w:rsidR="00F70C2B">
        <w:rPr>
          <w:rFonts w:ascii="Times New Roman" w:hAnsi="Times New Roman" w:cs="Times New Roman"/>
        </w:rPr>
        <w:t>*</w:t>
      </w:r>
      <w:r w:rsidR="003F4F83">
        <w:rPr>
          <w:rFonts w:ascii="Times New Roman" w:hAnsi="Times New Roman" w:cs="Times New Roman"/>
        </w:rPr>
        <w:t>(1/3)</w:t>
      </w:r>
      <w:r w:rsidR="00F70C2B">
        <w:rPr>
          <w:rFonts w:ascii="Times New Roman" w:hAnsi="Times New Roman" w:cs="Times New Roman"/>
        </w:rPr>
        <w:t>*0.1</w:t>
      </w:r>
      <w:r w:rsidR="00BF4F7B">
        <w:rPr>
          <w:rFonts w:ascii="Times New Roman" w:hAnsi="Times New Roman" w:cs="Times New Roman"/>
        </w:rPr>
        <w:t>1</w:t>
      </w:r>
      <w:r w:rsidR="00F70C2B">
        <w:rPr>
          <w:rFonts w:ascii="Times New Roman" w:hAnsi="Times New Roman" w:cs="Times New Roman"/>
        </w:rPr>
        <w:t xml:space="preserve"> = 0.01)</w:t>
      </w:r>
      <w:r w:rsidR="00CD608A" w:rsidRPr="00285759">
        <w:rPr>
          <w:rFonts w:ascii="Times New Roman" w:hAnsi="Times New Roman" w:cs="Times New Roman"/>
        </w:rPr>
        <w:t>.</w:t>
      </w:r>
      <w:r w:rsidR="005F6F9F" w:rsidRPr="00285759">
        <w:rPr>
          <w:rFonts w:ascii="Times New Roman" w:hAnsi="Times New Roman" w:cs="Times New Roman"/>
        </w:rPr>
        <w:t xml:space="preserve"> </w:t>
      </w:r>
      <w:r w:rsidR="005D4E02" w:rsidRPr="00285759">
        <w:rPr>
          <w:rFonts w:ascii="Times New Roman" w:hAnsi="Times New Roman" w:cs="Times New Roman"/>
        </w:rPr>
        <w:t xml:space="preserve">  </w:t>
      </w:r>
    </w:p>
    <w:p w14:paraId="503D431D" w14:textId="4CE0D9D2" w:rsidR="00024AD8" w:rsidRDefault="00F908A4">
      <w:pPr>
        <w:spacing w:line="276" w:lineRule="auto"/>
        <w:ind w:firstLine="720"/>
        <w:jc w:val="both"/>
        <w:rPr>
          <w:rFonts w:ascii="Times New Roman" w:hAnsi="Times New Roman" w:cs="Times New Roman"/>
        </w:rPr>
      </w:pPr>
      <w:r w:rsidRPr="00285759">
        <w:rPr>
          <w:rFonts w:ascii="Times New Roman" w:hAnsi="Times New Roman" w:cs="Times New Roman"/>
        </w:rPr>
        <w:t>In</w:t>
      </w:r>
      <w:r w:rsidR="00D53C1C" w:rsidRPr="00285759">
        <w:rPr>
          <w:rFonts w:ascii="Times New Roman" w:hAnsi="Times New Roman" w:cs="Times New Roman"/>
        </w:rPr>
        <w:t xml:space="preserve"> the European Union </w:t>
      </w:r>
      <w:r w:rsidR="005F6F9F" w:rsidRPr="00285759">
        <w:rPr>
          <w:rFonts w:ascii="Times New Roman" w:hAnsi="Times New Roman" w:cs="Times New Roman"/>
        </w:rPr>
        <w:t xml:space="preserve">countries for which data are available </w:t>
      </w:r>
      <w:r w:rsidR="00D53C1C" w:rsidRPr="00285759">
        <w:rPr>
          <w:rFonts w:ascii="Times New Roman" w:hAnsi="Times New Roman" w:cs="Times New Roman"/>
        </w:rPr>
        <w:t xml:space="preserve">the ICT contribution to </w:t>
      </w:r>
      <w:r w:rsidR="00501C10" w:rsidRPr="00285759">
        <w:rPr>
          <w:rFonts w:ascii="Times New Roman" w:hAnsi="Times New Roman" w:cs="Times New Roman"/>
        </w:rPr>
        <w:t>l</w:t>
      </w:r>
      <w:r w:rsidR="00F07CAC" w:rsidRPr="00285759">
        <w:rPr>
          <w:rFonts w:ascii="Times New Roman" w:hAnsi="Times New Roman" w:cs="Times New Roman"/>
        </w:rPr>
        <w:t>abour productivity</w:t>
      </w:r>
      <w:r w:rsidR="00D53C1C" w:rsidRPr="00285759">
        <w:rPr>
          <w:rFonts w:ascii="Times New Roman" w:hAnsi="Times New Roman" w:cs="Times New Roman"/>
        </w:rPr>
        <w:t xml:space="preserve"> growth was</w:t>
      </w:r>
      <w:r w:rsidR="005F6F9F" w:rsidRPr="00285759">
        <w:rPr>
          <w:rFonts w:ascii="Times New Roman" w:hAnsi="Times New Roman" w:cs="Times New Roman"/>
        </w:rPr>
        <w:t xml:space="preserve"> a little lower at 0.09</w:t>
      </w:r>
      <w:r w:rsidR="00241BB0" w:rsidRPr="00285759">
        <w:rPr>
          <w:rFonts w:ascii="Times New Roman" w:hAnsi="Times New Roman" w:cs="Times New Roman"/>
        </w:rPr>
        <w:t xml:space="preserve"> percentage points</w:t>
      </w:r>
      <w:r w:rsidR="00F245D2">
        <w:rPr>
          <w:rFonts w:ascii="Times New Roman" w:hAnsi="Times New Roman" w:cs="Times New Roman"/>
        </w:rPr>
        <w:t xml:space="preserve"> (see </w:t>
      </w:r>
      <w:r w:rsidR="00B11304">
        <w:rPr>
          <w:rFonts w:ascii="Times New Roman" w:hAnsi="Times New Roman" w:cs="Times New Roman"/>
        </w:rPr>
        <w:t>formula</w:t>
      </w:r>
      <w:r w:rsidR="00F245D2">
        <w:rPr>
          <w:rFonts w:ascii="Times New Roman" w:hAnsi="Times New Roman" w:cs="Times New Roman"/>
        </w:rPr>
        <w:t xml:space="preserve"> below)</w:t>
      </w:r>
      <w:r w:rsidR="005F6F9F" w:rsidRPr="00285759">
        <w:rPr>
          <w:rFonts w:ascii="Times New Roman" w:hAnsi="Times New Roman" w:cs="Times New Roman"/>
        </w:rPr>
        <w:t>. With</w:t>
      </w:r>
      <w:r w:rsidR="00D53C1C" w:rsidRPr="00285759">
        <w:rPr>
          <w:rFonts w:ascii="Times New Roman" w:hAnsi="Times New Roman" w:cs="Times New Roman"/>
        </w:rPr>
        <w:t xml:space="preserve"> an IoT investment likely closer to the 24% average global investment</w:t>
      </w:r>
      <w:r w:rsidR="00861866" w:rsidRPr="00285759">
        <w:rPr>
          <w:rFonts w:ascii="Times New Roman" w:hAnsi="Times New Roman" w:cs="Times New Roman"/>
        </w:rPr>
        <w:t xml:space="preserve">, a similar calculation </w:t>
      </w:r>
      <w:r w:rsidR="00F07CAC" w:rsidRPr="00285759">
        <w:rPr>
          <w:rFonts w:ascii="Times New Roman" w:hAnsi="Times New Roman" w:cs="Times New Roman"/>
        </w:rPr>
        <w:t>suggests a very modest 0.0</w:t>
      </w:r>
      <w:r w:rsidR="005F6F9F" w:rsidRPr="00285759">
        <w:rPr>
          <w:rFonts w:ascii="Times New Roman" w:hAnsi="Times New Roman" w:cs="Times New Roman"/>
        </w:rPr>
        <w:t>0</w:t>
      </w:r>
      <w:r w:rsidR="00F245D2">
        <w:rPr>
          <w:rFonts w:ascii="Times New Roman" w:hAnsi="Times New Roman" w:cs="Times New Roman"/>
        </w:rPr>
        <w:t>6</w:t>
      </w:r>
      <w:r w:rsidR="00F07CAC" w:rsidRPr="00285759">
        <w:rPr>
          <w:rFonts w:ascii="Times New Roman" w:hAnsi="Times New Roman" w:cs="Times New Roman"/>
        </w:rPr>
        <w:t xml:space="preserve"> percentage points contribution from I</w:t>
      </w:r>
      <w:r w:rsidR="00AC6A49" w:rsidRPr="00285759">
        <w:rPr>
          <w:rFonts w:ascii="Times New Roman" w:hAnsi="Times New Roman" w:cs="Times New Roman"/>
        </w:rPr>
        <w:t>oT in that region</w:t>
      </w:r>
      <w:r w:rsidR="00F70C2B">
        <w:rPr>
          <w:rFonts w:ascii="Times New Roman" w:hAnsi="Times New Roman" w:cs="Times New Roman"/>
        </w:rPr>
        <w:t xml:space="preserve"> (i.e. 0.</w:t>
      </w:r>
      <w:r w:rsidR="00BF4F7B">
        <w:rPr>
          <w:rFonts w:ascii="Times New Roman" w:hAnsi="Times New Roman" w:cs="Times New Roman"/>
        </w:rPr>
        <w:t>24</w:t>
      </w:r>
      <w:r w:rsidR="00F70C2B">
        <w:rPr>
          <w:rFonts w:ascii="Times New Roman" w:hAnsi="Times New Roman" w:cs="Times New Roman"/>
        </w:rPr>
        <w:t>*</w:t>
      </w:r>
      <w:r w:rsidR="00BF4F7B">
        <w:rPr>
          <w:rFonts w:ascii="Times New Roman" w:hAnsi="Times New Roman" w:cs="Times New Roman"/>
        </w:rPr>
        <w:t>(1/</w:t>
      </w:r>
      <w:proofErr w:type="gramStart"/>
      <w:r w:rsidR="00BF4F7B">
        <w:rPr>
          <w:rFonts w:ascii="Times New Roman" w:hAnsi="Times New Roman" w:cs="Times New Roman"/>
        </w:rPr>
        <w:t>3)</w:t>
      </w:r>
      <w:r w:rsidR="00F70C2B">
        <w:rPr>
          <w:rFonts w:ascii="Times New Roman" w:hAnsi="Times New Roman" w:cs="Times New Roman"/>
        </w:rPr>
        <w:t>*</w:t>
      </w:r>
      <w:proofErr w:type="gramEnd"/>
      <w:r w:rsidR="00F70C2B">
        <w:rPr>
          <w:rFonts w:ascii="Times New Roman" w:hAnsi="Times New Roman" w:cs="Times New Roman"/>
        </w:rPr>
        <w:t>0.</w:t>
      </w:r>
      <w:r w:rsidR="00BF4F7B">
        <w:rPr>
          <w:rFonts w:ascii="Times New Roman" w:hAnsi="Times New Roman" w:cs="Times New Roman"/>
        </w:rPr>
        <w:t>09</w:t>
      </w:r>
      <w:r w:rsidR="00F70C2B">
        <w:rPr>
          <w:rFonts w:ascii="Times New Roman" w:hAnsi="Times New Roman" w:cs="Times New Roman"/>
        </w:rPr>
        <w:t xml:space="preserve"> = 0.00</w:t>
      </w:r>
      <w:r w:rsidR="003F4F83">
        <w:rPr>
          <w:rFonts w:ascii="Times New Roman" w:hAnsi="Times New Roman" w:cs="Times New Roman"/>
        </w:rPr>
        <w:t>7</w:t>
      </w:r>
      <w:r w:rsidR="00F70C2B">
        <w:rPr>
          <w:rFonts w:ascii="Times New Roman" w:hAnsi="Times New Roman" w:cs="Times New Roman"/>
        </w:rPr>
        <w:t>)</w:t>
      </w:r>
      <w:r w:rsidR="005F6F9F" w:rsidRPr="00285759">
        <w:rPr>
          <w:rFonts w:ascii="Times New Roman" w:hAnsi="Times New Roman" w:cs="Times New Roman"/>
        </w:rPr>
        <w:t>.</w:t>
      </w:r>
      <w:r w:rsidR="00AC6A49" w:rsidRPr="00285759">
        <w:rPr>
          <w:rFonts w:ascii="Times New Roman" w:hAnsi="Times New Roman" w:cs="Times New Roman"/>
        </w:rPr>
        <w:t xml:space="preserve"> These estimates are likely to be an upper bound as firms adopting now are likely to be the larger firms that account for </w:t>
      </w:r>
      <w:r w:rsidR="00FE386B" w:rsidRPr="00285759">
        <w:rPr>
          <w:rFonts w:ascii="Times New Roman" w:hAnsi="Times New Roman" w:cs="Times New Roman"/>
        </w:rPr>
        <w:t>much more than 30% share o</w:t>
      </w:r>
      <w:r w:rsidR="005B3D29" w:rsidRPr="00285759">
        <w:rPr>
          <w:rFonts w:ascii="Times New Roman" w:hAnsi="Times New Roman" w:cs="Times New Roman"/>
        </w:rPr>
        <w:t>f</w:t>
      </w:r>
      <w:r w:rsidR="00FE386B" w:rsidRPr="00285759">
        <w:rPr>
          <w:rFonts w:ascii="Times New Roman" w:hAnsi="Times New Roman" w:cs="Times New Roman"/>
        </w:rPr>
        <w:t xml:space="preserve"> investment, and the calculation uses investment rates rather than changes in capital stock</w:t>
      </w:r>
      <w:r w:rsidR="00150D5F" w:rsidRPr="00285759">
        <w:rPr>
          <w:rFonts w:ascii="Times New Roman" w:hAnsi="Times New Roman" w:cs="Times New Roman"/>
        </w:rPr>
        <w:t xml:space="preserve"> (that are affected by depreciation)</w:t>
      </w:r>
      <w:r w:rsidR="00FE386B" w:rsidRPr="00285759">
        <w:rPr>
          <w:rFonts w:ascii="Times New Roman" w:hAnsi="Times New Roman" w:cs="Times New Roman"/>
        </w:rPr>
        <w:t>.</w:t>
      </w:r>
    </w:p>
    <w:p w14:paraId="33854E80" w14:textId="04A73854" w:rsidR="00024AD8" w:rsidRPr="00285759" w:rsidRDefault="00024AD8" w:rsidP="00975471">
      <w:pPr>
        <w:spacing w:line="276" w:lineRule="auto"/>
        <w:jc w:val="both"/>
        <w:rPr>
          <w:rFonts w:ascii="Times New Roman" w:hAnsi="Times New Roman" w:cs="Times New Roman"/>
        </w:rPr>
      </w:pPr>
      <w:r>
        <w:rPr>
          <w:rFonts w:ascii="Times New Roman" w:hAnsi="Times New Roman" w:cs="Times New Roman"/>
        </w:rPr>
        <w:lastRenderedPageBreak/>
        <w:t>European Union 10</w:t>
      </w:r>
      <w:r>
        <w:rPr>
          <w:rStyle w:val="FootnoteReference"/>
          <w:rFonts w:ascii="Times New Roman" w:hAnsi="Times New Roman" w:cs="Times New Roman"/>
        </w:rPr>
        <w:footnoteReference w:id="27"/>
      </w:r>
      <w:r w:rsidR="00CC4F35">
        <w:rPr>
          <w:rFonts w:ascii="Times New Roman" w:hAnsi="Times New Roman" w:cs="Times New Roman"/>
        </w:rPr>
        <w:t>, contribution of inputs in percentage points</w:t>
      </w:r>
      <w:r w:rsidR="00FF034D">
        <w:rPr>
          <w:rFonts w:ascii="Times New Roman" w:hAnsi="Times New Roman" w:cs="Times New Roman"/>
        </w:rPr>
        <w:t xml:space="preserve"> (in parentheses)</w:t>
      </w:r>
      <w:r w:rsidR="00CC4F35">
        <w:rPr>
          <w:rFonts w:ascii="Times New Roman" w:hAnsi="Times New Roman" w:cs="Times New Roman"/>
        </w:rPr>
        <w:t xml:space="preserve"> to labour productivity growth</w:t>
      </w:r>
      <w:r w:rsidR="00FF034D">
        <w:rPr>
          <w:rFonts w:ascii="Times New Roman" w:hAnsi="Times New Roman" w:cs="Times New Roman"/>
        </w:rPr>
        <w:t>, derived from equation 1</w:t>
      </w:r>
      <w:r w:rsidR="00CC4F35">
        <w:rPr>
          <w:rFonts w:ascii="Times New Roman" w:hAnsi="Times New Roman" w:cs="Times New Roman"/>
        </w:rPr>
        <w:t>:</w:t>
      </w:r>
    </w:p>
    <w:p w14:paraId="029AB0CA" w14:textId="62E96884" w:rsidR="005E1264" w:rsidRDefault="005E1264" w:rsidP="005E1264">
      <w:pPr>
        <w:spacing w:line="276" w:lineRule="auto"/>
        <w:ind w:firstLine="720"/>
        <w:jc w:val="center"/>
        <w:rPr>
          <w:rFonts w:ascii="Times New Roman" w:hAnsi="Times New Roman" w:cs="Times New Roman"/>
        </w:rPr>
      </w:pPr>
      <w:r>
        <w:rPr>
          <w:rFonts w:ascii="Times New Roman" w:hAnsi="Times New Roman" w:cs="Times New Roman"/>
          <w:i/>
        </w:rPr>
        <w:t>Labour productivity growth</w:t>
      </w:r>
      <w:r>
        <w:rPr>
          <w:rFonts w:ascii="Times New Roman" w:hAnsi="Times New Roman" w:cs="Times New Roman"/>
        </w:rPr>
        <w:t xml:space="preserve"> (1.05) = Percentage points contributions of:</w:t>
      </w:r>
    </w:p>
    <w:p w14:paraId="037CDEF9" w14:textId="30F54040" w:rsidR="005E1264" w:rsidRDefault="005E1264" w:rsidP="005E1264">
      <w:pPr>
        <w:spacing w:line="276" w:lineRule="auto"/>
        <w:ind w:firstLine="720"/>
        <w:jc w:val="center"/>
        <w:rPr>
          <w:rFonts w:ascii="Times New Roman" w:hAnsi="Times New Roman" w:cs="Times New Roman"/>
        </w:rPr>
      </w:pPr>
      <w:r w:rsidRPr="00DA345C">
        <w:rPr>
          <w:rFonts w:ascii="Times New Roman" w:hAnsi="Times New Roman" w:cs="Times New Roman"/>
          <w:i/>
        </w:rPr>
        <w:t>ICT capital</w:t>
      </w:r>
      <w:r>
        <w:rPr>
          <w:rFonts w:ascii="Times New Roman" w:hAnsi="Times New Roman" w:cs="Times New Roman"/>
        </w:rPr>
        <w:t xml:space="preserve"> (0.09) + </w:t>
      </w:r>
      <w:r w:rsidRPr="00DA345C">
        <w:rPr>
          <w:rFonts w:ascii="Times New Roman" w:hAnsi="Times New Roman" w:cs="Times New Roman"/>
          <w:i/>
        </w:rPr>
        <w:t>Non-ICT capital</w:t>
      </w:r>
      <w:r>
        <w:rPr>
          <w:rFonts w:ascii="Times New Roman" w:hAnsi="Times New Roman" w:cs="Times New Roman"/>
        </w:rPr>
        <w:t xml:space="preserve"> (0.32) + </w:t>
      </w:r>
      <w:r w:rsidRPr="00DA345C">
        <w:rPr>
          <w:rFonts w:ascii="Times New Roman" w:hAnsi="Times New Roman" w:cs="Times New Roman"/>
          <w:i/>
        </w:rPr>
        <w:t>Labour</w:t>
      </w:r>
      <w:r>
        <w:rPr>
          <w:rFonts w:ascii="Times New Roman" w:hAnsi="Times New Roman" w:cs="Times New Roman"/>
        </w:rPr>
        <w:t xml:space="preserve"> (0.25) + </w:t>
      </w:r>
      <w:proofErr w:type="spellStart"/>
      <w:r w:rsidRPr="00DA345C">
        <w:rPr>
          <w:rFonts w:ascii="Times New Roman" w:hAnsi="Times New Roman" w:cs="Times New Roman"/>
          <w:i/>
        </w:rPr>
        <w:t>tfp</w:t>
      </w:r>
      <w:proofErr w:type="spellEnd"/>
      <w:r>
        <w:rPr>
          <w:rFonts w:ascii="Times New Roman" w:hAnsi="Times New Roman" w:cs="Times New Roman"/>
        </w:rPr>
        <w:t xml:space="preserve"> (0.39)</w:t>
      </w:r>
    </w:p>
    <w:p w14:paraId="0C88CFEB" w14:textId="15798329" w:rsidR="000E1218" w:rsidRDefault="00FE386B" w:rsidP="00285759">
      <w:pPr>
        <w:spacing w:line="276" w:lineRule="auto"/>
        <w:ind w:firstLine="720"/>
        <w:jc w:val="both"/>
        <w:rPr>
          <w:rFonts w:ascii="Times New Roman" w:hAnsi="Times New Roman" w:cs="Times New Roman"/>
        </w:rPr>
      </w:pPr>
      <w:r w:rsidRPr="00285759">
        <w:rPr>
          <w:rFonts w:ascii="Times New Roman" w:hAnsi="Times New Roman" w:cs="Times New Roman"/>
        </w:rPr>
        <w:t>Looking ahead</w:t>
      </w:r>
      <w:r w:rsidR="006B7B18" w:rsidRPr="00285759">
        <w:rPr>
          <w:rFonts w:ascii="Times New Roman" w:hAnsi="Times New Roman" w:cs="Times New Roman"/>
        </w:rPr>
        <w:t xml:space="preserve">, the </w:t>
      </w:r>
      <w:r w:rsidR="00024AD8" w:rsidRPr="00285759">
        <w:rPr>
          <w:rFonts w:ascii="Times New Roman" w:hAnsi="Times New Roman" w:cs="Times New Roman"/>
        </w:rPr>
        <w:t>double-digit</w:t>
      </w:r>
      <w:r w:rsidR="006B7B18" w:rsidRPr="00285759">
        <w:rPr>
          <w:rFonts w:ascii="Times New Roman" w:hAnsi="Times New Roman" w:cs="Times New Roman"/>
        </w:rPr>
        <w:t xml:space="preserve"> projected rates of growth of </w:t>
      </w:r>
      <w:r w:rsidR="005B3D29" w:rsidRPr="00285759">
        <w:rPr>
          <w:rFonts w:ascii="Times New Roman" w:hAnsi="Times New Roman" w:cs="Times New Roman"/>
        </w:rPr>
        <w:t xml:space="preserve">the </w:t>
      </w:r>
      <w:r w:rsidR="006B7B18" w:rsidRPr="00285759">
        <w:rPr>
          <w:rFonts w:ascii="Times New Roman" w:hAnsi="Times New Roman" w:cs="Times New Roman"/>
        </w:rPr>
        <w:t xml:space="preserve">IoT are </w:t>
      </w:r>
      <w:proofErr w:type="gramStart"/>
      <w:r w:rsidR="006B7B18" w:rsidRPr="00285759">
        <w:rPr>
          <w:rFonts w:ascii="Times New Roman" w:hAnsi="Times New Roman" w:cs="Times New Roman"/>
        </w:rPr>
        <w:t>similar to</w:t>
      </w:r>
      <w:proofErr w:type="gramEnd"/>
      <w:r w:rsidR="006B7B18" w:rsidRPr="00285759">
        <w:rPr>
          <w:rFonts w:ascii="Times New Roman" w:hAnsi="Times New Roman" w:cs="Times New Roman"/>
        </w:rPr>
        <w:t xml:space="preserve"> the growth in ICT</w:t>
      </w:r>
      <w:r w:rsidR="00850858" w:rsidRPr="00285759">
        <w:rPr>
          <w:rFonts w:ascii="Times New Roman" w:hAnsi="Times New Roman" w:cs="Times New Roman"/>
        </w:rPr>
        <w:t xml:space="preserve"> investment in the period of most rapid ICT expansion, from 1995 to 2005. </w:t>
      </w:r>
      <w:r w:rsidR="005F6F9F" w:rsidRPr="00285759">
        <w:rPr>
          <w:rFonts w:ascii="Times New Roman" w:hAnsi="Times New Roman" w:cs="Times New Roman"/>
        </w:rPr>
        <w:t xml:space="preserve">In that period the percentage point contribution of ICT capital to labour productivity growth was a much larger 0.6 percentage points. </w:t>
      </w:r>
      <w:r w:rsidR="00A12B99" w:rsidRPr="00285759">
        <w:rPr>
          <w:rFonts w:ascii="Times New Roman" w:hAnsi="Times New Roman" w:cs="Times New Roman"/>
        </w:rPr>
        <w:t xml:space="preserve">If we assume that 50% of US ICT spend is likely to be devoted to </w:t>
      </w:r>
      <w:r w:rsidR="005B3D29" w:rsidRPr="00285759">
        <w:rPr>
          <w:rFonts w:ascii="Times New Roman" w:hAnsi="Times New Roman" w:cs="Times New Roman"/>
        </w:rPr>
        <w:t xml:space="preserve">the </w:t>
      </w:r>
      <w:r w:rsidR="00A12B99" w:rsidRPr="00285759">
        <w:rPr>
          <w:rFonts w:ascii="Times New Roman" w:hAnsi="Times New Roman" w:cs="Times New Roman"/>
        </w:rPr>
        <w:t>I</w:t>
      </w:r>
      <w:r w:rsidR="001420F7" w:rsidRPr="00285759">
        <w:rPr>
          <w:rFonts w:ascii="Times New Roman" w:hAnsi="Times New Roman" w:cs="Times New Roman"/>
        </w:rPr>
        <w:t>o</w:t>
      </w:r>
      <w:r w:rsidR="001655F0" w:rsidRPr="00285759">
        <w:rPr>
          <w:rFonts w:ascii="Times New Roman" w:hAnsi="Times New Roman" w:cs="Times New Roman"/>
        </w:rPr>
        <w:t>T then this suggests a contribution of about 0.</w:t>
      </w:r>
      <w:r w:rsidR="005F6F9F" w:rsidRPr="00285759">
        <w:rPr>
          <w:rFonts w:ascii="Times New Roman" w:hAnsi="Times New Roman" w:cs="Times New Roman"/>
        </w:rPr>
        <w:t>3</w:t>
      </w:r>
      <w:r w:rsidR="001655F0" w:rsidRPr="00285759">
        <w:rPr>
          <w:rFonts w:ascii="Times New Roman" w:hAnsi="Times New Roman" w:cs="Times New Roman"/>
        </w:rPr>
        <w:t xml:space="preserve"> percentage points once the technology reaches full adoption</w:t>
      </w:r>
      <w:r w:rsidR="00147EDA" w:rsidRPr="00285759">
        <w:rPr>
          <w:rFonts w:ascii="Times New Roman" w:hAnsi="Times New Roman" w:cs="Times New Roman"/>
        </w:rPr>
        <w:t xml:space="preserve">. </w:t>
      </w:r>
      <w:r w:rsidR="008F2776" w:rsidRPr="00285759">
        <w:rPr>
          <w:rFonts w:ascii="Times New Roman" w:hAnsi="Times New Roman" w:cs="Times New Roman"/>
        </w:rPr>
        <w:t xml:space="preserve">In the same period in the EU countries for which data is </w:t>
      </w:r>
      <w:r w:rsidR="000C2242" w:rsidRPr="00285759">
        <w:rPr>
          <w:rFonts w:ascii="Times New Roman" w:hAnsi="Times New Roman" w:cs="Times New Roman"/>
        </w:rPr>
        <w:t>available, the</w:t>
      </w:r>
      <w:r w:rsidR="008F2776" w:rsidRPr="00285759">
        <w:rPr>
          <w:rFonts w:ascii="Times New Roman" w:hAnsi="Times New Roman" w:cs="Times New Roman"/>
        </w:rPr>
        <w:t xml:space="preserve"> contribution to labour productivity growth of ICT capital per hour was a smaller 0.45 percentage points. Using the same 50% assumption on the share of IoT would give a percentage point contribution of 0.23. </w:t>
      </w:r>
    </w:p>
    <w:p w14:paraId="722112C4" w14:textId="6B1B570E" w:rsidR="003A1435" w:rsidRDefault="003A1435" w:rsidP="00975471">
      <w:pPr>
        <w:spacing w:line="276" w:lineRule="auto"/>
        <w:jc w:val="center"/>
        <w:rPr>
          <w:rFonts w:ascii="Times New Roman" w:hAnsi="Times New Roman" w:cs="Times New Roman"/>
        </w:rPr>
      </w:pPr>
      <w:r w:rsidRPr="0068791D">
        <w:rPr>
          <w:rFonts w:ascii="Times New Roman" w:hAnsi="Times New Roman" w:cs="Times New Roman"/>
        </w:rPr>
        <w:t xml:space="preserve">(Insert Table </w:t>
      </w:r>
      <w:r>
        <w:rPr>
          <w:rFonts w:ascii="Times New Roman" w:hAnsi="Times New Roman" w:cs="Times New Roman"/>
        </w:rPr>
        <w:t>5</w:t>
      </w:r>
      <w:r w:rsidRPr="0068791D">
        <w:rPr>
          <w:rFonts w:ascii="Times New Roman" w:hAnsi="Times New Roman" w:cs="Times New Roman"/>
        </w:rPr>
        <w:t xml:space="preserve"> here)</w:t>
      </w:r>
    </w:p>
    <w:p w14:paraId="0CA47742" w14:textId="71A97390" w:rsidR="003A1435" w:rsidRDefault="00CC4F35">
      <w:pPr>
        <w:spacing w:line="276" w:lineRule="auto"/>
        <w:ind w:firstLine="720"/>
        <w:jc w:val="both"/>
        <w:rPr>
          <w:rFonts w:ascii="Times New Roman" w:hAnsi="Times New Roman" w:cs="Times New Roman"/>
        </w:rPr>
      </w:pPr>
      <w:r w:rsidRPr="00285759">
        <w:rPr>
          <w:rFonts w:ascii="Times New Roman" w:hAnsi="Times New Roman" w:cs="Times New Roman"/>
        </w:rPr>
        <w:t>Th</w:t>
      </w:r>
      <w:r w:rsidR="003A1435">
        <w:rPr>
          <w:rFonts w:ascii="Times New Roman" w:hAnsi="Times New Roman" w:cs="Times New Roman"/>
        </w:rPr>
        <w:t>ese calculations</w:t>
      </w:r>
      <w:r w:rsidRPr="00285759">
        <w:rPr>
          <w:rFonts w:ascii="Times New Roman" w:hAnsi="Times New Roman" w:cs="Times New Roman"/>
        </w:rPr>
        <w:t xml:space="preserve"> may understate the relative magnitude for the EU countries for two reasons. First there is evidence that these countries have been catching up with the US in terms of ICT spend as a share of total investment. Secondly the IoT is more concentrated in the public sector than earlier ICT innovations and Europe tends to invest more in public infrastructure than the US. It is important to emphasise that these estimates are quite large, about equivalent to the contribution of labour force skills to labour productivity growth. They also do not </w:t>
      </w:r>
      <w:proofErr w:type="gramStart"/>
      <w:r w:rsidRPr="00285759">
        <w:rPr>
          <w:rFonts w:ascii="Times New Roman" w:hAnsi="Times New Roman" w:cs="Times New Roman"/>
        </w:rPr>
        <w:t xml:space="preserve">take into </w:t>
      </w:r>
      <w:r w:rsidR="00516A65" w:rsidRPr="00285759">
        <w:rPr>
          <w:rFonts w:ascii="Times New Roman" w:hAnsi="Times New Roman" w:cs="Times New Roman"/>
        </w:rPr>
        <w:t>account</w:t>
      </w:r>
      <w:proofErr w:type="gramEnd"/>
      <w:r w:rsidR="00516A65" w:rsidRPr="00285759">
        <w:rPr>
          <w:rFonts w:ascii="Times New Roman" w:hAnsi="Times New Roman" w:cs="Times New Roman"/>
        </w:rPr>
        <w:t xml:space="preserve"> </w:t>
      </w:r>
      <w:proofErr w:type="spellStart"/>
      <w:r w:rsidR="00516A65" w:rsidRPr="00285759">
        <w:rPr>
          <w:rFonts w:ascii="Times New Roman" w:hAnsi="Times New Roman" w:cs="Times New Roman"/>
        </w:rPr>
        <w:t>spillovers</w:t>
      </w:r>
      <w:proofErr w:type="spellEnd"/>
      <w:r w:rsidRPr="00285759">
        <w:rPr>
          <w:rFonts w:ascii="Times New Roman" w:hAnsi="Times New Roman" w:cs="Times New Roman"/>
        </w:rPr>
        <w:t xml:space="preserve"> from the IoT, as discussed above. The research on intangible investments, referred to above, suggests the need to take account of complementary investments when evaluating the impact of ICT. A similar argument is likely to prevail for IoT so that just focusing on the direct investments in IoT, rather than the investment in design, research and development and organisational changes associated with this technology, will underestimate its contribution to labour productivity growth. The estimates are also focused on the production side so do not include any contributions to consumer welfare from the IoT which arise due to e.g. more intelligent activities within the household, which previous studies such as the McKinsey report suggest </w:t>
      </w:r>
      <w:proofErr w:type="gramStart"/>
      <w:r w:rsidRPr="00285759">
        <w:rPr>
          <w:rFonts w:ascii="Times New Roman" w:hAnsi="Times New Roman" w:cs="Times New Roman"/>
        </w:rPr>
        <w:t>to be</w:t>
      </w:r>
      <w:proofErr w:type="gramEnd"/>
      <w:r w:rsidRPr="00285759">
        <w:rPr>
          <w:rFonts w:ascii="Times New Roman" w:hAnsi="Times New Roman" w:cs="Times New Roman"/>
        </w:rPr>
        <w:t xml:space="preserve"> significant. </w:t>
      </w:r>
    </w:p>
    <w:p w14:paraId="12684D64" w14:textId="2D17F0CE" w:rsidR="003A1435" w:rsidRDefault="003A1435" w:rsidP="003A1435">
      <w:pPr>
        <w:spacing w:line="276" w:lineRule="auto"/>
        <w:ind w:firstLine="720"/>
        <w:jc w:val="both"/>
        <w:rPr>
          <w:rFonts w:ascii="Times New Roman" w:hAnsi="Times New Roman" w:cs="Times New Roman"/>
        </w:rPr>
      </w:pPr>
      <w:r>
        <w:rPr>
          <w:rFonts w:ascii="Times New Roman" w:hAnsi="Times New Roman" w:cs="Times New Roman"/>
        </w:rPr>
        <w:t xml:space="preserve">Alternative scenarios are shown in Table 6. </w:t>
      </w:r>
      <w:r w:rsidR="009D1481" w:rsidRPr="009D1481">
        <w:rPr>
          <w:rFonts w:ascii="Times New Roman" w:hAnsi="Times New Roman" w:cs="Times New Roman"/>
        </w:rPr>
        <w:t xml:space="preserve">Changing the percentage of the ICT spend devoted to the IoT (ranging from 0.4 to 0.6), we compute the IoT contribution to labour productivity growth. In line with projections, </w:t>
      </w:r>
      <w:r w:rsidR="009D1481">
        <w:rPr>
          <w:rFonts w:ascii="Times New Roman" w:hAnsi="Times New Roman" w:cs="Times New Roman"/>
        </w:rPr>
        <w:t xml:space="preserve">we observe that an increase in spending tend to be associated with a larger contribution </w:t>
      </w:r>
      <w:r w:rsidR="009D1481" w:rsidRPr="009D1481">
        <w:rPr>
          <w:rFonts w:ascii="Times New Roman" w:hAnsi="Times New Roman" w:cs="Times New Roman"/>
        </w:rPr>
        <w:t>in the US</w:t>
      </w:r>
      <w:r w:rsidR="009D1481">
        <w:rPr>
          <w:rFonts w:ascii="Times New Roman" w:hAnsi="Times New Roman" w:cs="Times New Roman"/>
        </w:rPr>
        <w:t xml:space="preserve">, however these calculations also suggest that the European Union could obtain significant benefits from the IoT </w:t>
      </w:r>
      <w:proofErr w:type="gramStart"/>
      <w:r w:rsidR="009D1481">
        <w:rPr>
          <w:rFonts w:ascii="Times New Roman" w:hAnsi="Times New Roman" w:cs="Times New Roman"/>
        </w:rPr>
        <w:t>in the near future</w:t>
      </w:r>
      <w:proofErr w:type="gramEnd"/>
      <w:r w:rsidR="009D1481">
        <w:rPr>
          <w:rFonts w:ascii="Times New Roman" w:hAnsi="Times New Roman" w:cs="Times New Roman"/>
        </w:rPr>
        <w:t xml:space="preserve">.    </w:t>
      </w:r>
    </w:p>
    <w:p w14:paraId="0E98E7D0" w14:textId="2F35F8A5" w:rsidR="00D53C1C" w:rsidRPr="00285759" w:rsidRDefault="003A1435" w:rsidP="00975471">
      <w:pPr>
        <w:spacing w:line="276" w:lineRule="auto"/>
        <w:jc w:val="center"/>
        <w:rPr>
          <w:rFonts w:ascii="Times New Roman" w:eastAsia="Times New Roman" w:hAnsi="Times New Roman" w:cs="Times New Roman"/>
          <w:lang w:eastAsia="en-GB"/>
        </w:rPr>
      </w:pPr>
      <w:r w:rsidRPr="0068791D">
        <w:rPr>
          <w:rFonts w:ascii="Times New Roman" w:hAnsi="Times New Roman" w:cs="Times New Roman"/>
        </w:rPr>
        <w:t xml:space="preserve">(Insert Table </w:t>
      </w:r>
      <w:r>
        <w:rPr>
          <w:rFonts w:ascii="Times New Roman" w:hAnsi="Times New Roman" w:cs="Times New Roman"/>
        </w:rPr>
        <w:t>6</w:t>
      </w:r>
      <w:r w:rsidRPr="0068791D">
        <w:rPr>
          <w:rFonts w:ascii="Times New Roman" w:hAnsi="Times New Roman" w:cs="Times New Roman"/>
        </w:rPr>
        <w:t xml:space="preserve"> here)</w:t>
      </w:r>
    </w:p>
    <w:p w14:paraId="1B01C7CB" w14:textId="349F0090" w:rsidR="00BF2CAF" w:rsidRPr="00285759" w:rsidRDefault="00BF2CAF" w:rsidP="00285759">
      <w:pPr>
        <w:pStyle w:val="ListParagraph"/>
        <w:numPr>
          <w:ilvl w:val="0"/>
          <w:numId w:val="14"/>
        </w:numPr>
        <w:spacing w:line="276" w:lineRule="auto"/>
        <w:jc w:val="both"/>
        <w:rPr>
          <w:rFonts w:ascii="Times New Roman" w:hAnsi="Times New Roman" w:cs="Times New Roman"/>
          <w:b/>
        </w:rPr>
      </w:pPr>
      <w:r w:rsidRPr="00285759">
        <w:rPr>
          <w:rFonts w:ascii="Times New Roman" w:hAnsi="Times New Roman" w:cs="Times New Roman"/>
          <w:b/>
        </w:rPr>
        <w:t>Conclusion</w:t>
      </w:r>
    </w:p>
    <w:p w14:paraId="2E5A7730" w14:textId="35A5812E" w:rsidR="00264A4A" w:rsidRPr="00285759" w:rsidRDefault="00A1699A" w:rsidP="00285759">
      <w:pPr>
        <w:spacing w:line="276" w:lineRule="auto"/>
        <w:jc w:val="both"/>
        <w:rPr>
          <w:rFonts w:ascii="Times New Roman" w:hAnsi="Times New Roman" w:cs="Times New Roman"/>
        </w:rPr>
      </w:pPr>
      <w:r w:rsidRPr="00285759">
        <w:rPr>
          <w:rFonts w:ascii="Times New Roman" w:hAnsi="Times New Roman" w:cs="Times New Roman"/>
        </w:rPr>
        <w:t>Using a growth accounting methodology</w:t>
      </w:r>
      <w:r w:rsidR="00143FFD" w:rsidRPr="00285759">
        <w:rPr>
          <w:rFonts w:ascii="Times New Roman" w:hAnsi="Times New Roman" w:cs="Times New Roman"/>
        </w:rPr>
        <w:t>,</w:t>
      </w:r>
      <w:r w:rsidRPr="00285759">
        <w:rPr>
          <w:rFonts w:ascii="Times New Roman" w:hAnsi="Times New Roman" w:cs="Times New Roman"/>
        </w:rPr>
        <w:t xml:space="preserve"> w</w:t>
      </w:r>
      <w:r w:rsidR="00264A4A" w:rsidRPr="00285759">
        <w:rPr>
          <w:rFonts w:ascii="Times New Roman" w:hAnsi="Times New Roman" w:cs="Times New Roman"/>
        </w:rPr>
        <w:t>e find a positive im</w:t>
      </w:r>
      <w:r w:rsidR="00143FFD" w:rsidRPr="00285759">
        <w:rPr>
          <w:rFonts w:ascii="Times New Roman" w:hAnsi="Times New Roman" w:cs="Times New Roman"/>
        </w:rPr>
        <w:t>pact of the IoT on productivity.</w:t>
      </w:r>
      <w:r w:rsidR="00264A4A" w:rsidRPr="00285759">
        <w:rPr>
          <w:rFonts w:ascii="Times New Roman" w:hAnsi="Times New Roman" w:cs="Times New Roman"/>
        </w:rPr>
        <w:t xml:space="preserve"> </w:t>
      </w:r>
      <w:r w:rsidR="00143FFD" w:rsidRPr="00285759">
        <w:rPr>
          <w:rFonts w:ascii="Times New Roman" w:hAnsi="Times New Roman" w:cs="Times New Roman"/>
        </w:rPr>
        <w:t>H</w:t>
      </w:r>
      <w:r w:rsidR="00264A4A" w:rsidRPr="00285759">
        <w:rPr>
          <w:rFonts w:ascii="Times New Roman" w:hAnsi="Times New Roman" w:cs="Times New Roman"/>
        </w:rPr>
        <w:t>owever</w:t>
      </w:r>
      <w:r w:rsidR="00143FFD" w:rsidRPr="00285759">
        <w:rPr>
          <w:rFonts w:ascii="Times New Roman" w:hAnsi="Times New Roman" w:cs="Times New Roman"/>
        </w:rPr>
        <w:t>, the impact is</w:t>
      </w:r>
      <w:r w:rsidR="00264A4A" w:rsidRPr="00285759">
        <w:rPr>
          <w:rFonts w:ascii="Times New Roman" w:hAnsi="Times New Roman" w:cs="Times New Roman"/>
        </w:rPr>
        <w:t xml:space="preserve"> relatively small, given that the IoT is at an early stage of development. </w:t>
      </w:r>
      <w:r w:rsidRPr="00285759">
        <w:rPr>
          <w:rFonts w:ascii="Times New Roman" w:hAnsi="Times New Roman" w:cs="Times New Roman"/>
        </w:rPr>
        <w:t xml:space="preserve">This result applies to the United States and the European Union, </w:t>
      </w:r>
      <w:r w:rsidR="008E49F0" w:rsidRPr="00285759">
        <w:rPr>
          <w:rFonts w:ascii="Times New Roman" w:hAnsi="Times New Roman" w:cs="Times New Roman"/>
        </w:rPr>
        <w:t xml:space="preserve">places </w:t>
      </w:r>
      <w:r w:rsidRPr="00285759">
        <w:rPr>
          <w:rFonts w:ascii="Times New Roman" w:hAnsi="Times New Roman" w:cs="Times New Roman"/>
        </w:rPr>
        <w:t>where the IoT has been fostered in recent years.</w:t>
      </w:r>
      <w:r w:rsidR="002C2CCC" w:rsidRPr="00285759">
        <w:rPr>
          <w:rFonts w:ascii="Times New Roman" w:hAnsi="Times New Roman" w:cs="Times New Roman"/>
        </w:rPr>
        <w:t xml:space="preserve"> Forward projections</w:t>
      </w:r>
      <w:r w:rsidR="007F3597" w:rsidRPr="00285759">
        <w:rPr>
          <w:rFonts w:ascii="Times New Roman" w:hAnsi="Times New Roman" w:cs="Times New Roman"/>
        </w:rPr>
        <w:t xml:space="preserve"> suggest that in about a decade, </w:t>
      </w:r>
      <w:r w:rsidR="00143FFD" w:rsidRPr="00285759">
        <w:rPr>
          <w:rFonts w:ascii="Times New Roman" w:hAnsi="Times New Roman" w:cs="Times New Roman"/>
        </w:rPr>
        <w:t xml:space="preserve">the </w:t>
      </w:r>
      <w:r w:rsidR="007F3597" w:rsidRPr="00285759">
        <w:rPr>
          <w:rFonts w:ascii="Times New Roman" w:hAnsi="Times New Roman" w:cs="Times New Roman"/>
        </w:rPr>
        <w:t xml:space="preserve">IoT might account for </w:t>
      </w:r>
      <w:r w:rsidR="00F835CD" w:rsidRPr="00285759">
        <w:rPr>
          <w:rFonts w:ascii="Times New Roman" w:hAnsi="Times New Roman" w:cs="Times New Roman"/>
        </w:rPr>
        <w:t xml:space="preserve">a much larger </w:t>
      </w:r>
      <w:r w:rsidR="00FE5773" w:rsidRPr="00285759">
        <w:rPr>
          <w:rFonts w:ascii="Times New Roman" w:hAnsi="Times New Roman" w:cs="Times New Roman"/>
        </w:rPr>
        <w:t xml:space="preserve">share </w:t>
      </w:r>
      <w:r w:rsidR="00143FFD" w:rsidRPr="00285759">
        <w:rPr>
          <w:rFonts w:ascii="Times New Roman" w:hAnsi="Times New Roman" w:cs="Times New Roman"/>
        </w:rPr>
        <w:t>of labour productivity growth</w:t>
      </w:r>
      <w:r w:rsidR="00F835CD" w:rsidRPr="00285759">
        <w:rPr>
          <w:rFonts w:ascii="Times New Roman" w:hAnsi="Times New Roman" w:cs="Times New Roman"/>
        </w:rPr>
        <w:t>.</w:t>
      </w:r>
    </w:p>
    <w:p w14:paraId="5F9B2801" w14:textId="1FAD2185" w:rsidR="00B237FF" w:rsidRPr="00285759" w:rsidRDefault="00264A4A" w:rsidP="00285759">
      <w:pPr>
        <w:spacing w:line="276" w:lineRule="auto"/>
        <w:ind w:firstLine="720"/>
        <w:jc w:val="both"/>
        <w:rPr>
          <w:rFonts w:ascii="Times New Roman" w:hAnsi="Times New Roman" w:cs="Times New Roman"/>
        </w:rPr>
      </w:pPr>
      <w:r w:rsidRPr="00285759">
        <w:rPr>
          <w:rFonts w:ascii="Times New Roman" w:hAnsi="Times New Roman" w:cs="Times New Roman"/>
        </w:rPr>
        <w:lastRenderedPageBreak/>
        <w:t xml:space="preserve">This </w:t>
      </w:r>
      <w:r w:rsidR="00B208D6" w:rsidRPr="00285759">
        <w:rPr>
          <w:rFonts w:ascii="Times New Roman" w:hAnsi="Times New Roman" w:cs="Times New Roman"/>
        </w:rPr>
        <w:t xml:space="preserve">positive </w:t>
      </w:r>
      <w:r w:rsidR="00A1699A" w:rsidRPr="00285759">
        <w:rPr>
          <w:rFonts w:ascii="Times New Roman" w:hAnsi="Times New Roman" w:cs="Times New Roman"/>
        </w:rPr>
        <w:t>effect</w:t>
      </w:r>
      <w:r w:rsidRPr="00285759">
        <w:rPr>
          <w:rFonts w:ascii="Times New Roman" w:hAnsi="Times New Roman" w:cs="Times New Roman"/>
        </w:rPr>
        <w:t xml:space="preserve"> is in line with previous </w:t>
      </w:r>
      <w:r w:rsidR="0020786A" w:rsidRPr="00285759">
        <w:rPr>
          <w:rFonts w:ascii="Times New Roman" w:hAnsi="Times New Roman" w:cs="Times New Roman"/>
        </w:rPr>
        <w:t xml:space="preserve">research </w:t>
      </w:r>
      <w:r w:rsidRPr="00285759">
        <w:rPr>
          <w:rFonts w:ascii="Times New Roman" w:hAnsi="Times New Roman" w:cs="Times New Roman"/>
        </w:rPr>
        <w:t>and analyses</w:t>
      </w:r>
      <w:r w:rsidR="00595AB0" w:rsidRPr="00285759">
        <w:rPr>
          <w:rFonts w:ascii="Times New Roman" w:hAnsi="Times New Roman" w:cs="Times New Roman"/>
        </w:rPr>
        <w:t>,</w:t>
      </w:r>
      <w:r w:rsidRPr="00285759">
        <w:rPr>
          <w:rFonts w:ascii="Times New Roman" w:hAnsi="Times New Roman" w:cs="Times New Roman"/>
        </w:rPr>
        <w:t xml:space="preserve"> </w:t>
      </w:r>
      <w:r w:rsidR="000E28BA">
        <w:rPr>
          <w:rFonts w:ascii="Times New Roman" w:hAnsi="Times New Roman" w:cs="Times New Roman"/>
        </w:rPr>
        <w:t xml:space="preserve">which </w:t>
      </w:r>
      <w:r w:rsidR="00C9537B">
        <w:rPr>
          <w:rFonts w:ascii="Times New Roman" w:hAnsi="Times New Roman" w:cs="Times New Roman"/>
        </w:rPr>
        <w:t>consistently</w:t>
      </w:r>
      <w:r w:rsidRPr="00285759">
        <w:rPr>
          <w:rFonts w:ascii="Times New Roman" w:hAnsi="Times New Roman" w:cs="Times New Roman"/>
        </w:rPr>
        <w:t xml:space="preserve"> </w:t>
      </w:r>
      <w:r w:rsidR="00595AB0" w:rsidRPr="00285759">
        <w:rPr>
          <w:rFonts w:ascii="Times New Roman" w:hAnsi="Times New Roman" w:cs="Times New Roman"/>
        </w:rPr>
        <w:t>unveil</w:t>
      </w:r>
      <w:r w:rsidR="00C9537B">
        <w:rPr>
          <w:rFonts w:ascii="Times New Roman" w:hAnsi="Times New Roman" w:cs="Times New Roman"/>
        </w:rPr>
        <w:t xml:space="preserve"> the</w:t>
      </w:r>
      <w:r w:rsidR="00595AB0" w:rsidRPr="00285759">
        <w:rPr>
          <w:rFonts w:ascii="Times New Roman" w:hAnsi="Times New Roman" w:cs="Times New Roman"/>
        </w:rPr>
        <w:t xml:space="preserve"> </w:t>
      </w:r>
      <w:r w:rsidR="008E49F0" w:rsidRPr="00285759">
        <w:rPr>
          <w:rFonts w:ascii="Times New Roman" w:hAnsi="Times New Roman" w:cs="Times New Roman"/>
        </w:rPr>
        <w:t xml:space="preserve">potential </w:t>
      </w:r>
      <w:r w:rsidR="00B237FF" w:rsidRPr="00285759">
        <w:rPr>
          <w:rFonts w:ascii="Times New Roman" w:hAnsi="Times New Roman" w:cs="Times New Roman"/>
        </w:rPr>
        <w:t>benefits of the IoT at different levels (</w:t>
      </w:r>
      <w:r w:rsidR="003430FF" w:rsidRPr="00285759">
        <w:rPr>
          <w:rFonts w:ascii="Times New Roman" w:hAnsi="Times New Roman" w:cs="Times New Roman"/>
        </w:rPr>
        <w:t>see for example Jorgenson et al., 2016;</w:t>
      </w:r>
      <w:r w:rsidR="00B237FF" w:rsidRPr="00285759">
        <w:rPr>
          <w:rFonts w:ascii="Times New Roman" w:hAnsi="Times New Roman" w:cs="Times New Roman"/>
        </w:rPr>
        <w:t xml:space="preserve"> </w:t>
      </w:r>
      <w:r w:rsidR="003430FF" w:rsidRPr="00285759">
        <w:rPr>
          <w:rFonts w:ascii="Times New Roman" w:hAnsi="Times New Roman" w:cs="Times New Roman"/>
        </w:rPr>
        <w:t xml:space="preserve">OECD, 2016; </w:t>
      </w:r>
      <w:proofErr w:type="spellStart"/>
      <w:r w:rsidR="003430FF" w:rsidRPr="00285759">
        <w:rPr>
          <w:rFonts w:ascii="Times New Roman" w:hAnsi="Times New Roman" w:cs="Times New Roman"/>
        </w:rPr>
        <w:t>Cebr</w:t>
      </w:r>
      <w:proofErr w:type="spellEnd"/>
      <w:r w:rsidR="003430FF" w:rsidRPr="00285759">
        <w:rPr>
          <w:rFonts w:ascii="Times New Roman" w:hAnsi="Times New Roman" w:cs="Times New Roman"/>
        </w:rPr>
        <w:t>, 2016</w:t>
      </w:r>
      <w:r w:rsidR="00B237FF" w:rsidRPr="00285759">
        <w:rPr>
          <w:rFonts w:ascii="Times New Roman" w:hAnsi="Times New Roman" w:cs="Times New Roman"/>
        </w:rPr>
        <w:t>) and across all industries (</w:t>
      </w:r>
      <w:r w:rsidR="003430FF" w:rsidRPr="00285759">
        <w:rPr>
          <w:rFonts w:ascii="Times New Roman" w:hAnsi="Times New Roman" w:cs="Times New Roman"/>
        </w:rPr>
        <w:t>Government Office for Science, 2014;</w:t>
      </w:r>
      <w:r w:rsidR="00B237FF" w:rsidRPr="00285759">
        <w:rPr>
          <w:rFonts w:ascii="Times New Roman" w:hAnsi="Times New Roman" w:cs="Times New Roman"/>
        </w:rPr>
        <w:t xml:space="preserve"> </w:t>
      </w:r>
      <w:r w:rsidR="003430FF" w:rsidRPr="00285759">
        <w:rPr>
          <w:rFonts w:ascii="Times New Roman" w:hAnsi="Times New Roman" w:cs="Times New Roman"/>
        </w:rPr>
        <w:t>OECD, 2016)</w:t>
      </w:r>
      <w:r w:rsidR="00B237FF" w:rsidRPr="00285759">
        <w:rPr>
          <w:rFonts w:ascii="Times New Roman" w:hAnsi="Times New Roman" w:cs="Times New Roman"/>
        </w:rPr>
        <w:t xml:space="preserve">. </w:t>
      </w:r>
      <w:r w:rsidR="000E28BA">
        <w:rPr>
          <w:rFonts w:ascii="Times New Roman" w:hAnsi="Times New Roman" w:cs="Times New Roman"/>
        </w:rPr>
        <w:t>Accordingly</w:t>
      </w:r>
      <w:r w:rsidR="00595AB0" w:rsidRPr="00285759">
        <w:rPr>
          <w:rFonts w:ascii="Times New Roman" w:hAnsi="Times New Roman" w:cs="Times New Roman"/>
        </w:rPr>
        <w:t>, i</w:t>
      </w:r>
      <w:r w:rsidR="0005240B" w:rsidRPr="00285759">
        <w:rPr>
          <w:rFonts w:ascii="Times New Roman" w:hAnsi="Times New Roman" w:cs="Times New Roman"/>
        </w:rPr>
        <w:t xml:space="preserve">n </w:t>
      </w:r>
      <w:r w:rsidR="00B237FF" w:rsidRPr="00285759">
        <w:rPr>
          <w:rFonts w:ascii="Times New Roman" w:hAnsi="Times New Roman" w:cs="Times New Roman"/>
        </w:rPr>
        <w:t xml:space="preserve">the consumer side of the economy the IoT </w:t>
      </w:r>
      <w:r w:rsidR="001D0E83" w:rsidRPr="00285759">
        <w:rPr>
          <w:rFonts w:ascii="Times New Roman" w:hAnsi="Times New Roman" w:cs="Times New Roman"/>
        </w:rPr>
        <w:t>w</w:t>
      </w:r>
      <w:r w:rsidR="00B208D6" w:rsidRPr="00285759">
        <w:rPr>
          <w:rFonts w:ascii="Times New Roman" w:hAnsi="Times New Roman" w:cs="Times New Roman"/>
        </w:rPr>
        <w:t>ould</w:t>
      </w:r>
      <w:r w:rsidR="001D0E83" w:rsidRPr="00285759">
        <w:rPr>
          <w:rFonts w:ascii="Times New Roman" w:hAnsi="Times New Roman" w:cs="Times New Roman"/>
        </w:rPr>
        <w:t xml:space="preserve"> </w:t>
      </w:r>
      <w:r w:rsidR="00B237FF" w:rsidRPr="00285759">
        <w:rPr>
          <w:rFonts w:ascii="Times New Roman" w:hAnsi="Times New Roman" w:cs="Times New Roman"/>
        </w:rPr>
        <w:t xml:space="preserve">foster security (e.g. the smart home that incorporates home automation components), and health (e.g. wearable fitness and health monitoring devices and network enabled medical devices). </w:t>
      </w:r>
      <w:r w:rsidR="00143FFD" w:rsidRPr="00285759">
        <w:rPr>
          <w:rFonts w:ascii="Times New Roman" w:hAnsi="Times New Roman" w:cs="Times New Roman"/>
        </w:rPr>
        <w:t>In addition</w:t>
      </w:r>
      <w:r w:rsidR="00B237FF" w:rsidRPr="00285759">
        <w:rPr>
          <w:rFonts w:ascii="Times New Roman" w:hAnsi="Times New Roman" w:cs="Times New Roman"/>
        </w:rPr>
        <w:t xml:space="preserve">, impacting </w:t>
      </w:r>
      <w:r w:rsidR="001D0E83" w:rsidRPr="00285759">
        <w:rPr>
          <w:rFonts w:ascii="Times New Roman" w:hAnsi="Times New Roman" w:cs="Times New Roman"/>
        </w:rPr>
        <w:t xml:space="preserve">consumers </w:t>
      </w:r>
      <w:r w:rsidR="00B237FF" w:rsidRPr="00285759">
        <w:rPr>
          <w:rFonts w:ascii="Times New Roman" w:hAnsi="Times New Roman" w:cs="Times New Roman"/>
        </w:rPr>
        <w:t xml:space="preserve">and producers the IoT </w:t>
      </w:r>
      <w:r w:rsidR="001D0E83" w:rsidRPr="00285759">
        <w:rPr>
          <w:rFonts w:ascii="Times New Roman" w:hAnsi="Times New Roman" w:cs="Times New Roman"/>
        </w:rPr>
        <w:t>w</w:t>
      </w:r>
      <w:r w:rsidR="00B208D6" w:rsidRPr="00285759">
        <w:rPr>
          <w:rFonts w:ascii="Times New Roman" w:hAnsi="Times New Roman" w:cs="Times New Roman"/>
        </w:rPr>
        <w:t>ould</w:t>
      </w:r>
      <w:r w:rsidR="001D0E83" w:rsidRPr="00285759">
        <w:rPr>
          <w:rFonts w:ascii="Times New Roman" w:hAnsi="Times New Roman" w:cs="Times New Roman"/>
        </w:rPr>
        <w:t xml:space="preserve"> </w:t>
      </w:r>
      <w:r w:rsidR="00B237FF" w:rsidRPr="00285759">
        <w:rPr>
          <w:rFonts w:ascii="Times New Roman" w:hAnsi="Times New Roman" w:cs="Times New Roman"/>
        </w:rPr>
        <w:t xml:space="preserve">promote efficiency (e.g. networked vehicles, intelligent traffic systems, and sensors embedded in roads and bridges move us closer to the idea of “smart cities’’, which help minimize congestion and energy consumption). </w:t>
      </w:r>
      <w:r w:rsidR="00143FFD" w:rsidRPr="00285759">
        <w:rPr>
          <w:rFonts w:ascii="Times New Roman" w:hAnsi="Times New Roman" w:cs="Times New Roman"/>
        </w:rPr>
        <w:t xml:space="preserve">Finally, from </w:t>
      </w:r>
      <w:r w:rsidR="00B237FF" w:rsidRPr="00285759">
        <w:rPr>
          <w:rFonts w:ascii="Times New Roman" w:hAnsi="Times New Roman" w:cs="Times New Roman"/>
        </w:rPr>
        <w:t>the produ</w:t>
      </w:r>
      <w:r w:rsidR="00143FFD" w:rsidRPr="00285759">
        <w:rPr>
          <w:rFonts w:ascii="Times New Roman" w:hAnsi="Times New Roman" w:cs="Times New Roman"/>
        </w:rPr>
        <w:t>cer perspective, the IoT s</w:t>
      </w:r>
      <w:r w:rsidR="00B237FF" w:rsidRPr="00285759">
        <w:rPr>
          <w:rFonts w:ascii="Times New Roman" w:hAnsi="Times New Roman" w:cs="Times New Roman"/>
        </w:rPr>
        <w:t xml:space="preserve">timulates productivity and economic growth in general </w:t>
      </w:r>
      <w:r w:rsidR="00143FFD" w:rsidRPr="00285759">
        <w:rPr>
          <w:rFonts w:ascii="Times New Roman" w:hAnsi="Times New Roman" w:cs="Times New Roman"/>
        </w:rPr>
        <w:t>as the</w:t>
      </w:r>
      <w:r w:rsidR="00B237FF" w:rsidRPr="00285759">
        <w:rPr>
          <w:rFonts w:ascii="Times New Roman" w:hAnsi="Times New Roman" w:cs="Times New Roman"/>
        </w:rPr>
        <w:t xml:space="preserve"> IoT technology offers the possibility to transform agriculture, industry, and energy production and distribution by increasing the availability of information along the value chain of production using networked sensors.</w:t>
      </w:r>
    </w:p>
    <w:p w14:paraId="5E5A97B6" w14:textId="4FEBAC6E" w:rsidR="00B237FF" w:rsidRPr="00285759" w:rsidRDefault="00B237FF" w:rsidP="00285759">
      <w:pPr>
        <w:spacing w:line="276" w:lineRule="auto"/>
        <w:ind w:firstLine="720"/>
        <w:jc w:val="both"/>
        <w:rPr>
          <w:rFonts w:ascii="Times New Roman" w:hAnsi="Times New Roman" w:cs="Times New Roman"/>
        </w:rPr>
      </w:pPr>
      <w:r w:rsidRPr="00285759">
        <w:rPr>
          <w:rFonts w:ascii="Times New Roman" w:hAnsi="Times New Roman" w:cs="Times New Roman"/>
        </w:rPr>
        <w:t>Nevertheless, more IoT investment is required to reach the full potential (</w:t>
      </w:r>
      <w:r w:rsidR="003430FF" w:rsidRPr="00285759">
        <w:rPr>
          <w:rFonts w:ascii="Times New Roman" w:hAnsi="Times New Roman" w:cs="Times New Roman"/>
        </w:rPr>
        <w:t xml:space="preserve">OECD, 2016; The Economist, 2013; European </w:t>
      </w:r>
      <w:r w:rsidR="009F7465" w:rsidRPr="00285759">
        <w:rPr>
          <w:rFonts w:ascii="Times New Roman" w:hAnsi="Times New Roman" w:cs="Times New Roman"/>
        </w:rPr>
        <w:t>Commission</w:t>
      </w:r>
      <w:r w:rsidR="003430FF" w:rsidRPr="00285759">
        <w:rPr>
          <w:rFonts w:ascii="Times New Roman" w:hAnsi="Times New Roman" w:cs="Times New Roman"/>
        </w:rPr>
        <w:t>, 2016</w:t>
      </w:r>
      <w:r w:rsidRPr="00285759">
        <w:rPr>
          <w:rFonts w:ascii="Times New Roman" w:hAnsi="Times New Roman" w:cs="Times New Roman"/>
        </w:rPr>
        <w:t xml:space="preserve">), and several challenges must be addressed, such as privacy and security measures </w:t>
      </w:r>
      <w:r w:rsidR="001F3E29" w:rsidRPr="00285759">
        <w:rPr>
          <w:rFonts w:ascii="Times New Roman" w:hAnsi="Times New Roman" w:cs="Times New Roman"/>
        </w:rPr>
        <w:t xml:space="preserve">to protect the data generated by the IoT </w:t>
      </w:r>
      <w:r w:rsidRPr="00285759">
        <w:rPr>
          <w:rFonts w:ascii="Times New Roman" w:hAnsi="Times New Roman" w:cs="Times New Roman"/>
        </w:rPr>
        <w:t>(</w:t>
      </w:r>
      <w:r w:rsidR="00273A06" w:rsidRPr="00285759">
        <w:rPr>
          <w:rFonts w:ascii="Times New Roman" w:hAnsi="Times New Roman" w:cs="Times New Roman"/>
        </w:rPr>
        <w:t>Want et al., 2015</w:t>
      </w:r>
      <w:r w:rsidRPr="00285759">
        <w:rPr>
          <w:rFonts w:ascii="Times New Roman" w:hAnsi="Times New Roman" w:cs="Times New Roman"/>
        </w:rPr>
        <w:t>), better infrastructure</w:t>
      </w:r>
      <w:r w:rsidR="001F3E29" w:rsidRPr="00285759">
        <w:rPr>
          <w:rFonts w:ascii="Times New Roman" w:hAnsi="Times New Roman" w:cs="Times New Roman"/>
        </w:rPr>
        <w:t xml:space="preserve"> to further develop the technology</w:t>
      </w:r>
      <w:r w:rsidR="001F3E29" w:rsidRPr="00285759">
        <w:rPr>
          <w:rStyle w:val="FootnoteReference"/>
          <w:rFonts w:ascii="Times New Roman" w:hAnsi="Times New Roman" w:cs="Times New Roman"/>
        </w:rPr>
        <w:footnoteReference w:id="28"/>
      </w:r>
      <w:r w:rsidRPr="00285759">
        <w:rPr>
          <w:rFonts w:ascii="Times New Roman" w:hAnsi="Times New Roman" w:cs="Times New Roman"/>
        </w:rPr>
        <w:t xml:space="preserve"> (</w:t>
      </w:r>
      <w:r w:rsidR="00273A06" w:rsidRPr="00285759">
        <w:rPr>
          <w:rFonts w:ascii="Times New Roman" w:hAnsi="Times New Roman" w:cs="Times New Roman"/>
        </w:rPr>
        <w:t>Internet Society, 2015</w:t>
      </w:r>
      <w:r w:rsidRPr="00285759">
        <w:rPr>
          <w:rFonts w:ascii="Times New Roman" w:hAnsi="Times New Roman" w:cs="Times New Roman"/>
        </w:rPr>
        <w:t>), cooperation among actors to promote the best policies and regulations</w:t>
      </w:r>
      <w:r w:rsidR="00865DB7" w:rsidRPr="00285759">
        <w:rPr>
          <w:rStyle w:val="FootnoteReference"/>
          <w:rFonts w:ascii="Times New Roman" w:hAnsi="Times New Roman" w:cs="Times New Roman"/>
        </w:rPr>
        <w:footnoteReference w:id="29"/>
      </w:r>
      <w:r w:rsidRPr="00285759">
        <w:rPr>
          <w:rFonts w:ascii="Times New Roman" w:hAnsi="Times New Roman" w:cs="Times New Roman"/>
        </w:rPr>
        <w:t xml:space="preserve"> (</w:t>
      </w:r>
      <w:proofErr w:type="spellStart"/>
      <w:r w:rsidR="00273A06" w:rsidRPr="00285759">
        <w:rPr>
          <w:rFonts w:ascii="Times New Roman" w:hAnsi="Times New Roman" w:cs="Times New Roman"/>
        </w:rPr>
        <w:t>Vermesan</w:t>
      </w:r>
      <w:proofErr w:type="spellEnd"/>
      <w:r w:rsidR="00273A06" w:rsidRPr="00285759">
        <w:rPr>
          <w:rFonts w:ascii="Times New Roman" w:hAnsi="Times New Roman" w:cs="Times New Roman"/>
        </w:rPr>
        <w:t xml:space="preserve"> and </w:t>
      </w:r>
      <w:proofErr w:type="spellStart"/>
      <w:r w:rsidR="00273A06" w:rsidRPr="00285759">
        <w:rPr>
          <w:rFonts w:ascii="Times New Roman" w:hAnsi="Times New Roman" w:cs="Times New Roman"/>
        </w:rPr>
        <w:t>Friess</w:t>
      </w:r>
      <w:proofErr w:type="spellEnd"/>
      <w:r w:rsidR="00273A06" w:rsidRPr="00285759">
        <w:rPr>
          <w:rFonts w:ascii="Times New Roman" w:hAnsi="Times New Roman" w:cs="Times New Roman"/>
        </w:rPr>
        <w:t>, 2014</w:t>
      </w:r>
      <w:r w:rsidRPr="00285759">
        <w:rPr>
          <w:rFonts w:ascii="Times New Roman" w:hAnsi="Times New Roman" w:cs="Times New Roman"/>
        </w:rPr>
        <w:t xml:space="preserve">), and development of IoT skills </w:t>
      </w:r>
      <w:r w:rsidR="001F3E29" w:rsidRPr="00285759">
        <w:rPr>
          <w:rFonts w:ascii="Times New Roman" w:hAnsi="Times New Roman" w:cs="Times New Roman"/>
        </w:rPr>
        <w:t xml:space="preserve">that are key to operate this radical technological change </w:t>
      </w:r>
      <w:r w:rsidRPr="00285759">
        <w:rPr>
          <w:rFonts w:ascii="Times New Roman" w:hAnsi="Times New Roman" w:cs="Times New Roman"/>
        </w:rPr>
        <w:t>(</w:t>
      </w:r>
      <w:r w:rsidR="00273A06" w:rsidRPr="00285759">
        <w:rPr>
          <w:rFonts w:ascii="Times New Roman" w:hAnsi="Times New Roman" w:cs="Times New Roman"/>
        </w:rPr>
        <w:t>Government Office for Science, 2014; Internet Society, 20</w:t>
      </w:r>
      <w:r w:rsidR="00B95903" w:rsidRPr="00285759">
        <w:rPr>
          <w:rFonts w:ascii="Times New Roman" w:hAnsi="Times New Roman" w:cs="Times New Roman"/>
        </w:rPr>
        <w:t>1</w:t>
      </w:r>
      <w:r w:rsidR="00273A06" w:rsidRPr="00285759">
        <w:rPr>
          <w:rFonts w:ascii="Times New Roman" w:hAnsi="Times New Roman" w:cs="Times New Roman"/>
        </w:rPr>
        <w:t xml:space="preserve">5) </w:t>
      </w:r>
      <w:r w:rsidRPr="00285759">
        <w:rPr>
          <w:rFonts w:ascii="Times New Roman" w:hAnsi="Times New Roman" w:cs="Times New Roman"/>
        </w:rPr>
        <w:t>to name a few.</w:t>
      </w:r>
      <w:r w:rsidR="00FE6B4C" w:rsidRPr="00285759">
        <w:rPr>
          <w:rFonts w:ascii="Times New Roman" w:hAnsi="Times New Roman" w:cs="Times New Roman"/>
        </w:rPr>
        <w:t xml:space="preserve"> </w:t>
      </w:r>
      <w:r w:rsidR="00865DB7" w:rsidRPr="00285759">
        <w:rPr>
          <w:rFonts w:ascii="Times New Roman" w:hAnsi="Times New Roman" w:cs="Times New Roman"/>
        </w:rPr>
        <w:t>However, n</w:t>
      </w:r>
      <w:r w:rsidR="00FE6B4C" w:rsidRPr="00285759">
        <w:rPr>
          <w:rFonts w:ascii="Times New Roman" w:hAnsi="Times New Roman" w:cs="Times New Roman"/>
        </w:rPr>
        <w:t>one of the above are likely to outweigh the potential benefits of the IoT.</w:t>
      </w:r>
    </w:p>
    <w:p w14:paraId="547B09CB" w14:textId="77777777" w:rsidR="00B237FF" w:rsidRPr="00285759" w:rsidRDefault="00B237FF" w:rsidP="00285759">
      <w:pPr>
        <w:spacing w:line="276" w:lineRule="auto"/>
        <w:jc w:val="both"/>
        <w:rPr>
          <w:rFonts w:ascii="Times New Roman" w:hAnsi="Times New Roman" w:cs="Times New Roman"/>
        </w:rPr>
      </w:pPr>
    </w:p>
    <w:p w14:paraId="0F338113" w14:textId="77777777" w:rsidR="001D3B32" w:rsidRPr="00285759" w:rsidRDefault="001D3B32" w:rsidP="00285759">
      <w:pPr>
        <w:spacing w:line="276" w:lineRule="auto"/>
        <w:jc w:val="both"/>
        <w:rPr>
          <w:rFonts w:ascii="Times New Roman" w:hAnsi="Times New Roman" w:cs="Times New Roman"/>
        </w:rPr>
      </w:pPr>
    </w:p>
    <w:p w14:paraId="45EB5E97" w14:textId="77777777" w:rsidR="001D3B32" w:rsidRPr="00285759" w:rsidRDefault="001D3B32" w:rsidP="00285759">
      <w:pPr>
        <w:spacing w:line="276" w:lineRule="auto"/>
        <w:jc w:val="both"/>
        <w:rPr>
          <w:rFonts w:ascii="Times New Roman" w:hAnsi="Times New Roman" w:cs="Times New Roman"/>
        </w:rPr>
      </w:pPr>
    </w:p>
    <w:p w14:paraId="71989288" w14:textId="77777777" w:rsidR="001D3B32" w:rsidRPr="00285759" w:rsidRDefault="001D3B32" w:rsidP="00285759">
      <w:pPr>
        <w:spacing w:line="276" w:lineRule="auto"/>
        <w:jc w:val="both"/>
        <w:rPr>
          <w:rFonts w:ascii="Times New Roman" w:hAnsi="Times New Roman" w:cs="Times New Roman"/>
        </w:rPr>
      </w:pPr>
    </w:p>
    <w:p w14:paraId="053A56C8" w14:textId="77777777" w:rsidR="007113DA" w:rsidRPr="00285759" w:rsidRDefault="007113DA" w:rsidP="00285759">
      <w:pPr>
        <w:spacing w:line="276" w:lineRule="auto"/>
        <w:rPr>
          <w:rFonts w:ascii="Times New Roman" w:hAnsi="Times New Roman" w:cs="Times New Roman"/>
          <w:b/>
        </w:rPr>
      </w:pPr>
      <w:r w:rsidRPr="00285759">
        <w:rPr>
          <w:rFonts w:ascii="Times New Roman" w:hAnsi="Times New Roman" w:cs="Times New Roman"/>
          <w:b/>
        </w:rPr>
        <w:br w:type="page"/>
      </w:r>
    </w:p>
    <w:p w14:paraId="2A1FF55F" w14:textId="3C519611" w:rsidR="001D3B32" w:rsidRPr="00285759" w:rsidRDefault="001D3B32" w:rsidP="00285759">
      <w:pPr>
        <w:pStyle w:val="ListParagraph"/>
        <w:numPr>
          <w:ilvl w:val="0"/>
          <w:numId w:val="14"/>
        </w:numPr>
        <w:adjustRightInd w:val="0"/>
        <w:snapToGrid w:val="0"/>
        <w:spacing w:after="0" w:line="276" w:lineRule="auto"/>
        <w:jc w:val="both"/>
        <w:rPr>
          <w:rFonts w:ascii="Times New Roman" w:hAnsi="Times New Roman" w:cs="Times New Roman"/>
          <w:b/>
        </w:rPr>
      </w:pPr>
      <w:r w:rsidRPr="00285759">
        <w:rPr>
          <w:rFonts w:ascii="Times New Roman" w:hAnsi="Times New Roman" w:cs="Times New Roman"/>
          <w:b/>
        </w:rPr>
        <w:lastRenderedPageBreak/>
        <w:t>References</w:t>
      </w:r>
    </w:p>
    <w:p w14:paraId="103E0701" w14:textId="77777777" w:rsidR="00A508AD" w:rsidRPr="00A508AD" w:rsidRDefault="00A508AD" w:rsidP="00A508AD">
      <w:pPr>
        <w:adjustRightInd w:val="0"/>
        <w:snapToGrid w:val="0"/>
        <w:spacing w:after="0" w:line="276" w:lineRule="auto"/>
        <w:jc w:val="both"/>
        <w:rPr>
          <w:rFonts w:ascii="Times New Roman" w:hAnsi="Times New Roman" w:cs="Times New Roman"/>
          <w:b/>
        </w:rPr>
      </w:pPr>
    </w:p>
    <w:p w14:paraId="271518A0" w14:textId="393B819C" w:rsidR="006B5D63" w:rsidRPr="00C9537B" w:rsidRDefault="006B5D63" w:rsidP="00A508AD">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ABI Research (2013). More Than 30 Billion Devices Will Wirelessly Connect to the Internet</w:t>
      </w:r>
      <w:r w:rsidR="00A508AD" w:rsidRPr="00C9537B">
        <w:rPr>
          <w:rFonts w:ascii="Times New Roman" w:hAnsi="Times New Roman" w:cs="Times New Roman"/>
        </w:rPr>
        <w:t xml:space="preserve"> </w:t>
      </w:r>
      <w:r w:rsidRPr="00C9537B">
        <w:rPr>
          <w:rFonts w:ascii="Times New Roman" w:hAnsi="Times New Roman" w:cs="Times New Roman"/>
        </w:rPr>
        <w:t xml:space="preserve">of Everything in 2020. Press release, May </w:t>
      </w:r>
      <w:proofErr w:type="gramStart"/>
      <w:r w:rsidRPr="00C9537B">
        <w:rPr>
          <w:rFonts w:ascii="Times New Roman" w:hAnsi="Times New Roman" w:cs="Times New Roman"/>
        </w:rPr>
        <w:t>9</w:t>
      </w:r>
      <w:proofErr w:type="gramEnd"/>
      <w:r w:rsidRPr="00C9537B">
        <w:rPr>
          <w:rFonts w:ascii="Times New Roman" w:hAnsi="Times New Roman" w:cs="Times New Roman"/>
        </w:rPr>
        <w:t xml:space="preserve"> 2013.</w:t>
      </w:r>
    </w:p>
    <w:p w14:paraId="6F5E872B" w14:textId="077F0FE2" w:rsidR="004072B8" w:rsidRPr="00C9537B" w:rsidRDefault="004072B8" w:rsidP="00A508AD">
      <w:pPr>
        <w:adjustRightInd w:val="0"/>
        <w:snapToGrid w:val="0"/>
        <w:spacing w:after="0" w:line="276" w:lineRule="auto"/>
        <w:ind w:left="720" w:hanging="720"/>
        <w:rPr>
          <w:rFonts w:ascii="Times New Roman" w:hAnsi="Times New Roman" w:cs="Times New Roman"/>
        </w:rPr>
      </w:pPr>
      <w:proofErr w:type="spellStart"/>
      <w:r w:rsidRPr="00C9537B">
        <w:rPr>
          <w:rFonts w:ascii="Times New Roman" w:hAnsi="Times New Roman" w:cs="Times New Roman"/>
        </w:rPr>
        <w:t>Batjargal</w:t>
      </w:r>
      <w:proofErr w:type="spellEnd"/>
      <w:r w:rsidRPr="00C9537B">
        <w:rPr>
          <w:rFonts w:ascii="Times New Roman" w:hAnsi="Times New Roman" w:cs="Times New Roman"/>
        </w:rPr>
        <w:t xml:space="preserve">, B. (2007) Internet entrepreneurship: Social capital, human capital, and </w:t>
      </w:r>
      <w:r w:rsidRPr="00C9537B">
        <w:rPr>
          <w:rFonts w:ascii="Times New Roman" w:hAnsi="Times New Roman" w:cs="Times New Roman"/>
        </w:rPr>
        <w:tab/>
        <w:t>performance</w:t>
      </w:r>
      <w:r w:rsidR="00A508AD" w:rsidRPr="00C9537B">
        <w:rPr>
          <w:rFonts w:ascii="Times New Roman" w:hAnsi="Times New Roman" w:cs="Times New Roman"/>
        </w:rPr>
        <w:t xml:space="preserve"> </w:t>
      </w:r>
      <w:r w:rsidRPr="00C9537B">
        <w:rPr>
          <w:rFonts w:ascii="Times New Roman" w:hAnsi="Times New Roman" w:cs="Times New Roman"/>
        </w:rPr>
        <w:t>of Internet ventures in China</w:t>
      </w:r>
      <w:r w:rsidR="00135348" w:rsidRPr="00C9537B">
        <w:rPr>
          <w:rFonts w:ascii="Times New Roman" w:hAnsi="Times New Roman" w:cs="Times New Roman"/>
        </w:rPr>
        <w:t>.</w:t>
      </w:r>
      <w:r w:rsidRPr="00C9537B">
        <w:rPr>
          <w:rFonts w:ascii="Times New Roman" w:hAnsi="Times New Roman" w:cs="Times New Roman"/>
        </w:rPr>
        <w:t xml:space="preserve"> </w:t>
      </w:r>
      <w:r w:rsidRPr="00C9537B">
        <w:rPr>
          <w:rFonts w:ascii="Times New Roman" w:hAnsi="Times New Roman" w:cs="Times New Roman"/>
          <w:i/>
        </w:rPr>
        <w:t>Research Policy</w:t>
      </w:r>
      <w:r w:rsidR="00135348" w:rsidRPr="00C9537B">
        <w:rPr>
          <w:rFonts w:ascii="Times New Roman" w:hAnsi="Times New Roman" w:cs="Times New Roman"/>
        </w:rPr>
        <w:t>.</w:t>
      </w:r>
      <w:r w:rsidRPr="00C9537B">
        <w:rPr>
          <w:rFonts w:ascii="Times New Roman" w:hAnsi="Times New Roman" w:cs="Times New Roman"/>
        </w:rPr>
        <w:t xml:space="preserve"> 36, 605–618.</w:t>
      </w:r>
    </w:p>
    <w:p w14:paraId="18745CAF" w14:textId="788CF483" w:rsidR="001D3B32" w:rsidRPr="00C9537B" w:rsidRDefault="001D3B32" w:rsidP="00A508AD">
      <w:pPr>
        <w:adjustRightInd w:val="0"/>
        <w:snapToGrid w:val="0"/>
        <w:spacing w:after="0" w:line="276" w:lineRule="auto"/>
        <w:jc w:val="both"/>
        <w:rPr>
          <w:rFonts w:ascii="Times New Roman" w:hAnsi="Times New Roman" w:cs="Times New Roman"/>
        </w:rPr>
      </w:pPr>
      <w:proofErr w:type="spellStart"/>
      <w:r w:rsidRPr="00C9537B">
        <w:rPr>
          <w:rFonts w:ascii="Times New Roman" w:hAnsi="Times New Roman" w:cs="Times New Roman"/>
        </w:rPr>
        <w:t>Biagi</w:t>
      </w:r>
      <w:proofErr w:type="spellEnd"/>
      <w:r w:rsidRPr="00C9537B">
        <w:rPr>
          <w:rFonts w:ascii="Times New Roman" w:hAnsi="Times New Roman" w:cs="Times New Roman"/>
        </w:rPr>
        <w:t xml:space="preserve">, F. (2013). ICT and Productivity: A Review of the Literature. European Commission, </w:t>
      </w:r>
      <w:r w:rsidR="004072B8" w:rsidRPr="00C9537B">
        <w:rPr>
          <w:rFonts w:ascii="Times New Roman" w:hAnsi="Times New Roman" w:cs="Times New Roman"/>
        </w:rPr>
        <w:tab/>
      </w:r>
      <w:r w:rsidRPr="00C9537B">
        <w:rPr>
          <w:rFonts w:ascii="Times New Roman" w:hAnsi="Times New Roman" w:cs="Times New Roman"/>
        </w:rPr>
        <w:t>Institute for Prospective Technological Studies</w:t>
      </w:r>
      <w:r w:rsidR="00135348" w:rsidRPr="00C9537B">
        <w:rPr>
          <w:rFonts w:ascii="Times New Roman" w:hAnsi="Times New Roman" w:cs="Times New Roman"/>
        </w:rPr>
        <w:t>.</w:t>
      </w:r>
      <w:r w:rsidRPr="00C9537B">
        <w:rPr>
          <w:rFonts w:ascii="Times New Roman" w:hAnsi="Times New Roman" w:cs="Times New Roman"/>
        </w:rPr>
        <w:t xml:space="preserve"> </w:t>
      </w:r>
      <w:r w:rsidRPr="00C9537B">
        <w:rPr>
          <w:rFonts w:ascii="Times New Roman" w:hAnsi="Times New Roman" w:cs="Times New Roman"/>
          <w:i/>
        </w:rPr>
        <w:t>Digital Economy Working Paper</w:t>
      </w:r>
      <w:r w:rsidRPr="00C9537B">
        <w:rPr>
          <w:rFonts w:ascii="Times New Roman" w:hAnsi="Times New Roman" w:cs="Times New Roman"/>
        </w:rPr>
        <w:t>.</w:t>
      </w:r>
    </w:p>
    <w:p w14:paraId="431453F4" w14:textId="77DAA08A" w:rsidR="00FE3A01" w:rsidRPr="00C9537B" w:rsidRDefault="00FE3A01"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Borgia, E. (2014). The Internet of Things vision: Key features, applications and open issues. </w:t>
      </w:r>
      <w:r w:rsidR="004072B8" w:rsidRPr="00C9537B">
        <w:rPr>
          <w:rFonts w:ascii="Times New Roman" w:hAnsi="Times New Roman" w:cs="Times New Roman"/>
        </w:rPr>
        <w:tab/>
      </w:r>
      <w:r w:rsidRPr="00C9537B">
        <w:rPr>
          <w:rFonts w:ascii="Times New Roman" w:hAnsi="Times New Roman" w:cs="Times New Roman"/>
          <w:i/>
        </w:rPr>
        <w:t>Computer Communications</w:t>
      </w:r>
      <w:r w:rsidR="00135348" w:rsidRPr="00C9537B">
        <w:rPr>
          <w:rFonts w:ascii="Times New Roman" w:hAnsi="Times New Roman" w:cs="Times New Roman"/>
        </w:rPr>
        <w:t>.</w:t>
      </w:r>
      <w:r w:rsidRPr="00C9537B">
        <w:rPr>
          <w:rFonts w:ascii="Times New Roman" w:hAnsi="Times New Roman" w:cs="Times New Roman"/>
        </w:rPr>
        <w:t xml:space="preserve"> 54, 1-31</w:t>
      </w:r>
      <w:r w:rsidR="00FB7ACA" w:rsidRPr="00C9537B">
        <w:rPr>
          <w:rFonts w:ascii="Times New Roman" w:hAnsi="Times New Roman" w:cs="Times New Roman"/>
        </w:rPr>
        <w:t>.</w:t>
      </w:r>
    </w:p>
    <w:p w14:paraId="7DE5A22F" w14:textId="649B6D19" w:rsidR="004072B8" w:rsidRPr="00C9537B" w:rsidRDefault="004072B8"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Bozeman, B. and Rogers, J.D. (2002) A churn model of scientific knowledge value: Internet </w:t>
      </w:r>
      <w:r w:rsidRPr="00C9537B">
        <w:rPr>
          <w:rFonts w:ascii="Times New Roman" w:hAnsi="Times New Roman" w:cs="Times New Roman"/>
        </w:rPr>
        <w:tab/>
        <w:t>researchers as a knowledge value collective</w:t>
      </w:r>
      <w:r w:rsidR="00135348" w:rsidRPr="00C9537B">
        <w:rPr>
          <w:rFonts w:ascii="Times New Roman" w:hAnsi="Times New Roman" w:cs="Times New Roman"/>
        </w:rPr>
        <w:t>.</w:t>
      </w:r>
      <w:r w:rsidRPr="00C9537B">
        <w:rPr>
          <w:rFonts w:ascii="Times New Roman" w:hAnsi="Times New Roman" w:cs="Times New Roman"/>
        </w:rPr>
        <w:t xml:space="preserve"> </w:t>
      </w:r>
      <w:r w:rsidRPr="00C9537B">
        <w:rPr>
          <w:rFonts w:ascii="Times New Roman" w:hAnsi="Times New Roman" w:cs="Times New Roman"/>
          <w:i/>
        </w:rPr>
        <w:t>Research Policy</w:t>
      </w:r>
      <w:r w:rsidR="00FD3F4B" w:rsidRPr="00C9537B">
        <w:rPr>
          <w:rFonts w:ascii="Times New Roman" w:hAnsi="Times New Roman" w:cs="Times New Roman"/>
        </w:rPr>
        <w:t>.</w:t>
      </w:r>
      <w:r w:rsidRPr="00C9537B">
        <w:rPr>
          <w:rFonts w:ascii="Times New Roman" w:hAnsi="Times New Roman" w:cs="Times New Roman"/>
        </w:rPr>
        <w:t xml:space="preserve"> 31, 769–794.</w:t>
      </w:r>
    </w:p>
    <w:p w14:paraId="3D5EAEEF" w14:textId="1AD3494D" w:rsidR="00C9537B" w:rsidRPr="00C9537B" w:rsidRDefault="001D3B32" w:rsidP="00C9537B">
      <w:pPr>
        <w:adjustRightInd w:val="0"/>
        <w:snapToGrid w:val="0"/>
        <w:spacing w:after="0" w:line="276" w:lineRule="auto"/>
        <w:ind w:left="720" w:hanging="720"/>
        <w:jc w:val="both"/>
        <w:rPr>
          <w:rFonts w:ascii="Times New Roman" w:hAnsi="Times New Roman" w:cs="Times New Roman"/>
        </w:rPr>
      </w:pPr>
      <w:proofErr w:type="spellStart"/>
      <w:r w:rsidRPr="00C9537B">
        <w:rPr>
          <w:rFonts w:ascii="Times New Roman" w:hAnsi="Times New Roman" w:cs="Times New Roman"/>
        </w:rPr>
        <w:t>Cebr</w:t>
      </w:r>
      <w:proofErr w:type="spellEnd"/>
      <w:r w:rsidRPr="00C9537B">
        <w:rPr>
          <w:rFonts w:ascii="Times New Roman" w:hAnsi="Times New Roman" w:cs="Times New Roman"/>
        </w:rPr>
        <w:t xml:space="preserve"> (2016). The Value of Big Data and the Internet of Things to the UK Economy. Report for SAS.</w:t>
      </w:r>
      <w:r w:rsidR="00C9537B" w:rsidRPr="00C9537B">
        <w:rPr>
          <w:rFonts w:ascii="Times New Roman" w:hAnsi="Times New Roman" w:cs="Times New Roman"/>
        </w:rPr>
        <w:t xml:space="preserve"> Centre for Economic and Business Research, London, </w:t>
      </w:r>
    </w:p>
    <w:p w14:paraId="2C96D324" w14:textId="3166F541" w:rsidR="001D3B32" w:rsidRDefault="00C9537B" w:rsidP="00975471">
      <w:pPr>
        <w:adjustRightInd w:val="0"/>
        <w:snapToGrid w:val="0"/>
        <w:spacing w:after="0" w:line="276" w:lineRule="auto"/>
        <w:ind w:left="720"/>
        <w:jc w:val="both"/>
        <w:rPr>
          <w:rFonts w:ascii="Times New Roman" w:hAnsi="Times New Roman" w:cs="Times New Roman"/>
        </w:rPr>
      </w:pPr>
      <w:r w:rsidRPr="00C9537B">
        <w:rPr>
          <w:rFonts w:ascii="Times New Roman" w:hAnsi="Times New Roman" w:cs="Times New Roman"/>
        </w:rPr>
        <w:t xml:space="preserve">Retrieved from: </w:t>
      </w:r>
      <w:hyperlink r:id="rId10" w:history="1">
        <w:r w:rsidRPr="00C9537B">
          <w:rPr>
            <w:rStyle w:val="Hyperlink"/>
            <w:rFonts w:ascii="Times New Roman" w:hAnsi="Times New Roman" w:cs="Times New Roman"/>
          </w:rPr>
          <w:t>https://www.sas.com/content/dam/SAS/en_gb/doc/analystreport/cebr-value-of-big-data.pdf</w:t>
        </w:r>
      </w:hyperlink>
      <w:r w:rsidRPr="00C9537B">
        <w:rPr>
          <w:rFonts w:ascii="Times New Roman" w:hAnsi="Times New Roman" w:cs="Times New Roman"/>
        </w:rPr>
        <w:t xml:space="preserve"> </w:t>
      </w:r>
    </w:p>
    <w:p w14:paraId="59DC70CD" w14:textId="114E684A" w:rsidR="002A3606" w:rsidRPr="00C9537B" w:rsidRDefault="002A3606" w:rsidP="002A3606">
      <w:pPr>
        <w:adjustRightInd w:val="0"/>
        <w:snapToGrid w:val="0"/>
        <w:spacing w:after="0" w:line="276" w:lineRule="auto"/>
        <w:ind w:left="720" w:hanging="720"/>
        <w:jc w:val="both"/>
        <w:rPr>
          <w:rFonts w:ascii="Times New Roman" w:hAnsi="Times New Roman" w:cs="Times New Roman"/>
        </w:rPr>
      </w:pPr>
      <w:r>
        <w:rPr>
          <w:rFonts w:ascii="Times New Roman" w:hAnsi="Times New Roman" w:cs="Times New Roman"/>
        </w:rPr>
        <w:t>Chambers, R. G. (1988). Applied Production Analysis: A Dual Approach, Cambridge University Press, Cambridge.</w:t>
      </w:r>
    </w:p>
    <w:p w14:paraId="1570FCCA" w14:textId="2E292EC8" w:rsidR="00530039" w:rsidRPr="00975471" w:rsidRDefault="00530039" w:rsidP="00A508AD">
      <w:pPr>
        <w:adjustRightInd w:val="0"/>
        <w:snapToGrid w:val="0"/>
        <w:spacing w:after="0" w:line="276" w:lineRule="auto"/>
        <w:jc w:val="both"/>
        <w:rPr>
          <w:rFonts w:ascii="Times New Roman" w:hAnsi="Times New Roman" w:cs="Times New Roman"/>
        </w:rPr>
      </w:pPr>
      <w:r w:rsidRPr="00975471">
        <w:rPr>
          <w:rFonts w:ascii="Times New Roman" w:hAnsi="Times New Roman" w:cs="Times New Roman"/>
        </w:rPr>
        <w:t xml:space="preserve">Cisco (2013). </w:t>
      </w:r>
      <w:r w:rsidRPr="00C9537B">
        <w:rPr>
          <w:rFonts w:ascii="Times New Roman" w:hAnsi="Times New Roman" w:cs="Times New Roman"/>
        </w:rPr>
        <w:t>The Internet of Everything. Global Public Sector Economic Analysis</w:t>
      </w:r>
    </w:p>
    <w:p w14:paraId="15934AD8" w14:textId="77777777" w:rsidR="005F368F" w:rsidRPr="00C9537B" w:rsidRDefault="005F368F" w:rsidP="005F368F">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Cisco (2013). Embracing the Internet of Everything </w:t>
      </w:r>
      <w:proofErr w:type="gramStart"/>
      <w:r w:rsidRPr="00C9537B">
        <w:rPr>
          <w:rFonts w:ascii="Times New Roman" w:hAnsi="Times New Roman" w:cs="Times New Roman"/>
        </w:rPr>
        <w:t>To</w:t>
      </w:r>
      <w:proofErr w:type="gramEnd"/>
      <w:r w:rsidRPr="00C9537B">
        <w:rPr>
          <w:rFonts w:ascii="Times New Roman" w:hAnsi="Times New Roman" w:cs="Times New Roman"/>
        </w:rPr>
        <w:t xml:space="preserve"> Capture Your Share of $14.4 Trillion. </w:t>
      </w:r>
      <w:r w:rsidRPr="00C9537B">
        <w:rPr>
          <w:rFonts w:ascii="Times New Roman" w:hAnsi="Times New Roman" w:cs="Times New Roman"/>
          <w:i/>
        </w:rPr>
        <w:t>Cisco White Paper</w:t>
      </w:r>
      <w:r w:rsidRPr="00C9537B">
        <w:rPr>
          <w:rFonts w:ascii="Times New Roman" w:hAnsi="Times New Roman" w:cs="Times New Roman"/>
        </w:rPr>
        <w:t>.</w:t>
      </w:r>
    </w:p>
    <w:p w14:paraId="08A753CD" w14:textId="700F4903" w:rsidR="007C2323" w:rsidRPr="00975471" w:rsidRDefault="007C2323" w:rsidP="00A508AD">
      <w:pPr>
        <w:adjustRightInd w:val="0"/>
        <w:snapToGrid w:val="0"/>
        <w:spacing w:after="0" w:line="276" w:lineRule="auto"/>
        <w:jc w:val="both"/>
        <w:rPr>
          <w:rFonts w:ascii="Times New Roman" w:hAnsi="Times New Roman" w:cs="Times New Roman"/>
        </w:rPr>
      </w:pPr>
      <w:r w:rsidRPr="00975471">
        <w:rPr>
          <w:rFonts w:ascii="Times New Roman" w:hAnsi="Times New Roman" w:cs="Times New Roman"/>
        </w:rPr>
        <w:t xml:space="preserve">Cisco (2016). Internet of Things at a Glance. Cisco. </w:t>
      </w:r>
      <w:proofErr w:type="spellStart"/>
      <w:r w:rsidRPr="00975471">
        <w:rPr>
          <w:rFonts w:ascii="Times New Roman" w:hAnsi="Times New Roman" w:cs="Times New Roman"/>
        </w:rPr>
        <w:t>Avalaible</w:t>
      </w:r>
      <w:proofErr w:type="spellEnd"/>
      <w:r w:rsidRPr="00975471">
        <w:rPr>
          <w:rFonts w:ascii="Times New Roman" w:hAnsi="Times New Roman" w:cs="Times New Roman"/>
        </w:rPr>
        <w:t xml:space="preserve"> in </w:t>
      </w:r>
      <w:hyperlink r:id="rId11" w:history="1">
        <w:r w:rsidRPr="00975471">
          <w:rPr>
            <w:rStyle w:val="Hyperlink"/>
            <w:rFonts w:ascii="Times New Roman" w:hAnsi="Times New Roman" w:cs="Times New Roman"/>
          </w:rPr>
          <w:t>www.cisco.com</w:t>
        </w:r>
      </w:hyperlink>
      <w:r w:rsidRPr="00975471">
        <w:rPr>
          <w:rFonts w:ascii="Times New Roman" w:hAnsi="Times New Roman" w:cs="Times New Roman"/>
        </w:rPr>
        <w:t xml:space="preserve"> </w:t>
      </w:r>
    </w:p>
    <w:p w14:paraId="312EE82B" w14:textId="29D9192B" w:rsidR="00FB7ACA" w:rsidRPr="00C9537B" w:rsidRDefault="00FB7ACA"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Corrado, C., </w:t>
      </w:r>
      <w:proofErr w:type="spellStart"/>
      <w:r w:rsidRPr="00C9537B">
        <w:rPr>
          <w:rFonts w:ascii="Times New Roman" w:hAnsi="Times New Roman" w:cs="Times New Roman"/>
        </w:rPr>
        <w:t>Hulten</w:t>
      </w:r>
      <w:proofErr w:type="spellEnd"/>
      <w:r w:rsidRPr="00C9537B">
        <w:rPr>
          <w:rFonts w:ascii="Times New Roman" w:hAnsi="Times New Roman" w:cs="Times New Roman"/>
        </w:rPr>
        <w:t xml:space="preserve">, C. and Sichel, D. (2009). Intangible Capital and US economic growth. </w:t>
      </w:r>
      <w:r w:rsidR="004072B8" w:rsidRPr="00C9537B">
        <w:rPr>
          <w:rFonts w:ascii="Times New Roman" w:hAnsi="Times New Roman" w:cs="Times New Roman"/>
        </w:rPr>
        <w:tab/>
      </w:r>
      <w:r w:rsidRPr="00C9537B">
        <w:rPr>
          <w:rFonts w:ascii="Times New Roman" w:hAnsi="Times New Roman" w:cs="Times New Roman"/>
          <w:i/>
        </w:rPr>
        <w:t>Review of Income and Wealth</w:t>
      </w:r>
      <w:r w:rsidR="00FD3F4B" w:rsidRPr="00C9537B">
        <w:rPr>
          <w:rFonts w:ascii="Times New Roman" w:hAnsi="Times New Roman" w:cs="Times New Roman"/>
        </w:rPr>
        <w:t>.</w:t>
      </w:r>
      <w:r w:rsidRPr="00C9537B">
        <w:rPr>
          <w:rFonts w:ascii="Times New Roman" w:hAnsi="Times New Roman" w:cs="Times New Roman"/>
        </w:rPr>
        <w:t xml:space="preserve"> 55, Number 3.</w:t>
      </w:r>
    </w:p>
    <w:p w14:paraId="6F8D7629" w14:textId="100B6438" w:rsidR="00577CEE" w:rsidRPr="00C9537B" w:rsidRDefault="00577CEE"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Crandall, R., Lehr, W., &amp; </w:t>
      </w:r>
      <w:proofErr w:type="spellStart"/>
      <w:r w:rsidRPr="00C9537B">
        <w:rPr>
          <w:rFonts w:ascii="Times New Roman" w:hAnsi="Times New Roman" w:cs="Times New Roman"/>
        </w:rPr>
        <w:t>Litan</w:t>
      </w:r>
      <w:proofErr w:type="spellEnd"/>
      <w:r w:rsidRPr="00C9537B">
        <w:rPr>
          <w:rFonts w:ascii="Times New Roman" w:hAnsi="Times New Roman" w:cs="Times New Roman"/>
        </w:rPr>
        <w:t xml:space="preserve">, R. (2007). The Effects of Broadband Deployment on Output and Employment: A Cross-sectional Analysis of U.S. Data. </w:t>
      </w:r>
      <w:r w:rsidRPr="00C9537B">
        <w:rPr>
          <w:rFonts w:ascii="Times New Roman" w:hAnsi="Times New Roman" w:cs="Times New Roman"/>
          <w:i/>
        </w:rPr>
        <w:t>Issues in Economic Policy</w:t>
      </w:r>
      <w:r w:rsidR="00FD3F4B" w:rsidRPr="00C9537B">
        <w:rPr>
          <w:rFonts w:ascii="Times New Roman" w:hAnsi="Times New Roman" w:cs="Times New Roman"/>
        </w:rPr>
        <w:t>.</w:t>
      </w:r>
      <w:r w:rsidRPr="00C9537B">
        <w:rPr>
          <w:rFonts w:ascii="Times New Roman" w:hAnsi="Times New Roman" w:cs="Times New Roman"/>
        </w:rPr>
        <w:t xml:space="preserve"> 6.</w:t>
      </w:r>
    </w:p>
    <w:p w14:paraId="20FAFA1C" w14:textId="32C2B4EB" w:rsidR="00577CEE" w:rsidRPr="00C9537B" w:rsidRDefault="00577CEE"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Crepon, B. &amp; </w:t>
      </w:r>
      <w:proofErr w:type="spellStart"/>
      <w:r w:rsidRPr="00C9537B">
        <w:rPr>
          <w:rFonts w:ascii="Times New Roman" w:hAnsi="Times New Roman" w:cs="Times New Roman"/>
        </w:rPr>
        <w:t>Heckel</w:t>
      </w:r>
      <w:proofErr w:type="spellEnd"/>
      <w:r w:rsidRPr="00C9537B">
        <w:rPr>
          <w:rFonts w:ascii="Times New Roman" w:hAnsi="Times New Roman" w:cs="Times New Roman"/>
        </w:rPr>
        <w:t xml:space="preserve">, T., (2002). Computerization in France: An Evaluation Based on Individual Company Data. </w:t>
      </w:r>
      <w:r w:rsidRPr="00C9537B">
        <w:rPr>
          <w:rFonts w:ascii="Times New Roman" w:hAnsi="Times New Roman" w:cs="Times New Roman"/>
          <w:i/>
        </w:rPr>
        <w:t>Review of Income and Wealth</w:t>
      </w:r>
      <w:r w:rsidRPr="00C9537B">
        <w:rPr>
          <w:rFonts w:ascii="Times New Roman" w:hAnsi="Times New Roman" w:cs="Times New Roman"/>
        </w:rPr>
        <w:t xml:space="preserve"> </w:t>
      </w:r>
      <w:r w:rsidR="00FD3F4B" w:rsidRPr="00C9537B">
        <w:rPr>
          <w:rFonts w:ascii="Times New Roman" w:hAnsi="Times New Roman" w:cs="Times New Roman"/>
        </w:rPr>
        <w:t xml:space="preserve">- </w:t>
      </w:r>
      <w:r w:rsidRPr="00C9537B">
        <w:rPr>
          <w:rFonts w:ascii="Times New Roman" w:hAnsi="Times New Roman" w:cs="Times New Roman"/>
        </w:rPr>
        <w:t>International Association for Research in Income and Wealth</w:t>
      </w:r>
      <w:r w:rsidR="00FD3F4B" w:rsidRPr="00C9537B">
        <w:rPr>
          <w:rFonts w:ascii="Times New Roman" w:hAnsi="Times New Roman" w:cs="Times New Roman"/>
        </w:rPr>
        <w:t>.</w:t>
      </w:r>
      <w:r w:rsidRPr="00C9537B">
        <w:rPr>
          <w:rFonts w:ascii="Times New Roman" w:hAnsi="Times New Roman" w:cs="Times New Roman"/>
        </w:rPr>
        <w:t xml:space="preserve"> 48(1), 77-98.</w:t>
      </w:r>
    </w:p>
    <w:p w14:paraId="5759B759" w14:textId="72A35BCF" w:rsidR="00FB7ACA" w:rsidRPr="00C9537B" w:rsidRDefault="00FB7ACA" w:rsidP="00285759">
      <w:pPr>
        <w:adjustRightInd w:val="0"/>
        <w:snapToGrid w:val="0"/>
        <w:spacing w:after="0" w:line="276" w:lineRule="auto"/>
        <w:ind w:left="720" w:hanging="720"/>
        <w:jc w:val="both"/>
        <w:rPr>
          <w:rFonts w:ascii="Times New Roman" w:hAnsi="Times New Roman" w:cs="Times New Roman"/>
        </w:rPr>
      </w:pPr>
      <w:proofErr w:type="spellStart"/>
      <w:r w:rsidRPr="00C9537B">
        <w:rPr>
          <w:rFonts w:ascii="Times New Roman" w:hAnsi="Times New Roman" w:cs="Times New Roman"/>
        </w:rPr>
        <w:t>Czernich</w:t>
      </w:r>
      <w:proofErr w:type="spellEnd"/>
      <w:r w:rsidRPr="00C9537B">
        <w:rPr>
          <w:rFonts w:ascii="Times New Roman" w:hAnsi="Times New Roman" w:cs="Times New Roman"/>
        </w:rPr>
        <w:t xml:space="preserve">, N., Falk, O., </w:t>
      </w:r>
      <w:proofErr w:type="spellStart"/>
      <w:r w:rsidRPr="00C9537B">
        <w:rPr>
          <w:rFonts w:ascii="Times New Roman" w:hAnsi="Times New Roman" w:cs="Times New Roman"/>
        </w:rPr>
        <w:t>Kretschmer</w:t>
      </w:r>
      <w:proofErr w:type="spellEnd"/>
      <w:r w:rsidRPr="00C9537B">
        <w:rPr>
          <w:rFonts w:ascii="Times New Roman" w:hAnsi="Times New Roman" w:cs="Times New Roman"/>
        </w:rPr>
        <w:t xml:space="preserve">, T. and </w:t>
      </w:r>
      <w:proofErr w:type="spellStart"/>
      <w:r w:rsidRPr="00C9537B">
        <w:rPr>
          <w:rFonts w:ascii="Times New Roman" w:hAnsi="Times New Roman" w:cs="Times New Roman"/>
        </w:rPr>
        <w:t>Woessmann</w:t>
      </w:r>
      <w:proofErr w:type="spellEnd"/>
      <w:r w:rsidRPr="00C9537B">
        <w:rPr>
          <w:rFonts w:ascii="Times New Roman" w:hAnsi="Times New Roman" w:cs="Times New Roman"/>
        </w:rPr>
        <w:t xml:space="preserve">, L. (2009). Broadband Infrastructure and Economic Growth. </w:t>
      </w:r>
      <w:proofErr w:type="spellStart"/>
      <w:r w:rsidRPr="00C9537B">
        <w:rPr>
          <w:rFonts w:ascii="Times New Roman" w:hAnsi="Times New Roman" w:cs="Times New Roman"/>
          <w:i/>
        </w:rPr>
        <w:t>CESifo</w:t>
      </w:r>
      <w:proofErr w:type="spellEnd"/>
      <w:r w:rsidRPr="00C9537B">
        <w:rPr>
          <w:rFonts w:ascii="Times New Roman" w:hAnsi="Times New Roman" w:cs="Times New Roman"/>
          <w:i/>
        </w:rPr>
        <w:t xml:space="preserve"> Working Paper</w:t>
      </w:r>
      <w:r w:rsidR="00FD3F4B" w:rsidRPr="00C9537B">
        <w:rPr>
          <w:rFonts w:ascii="Times New Roman" w:hAnsi="Times New Roman" w:cs="Times New Roman"/>
        </w:rPr>
        <w:t>,</w:t>
      </w:r>
      <w:r w:rsidRPr="00C9537B">
        <w:rPr>
          <w:rFonts w:ascii="Times New Roman" w:hAnsi="Times New Roman" w:cs="Times New Roman"/>
        </w:rPr>
        <w:t xml:space="preserve"> No. 2861</w:t>
      </w:r>
    </w:p>
    <w:p w14:paraId="27DBAD7F" w14:textId="0005F622" w:rsidR="001420F7" w:rsidRPr="00C9537B" w:rsidRDefault="001420F7" w:rsidP="00285759">
      <w:pPr>
        <w:adjustRightInd w:val="0"/>
        <w:snapToGrid w:val="0"/>
        <w:spacing w:after="0" w:line="276" w:lineRule="auto"/>
        <w:ind w:left="720" w:hanging="720"/>
        <w:jc w:val="both"/>
        <w:rPr>
          <w:rFonts w:ascii="Times New Roman" w:hAnsi="Times New Roman" w:cs="Times New Roman"/>
        </w:rPr>
      </w:pPr>
      <w:proofErr w:type="spellStart"/>
      <w:r w:rsidRPr="00C9537B">
        <w:rPr>
          <w:rFonts w:ascii="Times New Roman" w:hAnsi="Times New Roman" w:cs="Times New Roman"/>
        </w:rPr>
        <w:t>Danova</w:t>
      </w:r>
      <w:proofErr w:type="spellEnd"/>
      <w:r w:rsidRPr="00C9537B">
        <w:rPr>
          <w:rFonts w:ascii="Times New Roman" w:hAnsi="Times New Roman" w:cs="Times New Roman"/>
        </w:rPr>
        <w:t xml:space="preserve">, T. (2013) Morgan Stanley: 75 Billion Devices Will Be Connected </w:t>
      </w:r>
      <w:proofErr w:type="gramStart"/>
      <w:r w:rsidRPr="00C9537B">
        <w:rPr>
          <w:rFonts w:ascii="Times New Roman" w:hAnsi="Times New Roman" w:cs="Times New Roman"/>
        </w:rPr>
        <w:t>To</w:t>
      </w:r>
      <w:proofErr w:type="gramEnd"/>
      <w:r w:rsidRPr="00C9537B">
        <w:rPr>
          <w:rFonts w:ascii="Times New Roman" w:hAnsi="Times New Roman" w:cs="Times New Roman"/>
        </w:rPr>
        <w:t xml:space="preserve"> The Internet Of Things By 2020. </w:t>
      </w:r>
      <w:r w:rsidRPr="00C9537B">
        <w:rPr>
          <w:rFonts w:ascii="Times New Roman" w:hAnsi="Times New Roman" w:cs="Times New Roman"/>
          <w:i/>
        </w:rPr>
        <w:t>Business Insider</w:t>
      </w:r>
      <w:r w:rsidR="00FD3F4B" w:rsidRPr="00C9537B">
        <w:rPr>
          <w:rFonts w:ascii="Times New Roman" w:hAnsi="Times New Roman" w:cs="Times New Roman"/>
        </w:rPr>
        <w:t>.</w:t>
      </w:r>
      <w:r w:rsidRPr="00C9537B">
        <w:rPr>
          <w:rFonts w:ascii="Times New Roman" w:hAnsi="Times New Roman" w:cs="Times New Roman"/>
        </w:rPr>
        <w:t xml:space="preserve"> October 2, 2013.</w:t>
      </w:r>
    </w:p>
    <w:p w14:paraId="319BA4A6" w14:textId="41CBD041" w:rsidR="001420F7" w:rsidRPr="00C9537B" w:rsidRDefault="001420F7"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Evans, D. (2013). Thanks to IoE, the Next Decade Looks Positively ‘Nutty’. </w:t>
      </w:r>
      <w:r w:rsidRPr="00C9537B">
        <w:rPr>
          <w:rFonts w:ascii="Times New Roman" w:hAnsi="Times New Roman" w:cs="Times New Roman"/>
          <w:i/>
        </w:rPr>
        <w:t>Cisco Blog</w:t>
      </w:r>
      <w:r w:rsidRPr="00C9537B">
        <w:rPr>
          <w:rFonts w:ascii="Times New Roman" w:hAnsi="Times New Roman" w:cs="Times New Roman"/>
        </w:rPr>
        <w:t xml:space="preserve">, </w:t>
      </w:r>
      <w:r w:rsidR="004072B8" w:rsidRPr="00C9537B">
        <w:rPr>
          <w:rFonts w:ascii="Times New Roman" w:hAnsi="Times New Roman" w:cs="Times New Roman"/>
        </w:rPr>
        <w:tab/>
      </w:r>
      <w:r w:rsidRPr="00C9537B">
        <w:rPr>
          <w:rFonts w:ascii="Times New Roman" w:hAnsi="Times New Roman" w:cs="Times New Roman"/>
        </w:rPr>
        <w:t xml:space="preserve">February </w:t>
      </w:r>
      <w:r w:rsidR="00FD3F4B" w:rsidRPr="00C9537B">
        <w:rPr>
          <w:rFonts w:ascii="Times New Roman" w:hAnsi="Times New Roman" w:cs="Times New Roman"/>
        </w:rPr>
        <w:t>12,</w:t>
      </w:r>
      <w:r w:rsidRPr="00C9537B">
        <w:rPr>
          <w:rFonts w:ascii="Times New Roman" w:hAnsi="Times New Roman" w:cs="Times New Roman"/>
        </w:rPr>
        <w:t xml:space="preserve"> 2013.</w:t>
      </w:r>
    </w:p>
    <w:p w14:paraId="3B084108" w14:textId="77777777" w:rsidR="001D3B32" w:rsidRPr="00C9537B" w:rsidRDefault="001D3B32"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European Commission (2016). Advancing the Internet of Things in Europe. Staff working </w:t>
      </w:r>
      <w:r w:rsidR="004072B8" w:rsidRPr="00C9537B">
        <w:rPr>
          <w:rFonts w:ascii="Times New Roman" w:hAnsi="Times New Roman" w:cs="Times New Roman"/>
        </w:rPr>
        <w:tab/>
      </w:r>
      <w:r w:rsidRPr="00C9537B">
        <w:rPr>
          <w:rFonts w:ascii="Times New Roman" w:hAnsi="Times New Roman" w:cs="Times New Roman"/>
        </w:rPr>
        <w:t xml:space="preserve">document. </w:t>
      </w:r>
    </w:p>
    <w:p w14:paraId="46B3A9BF" w14:textId="77777777" w:rsidR="001D3B32" w:rsidRPr="00C9537B" w:rsidRDefault="001D3B32" w:rsidP="00A508AD">
      <w:pPr>
        <w:adjustRightInd w:val="0"/>
        <w:snapToGrid w:val="0"/>
        <w:spacing w:after="0" w:line="276" w:lineRule="auto"/>
        <w:jc w:val="both"/>
        <w:rPr>
          <w:rFonts w:ascii="Times New Roman" w:hAnsi="Times New Roman" w:cs="Times New Roman"/>
        </w:rPr>
      </w:pPr>
      <w:proofErr w:type="spellStart"/>
      <w:r w:rsidRPr="00C9537B">
        <w:rPr>
          <w:rFonts w:ascii="Times New Roman" w:hAnsi="Times New Roman" w:cs="Times New Roman"/>
        </w:rPr>
        <w:t>Fleisch</w:t>
      </w:r>
      <w:proofErr w:type="spellEnd"/>
      <w:r w:rsidRPr="00C9537B">
        <w:rPr>
          <w:rFonts w:ascii="Times New Roman" w:hAnsi="Times New Roman" w:cs="Times New Roman"/>
        </w:rPr>
        <w:t xml:space="preserve">, E. (2010). What is the Internet of Things? An Economic Perspective. </w:t>
      </w:r>
      <w:r w:rsidRPr="00C9537B">
        <w:rPr>
          <w:rFonts w:ascii="Times New Roman" w:hAnsi="Times New Roman" w:cs="Times New Roman"/>
          <w:i/>
        </w:rPr>
        <w:t xml:space="preserve">Auto-ID Labs </w:t>
      </w:r>
      <w:r w:rsidR="004072B8" w:rsidRPr="00C9537B">
        <w:rPr>
          <w:rFonts w:ascii="Times New Roman" w:hAnsi="Times New Roman" w:cs="Times New Roman"/>
          <w:i/>
        </w:rPr>
        <w:tab/>
      </w:r>
      <w:r w:rsidRPr="00C9537B">
        <w:rPr>
          <w:rFonts w:ascii="Times New Roman" w:hAnsi="Times New Roman" w:cs="Times New Roman"/>
          <w:i/>
        </w:rPr>
        <w:t>White Paper</w:t>
      </w:r>
      <w:r w:rsidRPr="00C9537B">
        <w:rPr>
          <w:rFonts w:ascii="Times New Roman" w:hAnsi="Times New Roman" w:cs="Times New Roman"/>
        </w:rPr>
        <w:t>.</w:t>
      </w:r>
    </w:p>
    <w:p w14:paraId="7583D60E" w14:textId="21058813" w:rsidR="005E772B" w:rsidRPr="00C9537B" w:rsidRDefault="005E772B"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Gartner (2016). Gartner Says Worldwide IT Spending is Forecast to Grow 0.6 Percent in </w:t>
      </w:r>
      <w:r w:rsidR="004072B8" w:rsidRPr="00C9537B">
        <w:rPr>
          <w:rFonts w:ascii="Times New Roman" w:hAnsi="Times New Roman" w:cs="Times New Roman"/>
        </w:rPr>
        <w:tab/>
      </w:r>
      <w:r w:rsidRPr="00C9537B">
        <w:rPr>
          <w:rFonts w:ascii="Times New Roman" w:hAnsi="Times New Roman" w:cs="Times New Roman"/>
        </w:rPr>
        <w:t>2016. Press release, January 18, 2016</w:t>
      </w:r>
    </w:p>
    <w:p w14:paraId="29443F2B" w14:textId="05787D3A" w:rsidR="003600AC" w:rsidRPr="00C9537B" w:rsidRDefault="003600AC"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Gartner (2017). Press Release. Available in </w:t>
      </w:r>
      <w:hyperlink r:id="rId12" w:history="1">
        <w:r w:rsidRPr="00C9537B">
          <w:rPr>
            <w:rStyle w:val="Hyperlink"/>
            <w:rFonts w:ascii="Times New Roman" w:hAnsi="Times New Roman" w:cs="Times New Roman"/>
          </w:rPr>
          <w:t>https://www.gartner.com/newsroom/archive/</w:t>
        </w:r>
      </w:hyperlink>
      <w:r w:rsidRPr="00C9537B">
        <w:rPr>
          <w:rFonts w:ascii="Times New Roman" w:hAnsi="Times New Roman" w:cs="Times New Roman"/>
        </w:rPr>
        <w:t xml:space="preserve"> </w:t>
      </w:r>
    </w:p>
    <w:p w14:paraId="5DB7D6D6" w14:textId="7FC03969" w:rsidR="001D3B32" w:rsidRPr="00C9537B" w:rsidRDefault="001D3B32"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Government Office for Science (2014). The Internet of Things: making the most of the Second Digital Revolution. </w:t>
      </w:r>
      <w:r w:rsidRPr="00C9537B">
        <w:rPr>
          <w:rFonts w:ascii="Times New Roman" w:hAnsi="Times New Roman" w:cs="Times New Roman"/>
          <w:i/>
        </w:rPr>
        <w:t>UK Government Chief Scientific Adviser Report</w:t>
      </w:r>
      <w:r w:rsidRPr="00C9537B">
        <w:rPr>
          <w:rFonts w:ascii="Times New Roman" w:hAnsi="Times New Roman" w:cs="Times New Roman"/>
        </w:rPr>
        <w:t>.</w:t>
      </w:r>
    </w:p>
    <w:p w14:paraId="70B9C467" w14:textId="77777777" w:rsidR="00F32BB7" w:rsidRPr="00C9537B" w:rsidRDefault="00F32BB7"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Greenough, J. (2014). The Enterprise Internet of Things Report: Forecasts, Industry Trends, </w:t>
      </w:r>
      <w:r w:rsidR="004072B8" w:rsidRPr="00C9537B">
        <w:rPr>
          <w:rFonts w:ascii="Times New Roman" w:hAnsi="Times New Roman" w:cs="Times New Roman"/>
        </w:rPr>
        <w:tab/>
      </w:r>
      <w:r w:rsidRPr="00C9537B">
        <w:rPr>
          <w:rFonts w:ascii="Times New Roman" w:hAnsi="Times New Roman" w:cs="Times New Roman"/>
        </w:rPr>
        <w:t xml:space="preserve">Advantages, and Barriers for the Top IoT Sector. </w:t>
      </w:r>
      <w:r w:rsidRPr="00C9537B">
        <w:rPr>
          <w:rFonts w:ascii="Times New Roman" w:hAnsi="Times New Roman" w:cs="Times New Roman"/>
          <w:i/>
        </w:rPr>
        <w:t>Business Insider</w:t>
      </w:r>
      <w:r w:rsidRPr="00C9537B">
        <w:rPr>
          <w:rFonts w:ascii="Times New Roman" w:hAnsi="Times New Roman" w:cs="Times New Roman"/>
        </w:rPr>
        <w:t>.</w:t>
      </w:r>
    </w:p>
    <w:p w14:paraId="21B09C81" w14:textId="77777777" w:rsidR="00F32BB7" w:rsidRPr="00C9537B" w:rsidRDefault="006B5D63"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Huawei (2015). Global Connectivity Index. Huawei Technologies Co., Ltd.</w:t>
      </w:r>
    </w:p>
    <w:p w14:paraId="3D52AED3" w14:textId="0E686770" w:rsidR="005F368F" w:rsidRPr="00975471" w:rsidRDefault="005F368F" w:rsidP="00975471">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lastRenderedPageBreak/>
        <w:t xml:space="preserve">IDC (2014). Worldwide and Regional </w:t>
      </w:r>
      <w:r w:rsidRPr="00C9537B">
        <w:rPr>
          <w:rFonts w:ascii="Times New Roman" w:hAnsi="Times New Roman" w:cs="Times New Roman"/>
        </w:rPr>
        <w:tab/>
        <w:t>Internet of Things (IoT) 2014-2020 Forecast: A Virtuous Circle of Proven Value and Demand. IDC market analysis report.</w:t>
      </w:r>
    </w:p>
    <w:p w14:paraId="43E9C2FC" w14:textId="0F6976C7" w:rsidR="00BC01F6" w:rsidRPr="00C9537B" w:rsidRDefault="00BC01F6"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IDC (2017). Worldwide Semi-Annual Internet of Things Spending Guide.</w:t>
      </w:r>
    </w:p>
    <w:p w14:paraId="6440B6AC" w14:textId="7C057CB3" w:rsidR="00FB1A88" w:rsidRPr="00C9537B" w:rsidRDefault="00FB1A88" w:rsidP="00FB1A88">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IDC (2019). Worldwide Semi-Annual Internet of Things Spending Guide.</w:t>
      </w:r>
    </w:p>
    <w:p w14:paraId="74D11C19" w14:textId="6354B67D" w:rsidR="00273A06" w:rsidRPr="00C9537B" w:rsidRDefault="00273A06"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Internet Society (2015). The Internet of Things (IoT): an overview. White Paper</w:t>
      </w:r>
    </w:p>
    <w:p w14:paraId="152FE272" w14:textId="5BFE5741" w:rsidR="001D3B32" w:rsidRPr="00C9537B" w:rsidRDefault="001D3B32"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Jorgenson, D.W., </w:t>
      </w:r>
      <w:proofErr w:type="spellStart"/>
      <w:r w:rsidRPr="00C9537B">
        <w:rPr>
          <w:rFonts w:ascii="Times New Roman" w:hAnsi="Times New Roman" w:cs="Times New Roman"/>
        </w:rPr>
        <w:t>Gollop</w:t>
      </w:r>
      <w:proofErr w:type="spellEnd"/>
      <w:r w:rsidRPr="00C9537B">
        <w:rPr>
          <w:rFonts w:ascii="Times New Roman" w:hAnsi="Times New Roman" w:cs="Times New Roman"/>
        </w:rPr>
        <w:t xml:space="preserve">, F.M. and Fraumeni, B. (1987), </w:t>
      </w:r>
      <w:r w:rsidRPr="00C9537B">
        <w:rPr>
          <w:rFonts w:ascii="Times New Roman" w:hAnsi="Times New Roman" w:cs="Times New Roman"/>
          <w:i/>
        </w:rPr>
        <w:t>Productivity and US Economic Growth</w:t>
      </w:r>
      <w:r w:rsidRPr="00C9537B">
        <w:rPr>
          <w:rFonts w:ascii="Times New Roman" w:hAnsi="Times New Roman" w:cs="Times New Roman"/>
        </w:rPr>
        <w:t>. Cambridge MA, Harvard University Press.</w:t>
      </w:r>
    </w:p>
    <w:p w14:paraId="690EF086" w14:textId="476643D6" w:rsidR="001D3B32" w:rsidRPr="00C9537B" w:rsidRDefault="001D3B32"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lang w:val="de-DE"/>
        </w:rPr>
        <w:t xml:space="preserve">Jorgenson, D., and Griliches, Z. (1967). </w:t>
      </w:r>
      <w:r w:rsidRPr="00C9537B">
        <w:rPr>
          <w:rFonts w:ascii="Times New Roman" w:hAnsi="Times New Roman" w:cs="Times New Roman"/>
        </w:rPr>
        <w:t xml:space="preserve">The Explanation of Productivity Change. </w:t>
      </w:r>
      <w:r w:rsidRPr="00C9537B">
        <w:rPr>
          <w:rFonts w:ascii="Times New Roman" w:hAnsi="Times New Roman" w:cs="Times New Roman"/>
          <w:i/>
        </w:rPr>
        <w:t>The Review of Economic Studies</w:t>
      </w:r>
      <w:r w:rsidRPr="00C9537B">
        <w:rPr>
          <w:rFonts w:ascii="Times New Roman" w:hAnsi="Times New Roman" w:cs="Times New Roman"/>
        </w:rPr>
        <w:t xml:space="preserve"> 34, no. 99, 249-280.</w:t>
      </w:r>
    </w:p>
    <w:p w14:paraId="7D2E3EF6" w14:textId="30ADC496" w:rsidR="001D3B32" w:rsidRPr="00C9537B" w:rsidRDefault="001D3B32"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Jorgenson, D., Ho, M. and </w:t>
      </w:r>
      <w:proofErr w:type="spellStart"/>
      <w:r w:rsidRPr="00C9537B">
        <w:rPr>
          <w:rFonts w:ascii="Times New Roman" w:hAnsi="Times New Roman" w:cs="Times New Roman"/>
        </w:rPr>
        <w:t>Stiroh</w:t>
      </w:r>
      <w:proofErr w:type="spellEnd"/>
      <w:r w:rsidRPr="00C9537B">
        <w:rPr>
          <w:rFonts w:ascii="Times New Roman" w:hAnsi="Times New Roman" w:cs="Times New Roman"/>
        </w:rPr>
        <w:t xml:space="preserve">, K. (2006). Projecting Productivity Growth: Lessons from the US Growth Resurgence. In </w:t>
      </w:r>
      <w:proofErr w:type="gramStart"/>
      <w:r w:rsidRPr="00C9537B">
        <w:rPr>
          <w:rFonts w:ascii="Times New Roman" w:hAnsi="Times New Roman" w:cs="Times New Roman"/>
          <w:i/>
        </w:rPr>
        <w:t>The</w:t>
      </w:r>
      <w:proofErr w:type="gramEnd"/>
      <w:r w:rsidRPr="00C9537B">
        <w:rPr>
          <w:rFonts w:ascii="Times New Roman" w:hAnsi="Times New Roman" w:cs="Times New Roman"/>
          <w:i/>
        </w:rPr>
        <w:t xml:space="preserve"> New Economy and Beyond</w:t>
      </w:r>
      <w:r w:rsidRPr="00C9537B">
        <w:rPr>
          <w:rFonts w:ascii="Times New Roman" w:hAnsi="Times New Roman" w:cs="Times New Roman"/>
        </w:rPr>
        <w:t>, chapter 2 Edward Elgar Publishing.</w:t>
      </w:r>
    </w:p>
    <w:p w14:paraId="5149BCBC" w14:textId="73535901" w:rsidR="00FB1A88" w:rsidRPr="00C9537B" w:rsidRDefault="001D3B32" w:rsidP="00FB1A88">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Jorgenson, D. and </w:t>
      </w:r>
      <w:proofErr w:type="spellStart"/>
      <w:r w:rsidRPr="00C9537B">
        <w:rPr>
          <w:rFonts w:ascii="Times New Roman" w:hAnsi="Times New Roman" w:cs="Times New Roman"/>
        </w:rPr>
        <w:t>Stiroh</w:t>
      </w:r>
      <w:proofErr w:type="spellEnd"/>
      <w:r w:rsidRPr="00C9537B">
        <w:rPr>
          <w:rFonts w:ascii="Times New Roman" w:hAnsi="Times New Roman" w:cs="Times New Roman"/>
        </w:rPr>
        <w:t xml:space="preserve">, K. (2000). Raising the Speed Limit: U.S. Economic Growth in the </w:t>
      </w:r>
      <w:r w:rsidR="004072B8" w:rsidRPr="00C9537B">
        <w:rPr>
          <w:rFonts w:ascii="Times New Roman" w:hAnsi="Times New Roman" w:cs="Times New Roman"/>
        </w:rPr>
        <w:tab/>
      </w:r>
      <w:r w:rsidRPr="00C9537B">
        <w:rPr>
          <w:rFonts w:ascii="Times New Roman" w:hAnsi="Times New Roman" w:cs="Times New Roman"/>
        </w:rPr>
        <w:t xml:space="preserve">Information Age. </w:t>
      </w:r>
      <w:r w:rsidRPr="00C9537B">
        <w:rPr>
          <w:rFonts w:ascii="Times New Roman" w:hAnsi="Times New Roman" w:cs="Times New Roman"/>
          <w:i/>
        </w:rPr>
        <w:t>Brookings Papers on Economic Activity</w:t>
      </w:r>
      <w:r w:rsidR="00FD3F4B" w:rsidRPr="00C9537B">
        <w:rPr>
          <w:rFonts w:ascii="Times New Roman" w:hAnsi="Times New Roman" w:cs="Times New Roman"/>
        </w:rPr>
        <w:t>.</w:t>
      </w:r>
      <w:r w:rsidRPr="00C9537B">
        <w:rPr>
          <w:rFonts w:ascii="Times New Roman" w:hAnsi="Times New Roman" w:cs="Times New Roman"/>
        </w:rPr>
        <w:t xml:space="preserve"> Economic Studies Program,</w:t>
      </w:r>
      <w:r w:rsidR="00A508AD" w:rsidRPr="00C9537B">
        <w:rPr>
          <w:rFonts w:ascii="Times New Roman" w:hAnsi="Times New Roman" w:cs="Times New Roman"/>
        </w:rPr>
        <w:t xml:space="preserve"> </w:t>
      </w:r>
      <w:r w:rsidRPr="00C9537B">
        <w:rPr>
          <w:rFonts w:ascii="Times New Roman" w:hAnsi="Times New Roman" w:cs="Times New Roman"/>
        </w:rPr>
        <w:t xml:space="preserve">The </w:t>
      </w:r>
    </w:p>
    <w:p w14:paraId="72324DFD" w14:textId="798DD5A3" w:rsidR="001D3B32" w:rsidRPr="00C9537B" w:rsidRDefault="001D3B32" w:rsidP="00975471">
      <w:pPr>
        <w:adjustRightInd w:val="0"/>
        <w:snapToGrid w:val="0"/>
        <w:spacing w:after="0" w:line="276" w:lineRule="auto"/>
        <w:ind w:firstLine="720"/>
        <w:jc w:val="both"/>
        <w:rPr>
          <w:rFonts w:ascii="Times New Roman" w:hAnsi="Times New Roman" w:cs="Times New Roman"/>
        </w:rPr>
      </w:pPr>
      <w:r w:rsidRPr="00C9537B">
        <w:rPr>
          <w:rFonts w:ascii="Times New Roman" w:hAnsi="Times New Roman" w:cs="Times New Roman"/>
        </w:rPr>
        <w:t>Brookings Institution</w:t>
      </w:r>
      <w:r w:rsidR="00FD3F4B" w:rsidRPr="00C9537B">
        <w:rPr>
          <w:rFonts w:ascii="Times New Roman" w:hAnsi="Times New Roman" w:cs="Times New Roman"/>
        </w:rPr>
        <w:t>.</w:t>
      </w:r>
      <w:r w:rsidRPr="00C9537B">
        <w:rPr>
          <w:rFonts w:ascii="Times New Roman" w:hAnsi="Times New Roman" w:cs="Times New Roman"/>
        </w:rPr>
        <w:t xml:space="preserve"> 31(1), 125-236.</w:t>
      </w:r>
    </w:p>
    <w:p w14:paraId="146CC08E" w14:textId="5F8A7CB0" w:rsidR="007068B2" w:rsidRPr="00C9537B" w:rsidRDefault="00FB7ACA" w:rsidP="00285759">
      <w:pPr>
        <w:adjustRightInd w:val="0"/>
        <w:snapToGrid w:val="0"/>
        <w:spacing w:after="0" w:line="276" w:lineRule="auto"/>
        <w:ind w:left="720" w:hanging="720"/>
        <w:jc w:val="both"/>
        <w:rPr>
          <w:rFonts w:ascii="Times New Roman" w:hAnsi="Times New Roman" w:cs="Times New Roman"/>
        </w:rPr>
      </w:pPr>
      <w:proofErr w:type="spellStart"/>
      <w:r w:rsidRPr="00C9537B">
        <w:rPr>
          <w:rFonts w:ascii="Times New Roman" w:hAnsi="Times New Roman" w:cs="Times New Roman"/>
        </w:rPr>
        <w:t>Koutroumpis</w:t>
      </w:r>
      <w:proofErr w:type="spellEnd"/>
      <w:r w:rsidRPr="00C9537B">
        <w:rPr>
          <w:rFonts w:ascii="Times New Roman" w:hAnsi="Times New Roman" w:cs="Times New Roman"/>
        </w:rPr>
        <w:t>, P. (2009). The economic impact of broadband on growth: A simultaneous approach</w:t>
      </w:r>
      <w:r w:rsidR="00A158B7" w:rsidRPr="00C9537B">
        <w:rPr>
          <w:rFonts w:ascii="Times New Roman" w:hAnsi="Times New Roman" w:cs="Times New Roman"/>
        </w:rPr>
        <w:t xml:space="preserve">. </w:t>
      </w:r>
      <w:r w:rsidR="00A158B7" w:rsidRPr="00C9537B">
        <w:rPr>
          <w:rFonts w:ascii="Times New Roman" w:hAnsi="Times New Roman" w:cs="Times New Roman"/>
          <w:i/>
        </w:rPr>
        <w:t>Telecommunications Policy</w:t>
      </w:r>
      <w:r w:rsidR="00FD3F4B" w:rsidRPr="00C9537B">
        <w:rPr>
          <w:rFonts w:ascii="Times New Roman" w:hAnsi="Times New Roman" w:cs="Times New Roman"/>
        </w:rPr>
        <w:t>.</w:t>
      </w:r>
      <w:r w:rsidR="00A158B7" w:rsidRPr="00C9537B">
        <w:rPr>
          <w:rFonts w:ascii="Times New Roman" w:hAnsi="Times New Roman" w:cs="Times New Roman"/>
        </w:rPr>
        <w:t xml:space="preserve"> 33, </w:t>
      </w:r>
      <w:r w:rsidR="00FD3F4B" w:rsidRPr="00C9537B">
        <w:rPr>
          <w:rFonts w:ascii="Times New Roman" w:hAnsi="Times New Roman" w:cs="Times New Roman"/>
        </w:rPr>
        <w:t>issue</w:t>
      </w:r>
      <w:r w:rsidR="00A158B7" w:rsidRPr="00C9537B">
        <w:rPr>
          <w:rFonts w:ascii="Times New Roman" w:hAnsi="Times New Roman" w:cs="Times New Roman"/>
        </w:rPr>
        <w:t xml:space="preserve"> 9, 471-485.</w:t>
      </w:r>
    </w:p>
    <w:p w14:paraId="64562131" w14:textId="5EDE598E" w:rsidR="00C65440" w:rsidRPr="00C9537B" w:rsidRDefault="007068B2" w:rsidP="00C65440">
      <w:pPr>
        <w:adjustRightInd w:val="0"/>
        <w:snapToGrid w:val="0"/>
        <w:spacing w:after="0" w:line="276" w:lineRule="auto"/>
        <w:jc w:val="both"/>
        <w:rPr>
          <w:rFonts w:ascii="Times New Roman" w:hAnsi="Times New Roman" w:cs="Times New Roman"/>
          <w:lang w:val="en"/>
        </w:rPr>
      </w:pPr>
      <w:proofErr w:type="spellStart"/>
      <w:r w:rsidRPr="00C9537B">
        <w:rPr>
          <w:rFonts w:ascii="Times New Roman" w:hAnsi="Times New Roman" w:cs="Times New Roman"/>
        </w:rPr>
        <w:t>Lichtenthaler</w:t>
      </w:r>
      <w:proofErr w:type="spellEnd"/>
      <w:r w:rsidRPr="00C9537B">
        <w:rPr>
          <w:rFonts w:ascii="Times New Roman" w:hAnsi="Times New Roman" w:cs="Times New Roman"/>
        </w:rPr>
        <w:t xml:space="preserve">, U. and Ernst, H. (2008). </w:t>
      </w:r>
      <w:proofErr w:type="gramStart"/>
      <w:r w:rsidRPr="00C9537B">
        <w:rPr>
          <w:rFonts w:ascii="Times New Roman" w:hAnsi="Times New Roman" w:cs="Times New Roman"/>
          <w:lang w:val="en"/>
        </w:rPr>
        <w:t>Opening up</w:t>
      </w:r>
      <w:proofErr w:type="gramEnd"/>
      <w:r w:rsidRPr="00C9537B">
        <w:rPr>
          <w:rFonts w:ascii="Times New Roman" w:hAnsi="Times New Roman" w:cs="Times New Roman"/>
          <w:lang w:val="en"/>
        </w:rPr>
        <w:t xml:space="preserve"> the innovation process: the role of technology </w:t>
      </w:r>
    </w:p>
    <w:p w14:paraId="4DA4E68E" w14:textId="0E86CC3E" w:rsidR="007068B2" w:rsidRPr="00C9537B" w:rsidRDefault="007068B2">
      <w:pPr>
        <w:adjustRightInd w:val="0"/>
        <w:snapToGrid w:val="0"/>
        <w:spacing w:after="0" w:line="276" w:lineRule="auto"/>
        <w:ind w:firstLine="720"/>
        <w:jc w:val="both"/>
        <w:rPr>
          <w:rFonts w:ascii="Times New Roman" w:hAnsi="Times New Roman" w:cs="Times New Roman"/>
        </w:rPr>
      </w:pPr>
      <w:r w:rsidRPr="00C9537B">
        <w:rPr>
          <w:rFonts w:ascii="Times New Roman" w:hAnsi="Times New Roman" w:cs="Times New Roman"/>
          <w:lang w:val="en"/>
        </w:rPr>
        <w:t xml:space="preserve">aggressiveness. </w:t>
      </w:r>
      <w:r w:rsidRPr="00C9537B">
        <w:rPr>
          <w:rFonts w:ascii="Times New Roman" w:hAnsi="Times New Roman" w:cs="Times New Roman"/>
          <w:i/>
          <w:lang w:val="en"/>
        </w:rPr>
        <w:t>R&amp;D Management</w:t>
      </w:r>
      <w:r w:rsidRPr="00C9537B">
        <w:rPr>
          <w:rFonts w:ascii="Times New Roman" w:hAnsi="Times New Roman" w:cs="Times New Roman"/>
          <w:lang w:val="en"/>
        </w:rPr>
        <w:t>. 39, Issue 1, 38–54.</w:t>
      </w:r>
    </w:p>
    <w:p w14:paraId="10B84CD2" w14:textId="77777777" w:rsidR="001D3B32" w:rsidRPr="00C9537B" w:rsidRDefault="001D3B32" w:rsidP="00A508AD">
      <w:pPr>
        <w:adjustRightInd w:val="0"/>
        <w:snapToGrid w:val="0"/>
        <w:spacing w:after="0" w:line="276" w:lineRule="auto"/>
        <w:jc w:val="both"/>
        <w:rPr>
          <w:rFonts w:ascii="Times New Roman" w:hAnsi="Times New Roman" w:cs="Times New Roman"/>
        </w:rPr>
      </w:pPr>
      <w:proofErr w:type="spellStart"/>
      <w:r w:rsidRPr="00C9537B">
        <w:rPr>
          <w:rFonts w:ascii="Times New Roman" w:hAnsi="Times New Roman" w:cs="Times New Roman"/>
        </w:rPr>
        <w:t>Manyika</w:t>
      </w:r>
      <w:proofErr w:type="spellEnd"/>
      <w:r w:rsidRPr="00C9537B">
        <w:rPr>
          <w:rFonts w:ascii="Times New Roman" w:hAnsi="Times New Roman" w:cs="Times New Roman"/>
        </w:rPr>
        <w:t xml:space="preserve">, J., Chui, M., Bisson, P., </w:t>
      </w:r>
      <w:proofErr w:type="spellStart"/>
      <w:r w:rsidRPr="00C9537B">
        <w:rPr>
          <w:rFonts w:ascii="Times New Roman" w:hAnsi="Times New Roman" w:cs="Times New Roman"/>
        </w:rPr>
        <w:t>Woetzel</w:t>
      </w:r>
      <w:proofErr w:type="spellEnd"/>
      <w:r w:rsidRPr="00C9537B">
        <w:rPr>
          <w:rFonts w:ascii="Times New Roman" w:hAnsi="Times New Roman" w:cs="Times New Roman"/>
        </w:rPr>
        <w:t xml:space="preserve">, J., Dobbs, R., </w:t>
      </w:r>
      <w:proofErr w:type="spellStart"/>
      <w:r w:rsidRPr="00C9537B">
        <w:rPr>
          <w:rFonts w:ascii="Times New Roman" w:hAnsi="Times New Roman" w:cs="Times New Roman"/>
        </w:rPr>
        <w:t>Bughin</w:t>
      </w:r>
      <w:proofErr w:type="spellEnd"/>
      <w:r w:rsidRPr="00C9537B">
        <w:rPr>
          <w:rFonts w:ascii="Times New Roman" w:hAnsi="Times New Roman" w:cs="Times New Roman"/>
        </w:rPr>
        <w:t xml:space="preserve">, J., </w:t>
      </w:r>
      <w:proofErr w:type="spellStart"/>
      <w:r w:rsidRPr="00C9537B">
        <w:rPr>
          <w:rFonts w:ascii="Times New Roman" w:hAnsi="Times New Roman" w:cs="Times New Roman"/>
        </w:rPr>
        <w:t>Aharon</w:t>
      </w:r>
      <w:proofErr w:type="spellEnd"/>
      <w:r w:rsidRPr="00C9537B">
        <w:rPr>
          <w:rFonts w:ascii="Times New Roman" w:hAnsi="Times New Roman" w:cs="Times New Roman"/>
        </w:rPr>
        <w:t xml:space="preserve">, D. (2015). The </w:t>
      </w:r>
      <w:r w:rsidR="004072B8" w:rsidRPr="00C9537B">
        <w:rPr>
          <w:rFonts w:ascii="Times New Roman" w:hAnsi="Times New Roman" w:cs="Times New Roman"/>
        </w:rPr>
        <w:tab/>
      </w:r>
      <w:r w:rsidRPr="00C9537B">
        <w:rPr>
          <w:rFonts w:ascii="Times New Roman" w:hAnsi="Times New Roman" w:cs="Times New Roman"/>
        </w:rPr>
        <w:t xml:space="preserve">Internet of Things: Mapping the value beyond the hype. </w:t>
      </w:r>
      <w:proofErr w:type="spellStart"/>
      <w:r w:rsidRPr="00C9537B">
        <w:rPr>
          <w:rFonts w:ascii="Times New Roman" w:hAnsi="Times New Roman" w:cs="Times New Roman"/>
        </w:rPr>
        <w:t>McKensey</w:t>
      </w:r>
      <w:proofErr w:type="spellEnd"/>
      <w:r w:rsidRPr="00C9537B">
        <w:rPr>
          <w:rFonts w:ascii="Times New Roman" w:hAnsi="Times New Roman" w:cs="Times New Roman"/>
        </w:rPr>
        <w:t xml:space="preserve"> Global Institute </w:t>
      </w:r>
      <w:r w:rsidR="004072B8" w:rsidRPr="00C9537B">
        <w:rPr>
          <w:rFonts w:ascii="Times New Roman" w:hAnsi="Times New Roman" w:cs="Times New Roman"/>
        </w:rPr>
        <w:tab/>
      </w:r>
      <w:r w:rsidRPr="00C9537B">
        <w:rPr>
          <w:rFonts w:ascii="Times New Roman" w:hAnsi="Times New Roman" w:cs="Times New Roman"/>
        </w:rPr>
        <w:t>Report.</w:t>
      </w:r>
    </w:p>
    <w:p w14:paraId="0967C6B8" w14:textId="731450D9" w:rsidR="001D3B32" w:rsidRPr="00C9537B" w:rsidRDefault="001D3B32" w:rsidP="00285759">
      <w:pPr>
        <w:adjustRightInd w:val="0"/>
        <w:snapToGrid w:val="0"/>
        <w:spacing w:after="0" w:line="276" w:lineRule="auto"/>
        <w:ind w:left="720" w:hanging="720"/>
        <w:jc w:val="both"/>
        <w:rPr>
          <w:rFonts w:ascii="Times New Roman" w:hAnsi="Times New Roman" w:cs="Times New Roman"/>
        </w:rPr>
      </w:pPr>
      <w:proofErr w:type="spellStart"/>
      <w:r w:rsidRPr="00C9537B">
        <w:rPr>
          <w:rFonts w:ascii="Times New Roman" w:hAnsi="Times New Roman" w:cs="Times New Roman"/>
        </w:rPr>
        <w:t>Mazhelis</w:t>
      </w:r>
      <w:proofErr w:type="spellEnd"/>
      <w:r w:rsidRPr="00C9537B">
        <w:rPr>
          <w:rFonts w:ascii="Times New Roman" w:hAnsi="Times New Roman" w:cs="Times New Roman"/>
        </w:rPr>
        <w:t xml:space="preserve">, O., </w:t>
      </w:r>
      <w:proofErr w:type="spellStart"/>
      <w:r w:rsidRPr="00C9537B">
        <w:rPr>
          <w:rFonts w:ascii="Times New Roman" w:hAnsi="Times New Roman" w:cs="Times New Roman"/>
        </w:rPr>
        <w:t>Warma</w:t>
      </w:r>
      <w:proofErr w:type="spellEnd"/>
      <w:r w:rsidRPr="00C9537B">
        <w:rPr>
          <w:rFonts w:ascii="Times New Roman" w:hAnsi="Times New Roman" w:cs="Times New Roman"/>
        </w:rPr>
        <w:t xml:space="preserve">, H., </w:t>
      </w:r>
      <w:proofErr w:type="spellStart"/>
      <w:r w:rsidRPr="00C9537B">
        <w:rPr>
          <w:rFonts w:ascii="Times New Roman" w:hAnsi="Times New Roman" w:cs="Times New Roman"/>
        </w:rPr>
        <w:t>Leminen</w:t>
      </w:r>
      <w:proofErr w:type="spellEnd"/>
      <w:r w:rsidRPr="00C9537B">
        <w:rPr>
          <w:rFonts w:ascii="Times New Roman" w:hAnsi="Times New Roman" w:cs="Times New Roman"/>
        </w:rPr>
        <w:t xml:space="preserve">, S., </w:t>
      </w:r>
      <w:proofErr w:type="spellStart"/>
      <w:r w:rsidRPr="00C9537B">
        <w:rPr>
          <w:rFonts w:ascii="Times New Roman" w:hAnsi="Times New Roman" w:cs="Times New Roman"/>
        </w:rPr>
        <w:t>Ahokangas</w:t>
      </w:r>
      <w:proofErr w:type="spellEnd"/>
      <w:r w:rsidRPr="00C9537B">
        <w:rPr>
          <w:rFonts w:ascii="Times New Roman" w:hAnsi="Times New Roman" w:cs="Times New Roman"/>
        </w:rPr>
        <w:t xml:space="preserve">, P., </w:t>
      </w:r>
      <w:proofErr w:type="spellStart"/>
      <w:r w:rsidRPr="00C9537B">
        <w:rPr>
          <w:rFonts w:ascii="Times New Roman" w:hAnsi="Times New Roman" w:cs="Times New Roman"/>
        </w:rPr>
        <w:t>Pussinen</w:t>
      </w:r>
      <w:proofErr w:type="spellEnd"/>
      <w:r w:rsidRPr="00C9537B">
        <w:rPr>
          <w:rFonts w:ascii="Times New Roman" w:hAnsi="Times New Roman" w:cs="Times New Roman"/>
        </w:rPr>
        <w:t xml:space="preserve">, P.  </w:t>
      </w:r>
      <w:proofErr w:type="spellStart"/>
      <w:r w:rsidRPr="00C9537B">
        <w:rPr>
          <w:rFonts w:ascii="Times New Roman" w:hAnsi="Times New Roman" w:cs="Times New Roman"/>
        </w:rPr>
        <w:t>Rajahonka</w:t>
      </w:r>
      <w:proofErr w:type="spellEnd"/>
      <w:r w:rsidRPr="00C9537B">
        <w:rPr>
          <w:rFonts w:ascii="Times New Roman" w:hAnsi="Times New Roman" w:cs="Times New Roman"/>
        </w:rPr>
        <w:t>, M.,</w:t>
      </w:r>
      <w:r w:rsidR="00A508AD" w:rsidRPr="00C9537B">
        <w:rPr>
          <w:rFonts w:ascii="Times New Roman" w:hAnsi="Times New Roman" w:cs="Times New Roman"/>
        </w:rPr>
        <w:t xml:space="preserve"> </w:t>
      </w:r>
      <w:proofErr w:type="spellStart"/>
      <w:r w:rsidRPr="00C9537B">
        <w:rPr>
          <w:rFonts w:ascii="Times New Roman" w:hAnsi="Times New Roman" w:cs="Times New Roman"/>
        </w:rPr>
        <w:t>Siuruainen</w:t>
      </w:r>
      <w:proofErr w:type="spellEnd"/>
      <w:r w:rsidRPr="00C9537B">
        <w:rPr>
          <w:rFonts w:ascii="Times New Roman" w:hAnsi="Times New Roman" w:cs="Times New Roman"/>
        </w:rPr>
        <w:t xml:space="preserve">, R., </w:t>
      </w:r>
      <w:proofErr w:type="spellStart"/>
      <w:r w:rsidRPr="00C9537B">
        <w:rPr>
          <w:rFonts w:ascii="Times New Roman" w:hAnsi="Times New Roman" w:cs="Times New Roman"/>
        </w:rPr>
        <w:t>Okkonen</w:t>
      </w:r>
      <w:proofErr w:type="spellEnd"/>
      <w:r w:rsidRPr="00C9537B">
        <w:rPr>
          <w:rFonts w:ascii="Times New Roman" w:hAnsi="Times New Roman" w:cs="Times New Roman"/>
        </w:rPr>
        <w:t xml:space="preserve">, H., </w:t>
      </w:r>
      <w:proofErr w:type="spellStart"/>
      <w:r w:rsidRPr="00C9537B">
        <w:rPr>
          <w:rFonts w:ascii="Times New Roman" w:hAnsi="Times New Roman" w:cs="Times New Roman"/>
        </w:rPr>
        <w:t>Shveykovskiy</w:t>
      </w:r>
      <w:proofErr w:type="spellEnd"/>
      <w:r w:rsidRPr="00C9537B">
        <w:rPr>
          <w:rFonts w:ascii="Times New Roman" w:hAnsi="Times New Roman" w:cs="Times New Roman"/>
        </w:rPr>
        <w:t xml:space="preserve">, A., </w:t>
      </w:r>
      <w:proofErr w:type="spellStart"/>
      <w:r w:rsidRPr="00C9537B">
        <w:rPr>
          <w:rFonts w:ascii="Times New Roman" w:hAnsi="Times New Roman" w:cs="Times New Roman"/>
        </w:rPr>
        <w:t>Myllykoski</w:t>
      </w:r>
      <w:proofErr w:type="spellEnd"/>
      <w:r w:rsidRPr="00C9537B">
        <w:rPr>
          <w:rFonts w:ascii="Times New Roman" w:hAnsi="Times New Roman" w:cs="Times New Roman"/>
        </w:rPr>
        <w:t>, J. (2013). Internet-of-</w:t>
      </w:r>
      <w:proofErr w:type="spellStart"/>
      <w:r w:rsidRPr="00C9537B">
        <w:rPr>
          <w:rFonts w:ascii="Times New Roman" w:hAnsi="Times New Roman" w:cs="Times New Roman"/>
        </w:rPr>
        <w:t>ThingsMarket</w:t>
      </w:r>
      <w:proofErr w:type="spellEnd"/>
      <w:r w:rsidRPr="00C9537B">
        <w:rPr>
          <w:rFonts w:ascii="Times New Roman" w:hAnsi="Times New Roman" w:cs="Times New Roman"/>
        </w:rPr>
        <w:t>, Value Networks, and Business Models: State of the Art Report. University of JYVÄSKYLÄ, Department of Computer Science and Information Systems.</w:t>
      </w:r>
    </w:p>
    <w:p w14:paraId="6D3F3DAF" w14:textId="751A903A" w:rsidR="00522A1B" w:rsidRPr="00C9537B" w:rsidRDefault="00522A1B"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McKinsey (2015). The Internet of Things: mapping the value beyond the hype. </w:t>
      </w:r>
      <w:r w:rsidRPr="00C9537B">
        <w:rPr>
          <w:rFonts w:ascii="Times New Roman" w:hAnsi="Times New Roman" w:cs="Times New Roman"/>
          <w:i/>
        </w:rPr>
        <w:t xml:space="preserve">McKinsey </w:t>
      </w:r>
      <w:r w:rsidR="004072B8" w:rsidRPr="00C9537B">
        <w:rPr>
          <w:rFonts w:ascii="Times New Roman" w:hAnsi="Times New Roman" w:cs="Times New Roman"/>
          <w:i/>
        </w:rPr>
        <w:tab/>
      </w:r>
      <w:r w:rsidRPr="00C9537B">
        <w:rPr>
          <w:rFonts w:ascii="Times New Roman" w:hAnsi="Times New Roman" w:cs="Times New Roman"/>
          <w:i/>
        </w:rPr>
        <w:t>Global Institute</w:t>
      </w:r>
      <w:r w:rsidRPr="00C9537B">
        <w:rPr>
          <w:rFonts w:ascii="Times New Roman" w:hAnsi="Times New Roman" w:cs="Times New Roman"/>
        </w:rPr>
        <w:t>, June 2015.</w:t>
      </w:r>
    </w:p>
    <w:p w14:paraId="44D8A0D9" w14:textId="13457608" w:rsidR="005F368F" w:rsidRPr="00C9537B" w:rsidRDefault="00FA63E6" w:rsidP="00CA56D8">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OECD (201</w:t>
      </w:r>
      <w:r w:rsidR="00CA56D8" w:rsidRPr="00C9537B">
        <w:rPr>
          <w:rFonts w:ascii="Times New Roman" w:hAnsi="Times New Roman" w:cs="Times New Roman"/>
        </w:rPr>
        <w:t>2</w:t>
      </w:r>
      <w:r w:rsidRPr="00C9537B">
        <w:rPr>
          <w:rFonts w:ascii="Times New Roman" w:hAnsi="Times New Roman" w:cs="Times New Roman"/>
        </w:rPr>
        <w:t xml:space="preserve">). </w:t>
      </w:r>
      <w:r w:rsidR="00CA56D8" w:rsidRPr="00C9537B">
        <w:rPr>
          <w:rFonts w:ascii="Times New Roman" w:hAnsi="Times New Roman" w:cs="Times New Roman"/>
        </w:rPr>
        <w:t>ICT investments and productivity: Measuring the contribution of ICTs to growth</w:t>
      </w:r>
      <w:r w:rsidRPr="00C9537B">
        <w:rPr>
          <w:rFonts w:ascii="Times New Roman" w:hAnsi="Times New Roman" w:cs="Times New Roman"/>
        </w:rPr>
        <w:t>.</w:t>
      </w:r>
      <w:r w:rsidR="005F368F" w:rsidRPr="00C9537B">
        <w:rPr>
          <w:rFonts w:ascii="Times New Roman" w:hAnsi="Times New Roman" w:cs="Times New Roman"/>
        </w:rPr>
        <w:t xml:space="preserve"> OECD </w:t>
      </w:r>
    </w:p>
    <w:p w14:paraId="171C02C6" w14:textId="3A4D5C3F" w:rsidR="00FA63E6" w:rsidRPr="00C9537B" w:rsidRDefault="005F368F" w:rsidP="00975471">
      <w:pPr>
        <w:adjustRightInd w:val="0"/>
        <w:snapToGrid w:val="0"/>
        <w:spacing w:after="0" w:line="276" w:lineRule="auto"/>
        <w:ind w:firstLine="720"/>
        <w:jc w:val="both"/>
        <w:rPr>
          <w:rFonts w:ascii="Times New Roman" w:hAnsi="Times New Roman" w:cs="Times New Roman"/>
        </w:rPr>
      </w:pPr>
      <w:r w:rsidRPr="00C9537B">
        <w:rPr>
          <w:rFonts w:ascii="Times New Roman" w:hAnsi="Times New Roman" w:cs="Times New Roman"/>
        </w:rPr>
        <w:t>Journal</w:t>
      </w:r>
    </w:p>
    <w:p w14:paraId="2E2E4F4C" w14:textId="77777777" w:rsidR="001D3B32" w:rsidRPr="00C9537B" w:rsidRDefault="001D3B32"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OECD (2016). The Internet of Things: seizing the benefits and addressing the challenges. </w:t>
      </w:r>
      <w:r w:rsidR="004072B8" w:rsidRPr="00C9537B">
        <w:rPr>
          <w:rFonts w:ascii="Times New Roman" w:hAnsi="Times New Roman" w:cs="Times New Roman"/>
        </w:rPr>
        <w:tab/>
      </w:r>
      <w:r w:rsidRPr="00C9537B">
        <w:rPr>
          <w:rFonts w:ascii="Times New Roman" w:hAnsi="Times New Roman" w:cs="Times New Roman"/>
        </w:rPr>
        <w:t>Background report for Ministerial Panel 2.2.</w:t>
      </w:r>
    </w:p>
    <w:p w14:paraId="49D6C0E0" w14:textId="77777777" w:rsidR="00A508AD" w:rsidRPr="00C9537B" w:rsidRDefault="001D3B32" w:rsidP="00A508AD">
      <w:pPr>
        <w:adjustRightInd w:val="0"/>
        <w:snapToGrid w:val="0"/>
        <w:spacing w:after="0" w:line="276" w:lineRule="auto"/>
        <w:jc w:val="both"/>
        <w:rPr>
          <w:rFonts w:ascii="Times New Roman" w:hAnsi="Times New Roman" w:cs="Times New Roman"/>
        </w:rPr>
      </w:pPr>
      <w:proofErr w:type="spellStart"/>
      <w:r w:rsidRPr="00C9537B">
        <w:rPr>
          <w:rFonts w:ascii="Times New Roman" w:hAnsi="Times New Roman" w:cs="Times New Roman"/>
        </w:rPr>
        <w:t>Oliner</w:t>
      </w:r>
      <w:proofErr w:type="spellEnd"/>
      <w:r w:rsidRPr="00C9537B">
        <w:rPr>
          <w:rFonts w:ascii="Times New Roman" w:hAnsi="Times New Roman" w:cs="Times New Roman"/>
        </w:rPr>
        <w:t xml:space="preserve">, S. and Sichel, D. (2000). The Resurgence of Growth in the Late 1990s: Is Information </w:t>
      </w:r>
      <w:r w:rsidR="004072B8" w:rsidRPr="00C9537B">
        <w:rPr>
          <w:rFonts w:ascii="Times New Roman" w:hAnsi="Times New Roman" w:cs="Times New Roman"/>
        </w:rPr>
        <w:tab/>
      </w:r>
      <w:r w:rsidRPr="00C9537B">
        <w:rPr>
          <w:rFonts w:ascii="Times New Roman" w:hAnsi="Times New Roman" w:cs="Times New Roman"/>
        </w:rPr>
        <w:t xml:space="preserve">Technology the </w:t>
      </w:r>
      <w:proofErr w:type="gramStart"/>
      <w:r w:rsidRPr="00C9537B">
        <w:rPr>
          <w:rFonts w:ascii="Times New Roman" w:hAnsi="Times New Roman" w:cs="Times New Roman"/>
        </w:rPr>
        <w:t>Story?.</w:t>
      </w:r>
      <w:proofErr w:type="gramEnd"/>
      <w:r w:rsidRPr="00C9537B">
        <w:rPr>
          <w:rFonts w:ascii="Times New Roman" w:hAnsi="Times New Roman" w:cs="Times New Roman"/>
        </w:rPr>
        <w:t xml:space="preserve"> </w:t>
      </w:r>
      <w:r w:rsidRPr="00C9537B">
        <w:rPr>
          <w:rFonts w:ascii="Times New Roman" w:hAnsi="Times New Roman" w:cs="Times New Roman"/>
          <w:i/>
        </w:rPr>
        <w:t>Journal of Economic Perspectives</w:t>
      </w:r>
      <w:r w:rsidR="00FD3F4B" w:rsidRPr="00C9537B">
        <w:rPr>
          <w:rFonts w:ascii="Times New Roman" w:hAnsi="Times New Roman" w:cs="Times New Roman"/>
        </w:rPr>
        <w:t>.</w:t>
      </w:r>
      <w:r w:rsidRPr="00C9537B">
        <w:rPr>
          <w:rFonts w:ascii="Times New Roman" w:hAnsi="Times New Roman" w:cs="Times New Roman"/>
        </w:rPr>
        <w:t xml:space="preserve"> American Economic </w:t>
      </w:r>
      <w:r w:rsidR="004072B8" w:rsidRPr="00C9537B">
        <w:rPr>
          <w:rFonts w:ascii="Times New Roman" w:hAnsi="Times New Roman" w:cs="Times New Roman"/>
        </w:rPr>
        <w:tab/>
      </w:r>
      <w:r w:rsidRPr="00C9537B">
        <w:rPr>
          <w:rFonts w:ascii="Times New Roman" w:hAnsi="Times New Roman" w:cs="Times New Roman"/>
        </w:rPr>
        <w:t xml:space="preserve">Association, </w:t>
      </w:r>
    </w:p>
    <w:p w14:paraId="41A4DFAA" w14:textId="538C5647" w:rsidR="001D3B32" w:rsidRPr="00C9537B" w:rsidRDefault="001D3B32" w:rsidP="00285759">
      <w:pPr>
        <w:adjustRightInd w:val="0"/>
        <w:snapToGrid w:val="0"/>
        <w:spacing w:after="0" w:line="276" w:lineRule="auto"/>
        <w:ind w:firstLine="720"/>
        <w:jc w:val="both"/>
        <w:rPr>
          <w:rFonts w:ascii="Times New Roman" w:hAnsi="Times New Roman" w:cs="Times New Roman"/>
        </w:rPr>
      </w:pPr>
      <w:r w:rsidRPr="00C9537B">
        <w:rPr>
          <w:rFonts w:ascii="Times New Roman" w:hAnsi="Times New Roman" w:cs="Times New Roman"/>
        </w:rPr>
        <w:t>vol. 14(4), pages 3-22.</w:t>
      </w:r>
    </w:p>
    <w:p w14:paraId="6D255A6A" w14:textId="79D9A2ED" w:rsidR="0031125A" w:rsidRPr="00C9537B" w:rsidRDefault="0031125A" w:rsidP="00285759">
      <w:pPr>
        <w:adjustRightInd w:val="0"/>
        <w:snapToGrid w:val="0"/>
        <w:spacing w:after="0" w:line="276" w:lineRule="auto"/>
        <w:ind w:left="720" w:hanging="720"/>
        <w:jc w:val="both"/>
        <w:rPr>
          <w:rFonts w:ascii="Times New Roman" w:hAnsi="Times New Roman" w:cs="Times New Roman"/>
        </w:rPr>
      </w:pPr>
      <w:proofErr w:type="spellStart"/>
      <w:proofErr w:type="gramStart"/>
      <w:r w:rsidRPr="00C9537B">
        <w:rPr>
          <w:rFonts w:ascii="Times New Roman" w:hAnsi="Times New Roman" w:cs="Times New Roman"/>
        </w:rPr>
        <w:t>O'Mahony,M</w:t>
      </w:r>
      <w:proofErr w:type="spellEnd"/>
      <w:r w:rsidRPr="00C9537B">
        <w:rPr>
          <w:rFonts w:ascii="Times New Roman" w:hAnsi="Times New Roman" w:cs="Times New Roman"/>
        </w:rPr>
        <w:t>.</w:t>
      </w:r>
      <w:proofErr w:type="gramEnd"/>
      <w:r w:rsidRPr="00C9537B">
        <w:rPr>
          <w:rFonts w:ascii="Times New Roman" w:hAnsi="Times New Roman" w:cs="Times New Roman"/>
        </w:rPr>
        <w:t xml:space="preserve"> and Timmer, M. (2009). Output, Input and Productivity Measures at the </w:t>
      </w:r>
      <w:r w:rsidR="004072B8" w:rsidRPr="00C9537B">
        <w:rPr>
          <w:rFonts w:ascii="Times New Roman" w:hAnsi="Times New Roman" w:cs="Times New Roman"/>
        </w:rPr>
        <w:tab/>
      </w:r>
      <w:r w:rsidRPr="00C9537B">
        <w:rPr>
          <w:rFonts w:ascii="Times New Roman" w:hAnsi="Times New Roman" w:cs="Times New Roman"/>
        </w:rPr>
        <w:t xml:space="preserve">Industry Level: The EU KLEMS Database. </w:t>
      </w:r>
      <w:r w:rsidRPr="00C9537B">
        <w:rPr>
          <w:rFonts w:ascii="Times New Roman" w:hAnsi="Times New Roman" w:cs="Times New Roman"/>
          <w:i/>
        </w:rPr>
        <w:t>Economic Journal</w:t>
      </w:r>
      <w:r w:rsidR="00FD3F4B" w:rsidRPr="00C9537B">
        <w:rPr>
          <w:rFonts w:ascii="Times New Roman" w:hAnsi="Times New Roman" w:cs="Times New Roman"/>
        </w:rPr>
        <w:t>.</w:t>
      </w:r>
      <w:r w:rsidRPr="00C9537B">
        <w:rPr>
          <w:rFonts w:ascii="Times New Roman" w:hAnsi="Times New Roman" w:cs="Times New Roman"/>
        </w:rPr>
        <w:t xml:space="preserve"> 119, issue 538, F374-F403</w:t>
      </w:r>
    </w:p>
    <w:p w14:paraId="4D0A96A8" w14:textId="4CEAEC69" w:rsidR="00577CEE" w:rsidRPr="00C9537B" w:rsidRDefault="00577CEE"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O'Mahony, M. and Vecchi, M. (2005). Quantifying the Impact of ICT Capital on Output </w:t>
      </w:r>
      <w:r w:rsidR="004072B8" w:rsidRPr="00C9537B">
        <w:rPr>
          <w:rFonts w:ascii="Times New Roman" w:hAnsi="Times New Roman" w:cs="Times New Roman"/>
        </w:rPr>
        <w:tab/>
      </w:r>
      <w:r w:rsidRPr="00C9537B">
        <w:rPr>
          <w:rFonts w:ascii="Times New Roman" w:hAnsi="Times New Roman" w:cs="Times New Roman"/>
        </w:rPr>
        <w:t xml:space="preserve">Growth: A Heterogeneous Dynamic Panel Approach. </w:t>
      </w:r>
      <w:proofErr w:type="spellStart"/>
      <w:r w:rsidRPr="00C9537B">
        <w:rPr>
          <w:rFonts w:ascii="Times New Roman" w:hAnsi="Times New Roman" w:cs="Times New Roman"/>
          <w:i/>
        </w:rPr>
        <w:t>Economica</w:t>
      </w:r>
      <w:proofErr w:type="spellEnd"/>
      <w:r w:rsidRPr="00C9537B">
        <w:rPr>
          <w:rFonts w:ascii="Times New Roman" w:hAnsi="Times New Roman" w:cs="Times New Roman"/>
        </w:rPr>
        <w:t xml:space="preserve">, London School of </w:t>
      </w:r>
      <w:r w:rsidR="004072B8" w:rsidRPr="00C9537B">
        <w:rPr>
          <w:rFonts w:ascii="Times New Roman" w:hAnsi="Times New Roman" w:cs="Times New Roman"/>
        </w:rPr>
        <w:tab/>
      </w:r>
      <w:r w:rsidRPr="00C9537B">
        <w:rPr>
          <w:rFonts w:ascii="Times New Roman" w:hAnsi="Times New Roman" w:cs="Times New Roman"/>
        </w:rPr>
        <w:t>Economics and Political Science, 72(288), 615-633.</w:t>
      </w:r>
    </w:p>
    <w:p w14:paraId="0FF081E1" w14:textId="6ACDD17E" w:rsidR="00285759" w:rsidRPr="00C9537B" w:rsidRDefault="0031438B" w:rsidP="00A508AD">
      <w:pPr>
        <w:adjustRightInd w:val="0"/>
        <w:snapToGrid w:val="0"/>
        <w:spacing w:after="0" w:line="276" w:lineRule="auto"/>
        <w:jc w:val="both"/>
        <w:rPr>
          <w:rFonts w:ascii="Times New Roman" w:hAnsi="Times New Roman" w:cs="Times New Roman"/>
        </w:rPr>
      </w:pPr>
      <w:proofErr w:type="spellStart"/>
      <w:r w:rsidRPr="00C9537B">
        <w:rPr>
          <w:rFonts w:ascii="Times New Roman" w:hAnsi="Times New Roman" w:cs="Times New Roman"/>
        </w:rPr>
        <w:t>Qiang</w:t>
      </w:r>
      <w:proofErr w:type="spellEnd"/>
      <w:r w:rsidRPr="00C9537B">
        <w:rPr>
          <w:rFonts w:ascii="Times New Roman" w:hAnsi="Times New Roman" w:cs="Times New Roman"/>
        </w:rPr>
        <w:t xml:space="preserve">, C., and </w:t>
      </w:r>
      <w:proofErr w:type="spellStart"/>
      <w:r w:rsidRPr="00C9537B">
        <w:rPr>
          <w:rFonts w:ascii="Times New Roman" w:hAnsi="Times New Roman" w:cs="Times New Roman"/>
        </w:rPr>
        <w:t>Rossotto</w:t>
      </w:r>
      <w:proofErr w:type="spellEnd"/>
      <w:r w:rsidRPr="00C9537B">
        <w:rPr>
          <w:rFonts w:ascii="Times New Roman" w:hAnsi="Times New Roman" w:cs="Times New Roman"/>
        </w:rPr>
        <w:t xml:space="preserve">, C. (2009). Economic Impacts of Broadband. In Information and </w:t>
      </w:r>
      <w:r w:rsidR="004072B8" w:rsidRPr="00C9537B">
        <w:rPr>
          <w:rFonts w:ascii="Times New Roman" w:hAnsi="Times New Roman" w:cs="Times New Roman"/>
        </w:rPr>
        <w:tab/>
      </w:r>
      <w:r w:rsidRPr="00C9537B">
        <w:rPr>
          <w:rFonts w:ascii="Times New Roman" w:hAnsi="Times New Roman" w:cs="Times New Roman"/>
        </w:rPr>
        <w:t>Communications for Development 2009: Extending Reach and Increasing Impact, pp. 35–</w:t>
      </w:r>
    </w:p>
    <w:p w14:paraId="2A429881" w14:textId="18B5C26D" w:rsidR="0031438B" w:rsidRPr="00C9537B" w:rsidRDefault="0031438B" w:rsidP="00285759">
      <w:pPr>
        <w:adjustRightInd w:val="0"/>
        <w:snapToGrid w:val="0"/>
        <w:spacing w:after="0" w:line="276" w:lineRule="auto"/>
        <w:ind w:firstLine="720"/>
        <w:jc w:val="both"/>
        <w:rPr>
          <w:rFonts w:ascii="Times New Roman" w:hAnsi="Times New Roman" w:cs="Times New Roman"/>
        </w:rPr>
      </w:pPr>
      <w:r w:rsidRPr="00C9537B">
        <w:rPr>
          <w:rFonts w:ascii="Times New Roman" w:hAnsi="Times New Roman" w:cs="Times New Roman"/>
        </w:rPr>
        <w:t>50. Washington, DC: World Bank.</w:t>
      </w:r>
    </w:p>
    <w:p w14:paraId="57E14ECD" w14:textId="77777777" w:rsidR="0031438B" w:rsidRPr="00C9537B" w:rsidRDefault="0031438B"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Riley, R. (2011). Skills and Economic Performance: The Impact of Intangible Assets on UK </w:t>
      </w:r>
      <w:r w:rsidR="004072B8" w:rsidRPr="00C9537B">
        <w:rPr>
          <w:rFonts w:ascii="Times New Roman" w:hAnsi="Times New Roman" w:cs="Times New Roman"/>
        </w:rPr>
        <w:tab/>
      </w:r>
      <w:r w:rsidRPr="00C9537B">
        <w:rPr>
          <w:rFonts w:ascii="Times New Roman" w:hAnsi="Times New Roman" w:cs="Times New Roman"/>
        </w:rPr>
        <w:t>Productivity Growth. Evidence report 39, UKCES.</w:t>
      </w:r>
    </w:p>
    <w:p w14:paraId="7998E250" w14:textId="77777777" w:rsidR="00FE3A01" w:rsidRPr="00C9537B" w:rsidRDefault="00FE3A01"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Solow, </w:t>
      </w:r>
      <w:proofErr w:type="gramStart"/>
      <w:r w:rsidRPr="00C9537B">
        <w:rPr>
          <w:rFonts w:ascii="Times New Roman" w:hAnsi="Times New Roman" w:cs="Times New Roman"/>
        </w:rPr>
        <w:t>R.(</w:t>
      </w:r>
      <w:proofErr w:type="gramEnd"/>
      <w:r w:rsidRPr="00C9537B">
        <w:rPr>
          <w:rFonts w:ascii="Times New Roman" w:hAnsi="Times New Roman" w:cs="Times New Roman"/>
        </w:rPr>
        <w:t>1987). We’d better watch out. New York Times Book Review, July 12, p 36.</w:t>
      </w:r>
    </w:p>
    <w:p w14:paraId="792F2114" w14:textId="578C4234" w:rsidR="001D3B32" w:rsidRPr="00C9537B" w:rsidRDefault="001D3B32"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lang w:val="es-ES"/>
        </w:rPr>
        <w:t xml:space="preserve">Stefan, D., Comes, C., </w:t>
      </w:r>
      <w:proofErr w:type="spellStart"/>
      <w:r w:rsidRPr="00C9537B">
        <w:rPr>
          <w:rFonts w:ascii="Times New Roman" w:hAnsi="Times New Roman" w:cs="Times New Roman"/>
          <w:lang w:val="es-ES"/>
        </w:rPr>
        <w:t>Munteanu</w:t>
      </w:r>
      <w:proofErr w:type="spellEnd"/>
      <w:r w:rsidRPr="00C9537B">
        <w:rPr>
          <w:rFonts w:ascii="Times New Roman" w:hAnsi="Times New Roman" w:cs="Times New Roman"/>
          <w:lang w:val="es-ES"/>
        </w:rPr>
        <w:t xml:space="preserve">, A., </w:t>
      </w:r>
      <w:proofErr w:type="spellStart"/>
      <w:r w:rsidRPr="00C9537B">
        <w:rPr>
          <w:rFonts w:ascii="Times New Roman" w:hAnsi="Times New Roman" w:cs="Times New Roman"/>
          <w:lang w:val="es-ES"/>
        </w:rPr>
        <w:t>Nistor</w:t>
      </w:r>
      <w:proofErr w:type="spellEnd"/>
      <w:r w:rsidRPr="00C9537B">
        <w:rPr>
          <w:rFonts w:ascii="Times New Roman" w:hAnsi="Times New Roman" w:cs="Times New Roman"/>
          <w:lang w:val="es-ES"/>
        </w:rPr>
        <w:t xml:space="preserve">, P., Stefan, A., </w:t>
      </w:r>
      <w:proofErr w:type="spellStart"/>
      <w:r w:rsidRPr="00C9537B">
        <w:rPr>
          <w:rFonts w:ascii="Times New Roman" w:hAnsi="Times New Roman" w:cs="Times New Roman"/>
          <w:lang w:val="es-ES"/>
        </w:rPr>
        <w:t>Glova</w:t>
      </w:r>
      <w:proofErr w:type="spellEnd"/>
      <w:r w:rsidRPr="00C9537B">
        <w:rPr>
          <w:rFonts w:ascii="Times New Roman" w:hAnsi="Times New Roman" w:cs="Times New Roman"/>
          <w:lang w:val="es-ES"/>
        </w:rPr>
        <w:t xml:space="preserve">, J., </w:t>
      </w:r>
      <w:proofErr w:type="spellStart"/>
      <w:r w:rsidRPr="00C9537B">
        <w:rPr>
          <w:rFonts w:ascii="Times New Roman" w:hAnsi="Times New Roman" w:cs="Times New Roman"/>
          <w:lang w:val="es-ES"/>
        </w:rPr>
        <w:t>Sabol</w:t>
      </w:r>
      <w:proofErr w:type="spellEnd"/>
      <w:r w:rsidRPr="00C9537B">
        <w:rPr>
          <w:rFonts w:ascii="Times New Roman" w:hAnsi="Times New Roman" w:cs="Times New Roman"/>
          <w:lang w:val="es-ES"/>
        </w:rPr>
        <w:t xml:space="preserve">, T., Vajda, V. </w:t>
      </w:r>
      <w:r w:rsidR="004072B8" w:rsidRPr="00C9537B">
        <w:rPr>
          <w:rFonts w:ascii="Times New Roman" w:hAnsi="Times New Roman" w:cs="Times New Roman"/>
          <w:lang w:val="es-ES"/>
        </w:rPr>
        <w:tab/>
      </w:r>
      <w:r w:rsidRPr="00C9537B">
        <w:rPr>
          <w:rFonts w:ascii="Times New Roman" w:hAnsi="Times New Roman" w:cs="Times New Roman"/>
        </w:rPr>
        <w:t xml:space="preserve">(2014). Business Models for the Internet of Things Environment. </w:t>
      </w:r>
      <w:r w:rsidRPr="00C9537B">
        <w:rPr>
          <w:rFonts w:ascii="Times New Roman" w:hAnsi="Times New Roman" w:cs="Times New Roman"/>
          <w:i/>
        </w:rPr>
        <w:t xml:space="preserve">Emerging Markets </w:t>
      </w:r>
      <w:r w:rsidR="004072B8" w:rsidRPr="00C9537B">
        <w:rPr>
          <w:rFonts w:ascii="Times New Roman" w:hAnsi="Times New Roman" w:cs="Times New Roman"/>
          <w:i/>
        </w:rPr>
        <w:tab/>
      </w:r>
      <w:r w:rsidRPr="00C9537B">
        <w:rPr>
          <w:rFonts w:ascii="Times New Roman" w:hAnsi="Times New Roman" w:cs="Times New Roman"/>
          <w:i/>
        </w:rPr>
        <w:t>Queries in Finance and Business</w:t>
      </w:r>
      <w:r w:rsidR="00FD3F4B" w:rsidRPr="00C9537B">
        <w:rPr>
          <w:rFonts w:ascii="Times New Roman" w:hAnsi="Times New Roman" w:cs="Times New Roman"/>
        </w:rPr>
        <w:t>.</w:t>
      </w:r>
      <w:r w:rsidRPr="00C9537B">
        <w:rPr>
          <w:rFonts w:ascii="Times New Roman" w:hAnsi="Times New Roman" w:cs="Times New Roman"/>
        </w:rPr>
        <w:t xml:space="preserve"> 15, 2014, 1122-1129.</w:t>
      </w:r>
    </w:p>
    <w:p w14:paraId="5C00069A" w14:textId="77777777" w:rsidR="00285759" w:rsidRPr="00C9537B" w:rsidRDefault="001D3B32" w:rsidP="00A508AD">
      <w:pPr>
        <w:adjustRightInd w:val="0"/>
        <w:snapToGrid w:val="0"/>
        <w:spacing w:after="0" w:line="276" w:lineRule="auto"/>
        <w:jc w:val="both"/>
        <w:rPr>
          <w:rFonts w:ascii="Times New Roman" w:hAnsi="Times New Roman" w:cs="Times New Roman"/>
        </w:rPr>
      </w:pPr>
      <w:proofErr w:type="spellStart"/>
      <w:r w:rsidRPr="00C9537B">
        <w:rPr>
          <w:rFonts w:ascii="Times New Roman" w:hAnsi="Times New Roman" w:cs="Times New Roman"/>
        </w:rPr>
        <w:lastRenderedPageBreak/>
        <w:t>Stiroh</w:t>
      </w:r>
      <w:proofErr w:type="spellEnd"/>
      <w:r w:rsidRPr="00C9537B">
        <w:rPr>
          <w:rFonts w:ascii="Times New Roman" w:hAnsi="Times New Roman" w:cs="Times New Roman"/>
        </w:rPr>
        <w:t xml:space="preserve">, K. (2002). Information Technology and the U.S. Productivity Revival: What Do the </w:t>
      </w:r>
      <w:r w:rsidR="004072B8" w:rsidRPr="00C9537B">
        <w:rPr>
          <w:rFonts w:ascii="Times New Roman" w:hAnsi="Times New Roman" w:cs="Times New Roman"/>
        </w:rPr>
        <w:tab/>
      </w:r>
      <w:r w:rsidRPr="00C9537B">
        <w:rPr>
          <w:rFonts w:ascii="Times New Roman" w:hAnsi="Times New Roman" w:cs="Times New Roman"/>
        </w:rPr>
        <w:t xml:space="preserve">Industry Data </w:t>
      </w:r>
      <w:proofErr w:type="gramStart"/>
      <w:r w:rsidRPr="00C9537B">
        <w:rPr>
          <w:rFonts w:ascii="Times New Roman" w:hAnsi="Times New Roman" w:cs="Times New Roman"/>
        </w:rPr>
        <w:t>Say?.</w:t>
      </w:r>
      <w:proofErr w:type="gramEnd"/>
      <w:r w:rsidRPr="00C9537B">
        <w:rPr>
          <w:rFonts w:ascii="Times New Roman" w:hAnsi="Times New Roman" w:cs="Times New Roman"/>
        </w:rPr>
        <w:t xml:space="preserve"> </w:t>
      </w:r>
      <w:r w:rsidRPr="00C9537B">
        <w:rPr>
          <w:rFonts w:ascii="Times New Roman" w:hAnsi="Times New Roman" w:cs="Times New Roman"/>
          <w:i/>
        </w:rPr>
        <w:t>American Economic Review</w:t>
      </w:r>
      <w:r w:rsidRPr="00C9537B">
        <w:rPr>
          <w:rFonts w:ascii="Times New Roman" w:hAnsi="Times New Roman" w:cs="Times New Roman"/>
        </w:rPr>
        <w:t xml:space="preserve">, American Economic Association, </w:t>
      </w:r>
      <w:r w:rsidR="004072B8" w:rsidRPr="00C9537B">
        <w:rPr>
          <w:rFonts w:ascii="Times New Roman" w:hAnsi="Times New Roman" w:cs="Times New Roman"/>
        </w:rPr>
        <w:tab/>
      </w:r>
      <w:r w:rsidRPr="00C9537B">
        <w:rPr>
          <w:rFonts w:ascii="Times New Roman" w:hAnsi="Times New Roman" w:cs="Times New Roman"/>
        </w:rPr>
        <w:t xml:space="preserve">vol. </w:t>
      </w:r>
    </w:p>
    <w:p w14:paraId="2014EC96" w14:textId="78331D82" w:rsidR="001D3B32" w:rsidRPr="00C9537B" w:rsidRDefault="001D3B32" w:rsidP="00285759">
      <w:pPr>
        <w:adjustRightInd w:val="0"/>
        <w:snapToGrid w:val="0"/>
        <w:spacing w:after="0" w:line="276" w:lineRule="auto"/>
        <w:ind w:firstLine="720"/>
        <w:jc w:val="both"/>
        <w:rPr>
          <w:rFonts w:ascii="Times New Roman" w:hAnsi="Times New Roman" w:cs="Times New Roman"/>
        </w:rPr>
      </w:pPr>
      <w:r w:rsidRPr="00C9537B">
        <w:rPr>
          <w:rFonts w:ascii="Times New Roman" w:hAnsi="Times New Roman" w:cs="Times New Roman"/>
        </w:rPr>
        <w:t>92(5), 1559-1576.</w:t>
      </w:r>
    </w:p>
    <w:p w14:paraId="1CA5DA5E" w14:textId="77777777" w:rsidR="00975268" w:rsidRPr="00C9537B" w:rsidRDefault="00975268" w:rsidP="00285759">
      <w:pPr>
        <w:adjustRightInd w:val="0"/>
        <w:snapToGrid w:val="0"/>
        <w:spacing w:after="0" w:line="276" w:lineRule="auto"/>
        <w:ind w:left="720" w:hanging="720"/>
        <w:jc w:val="both"/>
        <w:rPr>
          <w:rFonts w:ascii="Times New Roman" w:hAnsi="Times New Roman" w:cs="Times New Roman"/>
        </w:rPr>
      </w:pPr>
    </w:p>
    <w:p w14:paraId="03E89A6A" w14:textId="39DF47E0" w:rsidR="00975268" w:rsidRPr="00C9537B" w:rsidRDefault="00975268"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ten </w:t>
      </w:r>
      <w:proofErr w:type="spellStart"/>
      <w:r w:rsidRPr="00C9537B">
        <w:rPr>
          <w:rFonts w:ascii="Times New Roman" w:hAnsi="Times New Roman" w:cs="Times New Roman"/>
        </w:rPr>
        <w:t>Raa</w:t>
      </w:r>
      <w:proofErr w:type="spellEnd"/>
      <w:r w:rsidRPr="00C9537B">
        <w:rPr>
          <w:rFonts w:ascii="Times New Roman" w:hAnsi="Times New Roman" w:cs="Times New Roman"/>
        </w:rPr>
        <w:t xml:space="preserve">, T. &amp; Wolff, E. (2000). Engines of growth in the US economy, </w:t>
      </w:r>
      <w:r w:rsidRPr="00975471">
        <w:rPr>
          <w:rFonts w:ascii="Times New Roman" w:hAnsi="Times New Roman" w:cs="Times New Roman"/>
          <w:i/>
        </w:rPr>
        <w:t>Structural Change and Economic Dynamics</w:t>
      </w:r>
      <w:r w:rsidRPr="00C9537B">
        <w:rPr>
          <w:rFonts w:ascii="Times New Roman" w:hAnsi="Times New Roman" w:cs="Times New Roman"/>
        </w:rPr>
        <w:t>, Elsevier, vol. 11(4), pages 473-489, December.</w:t>
      </w:r>
    </w:p>
    <w:p w14:paraId="5DC4F4C2" w14:textId="15BCC95B" w:rsidR="00EE5D76" w:rsidRPr="00C9537B" w:rsidRDefault="00EE5D76"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The Economist (2013). The Internet of Things business index: a quiet revolution gathers </w:t>
      </w:r>
      <w:r w:rsidR="004072B8" w:rsidRPr="00C9537B">
        <w:rPr>
          <w:rFonts w:ascii="Times New Roman" w:hAnsi="Times New Roman" w:cs="Times New Roman"/>
        </w:rPr>
        <w:tab/>
      </w:r>
      <w:r w:rsidRPr="00C9537B">
        <w:rPr>
          <w:rFonts w:ascii="Times New Roman" w:hAnsi="Times New Roman" w:cs="Times New Roman"/>
        </w:rPr>
        <w:t>pace. Report from The Economist Intelligence Unit.</w:t>
      </w:r>
    </w:p>
    <w:p w14:paraId="06856EA5" w14:textId="2FF0E13F" w:rsidR="006A0B52" w:rsidRPr="00C9537B" w:rsidRDefault="006A0B52"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The Economist (2017). he Economist Intelligence Unit IoT Business Index. The Economist Intelligence Unit.</w:t>
      </w:r>
    </w:p>
    <w:p w14:paraId="67EE8E24" w14:textId="74EABEA3" w:rsidR="000D119A" w:rsidRPr="00C9537B" w:rsidRDefault="000D119A"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Timmer, M., Inklaar, R., O’Mahony, M. and Van Ark, B. (2010). </w:t>
      </w:r>
      <w:r w:rsidRPr="00C9537B">
        <w:rPr>
          <w:rFonts w:ascii="Times New Roman" w:hAnsi="Times New Roman" w:cs="Times New Roman"/>
          <w:i/>
        </w:rPr>
        <w:t>Economic Growth in Europe, A Comparative Industry Perspective</w:t>
      </w:r>
      <w:r w:rsidRPr="00C9537B">
        <w:rPr>
          <w:rFonts w:ascii="Times New Roman" w:hAnsi="Times New Roman" w:cs="Times New Roman"/>
        </w:rPr>
        <w:t>, Cambridge University Press.</w:t>
      </w:r>
    </w:p>
    <w:p w14:paraId="45CFE8D9" w14:textId="77777777" w:rsidR="00005C47" w:rsidRPr="00C9537B" w:rsidRDefault="00005C47"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Van Ark, B., Inklaar, R. and </w:t>
      </w:r>
      <w:proofErr w:type="spellStart"/>
      <w:r w:rsidRPr="00C9537B">
        <w:rPr>
          <w:rFonts w:ascii="Times New Roman" w:hAnsi="Times New Roman" w:cs="Times New Roman"/>
        </w:rPr>
        <w:t>Mcguckin</w:t>
      </w:r>
      <w:proofErr w:type="spellEnd"/>
      <w:r w:rsidRPr="00C9537B">
        <w:rPr>
          <w:rFonts w:ascii="Times New Roman" w:hAnsi="Times New Roman" w:cs="Times New Roman"/>
        </w:rPr>
        <w:t xml:space="preserve">, R. (2002). Changing Gear – Productivity, ICT and </w:t>
      </w:r>
      <w:r w:rsidR="004072B8" w:rsidRPr="00C9537B">
        <w:rPr>
          <w:rFonts w:ascii="Times New Roman" w:hAnsi="Times New Roman" w:cs="Times New Roman"/>
        </w:rPr>
        <w:tab/>
      </w:r>
      <w:r w:rsidRPr="00C9537B">
        <w:rPr>
          <w:rFonts w:ascii="Times New Roman" w:hAnsi="Times New Roman" w:cs="Times New Roman"/>
        </w:rPr>
        <w:t xml:space="preserve">Service Industries: Europe and the United States. Research Memorandum GD-60, </w:t>
      </w:r>
      <w:r w:rsidR="004072B8" w:rsidRPr="00C9537B">
        <w:rPr>
          <w:rFonts w:ascii="Times New Roman" w:hAnsi="Times New Roman" w:cs="Times New Roman"/>
        </w:rPr>
        <w:tab/>
      </w:r>
      <w:r w:rsidRPr="00C9537B">
        <w:rPr>
          <w:rFonts w:ascii="Times New Roman" w:hAnsi="Times New Roman" w:cs="Times New Roman"/>
        </w:rPr>
        <w:t>University of Groningen.</w:t>
      </w:r>
    </w:p>
    <w:p w14:paraId="5424AAA4" w14:textId="6CA07AC2" w:rsidR="000854F1" w:rsidRPr="00C9537B" w:rsidRDefault="000854F1"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Van Ark, B., O’Mahony, M. and Timmer, M. (2008). The productivity gap between Europe and the United States: trends and causes. </w:t>
      </w:r>
      <w:r w:rsidRPr="00C9537B">
        <w:rPr>
          <w:rFonts w:ascii="Times New Roman" w:hAnsi="Times New Roman" w:cs="Times New Roman"/>
          <w:i/>
        </w:rPr>
        <w:t>Journal of Economic Perspectives</w:t>
      </w:r>
      <w:r w:rsidR="00FD3F4B" w:rsidRPr="00C9537B">
        <w:rPr>
          <w:rFonts w:ascii="Times New Roman" w:hAnsi="Times New Roman" w:cs="Times New Roman"/>
        </w:rPr>
        <w:t>.</w:t>
      </w:r>
      <w:r w:rsidRPr="00C9537B">
        <w:rPr>
          <w:rFonts w:ascii="Times New Roman" w:hAnsi="Times New Roman" w:cs="Times New Roman"/>
        </w:rPr>
        <w:t xml:space="preserve"> 22, </w:t>
      </w:r>
      <w:r w:rsidR="004072B8" w:rsidRPr="00C9537B">
        <w:rPr>
          <w:rFonts w:ascii="Times New Roman" w:hAnsi="Times New Roman" w:cs="Times New Roman"/>
        </w:rPr>
        <w:tab/>
      </w:r>
      <w:r w:rsidRPr="00C9537B">
        <w:rPr>
          <w:rFonts w:ascii="Times New Roman" w:hAnsi="Times New Roman" w:cs="Times New Roman"/>
        </w:rPr>
        <w:t>number 1, 25-44.</w:t>
      </w:r>
    </w:p>
    <w:p w14:paraId="1DB33F4E" w14:textId="77777777" w:rsidR="001D3B32" w:rsidRPr="00C9537B" w:rsidRDefault="001D3B32"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 xml:space="preserve">Van Ark, B. and O’Mahony, M. (2016). Productivity growth in Europe before and since the </w:t>
      </w:r>
      <w:r w:rsidR="004072B8" w:rsidRPr="00C9537B">
        <w:rPr>
          <w:rFonts w:ascii="Times New Roman" w:hAnsi="Times New Roman" w:cs="Times New Roman"/>
        </w:rPr>
        <w:tab/>
      </w:r>
      <w:r w:rsidRPr="00C9537B">
        <w:rPr>
          <w:rFonts w:ascii="Times New Roman" w:hAnsi="Times New Roman" w:cs="Times New Roman"/>
        </w:rPr>
        <w:t xml:space="preserve">2008/2009 economic and financial crisis. In </w:t>
      </w:r>
      <w:r w:rsidRPr="00C9537B">
        <w:rPr>
          <w:rFonts w:ascii="Times New Roman" w:hAnsi="Times New Roman" w:cs="Times New Roman"/>
          <w:i/>
        </w:rPr>
        <w:t xml:space="preserve">The World Economy Growth or </w:t>
      </w:r>
      <w:r w:rsidR="004072B8" w:rsidRPr="00C9537B">
        <w:rPr>
          <w:rFonts w:ascii="Times New Roman" w:hAnsi="Times New Roman" w:cs="Times New Roman"/>
          <w:i/>
        </w:rPr>
        <w:tab/>
      </w:r>
      <w:proofErr w:type="gramStart"/>
      <w:r w:rsidRPr="00C9537B">
        <w:rPr>
          <w:rFonts w:ascii="Times New Roman" w:hAnsi="Times New Roman" w:cs="Times New Roman"/>
          <w:i/>
        </w:rPr>
        <w:t>Stagnation?</w:t>
      </w:r>
      <w:r w:rsidRPr="00C9537B">
        <w:rPr>
          <w:rFonts w:ascii="Times New Roman" w:hAnsi="Times New Roman" w:cs="Times New Roman"/>
        </w:rPr>
        <w:t>,</w:t>
      </w:r>
      <w:proofErr w:type="gramEnd"/>
      <w:r w:rsidRPr="00C9537B">
        <w:rPr>
          <w:rFonts w:ascii="Times New Roman" w:hAnsi="Times New Roman" w:cs="Times New Roman"/>
        </w:rPr>
        <w:t xml:space="preserve"> Chapter 4., Ed. Jorgenson, D., </w:t>
      </w:r>
      <w:proofErr w:type="spellStart"/>
      <w:r w:rsidRPr="00C9537B">
        <w:rPr>
          <w:rFonts w:ascii="Times New Roman" w:hAnsi="Times New Roman" w:cs="Times New Roman"/>
        </w:rPr>
        <w:t>Fukao</w:t>
      </w:r>
      <w:proofErr w:type="spellEnd"/>
      <w:r w:rsidRPr="00C9537B">
        <w:rPr>
          <w:rFonts w:ascii="Times New Roman" w:hAnsi="Times New Roman" w:cs="Times New Roman"/>
        </w:rPr>
        <w:t>, K. and Timmer, M.</w:t>
      </w:r>
    </w:p>
    <w:p w14:paraId="00905221" w14:textId="04775B38" w:rsidR="001A0806" w:rsidRPr="00C9537B" w:rsidRDefault="004072B8" w:rsidP="00A508AD">
      <w:pPr>
        <w:adjustRightInd w:val="0"/>
        <w:snapToGrid w:val="0"/>
        <w:spacing w:after="0" w:line="276" w:lineRule="auto"/>
        <w:jc w:val="both"/>
        <w:rPr>
          <w:rFonts w:ascii="Times New Roman" w:hAnsi="Times New Roman" w:cs="Times New Roman"/>
        </w:rPr>
      </w:pPr>
      <w:proofErr w:type="spellStart"/>
      <w:r w:rsidRPr="00C9537B">
        <w:rPr>
          <w:rFonts w:ascii="Times New Roman" w:hAnsi="Times New Roman" w:cs="Times New Roman"/>
        </w:rPr>
        <w:t>Vasileiadou</w:t>
      </w:r>
      <w:proofErr w:type="spellEnd"/>
      <w:r w:rsidRPr="00C9537B">
        <w:rPr>
          <w:rFonts w:ascii="Times New Roman" w:hAnsi="Times New Roman" w:cs="Times New Roman"/>
        </w:rPr>
        <w:t xml:space="preserve">, E. and </w:t>
      </w:r>
      <w:proofErr w:type="spellStart"/>
      <w:r w:rsidRPr="00C9537B">
        <w:rPr>
          <w:rFonts w:ascii="Times New Roman" w:hAnsi="Times New Roman" w:cs="Times New Roman"/>
        </w:rPr>
        <w:t>Vliegenthart</w:t>
      </w:r>
      <w:proofErr w:type="spellEnd"/>
      <w:r w:rsidRPr="00C9537B">
        <w:rPr>
          <w:rFonts w:ascii="Times New Roman" w:hAnsi="Times New Roman" w:cs="Times New Roman"/>
        </w:rPr>
        <w:t xml:space="preserve">, R. (2009) Research productivity in the era of the internet </w:t>
      </w:r>
      <w:r w:rsidRPr="00C9537B">
        <w:rPr>
          <w:rFonts w:ascii="Times New Roman" w:hAnsi="Times New Roman" w:cs="Times New Roman"/>
        </w:rPr>
        <w:tab/>
        <w:t xml:space="preserve">revisited, </w:t>
      </w:r>
      <w:r w:rsidRPr="00C9537B">
        <w:rPr>
          <w:rFonts w:ascii="Times New Roman" w:hAnsi="Times New Roman" w:cs="Times New Roman"/>
          <w:i/>
        </w:rPr>
        <w:t>Research Policy</w:t>
      </w:r>
      <w:r w:rsidR="00FD3F4B" w:rsidRPr="00C9537B">
        <w:rPr>
          <w:rFonts w:ascii="Times New Roman" w:hAnsi="Times New Roman" w:cs="Times New Roman"/>
          <w:i/>
        </w:rPr>
        <w:t>.</w:t>
      </w:r>
      <w:r w:rsidRPr="00C9537B">
        <w:rPr>
          <w:rFonts w:ascii="Times New Roman" w:hAnsi="Times New Roman" w:cs="Times New Roman"/>
        </w:rPr>
        <w:t xml:space="preserve"> 38, 1260–1268.</w:t>
      </w:r>
    </w:p>
    <w:p w14:paraId="3BAB77B5" w14:textId="77777777" w:rsidR="00273A06" w:rsidRPr="00C9537B" w:rsidRDefault="00273A06" w:rsidP="00A508AD">
      <w:pPr>
        <w:adjustRightInd w:val="0"/>
        <w:snapToGrid w:val="0"/>
        <w:spacing w:after="0" w:line="276" w:lineRule="auto"/>
        <w:jc w:val="both"/>
        <w:rPr>
          <w:rFonts w:ascii="Times New Roman" w:hAnsi="Times New Roman" w:cs="Times New Roman"/>
        </w:rPr>
      </w:pPr>
      <w:proofErr w:type="spellStart"/>
      <w:r w:rsidRPr="00C9537B">
        <w:rPr>
          <w:rFonts w:ascii="Times New Roman" w:hAnsi="Times New Roman" w:cs="Times New Roman"/>
        </w:rPr>
        <w:t>Vermesan</w:t>
      </w:r>
      <w:proofErr w:type="spellEnd"/>
      <w:r w:rsidRPr="00C9537B">
        <w:rPr>
          <w:rFonts w:ascii="Times New Roman" w:hAnsi="Times New Roman" w:cs="Times New Roman"/>
        </w:rPr>
        <w:t xml:space="preserve">, O. and </w:t>
      </w:r>
      <w:proofErr w:type="spellStart"/>
      <w:r w:rsidRPr="00C9537B">
        <w:rPr>
          <w:rFonts w:ascii="Times New Roman" w:hAnsi="Times New Roman" w:cs="Times New Roman"/>
        </w:rPr>
        <w:t>Friess</w:t>
      </w:r>
      <w:proofErr w:type="spellEnd"/>
      <w:r w:rsidRPr="00C9537B">
        <w:rPr>
          <w:rFonts w:ascii="Times New Roman" w:hAnsi="Times New Roman" w:cs="Times New Roman"/>
        </w:rPr>
        <w:t xml:space="preserve">, P. (2014). Internet of Things Applications - From Research and </w:t>
      </w:r>
      <w:r w:rsidR="004072B8" w:rsidRPr="00C9537B">
        <w:rPr>
          <w:rFonts w:ascii="Times New Roman" w:hAnsi="Times New Roman" w:cs="Times New Roman"/>
        </w:rPr>
        <w:tab/>
      </w:r>
      <w:r w:rsidRPr="00C9537B">
        <w:rPr>
          <w:rFonts w:ascii="Times New Roman" w:hAnsi="Times New Roman" w:cs="Times New Roman"/>
        </w:rPr>
        <w:t>Innovation to Market Deployment. River Publishers Series in Communications.</w:t>
      </w:r>
    </w:p>
    <w:p w14:paraId="3C1C2BAE" w14:textId="3C7B36FE" w:rsidR="001A0806" w:rsidRPr="00C9537B" w:rsidRDefault="001A0806"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Vodafone (2016). The IoT barometer 2016</w:t>
      </w:r>
      <w:r w:rsidR="00F32BB7" w:rsidRPr="00C9537B">
        <w:rPr>
          <w:rFonts w:ascii="Times New Roman" w:hAnsi="Times New Roman" w:cs="Times New Roman"/>
        </w:rPr>
        <w:t xml:space="preserve"> report</w:t>
      </w:r>
      <w:r w:rsidR="00343F28" w:rsidRPr="00C9537B">
        <w:rPr>
          <w:rFonts w:ascii="Times New Roman" w:hAnsi="Times New Roman" w:cs="Times New Roman"/>
        </w:rPr>
        <w:t>.</w:t>
      </w:r>
    </w:p>
    <w:p w14:paraId="3E881485" w14:textId="2A37DF38" w:rsidR="00343F28" w:rsidRPr="00C9537B" w:rsidRDefault="00343F28" w:rsidP="00A508AD">
      <w:pPr>
        <w:adjustRightInd w:val="0"/>
        <w:snapToGrid w:val="0"/>
        <w:spacing w:after="0" w:line="276" w:lineRule="auto"/>
        <w:jc w:val="both"/>
        <w:rPr>
          <w:rFonts w:ascii="Times New Roman" w:hAnsi="Times New Roman" w:cs="Times New Roman"/>
        </w:rPr>
      </w:pPr>
      <w:r w:rsidRPr="00C9537B">
        <w:rPr>
          <w:rFonts w:ascii="Times New Roman" w:hAnsi="Times New Roman" w:cs="Times New Roman"/>
        </w:rPr>
        <w:t>Vodafone (2019). The IoT barometer 2019 report.</w:t>
      </w:r>
    </w:p>
    <w:p w14:paraId="1FC477BF" w14:textId="639254F1" w:rsidR="00F32BB7" w:rsidRPr="00C9537B" w:rsidRDefault="004072B8"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rPr>
        <w:t xml:space="preserve">Wagner, S. and Cockburn, I. (2010) Patents and the survival of Internet-related IPOs, </w:t>
      </w:r>
      <w:r w:rsidRPr="00C9537B">
        <w:rPr>
          <w:rFonts w:ascii="Times New Roman" w:hAnsi="Times New Roman" w:cs="Times New Roman"/>
          <w:i/>
        </w:rPr>
        <w:t>Research Policy</w:t>
      </w:r>
      <w:r w:rsidR="00FD3F4B" w:rsidRPr="00C9537B">
        <w:rPr>
          <w:rFonts w:ascii="Times New Roman" w:hAnsi="Times New Roman" w:cs="Times New Roman"/>
        </w:rPr>
        <w:t>.</w:t>
      </w:r>
      <w:r w:rsidRPr="00C9537B">
        <w:rPr>
          <w:rFonts w:ascii="Times New Roman" w:hAnsi="Times New Roman" w:cs="Times New Roman"/>
        </w:rPr>
        <w:t xml:space="preserve"> 39, 214–228.</w:t>
      </w:r>
    </w:p>
    <w:p w14:paraId="4F32A371" w14:textId="7FD1941D" w:rsidR="00273A06" w:rsidRPr="00285759" w:rsidRDefault="00273A06" w:rsidP="00285759">
      <w:pPr>
        <w:adjustRightInd w:val="0"/>
        <w:snapToGrid w:val="0"/>
        <w:spacing w:after="0" w:line="276" w:lineRule="auto"/>
        <w:ind w:left="720" w:hanging="720"/>
        <w:jc w:val="both"/>
        <w:rPr>
          <w:rFonts w:ascii="Times New Roman" w:hAnsi="Times New Roman" w:cs="Times New Roman"/>
        </w:rPr>
      </w:pPr>
      <w:r w:rsidRPr="00C9537B">
        <w:rPr>
          <w:rFonts w:ascii="Times New Roman" w:hAnsi="Times New Roman" w:cs="Times New Roman"/>
          <w:lang w:val="de-DE"/>
        </w:rPr>
        <w:t xml:space="preserve">Want, R., Schilit, B., Jenson, S. (2015). </w:t>
      </w:r>
      <w:r w:rsidRPr="00C9537B">
        <w:rPr>
          <w:rFonts w:ascii="Times New Roman" w:hAnsi="Times New Roman" w:cs="Times New Roman"/>
        </w:rPr>
        <w:t>Enabling the Internet of Things. Google IEEE Computer Society</w:t>
      </w:r>
    </w:p>
    <w:p w14:paraId="64B503B6" w14:textId="53F257A1" w:rsidR="001D3B32" w:rsidRDefault="001D3B32" w:rsidP="00A508AD">
      <w:pPr>
        <w:spacing w:line="276" w:lineRule="auto"/>
        <w:jc w:val="center"/>
        <w:rPr>
          <w:rFonts w:ascii="Times New Roman" w:hAnsi="Times New Roman" w:cs="Times New Roman"/>
          <w:b/>
        </w:rPr>
      </w:pPr>
    </w:p>
    <w:p w14:paraId="13189435" w14:textId="77777777" w:rsidR="00285759" w:rsidRPr="00285759" w:rsidRDefault="00285759" w:rsidP="00A508AD">
      <w:pPr>
        <w:spacing w:line="276" w:lineRule="auto"/>
        <w:jc w:val="center"/>
        <w:rPr>
          <w:rFonts w:ascii="Times New Roman" w:hAnsi="Times New Roman" w:cs="Times New Roman"/>
          <w:b/>
        </w:rPr>
      </w:pPr>
    </w:p>
    <w:p w14:paraId="0F5C38E8" w14:textId="77777777" w:rsidR="001D3B32" w:rsidRPr="00285759" w:rsidRDefault="001D3B32" w:rsidP="00A508AD">
      <w:pPr>
        <w:spacing w:line="276" w:lineRule="auto"/>
        <w:jc w:val="center"/>
        <w:rPr>
          <w:rFonts w:ascii="Times New Roman" w:hAnsi="Times New Roman" w:cs="Times New Roman"/>
          <w:b/>
        </w:rPr>
      </w:pPr>
    </w:p>
    <w:p w14:paraId="5FFFE350" w14:textId="77777777" w:rsidR="001D3B32" w:rsidRPr="00285759" w:rsidRDefault="001D3B32" w:rsidP="00A508AD">
      <w:pPr>
        <w:spacing w:line="276" w:lineRule="auto"/>
        <w:jc w:val="center"/>
        <w:rPr>
          <w:rFonts w:ascii="Times New Roman" w:hAnsi="Times New Roman" w:cs="Times New Roman"/>
          <w:b/>
        </w:rPr>
      </w:pPr>
    </w:p>
    <w:p w14:paraId="76C05564" w14:textId="77777777" w:rsidR="001D3B32" w:rsidRPr="00285759" w:rsidRDefault="001D3B32" w:rsidP="00A508AD">
      <w:pPr>
        <w:spacing w:line="276" w:lineRule="auto"/>
        <w:jc w:val="center"/>
        <w:rPr>
          <w:rFonts w:ascii="Times New Roman" w:hAnsi="Times New Roman" w:cs="Times New Roman"/>
          <w:b/>
        </w:rPr>
      </w:pPr>
    </w:p>
    <w:p w14:paraId="4B98DBA8" w14:textId="77777777" w:rsidR="007129AD" w:rsidRPr="00285759" w:rsidRDefault="007129AD" w:rsidP="00A508AD">
      <w:pPr>
        <w:spacing w:line="276" w:lineRule="auto"/>
        <w:jc w:val="both"/>
        <w:rPr>
          <w:rFonts w:ascii="Times New Roman" w:hAnsi="Times New Roman" w:cs="Times New Roman"/>
        </w:rPr>
      </w:pPr>
    </w:p>
    <w:p w14:paraId="46A328E9" w14:textId="7C655971" w:rsidR="00C9537B" w:rsidRDefault="00C9537B" w:rsidP="00A508AD">
      <w:pPr>
        <w:spacing w:line="276" w:lineRule="auto"/>
        <w:rPr>
          <w:rFonts w:ascii="Times New Roman" w:hAnsi="Times New Roman" w:cs="Times New Roman"/>
          <w:b/>
          <w:bCs/>
        </w:rPr>
      </w:pPr>
    </w:p>
    <w:p w14:paraId="57254C58" w14:textId="4CEEB564" w:rsidR="00C9537B" w:rsidRDefault="00C9537B" w:rsidP="00A508AD">
      <w:pPr>
        <w:spacing w:line="276" w:lineRule="auto"/>
        <w:rPr>
          <w:rFonts w:ascii="Times New Roman" w:hAnsi="Times New Roman" w:cs="Times New Roman"/>
          <w:b/>
          <w:bCs/>
        </w:rPr>
      </w:pPr>
    </w:p>
    <w:p w14:paraId="7CB1ACF8" w14:textId="474598A9" w:rsidR="00C9537B" w:rsidRDefault="00C9537B" w:rsidP="00A508AD">
      <w:pPr>
        <w:spacing w:line="276" w:lineRule="auto"/>
        <w:rPr>
          <w:rFonts w:ascii="Times New Roman" w:hAnsi="Times New Roman" w:cs="Times New Roman"/>
          <w:b/>
          <w:bCs/>
        </w:rPr>
      </w:pPr>
    </w:p>
    <w:p w14:paraId="53FE5AE4" w14:textId="5FF1D250" w:rsidR="00C9537B" w:rsidRDefault="00C9537B" w:rsidP="00A508AD">
      <w:pPr>
        <w:spacing w:line="276" w:lineRule="auto"/>
        <w:rPr>
          <w:rFonts w:ascii="Times New Roman" w:hAnsi="Times New Roman" w:cs="Times New Roman"/>
          <w:b/>
          <w:bCs/>
        </w:rPr>
      </w:pPr>
    </w:p>
    <w:p w14:paraId="5B1E4012" w14:textId="328CD9CB" w:rsidR="00C9537B" w:rsidRDefault="00C9537B" w:rsidP="00A508AD">
      <w:pPr>
        <w:spacing w:line="276" w:lineRule="auto"/>
        <w:rPr>
          <w:rFonts w:ascii="Times New Roman" w:hAnsi="Times New Roman" w:cs="Times New Roman"/>
          <w:b/>
          <w:bCs/>
        </w:rPr>
      </w:pPr>
    </w:p>
    <w:p w14:paraId="608BFFC2" w14:textId="77777777" w:rsidR="00C9537B" w:rsidRPr="00285759" w:rsidRDefault="00C9537B" w:rsidP="00A508AD">
      <w:pPr>
        <w:spacing w:line="276" w:lineRule="auto"/>
        <w:rPr>
          <w:rFonts w:ascii="Times New Roman" w:hAnsi="Times New Roman" w:cs="Times New Roman"/>
          <w:b/>
        </w:rPr>
      </w:pPr>
    </w:p>
    <w:p w14:paraId="7F73971F" w14:textId="03C7C250" w:rsidR="00143365" w:rsidRDefault="00143365" w:rsidP="00975471">
      <w:pPr>
        <w:spacing w:line="276" w:lineRule="auto"/>
        <w:rPr>
          <w:rFonts w:ascii="Times New Roman" w:hAnsi="Times New Roman" w:cs="Times New Roman"/>
          <w:b/>
          <w:bCs/>
        </w:rPr>
      </w:pPr>
    </w:p>
    <w:p w14:paraId="38054D21" w14:textId="08AF2B1C" w:rsidR="007113DA" w:rsidRPr="00285759" w:rsidRDefault="007113DA" w:rsidP="00143365">
      <w:pPr>
        <w:spacing w:line="276" w:lineRule="auto"/>
        <w:jc w:val="center"/>
        <w:rPr>
          <w:rFonts w:ascii="Times New Roman" w:hAnsi="Times New Roman" w:cs="Times New Roman"/>
          <w:b/>
          <w:bCs/>
        </w:rPr>
      </w:pPr>
      <w:r w:rsidRPr="00285759">
        <w:rPr>
          <w:rFonts w:ascii="Times New Roman" w:hAnsi="Times New Roman" w:cs="Times New Roman"/>
          <w:b/>
          <w:bCs/>
        </w:rPr>
        <w:t>Table 1. Survey results</w:t>
      </w:r>
    </w:p>
    <w:p w14:paraId="3E6CCDF8" w14:textId="77777777" w:rsidR="007113DA" w:rsidRPr="00285759" w:rsidRDefault="007113DA" w:rsidP="00143365">
      <w:pPr>
        <w:spacing w:line="276" w:lineRule="auto"/>
        <w:jc w:val="center"/>
        <w:rPr>
          <w:rFonts w:ascii="Times New Roman" w:hAnsi="Times New Roman" w:cs="Times New Roman"/>
        </w:rPr>
      </w:pPr>
      <w:r w:rsidRPr="00285759">
        <w:rPr>
          <w:rFonts w:ascii="Times New Roman" w:hAnsi="Times New Roman" w:cs="Times New Roman"/>
        </w:rPr>
        <w:t>By approximately what percentage has your organisation increased its investment in the IoT this year compared to last year (% of respondents).</w:t>
      </w:r>
    </w:p>
    <w:tbl>
      <w:tblPr>
        <w:tblW w:w="4824" w:type="dxa"/>
        <w:jc w:val="center"/>
        <w:tblBorders>
          <w:top w:val="double" w:sz="4" w:space="0" w:color="auto"/>
          <w:bottom w:val="double" w:sz="4" w:space="0" w:color="auto"/>
        </w:tblBorders>
        <w:tblLook w:val="04A0" w:firstRow="1" w:lastRow="0" w:firstColumn="1" w:lastColumn="0" w:noHBand="0" w:noVBand="1"/>
      </w:tblPr>
      <w:tblGrid>
        <w:gridCol w:w="3864"/>
        <w:gridCol w:w="960"/>
      </w:tblGrid>
      <w:tr w:rsidR="007113DA" w:rsidRPr="00285759" w14:paraId="452CEC8E" w14:textId="77777777" w:rsidTr="009A41EB">
        <w:trPr>
          <w:trHeight w:val="288"/>
          <w:jc w:val="center"/>
        </w:trPr>
        <w:tc>
          <w:tcPr>
            <w:tcW w:w="3864" w:type="dxa"/>
            <w:shd w:val="clear" w:color="auto" w:fill="auto"/>
            <w:noWrap/>
            <w:vAlign w:val="bottom"/>
            <w:hideMark/>
          </w:tcPr>
          <w:p w14:paraId="6F267AE8" w14:textId="77777777" w:rsidR="007113DA" w:rsidRPr="00285759" w:rsidRDefault="007113DA" w:rsidP="00A508AD">
            <w:pPr>
              <w:spacing w:after="0" w:line="276" w:lineRule="auto"/>
              <w:rPr>
                <w:rFonts w:ascii="Times New Roman" w:eastAsia="Times New Roman" w:hAnsi="Times New Roman" w:cs="Times New Roman"/>
                <w:color w:val="000000"/>
                <w:lang w:eastAsia="en-GB"/>
              </w:rPr>
            </w:pPr>
            <w:r w:rsidRPr="00285759">
              <w:rPr>
                <w:rFonts w:ascii="Times New Roman" w:eastAsia="Times New Roman" w:hAnsi="Times New Roman" w:cs="Times New Roman"/>
                <w:color w:val="000000"/>
                <w:lang w:eastAsia="en-GB"/>
              </w:rPr>
              <w:t> </w:t>
            </w:r>
          </w:p>
        </w:tc>
        <w:tc>
          <w:tcPr>
            <w:tcW w:w="960" w:type="dxa"/>
            <w:shd w:val="clear" w:color="auto" w:fill="auto"/>
            <w:noWrap/>
            <w:vAlign w:val="bottom"/>
            <w:hideMark/>
          </w:tcPr>
          <w:p w14:paraId="324611FD" w14:textId="77777777" w:rsidR="007113DA" w:rsidRPr="00285759" w:rsidRDefault="007113DA" w:rsidP="00A508AD">
            <w:pPr>
              <w:spacing w:after="0" w:line="276" w:lineRule="auto"/>
              <w:rPr>
                <w:rFonts w:ascii="Times New Roman" w:eastAsia="Times New Roman" w:hAnsi="Times New Roman" w:cs="Times New Roman"/>
                <w:color w:val="000000"/>
                <w:lang w:eastAsia="en-GB"/>
              </w:rPr>
            </w:pPr>
            <w:r w:rsidRPr="00285759">
              <w:rPr>
                <w:rFonts w:ascii="Times New Roman" w:eastAsia="Times New Roman" w:hAnsi="Times New Roman" w:cs="Times New Roman"/>
                <w:color w:val="000000"/>
                <w:lang w:eastAsia="en-GB"/>
              </w:rPr>
              <w:t> </w:t>
            </w:r>
          </w:p>
        </w:tc>
      </w:tr>
      <w:tr w:rsidR="007113DA" w:rsidRPr="00A508AD" w14:paraId="01B26400" w14:textId="77777777" w:rsidTr="009A41EB">
        <w:trPr>
          <w:trHeight w:val="288"/>
          <w:jc w:val="center"/>
        </w:trPr>
        <w:tc>
          <w:tcPr>
            <w:tcW w:w="3864" w:type="dxa"/>
            <w:shd w:val="clear" w:color="auto" w:fill="auto"/>
            <w:noWrap/>
            <w:vAlign w:val="bottom"/>
            <w:hideMark/>
          </w:tcPr>
          <w:p w14:paraId="677BCEA9" w14:textId="77777777" w:rsidR="007113DA" w:rsidRPr="00A508AD" w:rsidRDefault="007113DA" w:rsidP="00A508AD">
            <w:pPr>
              <w:spacing w:after="0" w:line="276" w:lineRule="auto"/>
              <w:rPr>
                <w:rFonts w:ascii="Times New Roman" w:eastAsia="Times New Roman" w:hAnsi="Times New Roman" w:cs="Times New Roman"/>
                <w:color w:val="000000"/>
                <w:lang w:eastAsia="en-GB"/>
              </w:rPr>
            </w:pPr>
            <w:r w:rsidRPr="00A508AD">
              <w:rPr>
                <w:rFonts w:ascii="Times New Roman" w:eastAsia="Times New Roman" w:hAnsi="Times New Roman" w:cs="Times New Roman"/>
                <w:color w:val="000000"/>
                <w:lang w:eastAsia="en-GB"/>
              </w:rPr>
              <w:t>Over 100%</w:t>
            </w:r>
          </w:p>
        </w:tc>
        <w:tc>
          <w:tcPr>
            <w:tcW w:w="960" w:type="dxa"/>
            <w:shd w:val="clear" w:color="auto" w:fill="auto"/>
            <w:noWrap/>
            <w:vAlign w:val="bottom"/>
            <w:hideMark/>
          </w:tcPr>
          <w:p w14:paraId="13B429C0" w14:textId="77777777" w:rsidR="007113DA" w:rsidRPr="00A508AD" w:rsidRDefault="007113DA" w:rsidP="00A508AD">
            <w:pPr>
              <w:spacing w:after="0" w:line="276" w:lineRule="auto"/>
              <w:jc w:val="right"/>
              <w:rPr>
                <w:rFonts w:ascii="Times New Roman" w:eastAsia="Times New Roman" w:hAnsi="Times New Roman" w:cs="Times New Roman"/>
                <w:color w:val="000000"/>
                <w:lang w:eastAsia="en-GB"/>
              </w:rPr>
            </w:pPr>
            <w:r w:rsidRPr="00A508AD">
              <w:rPr>
                <w:rFonts w:ascii="Times New Roman" w:eastAsia="Times New Roman" w:hAnsi="Times New Roman" w:cs="Times New Roman"/>
                <w:color w:val="000000"/>
                <w:lang w:eastAsia="en-GB"/>
              </w:rPr>
              <w:t>3</w:t>
            </w:r>
          </w:p>
        </w:tc>
      </w:tr>
      <w:tr w:rsidR="007113DA" w:rsidRPr="009A41EB" w14:paraId="1808995A" w14:textId="77777777" w:rsidTr="009A41EB">
        <w:trPr>
          <w:trHeight w:val="288"/>
          <w:jc w:val="center"/>
        </w:trPr>
        <w:tc>
          <w:tcPr>
            <w:tcW w:w="3864" w:type="dxa"/>
            <w:shd w:val="clear" w:color="auto" w:fill="auto"/>
            <w:noWrap/>
            <w:vAlign w:val="bottom"/>
            <w:hideMark/>
          </w:tcPr>
          <w:p w14:paraId="33B2FEC9" w14:textId="77777777" w:rsidR="007113DA" w:rsidRPr="00A508AD" w:rsidRDefault="007113DA" w:rsidP="009A41EB">
            <w:pPr>
              <w:spacing w:after="0" w:line="276" w:lineRule="auto"/>
              <w:rPr>
                <w:rFonts w:ascii="Times New Roman" w:eastAsia="Times New Roman" w:hAnsi="Times New Roman" w:cs="Times New Roman"/>
                <w:color w:val="000000"/>
                <w:lang w:eastAsia="en-GB"/>
              </w:rPr>
            </w:pPr>
            <w:r w:rsidRPr="00A508AD">
              <w:rPr>
                <w:rFonts w:ascii="Times New Roman" w:eastAsia="Times New Roman" w:hAnsi="Times New Roman" w:cs="Times New Roman"/>
                <w:color w:val="000000"/>
                <w:lang w:eastAsia="en-GB"/>
              </w:rPr>
              <w:t>Between 75% and 100%</w:t>
            </w:r>
          </w:p>
        </w:tc>
        <w:tc>
          <w:tcPr>
            <w:tcW w:w="960" w:type="dxa"/>
            <w:shd w:val="clear" w:color="auto" w:fill="auto"/>
            <w:noWrap/>
            <w:vAlign w:val="bottom"/>
            <w:hideMark/>
          </w:tcPr>
          <w:p w14:paraId="74E533FE" w14:textId="77777777" w:rsidR="007113DA" w:rsidRPr="00A508AD" w:rsidRDefault="007113DA" w:rsidP="009A41EB">
            <w:pPr>
              <w:spacing w:after="0" w:line="276" w:lineRule="auto"/>
              <w:jc w:val="right"/>
              <w:rPr>
                <w:rFonts w:ascii="Times New Roman" w:eastAsia="Times New Roman" w:hAnsi="Times New Roman" w:cs="Times New Roman"/>
                <w:color w:val="000000"/>
                <w:lang w:eastAsia="en-GB"/>
              </w:rPr>
            </w:pPr>
            <w:r w:rsidRPr="00A508AD">
              <w:rPr>
                <w:rFonts w:ascii="Times New Roman" w:eastAsia="Times New Roman" w:hAnsi="Times New Roman" w:cs="Times New Roman"/>
                <w:color w:val="000000"/>
                <w:lang w:eastAsia="en-GB"/>
              </w:rPr>
              <w:t>1</w:t>
            </w:r>
          </w:p>
        </w:tc>
      </w:tr>
      <w:tr w:rsidR="007113DA" w:rsidRPr="009A41EB" w14:paraId="68B1560D" w14:textId="77777777" w:rsidTr="009A41EB">
        <w:trPr>
          <w:trHeight w:val="288"/>
          <w:jc w:val="center"/>
        </w:trPr>
        <w:tc>
          <w:tcPr>
            <w:tcW w:w="3864" w:type="dxa"/>
            <w:shd w:val="clear" w:color="auto" w:fill="auto"/>
            <w:noWrap/>
            <w:vAlign w:val="bottom"/>
            <w:hideMark/>
          </w:tcPr>
          <w:p w14:paraId="1CEFD1C3" w14:textId="77777777" w:rsidR="007113DA" w:rsidRPr="009A41EB" w:rsidRDefault="007113DA" w:rsidP="00A508AD">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Between 50% and 75%</w:t>
            </w:r>
          </w:p>
        </w:tc>
        <w:tc>
          <w:tcPr>
            <w:tcW w:w="960" w:type="dxa"/>
            <w:shd w:val="clear" w:color="auto" w:fill="auto"/>
            <w:noWrap/>
            <w:vAlign w:val="bottom"/>
            <w:hideMark/>
          </w:tcPr>
          <w:p w14:paraId="374EE4EE" w14:textId="77777777" w:rsidR="007113DA" w:rsidRPr="009A41EB" w:rsidRDefault="007113DA" w:rsidP="00A508AD">
            <w:pPr>
              <w:spacing w:after="0" w:line="276" w:lineRule="auto"/>
              <w:jc w:val="right"/>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4</w:t>
            </w:r>
          </w:p>
        </w:tc>
      </w:tr>
      <w:tr w:rsidR="007113DA" w:rsidRPr="009A41EB" w14:paraId="6F25B718" w14:textId="77777777" w:rsidTr="009A41EB">
        <w:trPr>
          <w:trHeight w:val="288"/>
          <w:jc w:val="center"/>
        </w:trPr>
        <w:tc>
          <w:tcPr>
            <w:tcW w:w="3864" w:type="dxa"/>
            <w:shd w:val="clear" w:color="auto" w:fill="auto"/>
            <w:noWrap/>
            <w:vAlign w:val="bottom"/>
            <w:hideMark/>
          </w:tcPr>
          <w:p w14:paraId="763F1785" w14:textId="77777777" w:rsidR="007113DA" w:rsidRPr="009A41EB" w:rsidRDefault="007113D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Between 25% and 50%</w:t>
            </w:r>
          </w:p>
        </w:tc>
        <w:tc>
          <w:tcPr>
            <w:tcW w:w="960" w:type="dxa"/>
            <w:shd w:val="clear" w:color="auto" w:fill="auto"/>
            <w:noWrap/>
            <w:vAlign w:val="bottom"/>
            <w:hideMark/>
          </w:tcPr>
          <w:p w14:paraId="6D76519C" w14:textId="77777777" w:rsidR="007113DA" w:rsidRPr="009A41EB" w:rsidRDefault="007113DA" w:rsidP="009A41EB">
            <w:pPr>
              <w:spacing w:after="0" w:line="276" w:lineRule="auto"/>
              <w:jc w:val="right"/>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9</w:t>
            </w:r>
          </w:p>
        </w:tc>
      </w:tr>
      <w:tr w:rsidR="007113DA" w:rsidRPr="009A41EB" w14:paraId="3E0B4D19" w14:textId="77777777" w:rsidTr="009A41EB">
        <w:trPr>
          <w:trHeight w:val="288"/>
          <w:jc w:val="center"/>
        </w:trPr>
        <w:tc>
          <w:tcPr>
            <w:tcW w:w="3864" w:type="dxa"/>
            <w:shd w:val="clear" w:color="auto" w:fill="auto"/>
            <w:noWrap/>
            <w:vAlign w:val="bottom"/>
            <w:hideMark/>
          </w:tcPr>
          <w:p w14:paraId="14EE0371" w14:textId="77777777" w:rsidR="007113DA" w:rsidRPr="009A41EB" w:rsidRDefault="007113D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Between 10% and 25%</w:t>
            </w:r>
          </w:p>
        </w:tc>
        <w:tc>
          <w:tcPr>
            <w:tcW w:w="960" w:type="dxa"/>
            <w:shd w:val="clear" w:color="auto" w:fill="auto"/>
            <w:noWrap/>
            <w:vAlign w:val="bottom"/>
            <w:hideMark/>
          </w:tcPr>
          <w:p w14:paraId="0A06B2F0" w14:textId="77777777" w:rsidR="007113DA" w:rsidRPr="009A41EB" w:rsidRDefault="007113DA" w:rsidP="009A41EB">
            <w:pPr>
              <w:spacing w:after="0" w:line="276" w:lineRule="auto"/>
              <w:jc w:val="right"/>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13</w:t>
            </w:r>
          </w:p>
        </w:tc>
      </w:tr>
      <w:tr w:rsidR="007113DA" w:rsidRPr="009A41EB" w14:paraId="598D0E71" w14:textId="77777777" w:rsidTr="009A41EB">
        <w:trPr>
          <w:trHeight w:val="288"/>
          <w:jc w:val="center"/>
        </w:trPr>
        <w:tc>
          <w:tcPr>
            <w:tcW w:w="3864" w:type="dxa"/>
            <w:shd w:val="clear" w:color="auto" w:fill="auto"/>
            <w:noWrap/>
            <w:vAlign w:val="bottom"/>
            <w:hideMark/>
          </w:tcPr>
          <w:p w14:paraId="52997C7E" w14:textId="77777777" w:rsidR="007113DA" w:rsidRPr="009A41EB" w:rsidRDefault="007113D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Between 5% and 10%</w:t>
            </w:r>
          </w:p>
        </w:tc>
        <w:tc>
          <w:tcPr>
            <w:tcW w:w="960" w:type="dxa"/>
            <w:shd w:val="clear" w:color="auto" w:fill="auto"/>
            <w:noWrap/>
            <w:vAlign w:val="bottom"/>
            <w:hideMark/>
          </w:tcPr>
          <w:p w14:paraId="6549C164" w14:textId="77777777" w:rsidR="007113DA" w:rsidRPr="009A41EB" w:rsidRDefault="007113DA" w:rsidP="009A41EB">
            <w:pPr>
              <w:spacing w:after="0" w:line="276" w:lineRule="auto"/>
              <w:jc w:val="right"/>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17</w:t>
            </w:r>
          </w:p>
        </w:tc>
      </w:tr>
      <w:tr w:rsidR="007113DA" w:rsidRPr="009A41EB" w14:paraId="54DA9D3F" w14:textId="77777777" w:rsidTr="009A41EB">
        <w:trPr>
          <w:trHeight w:val="288"/>
          <w:jc w:val="center"/>
        </w:trPr>
        <w:tc>
          <w:tcPr>
            <w:tcW w:w="3864" w:type="dxa"/>
            <w:shd w:val="clear" w:color="auto" w:fill="auto"/>
            <w:noWrap/>
            <w:vAlign w:val="bottom"/>
            <w:hideMark/>
          </w:tcPr>
          <w:p w14:paraId="136FDB39" w14:textId="77777777" w:rsidR="007113DA" w:rsidRPr="009A41EB" w:rsidRDefault="007113D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Between 1% and 5%</w:t>
            </w:r>
          </w:p>
        </w:tc>
        <w:tc>
          <w:tcPr>
            <w:tcW w:w="960" w:type="dxa"/>
            <w:shd w:val="clear" w:color="auto" w:fill="auto"/>
            <w:noWrap/>
            <w:vAlign w:val="bottom"/>
            <w:hideMark/>
          </w:tcPr>
          <w:p w14:paraId="4539C8D6" w14:textId="77777777" w:rsidR="007113DA" w:rsidRPr="009A41EB" w:rsidRDefault="007113DA" w:rsidP="009A41EB">
            <w:pPr>
              <w:spacing w:after="0" w:line="276" w:lineRule="auto"/>
              <w:jc w:val="right"/>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15</w:t>
            </w:r>
          </w:p>
        </w:tc>
      </w:tr>
      <w:tr w:rsidR="007113DA" w:rsidRPr="009A41EB" w14:paraId="0B01EFAC" w14:textId="77777777" w:rsidTr="009A41EB">
        <w:trPr>
          <w:trHeight w:val="288"/>
          <w:jc w:val="center"/>
        </w:trPr>
        <w:tc>
          <w:tcPr>
            <w:tcW w:w="3864" w:type="dxa"/>
            <w:shd w:val="clear" w:color="auto" w:fill="auto"/>
            <w:noWrap/>
            <w:vAlign w:val="bottom"/>
            <w:hideMark/>
          </w:tcPr>
          <w:p w14:paraId="61CF5C1E" w14:textId="77777777" w:rsidR="007113DA" w:rsidRPr="009A41EB" w:rsidRDefault="007113D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Under 1%</w:t>
            </w:r>
          </w:p>
        </w:tc>
        <w:tc>
          <w:tcPr>
            <w:tcW w:w="960" w:type="dxa"/>
            <w:shd w:val="clear" w:color="auto" w:fill="auto"/>
            <w:noWrap/>
            <w:vAlign w:val="bottom"/>
            <w:hideMark/>
          </w:tcPr>
          <w:p w14:paraId="6B0DC9C1" w14:textId="77777777" w:rsidR="007113DA" w:rsidRPr="009A41EB" w:rsidRDefault="007113DA" w:rsidP="009A41EB">
            <w:pPr>
              <w:spacing w:after="0" w:line="276" w:lineRule="auto"/>
              <w:jc w:val="right"/>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7</w:t>
            </w:r>
          </w:p>
        </w:tc>
      </w:tr>
      <w:tr w:rsidR="007113DA" w:rsidRPr="009A41EB" w14:paraId="6938BF9C" w14:textId="77777777" w:rsidTr="009A41EB">
        <w:trPr>
          <w:trHeight w:val="288"/>
          <w:jc w:val="center"/>
        </w:trPr>
        <w:tc>
          <w:tcPr>
            <w:tcW w:w="3864" w:type="dxa"/>
            <w:shd w:val="clear" w:color="auto" w:fill="auto"/>
            <w:noWrap/>
            <w:vAlign w:val="bottom"/>
            <w:hideMark/>
          </w:tcPr>
          <w:p w14:paraId="64544504" w14:textId="77777777" w:rsidR="007113DA" w:rsidRPr="009A41EB" w:rsidRDefault="007113D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We have yet to make any investment</w:t>
            </w:r>
          </w:p>
        </w:tc>
        <w:tc>
          <w:tcPr>
            <w:tcW w:w="960" w:type="dxa"/>
            <w:shd w:val="clear" w:color="auto" w:fill="auto"/>
            <w:noWrap/>
            <w:vAlign w:val="bottom"/>
            <w:hideMark/>
          </w:tcPr>
          <w:p w14:paraId="0FE898C0" w14:textId="77777777" w:rsidR="007113DA" w:rsidRPr="009A41EB" w:rsidRDefault="007113DA" w:rsidP="009A41EB">
            <w:pPr>
              <w:spacing w:after="0" w:line="276" w:lineRule="auto"/>
              <w:jc w:val="right"/>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22</w:t>
            </w:r>
          </w:p>
        </w:tc>
      </w:tr>
      <w:tr w:rsidR="007113DA" w:rsidRPr="009A41EB" w14:paraId="72C828A9" w14:textId="77777777" w:rsidTr="009A41EB">
        <w:trPr>
          <w:trHeight w:val="288"/>
          <w:jc w:val="center"/>
        </w:trPr>
        <w:tc>
          <w:tcPr>
            <w:tcW w:w="3864" w:type="dxa"/>
            <w:shd w:val="clear" w:color="auto" w:fill="auto"/>
            <w:noWrap/>
            <w:vAlign w:val="bottom"/>
            <w:hideMark/>
          </w:tcPr>
          <w:p w14:paraId="411BB6E9" w14:textId="77777777" w:rsidR="007113DA" w:rsidRPr="009A41EB" w:rsidRDefault="007113D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Don't know</w:t>
            </w:r>
          </w:p>
        </w:tc>
        <w:tc>
          <w:tcPr>
            <w:tcW w:w="960" w:type="dxa"/>
            <w:shd w:val="clear" w:color="auto" w:fill="auto"/>
            <w:noWrap/>
            <w:vAlign w:val="bottom"/>
            <w:hideMark/>
          </w:tcPr>
          <w:p w14:paraId="5F44F06B" w14:textId="77777777" w:rsidR="007113DA" w:rsidRPr="009A41EB" w:rsidRDefault="007113DA" w:rsidP="009A41EB">
            <w:pPr>
              <w:spacing w:after="0" w:line="276" w:lineRule="auto"/>
              <w:jc w:val="right"/>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10</w:t>
            </w:r>
          </w:p>
        </w:tc>
      </w:tr>
      <w:tr w:rsidR="007113DA" w:rsidRPr="009A41EB" w14:paraId="1D107470" w14:textId="77777777" w:rsidTr="009A41EB">
        <w:trPr>
          <w:trHeight w:val="288"/>
          <w:jc w:val="center"/>
        </w:trPr>
        <w:tc>
          <w:tcPr>
            <w:tcW w:w="3864" w:type="dxa"/>
            <w:shd w:val="clear" w:color="auto" w:fill="auto"/>
            <w:noWrap/>
            <w:vAlign w:val="bottom"/>
            <w:hideMark/>
          </w:tcPr>
          <w:p w14:paraId="03CCDBE7" w14:textId="77777777" w:rsidR="007113DA" w:rsidRPr="009A41EB" w:rsidRDefault="007113D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 </w:t>
            </w:r>
          </w:p>
        </w:tc>
        <w:tc>
          <w:tcPr>
            <w:tcW w:w="960" w:type="dxa"/>
            <w:shd w:val="clear" w:color="auto" w:fill="auto"/>
            <w:noWrap/>
            <w:vAlign w:val="bottom"/>
            <w:hideMark/>
          </w:tcPr>
          <w:p w14:paraId="651CCDCF" w14:textId="77777777" w:rsidR="007113DA" w:rsidRPr="009A41EB" w:rsidRDefault="007113D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 </w:t>
            </w:r>
          </w:p>
        </w:tc>
      </w:tr>
    </w:tbl>
    <w:p w14:paraId="1B4FB84B" w14:textId="77777777" w:rsidR="007113DA" w:rsidRPr="009A41EB" w:rsidRDefault="007113DA" w:rsidP="009A41EB">
      <w:pPr>
        <w:spacing w:line="276" w:lineRule="auto"/>
        <w:ind w:left="3600" w:firstLine="720"/>
        <w:rPr>
          <w:rFonts w:ascii="Times New Roman" w:hAnsi="Times New Roman" w:cs="Times New Roman"/>
        </w:rPr>
      </w:pPr>
      <w:r w:rsidRPr="009A41EB">
        <w:rPr>
          <w:rFonts w:ascii="Times New Roman" w:hAnsi="Times New Roman" w:cs="Times New Roman"/>
        </w:rPr>
        <w:t>Source: The Economist (2013)</w:t>
      </w:r>
      <w:r w:rsidRPr="009A41EB">
        <w:rPr>
          <w:rStyle w:val="FootnoteReference"/>
          <w:rFonts w:ascii="Times New Roman" w:hAnsi="Times New Roman" w:cs="Times New Roman"/>
        </w:rPr>
        <w:footnoteReference w:id="30"/>
      </w:r>
    </w:p>
    <w:p w14:paraId="5C5DD349" w14:textId="77777777" w:rsidR="00B312FA" w:rsidRPr="009A41EB" w:rsidRDefault="00B312FA" w:rsidP="009A41EB">
      <w:pPr>
        <w:spacing w:line="276" w:lineRule="auto"/>
        <w:rPr>
          <w:rFonts w:ascii="Times New Roman" w:hAnsi="Times New Roman" w:cs="Times New Roman"/>
          <w:b/>
        </w:rPr>
      </w:pPr>
      <w:r w:rsidRPr="009A41EB">
        <w:rPr>
          <w:rFonts w:ascii="Times New Roman" w:hAnsi="Times New Roman" w:cs="Times New Roman"/>
          <w:b/>
        </w:rPr>
        <w:br w:type="page"/>
      </w:r>
    </w:p>
    <w:p w14:paraId="167F80A6" w14:textId="77777777" w:rsidR="00B312FA" w:rsidRPr="009A41EB" w:rsidRDefault="00B312FA" w:rsidP="009A41EB">
      <w:pPr>
        <w:spacing w:line="276" w:lineRule="auto"/>
        <w:jc w:val="both"/>
        <w:rPr>
          <w:rFonts w:ascii="Times New Roman" w:hAnsi="Times New Roman" w:cs="Times New Roman"/>
          <w:b/>
          <w:bCs/>
        </w:rPr>
      </w:pPr>
      <w:r w:rsidRPr="009A41EB">
        <w:rPr>
          <w:rFonts w:ascii="Times New Roman" w:hAnsi="Times New Roman" w:cs="Times New Roman"/>
          <w:b/>
          <w:bCs/>
        </w:rPr>
        <w:lastRenderedPageBreak/>
        <w:t xml:space="preserve">Table 2. Worldwide IoT installed base, </w:t>
      </w:r>
      <w:r w:rsidR="004E2E87" w:rsidRPr="009A41EB">
        <w:rPr>
          <w:rFonts w:ascii="Times New Roman" w:hAnsi="Times New Roman" w:cs="Times New Roman"/>
          <w:b/>
          <w:bCs/>
        </w:rPr>
        <w:t xml:space="preserve">connected devices by region, in billions, </w:t>
      </w:r>
      <w:r w:rsidRPr="009A41EB">
        <w:rPr>
          <w:rFonts w:ascii="Times New Roman" w:hAnsi="Times New Roman" w:cs="Times New Roman"/>
          <w:b/>
          <w:bCs/>
        </w:rPr>
        <w:t>2013-2020</w:t>
      </w:r>
      <w:r w:rsidR="004E2E87" w:rsidRPr="009A41EB">
        <w:rPr>
          <w:rFonts w:ascii="Times New Roman" w:hAnsi="Times New Roman" w:cs="Times New Roman"/>
          <w:b/>
          <w:bCs/>
        </w:rPr>
        <w:t xml:space="preserve"> </w:t>
      </w:r>
    </w:p>
    <w:tbl>
      <w:tblPr>
        <w:tblW w:w="10200" w:type="dxa"/>
        <w:jc w:val="center"/>
        <w:tblBorders>
          <w:top w:val="double" w:sz="4" w:space="0" w:color="auto"/>
          <w:bottom w:val="double" w:sz="4" w:space="0" w:color="auto"/>
        </w:tblBorders>
        <w:tblLayout w:type="fixed"/>
        <w:tblLook w:val="04A0" w:firstRow="1" w:lastRow="0" w:firstColumn="1" w:lastColumn="0" w:noHBand="0" w:noVBand="1"/>
      </w:tblPr>
      <w:tblGrid>
        <w:gridCol w:w="2714"/>
        <w:gridCol w:w="935"/>
        <w:gridCol w:w="936"/>
        <w:gridCol w:w="936"/>
        <w:gridCol w:w="936"/>
        <w:gridCol w:w="935"/>
        <w:gridCol w:w="936"/>
        <w:gridCol w:w="936"/>
        <w:gridCol w:w="936"/>
      </w:tblGrid>
      <w:tr w:rsidR="00B312FA" w:rsidRPr="009A41EB" w14:paraId="5F0E0AD2" w14:textId="77777777" w:rsidTr="00143365">
        <w:trPr>
          <w:trHeight w:val="288"/>
          <w:jc w:val="center"/>
        </w:trPr>
        <w:tc>
          <w:tcPr>
            <w:tcW w:w="2714" w:type="dxa"/>
            <w:shd w:val="clear" w:color="auto" w:fill="auto"/>
            <w:noWrap/>
            <w:hideMark/>
          </w:tcPr>
          <w:p w14:paraId="34770DB6" w14:textId="77777777" w:rsidR="00B312FA" w:rsidRPr="009A41EB" w:rsidRDefault="00B312F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Region</w:t>
            </w:r>
          </w:p>
        </w:tc>
        <w:tc>
          <w:tcPr>
            <w:tcW w:w="935" w:type="dxa"/>
            <w:shd w:val="clear" w:color="auto" w:fill="auto"/>
            <w:noWrap/>
            <w:hideMark/>
          </w:tcPr>
          <w:p w14:paraId="5655DBCD" w14:textId="77777777" w:rsidR="00B312FA" w:rsidRPr="009A41EB" w:rsidRDefault="00B312F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2013</w:t>
            </w:r>
          </w:p>
        </w:tc>
        <w:tc>
          <w:tcPr>
            <w:tcW w:w="936" w:type="dxa"/>
            <w:shd w:val="clear" w:color="auto" w:fill="auto"/>
            <w:noWrap/>
            <w:hideMark/>
          </w:tcPr>
          <w:p w14:paraId="36DE3BC3" w14:textId="77777777" w:rsidR="00B312FA" w:rsidRPr="009A41EB" w:rsidRDefault="00B312F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2014</w:t>
            </w:r>
          </w:p>
        </w:tc>
        <w:tc>
          <w:tcPr>
            <w:tcW w:w="936" w:type="dxa"/>
            <w:shd w:val="clear" w:color="auto" w:fill="auto"/>
            <w:noWrap/>
            <w:hideMark/>
          </w:tcPr>
          <w:p w14:paraId="06A77E16" w14:textId="77777777" w:rsidR="00B312FA" w:rsidRPr="009A41EB" w:rsidRDefault="00B312F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2015</w:t>
            </w:r>
          </w:p>
        </w:tc>
        <w:tc>
          <w:tcPr>
            <w:tcW w:w="936" w:type="dxa"/>
            <w:shd w:val="clear" w:color="auto" w:fill="auto"/>
            <w:noWrap/>
            <w:hideMark/>
          </w:tcPr>
          <w:p w14:paraId="629CC817" w14:textId="77777777" w:rsidR="00B312FA" w:rsidRPr="009A41EB" w:rsidRDefault="00B312F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2016</w:t>
            </w:r>
          </w:p>
        </w:tc>
        <w:tc>
          <w:tcPr>
            <w:tcW w:w="935" w:type="dxa"/>
            <w:shd w:val="clear" w:color="auto" w:fill="auto"/>
            <w:noWrap/>
            <w:hideMark/>
          </w:tcPr>
          <w:p w14:paraId="33B4F9BE" w14:textId="77777777" w:rsidR="00B312FA" w:rsidRPr="009A41EB" w:rsidRDefault="00B312F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2017</w:t>
            </w:r>
          </w:p>
        </w:tc>
        <w:tc>
          <w:tcPr>
            <w:tcW w:w="936" w:type="dxa"/>
            <w:shd w:val="clear" w:color="auto" w:fill="auto"/>
            <w:noWrap/>
            <w:hideMark/>
          </w:tcPr>
          <w:p w14:paraId="40DDAA44" w14:textId="77777777" w:rsidR="00B312FA" w:rsidRPr="009A41EB" w:rsidRDefault="00B312F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2018</w:t>
            </w:r>
          </w:p>
        </w:tc>
        <w:tc>
          <w:tcPr>
            <w:tcW w:w="936" w:type="dxa"/>
            <w:shd w:val="clear" w:color="auto" w:fill="auto"/>
            <w:noWrap/>
            <w:hideMark/>
          </w:tcPr>
          <w:p w14:paraId="12D9CE0B" w14:textId="77777777" w:rsidR="00B312FA" w:rsidRPr="009A41EB" w:rsidRDefault="00B312F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2019</w:t>
            </w:r>
          </w:p>
        </w:tc>
        <w:tc>
          <w:tcPr>
            <w:tcW w:w="936" w:type="dxa"/>
            <w:shd w:val="clear" w:color="auto" w:fill="auto"/>
            <w:noWrap/>
            <w:hideMark/>
          </w:tcPr>
          <w:p w14:paraId="48C23F95" w14:textId="77777777" w:rsidR="00B312FA" w:rsidRPr="009A41EB" w:rsidRDefault="00B312FA" w:rsidP="009A41EB">
            <w:pPr>
              <w:spacing w:after="0" w:line="276" w:lineRule="auto"/>
              <w:rPr>
                <w:rFonts w:ascii="Times New Roman" w:eastAsia="Times New Roman" w:hAnsi="Times New Roman" w:cs="Times New Roman"/>
                <w:color w:val="000000"/>
                <w:lang w:eastAsia="en-GB"/>
              </w:rPr>
            </w:pPr>
            <w:r w:rsidRPr="009A41EB">
              <w:rPr>
                <w:rFonts w:ascii="Times New Roman" w:eastAsia="Times New Roman" w:hAnsi="Times New Roman" w:cs="Times New Roman"/>
                <w:color w:val="000000"/>
                <w:lang w:eastAsia="en-GB"/>
              </w:rPr>
              <w:t>2020</w:t>
            </w:r>
          </w:p>
        </w:tc>
      </w:tr>
      <w:tr w:rsidR="00B312FA" w:rsidRPr="00143365" w14:paraId="68666F52" w14:textId="77777777" w:rsidTr="00143365">
        <w:trPr>
          <w:trHeight w:val="288"/>
          <w:jc w:val="center"/>
        </w:trPr>
        <w:tc>
          <w:tcPr>
            <w:tcW w:w="2714" w:type="dxa"/>
            <w:shd w:val="clear" w:color="auto" w:fill="auto"/>
            <w:noWrap/>
            <w:hideMark/>
          </w:tcPr>
          <w:p w14:paraId="38C2165F"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Asia / Pacific</w:t>
            </w:r>
          </w:p>
        </w:tc>
        <w:tc>
          <w:tcPr>
            <w:tcW w:w="935" w:type="dxa"/>
            <w:shd w:val="clear" w:color="auto" w:fill="auto"/>
            <w:noWrap/>
            <w:hideMark/>
          </w:tcPr>
          <w:p w14:paraId="08E10C90"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2.8</w:t>
            </w:r>
          </w:p>
        </w:tc>
        <w:tc>
          <w:tcPr>
            <w:tcW w:w="936" w:type="dxa"/>
            <w:shd w:val="clear" w:color="auto" w:fill="auto"/>
            <w:noWrap/>
            <w:hideMark/>
          </w:tcPr>
          <w:p w14:paraId="3CAB9FD1"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3.6</w:t>
            </w:r>
          </w:p>
        </w:tc>
        <w:tc>
          <w:tcPr>
            <w:tcW w:w="936" w:type="dxa"/>
            <w:shd w:val="clear" w:color="auto" w:fill="auto"/>
            <w:noWrap/>
            <w:hideMark/>
          </w:tcPr>
          <w:p w14:paraId="1F1EF4E9"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4.4</w:t>
            </w:r>
          </w:p>
        </w:tc>
        <w:tc>
          <w:tcPr>
            <w:tcW w:w="936" w:type="dxa"/>
            <w:shd w:val="clear" w:color="auto" w:fill="auto"/>
            <w:noWrap/>
            <w:hideMark/>
          </w:tcPr>
          <w:p w14:paraId="01A65C46"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5.4</w:t>
            </w:r>
          </w:p>
        </w:tc>
        <w:tc>
          <w:tcPr>
            <w:tcW w:w="935" w:type="dxa"/>
            <w:shd w:val="clear" w:color="auto" w:fill="auto"/>
            <w:noWrap/>
            <w:hideMark/>
          </w:tcPr>
          <w:p w14:paraId="662EA3CC"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6.4</w:t>
            </w:r>
          </w:p>
        </w:tc>
        <w:tc>
          <w:tcPr>
            <w:tcW w:w="936" w:type="dxa"/>
            <w:shd w:val="clear" w:color="auto" w:fill="auto"/>
            <w:noWrap/>
            <w:hideMark/>
          </w:tcPr>
          <w:p w14:paraId="264EB60F"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7.6</w:t>
            </w:r>
          </w:p>
        </w:tc>
        <w:tc>
          <w:tcPr>
            <w:tcW w:w="936" w:type="dxa"/>
            <w:shd w:val="clear" w:color="auto" w:fill="auto"/>
            <w:noWrap/>
            <w:hideMark/>
          </w:tcPr>
          <w:p w14:paraId="34AB2070"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8.9</w:t>
            </w:r>
          </w:p>
        </w:tc>
        <w:tc>
          <w:tcPr>
            <w:tcW w:w="936" w:type="dxa"/>
            <w:shd w:val="clear" w:color="auto" w:fill="auto"/>
            <w:noWrap/>
            <w:hideMark/>
          </w:tcPr>
          <w:p w14:paraId="24082B00"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10.1</w:t>
            </w:r>
          </w:p>
        </w:tc>
      </w:tr>
      <w:tr w:rsidR="00B312FA" w:rsidRPr="00143365" w14:paraId="782E9F9B" w14:textId="77777777" w:rsidTr="00143365">
        <w:trPr>
          <w:trHeight w:val="288"/>
          <w:jc w:val="center"/>
        </w:trPr>
        <w:tc>
          <w:tcPr>
            <w:tcW w:w="2714" w:type="dxa"/>
            <w:shd w:val="clear" w:color="auto" w:fill="auto"/>
            <w:noWrap/>
            <w:hideMark/>
          </w:tcPr>
          <w:p w14:paraId="3CC99234"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 xml:space="preserve">Central </w:t>
            </w:r>
            <w:r w:rsidR="004E2E87" w:rsidRPr="00143365">
              <w:rPr>
                <w:rFonts w:ascii="Times New Roman" w:eastAsia="Times New Roman" w:hAnsi="Times New Roman" w:cs="Times New Roman"/>
                <w:color w:val="000000"/>
                <w:lang w:eastAsia="en-GB"/>
              </w:rPr>
              <w:t>/</w:t>
            </w:r>
            <w:r w:rsidRPr="00143365">
              <w:rPr>
                <w:rFonts w:ascii="Times New Roman" w:eastAsia="Times New Roman" w:hAnsi="Times New Roman" w:cs="Times New Roman"/>
                <w:color w:val="000000"/>
                <w:lang w:eastAsia="en-GB"/>
              </w:rPr>
              <w:t xml:space="preserve"> Eastern Europe</w:t>
            </w:r>
          </w:p>
        </w:tc>
        <w:tc>
          <w:tcPr>
            <w:tcW w:w="935" w:type="dxa"/>
            <w:shd w:val="clear" w:color="auto" w:fill="auto"/>
            <w:noWrap/>
            <w:hideMark/>
          </w:tcPr>
          <w:p w14:paraId="1BFAA092"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0.3</w:t>
            </w:r>
          </w:p>
        </w:tc>
        <w:tc>
          <w:tcPr>
            <w:tcW w:w="936" w:type="dxa"/>
            <w:shd w:val="clear" w:color="auto" w:fill="auto"/>
            <w:noWrap/>
            <w:hideMark/>
          </w:tcPr>
          <w:p w14:paraId="78EEC60B"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0.3</w:t>
            </w:r>
          </w:p>
        </w:tc>
        <w:tc>
          <w:tcPr>
            <w:tcW w:w="936" w:type="dxa"/>
            <w:shd w:val="clear" w:color="auto" w:fill="auto"/>
            <w:noWrap/>
            <w:hideMark/>
          </w:tcPr>
          <w:p w14:paraId="7B309F5C"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0.4</w:t>
            </w:r>
          </w:p>
        </w:tc>
        <w:tc>
          <w:tcPr>
            <w:tcW w:w="936" w:type="dxa"/>
            <w:shd w:val="clear" w:color="auto" w:fill="auto"/>
            <w:noWrap/>
            <w:hideMark/>
          </w:tcPr>
          <w:p w14:paraId="135E86EF"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0.5</w:t>
            </w:r>
          </w:p>
        </w:tc>
        <w:tc>
          <w:tcPr>
            <w:tcW w:w="935" w:type="dxa"/>
            <w:shd w:val="clear" w:color="auto" w:fill="auto"/>
            <w:noWrap/>
            <w:hideMark/>
          </w:tcPr>
          <w:p w14:paraId="2C6B31B4"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0.6</w:t>
            </w:r>
          </w:p>
        </w:tc>
        <w:tc>
          <w:tcPr>
            <w:tcW w:w="936" w:type="dxa"/>
            <w:shd w:val="clear" w:color="auto" w:fill="auto"/>
            <w:noWrap/>
            <w:hideMark/>
          </w:tcPr>
          <w:p w14:paraId="275E86AE"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0.7</w:t>
            </w:r>
          </w:p>
        </w:tc>
        <w:tc>
          <w:tcPr>
            <w:tcW w:w="936" w:type="dxa"/>
            <w:shd w:val="clear" w:color="auto" w:fill="auto"/>
            <w:noWrap/>
            <w:hideMark/>
          </w:tcPr>
          <w:p w14:paraId="70619534"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0.8</w:t>
            </w:r>
          </w:p>
        </w:tc>
        <w:tc>
          <w:tcPr>
            <w:tcW w:w="936" w:type="dxa"/>
            <w:shd w:val="clear" w:color="auto" w:fill="auto"/>
            <w:noWrap/>
            <w:hideMark/>
          </w:tcPr>
          <w:p w14:paraId="6AA5DD7B"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0.8</w:t>
            </w:r>
          </w:p>
        </w:tc>
      </w:tr>
      <w:tr w:rsidR="00B312FA" w:rsidRPr="00143365" w14:paraId="0B306592" w14:textId="77777777" w:rsidTr="00143365">
        <w:trPr>
          <w:trHeight w:val="288"/>
          <w:jc w:val="center"/>
        </w:trPr>
        <w:tc>
          <w:tcPr>
            <w:tcW w:w="2714" w:type="dxa"/>
            <w:shd w:val="clear" w:color="auto" w:fill="auto"/>
            <w:noWrap/>
            <w:hideMark/>
          </w:tcPr>
          <w:p w14:paraId="2FADFB0A"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Latin America</w:t>
            </w:r>
          </w:p>
        </w:tc>
        <w:tc>
          <w:tcPr>
            <w:tcW w:w="935" w:type="dxa"/>
            <w:shd w:val="clear" w:color="auto" w:fill="auto"/>
            <w:noWrap/>
            <w:hideMark/>
          </w:tcPr>
          <w:p w14:paraId="408480AE"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0.2</w:t>
            </w:r>
          </w:p>
        </w:tc>
        <w:tc>
          <w:tcPr>
            <w:tcW w:w="936" w:type="dxa"/>
            <w:shd w:val="clear" w:color="auto" w:fill="auto"/>
            <w:noWrap/>
            <w:hideMark/>
          </w:tcPr>
          <w:p w14:paraId="36496914"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0.2</w:t>
            </w:r>
          </w:p>
        </w:tc>
        <w:tc>
          <w:tcPr>
            <w:tcW w:w="936" w:type="dxa"/>
            <w:shd w:val="clear" w:color="auto" w:fill="auto"/>
            <w:noWrap/>
            <w:hideMark/>
          </w:tcPr>
          <w:p w14:paraId="39510440"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0.3</w:t>
            </w:r>
          </w:p>
        </w:tc>
        <w:tc>
          <w:tcPr>
            <w:tcW w:w="936" w:type="dxa"/>
            <w:shd w:val="clear" w:color="auto" w:fill="auto"/>
            <w:noWrap/>
            <w:hideMark/>
          </w:tcPr>
          <w:p w14:paraId="741CD8DF"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0.2</w:t>
            </w:r>
          </w:p>
        </w:tc>
        <w:tc>
          <w:tcPr>
            <w:tcW w:w="935" w:type="dxa"/>
            <w:shd w:val="clear" w:color="auto" w:fill="auto"/>
            <w:noWrap/>
            <w:hideMark/>
          </w:tcPr>
          <w:p w14:paraId="11B8EA1C"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0.4</w:t>
            </w:r>
          </w:p>
        </w:tc>
        <w:tc>
          <w:tcPr>
            <w:tcW w:w="936" w:type="dxa"/>
            <w:shd w:val="clear" w:color="auto" w:fill="auto"/>
            <w:noWrap/>
            <w:hideMark/>
          </w:tcPr>
          <w:p w14:paraId="7DF9FAD3"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0.4</w:t>
            </w:r>
          </w:p>
        </w:tc>
        <w:tc>
          <w:tcPr>
            <w:tcW w:w="936" w:type="dxa"/>
            <w:shd w:val="clear" w:color="auto" w:fill="auto"/>
            <w:noWrap/>
            <w:hideMark/>
          </w:tcPr>
          <w:p w14:paraId="7A187BDE"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0.5</w:t>
            </w:r>
          </w:p>
        </w:tc>
        <w:tc>
          <w:tcPr>
            <w:tcW w:w="936" w:type="dxa"/>
            <w:shd w:val="clear" w:color="auto" w:fill="auto"/>
            <w:noWrap/>
            <w:hideMark/>
          </w:tcPr>
          <w:p w14:paraId="1854E05F"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0.6</w:t>
            </w:r>
          </w:p>
        </w:tc>
      </w:tr>
      <w:tr w:rsidR="00B312FA" w:rsidRPr="00143365" w14:paraId="425D6260" w14:textId="77777777" w:rsidTr="00143365">
        <w:trPr>
          <w:trHeight w:val="288"/>
          <w:jc w:val="center"/>
        </w:trPr>
        <w:tc>
          <w:tcPr>
            <w:tcW w:w="2714" w:type="dxa"/>
            <w:shd w:val="clear" w:color="auto" w:fill="auto"/>
            <w:noWrap/>
            <w:hideMark/>
          </w:tcPr>
          <w:p w14:paraId="5AB54956" w14:textId="23CE9F39" w:rsidR="00B312FA" w:rsidRPr="00143365" w:rsidRDefault="00D1146C"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Middle /</w:t>
            </w:r>
            <w:r w:rsidR="00B312FA" w:rsidRPr="00143365">
              <w:rPr>
                <w:rFonts w:ascii="Times New Roman" w:eastAsia="Times New Roman" w:hAnsi="Times New Roman" w:cs="Times New Roman"/>
                <w:color w:val="000000"/>
                <w:lang w:eastAsia="en-GB"/>
              </w:rPr>
              <w:t xml:space="preserve"> East Africa</w:t>
            </w:r>
          </w:p>
        </w:tc>
        <w:tc>
          <w:tcPr>
            <w:tcW w:w="935" w:type="dxa"/>
            <w:shd w:val="clear" w:color="auto" w:fill="auto"/>
            <w:noWrap/>
            <w:hideMark/>
          </w:tcPr>
          <w:p w14:paraId="77CB4407"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0.3</w:t>
            </w:r>
          </w:p>
        </w:tc>
        <w:tc>
          <w:tcPr>
            <w:tcW w:w="936" w:type="dxa"/>
            <w:shd w:val="clear" w:color="auto" w:fill="auto"/>
            <w:noWrap/>
            <w:hideMark/>
          </w:tcPr>
          <w:p w14:paraId="4BFDADF0"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0.4</w:t>
            </w:r>
          </w:p>
        </w:tc>
        <w:tc>
          <w:tcPr>
            <w:tcW w:w="936" w:type="dxa"/>
            <w:shd w:val="clear" w:color="auto" w:fill="auto"/>
            <w:noWrap/>
            <w:hideMark/>
          </w:tcPr>
          <w:p w14:paraId="5E06B185"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0.4</w:t>
            </w:r>
          </w:p>
        </w:tc>
        <w:tc>
          <w:tcPr>
            <w:tcW w:w="936" w:type="dxa"/>
            <w:shd w:val="clear" w:color="auto" w:fill="auto"/>
            <w:noWrap/>
            <w:hideMark/>
          </w:tcPr>
          <w:p w14:paraId="41D51348"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0.5</w:t>
            </w:r>
          </w:p>
        </w:tc>
        <w:tc>
          <w:tcPr>
            <w:tcW w:w="935" w:type="dxa"/>
            <w:shd w:val="clear" w:color="auto" w:fill="auto"/>
            <w:noWrap/>
            <w:hideMark/>
          </w:tcPr>
          <w:p w14:paraId="26519470"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0.5</w:t>
            </w:r>
          </w:p>
        </w:tc>
        <w:tc>
          <w:tcPr>
            <w:tcW w:w="936" w:type="dxa"/>
            <w:shd w:val="clear" w:color="auto" w:fill="auto"/>
            <w:noWrap/>
            <w:hideMark/>
          </w:tcPr>
          <w:p w14:paraId="22B85A04"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0.7</w:t>
            </w:r>
          </w:p>
        </w:tc>
        <w:tc>
          <w:tcPr>
            <w:tcW w:w="936" w:type="dxa"/>
            <w:shd w:val="clear" w:color="auto" w:fill="auto"/>
            <w:noWrap/>
            <w:hideMark/>
          </w:tcPr>
          <w:p w14:paraId="15621051"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0.7</w:t>
            </w:r>
          </w:p>
        </w:tc>
        <w:tc>
          <w:tcPr>
            <w:tcW w:w="936" w:type="dxa"/>
            <w:shd w:val="clear" w:color="auto" w:fill="auto"/>
            <w:noWrap/>
            <w:hideMark/>
          </w:tcPr>
          <w:p w14:paraId="6E18A420"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0.8</w:t>
            </w:r>
          </w:p>
        </w:tc>
      </w:tr>
      <w:tr w:rsidR="00B312FA" w:rsidRPr="00143365" w14:paraId="0179334B" w14:textId="77777777" w:rsidTr="00143365">
        <w:trPr>
          <w:trHeight w:val="288"/>
          <w:jc w:val="center"/>
        </w:trPr>
        <w:tc>
          <w:tcPr>
            <w:tcW w:w="2714" w:type="dxa"/>
            <w:shd w:val="clear" w:color="auto" w:fill="auto"/>
            <w:noWrap/>
            <w:hideMark/>
          </w:tcPr>
          <w:p w14:paraId="1393D55E"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North America</w:t>
            </w:r>
          </w:p>
        </w:tc>
        <w:tc>
          <w:tcPr>
            <w:tcW w:w="935" w:type="dxa"/>
            <w:shd w:val="clear" w:color="auto" w:fill="auto"/>
            <w:noWrap/>
            <w:hideMark/>
          </w:tcPr>
          <w:p w14:paraId="296D3E7B"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3.1</w:t>
            </w:r>
          </w:p>
        </w:tc>
        <w:tc>
          <w:tcPr>
            <w:tcW w:w="936" w:type="dxa"/>
            <w:shd w:val="clear" w:color="auto" w:fill="auto"/>
            <w:noWrap/>
            <w:hideMark/>
          </w:tcPr>
          <w:p w14:paraId="5F02CB86"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3.8</w:t>
            </w:r>
          </w:p>
        </w:tc>
        <w:tc>
          <w:tcPr>
            <w:tcW w:w="936" w:type="dxa"/>
            <w:shd w:val="clear" w:color="auto" w:fill="auto"/>
            <w:noWrap/>
            <w:hideMark/>
          </w:tcPr>
          <w:p w14:paraId="0946C187"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4.5</w:t>
            </w:r>
          </w:p>
        </w:tc>
        <w:tc>
          <w:tcPr>
            <w:tcW w:w="936" w:type="dxa"/>
            <w:shd w:val="clear" w:color="auto" w:fill="auto"/>
            <w:noWrap/>
            <w:hideMark/>
          </w:tcPr>
          <w:p w14:paraId="7A7B1674"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5.2</w:t>
            </w:r>
          </w:p>
        </w:tc>
        <w:tc>
          <w:tcPr>
            <w:tcW w:w="935" w:type="dxa"/>
            <w:shd w:val="clear" w:color="auto" w:fill="auto"/>
            <w:noWrap/>
            <w:hideMark/>
          </w:tcPr>
          <w:p w14:paraId="5F196C1B"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5.9</w:t>
            </w:r>
          </w:p>
        </w:tc>
        <w:tc>
          <w:tcPr>
            <w:tcW w:w="936" w:type="dxa"/>
            <w:shd w:val="clear" w:color="auto" w:fill="auto"/>
            <w:noWrap/>
            <w:hideMark/>
          </w:tcPr>
          <w:p w14:paraId="6D552D56"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6.5</w:t>
            </w:r>
          </w:p>
        </w:tc>
        <w:tc>
          <w:tcPr>
            <w:tcW w:w="936" w:type="dxa"/>
            <w:shd w:val="clear" w:color="auto" w:fill="auto"/>
            <w:noWrap/>
            <w:hideMark/>
          </w:tcPr>
          <w:p w14:paraId="77B91ACC"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7</w:t>
            </w:r>
          </w:p>
        </w:tc>
        <w:tc>
          <w:tcPr>
            <w:tcW w:w="936" w:type="dxa"/>
            <w:shd w:val="clear" w:color="auto" w:fill="auto"/>
            <w:noWrap/>
            <w:hideMark/>
          </w:tcPr>
          <w:p w14:paraId="13460D4E"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7.5</w:t>
            </w:r>
          </w:p>
        </w:tc>
      </w:tr>
      <w:tr w:rsidR="00B312FA" w:rsidRPr="00143365" w14:paraId="0F6F2B25" w14:textId="77777777" w:rsidTr="00143365">
        <w:trPr>
          <w:trHeight w:val="288"/>
          <w:jc w:val="center"/>
        </w:trPr>
        <w:tc>
          <w:tcPr>
            <w:tcW w:w="2714" w:type="dxa"/>
            <w:shd w:val="clear" w:color="auto" w:fill="auto"/>
            <w:noWrap/>
            <w:hideMark/>
          </w:tcPr>
          <w:p w14:paraId="21B18270"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Western Europe</w:t>
            </w:r>
          </w:p>
        </w:tc>
        <w:tc>
          <w:tcPr>
            <w:tcW w:w="935" w:type="dxa"/>
            <w:shd w:val="clear" w:color="auto" w:fill="auto"/>
            <w:noWrap/>
            <w:hideMark/>
          </w:tcPr>
          <w:p w14:paraId="31E5D363"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2.4</w:t>
            </w:r>
          </w:p>
        </w:tc>
        <w:tc>
          <w:tcPr>
            <w:tcW w:w="936" w:type="dxa"/>
            <w:shd w:val="clear" w:color="auto" w:fill="auto"/>
            <w:noWrap/>
            <w:hideMark/>
          </w:tcPr>
          <w:p w14:paraId="58EB53FE"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3.1</w:t>
            </w:r>
          </w:p>
        </w:tc>
        <w:tc>
          <w:tcPr>
            <w:tcW w:w="936" w:type="dxa"/>
            <w:shd w:val="clear" w:color="auto" w:fill="auto"/>
            <w:noWrap/>
            <w:hideMark/>
          </w:tcPr>
          <w:p w14:paraId="5702235B"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3.7</w:t>
            </w:r>
          </w:p>
        </w:tc>
        <w:tc>
          <w:tcPr>
            <w:tcW w:w="936" w:type="dxa"/>
            <w:shd w:val="clear" w:color="auto" w:fill="auto"/>
            <w:noWrap/>
            <w:hideMark/>
          </w:tcPr>
          <w:p w14:paraId="081347C2"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4.5</w:t>
            </w:r>
          </w:p>
        </w:tc>
        <w:tc>
          <w:tcPr>
            <w:tcW w:w="935" w:type="dxa"/>
            <w:shd w:val="clear" w:color="auto" w:fill="auto"/>
            <w:noWrap/>
            <w:hideMark/>
          </w:tcPr>
          <w:p w14:paraId="66B48DF4"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5.4</w:t>
            </w:r>
          </w:p>
        </w:tc>
        <w:tc>
          <w:tcPr>
            <w:tcW w:w="936" w:type="dxa"/>
            <w:shd w:val="clear" w:color="auto" w:fill="auto"/>
            <w:noWrap/>
            <w:hideMark/>
          </w:tcPr>
          <w:p w14:paraId="37B6B77D"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6.3</w:t>
            </w:r>
          </w:p>
        </w:tc>
        <w:tc>
          <w:tcPr>
            <w:tcW w:w="936" w:type="dxa"/>
            <w:shd w:val="clear" w:color="auto" w:fill="auto"/>
            <w:noWrap/>
            <w:hideMark/>
          </w:tcPr>
          <w:p w14:paraId="77A9F4D3"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7.3</w:t>
            </w:r>
          </w:p>
        </w:tc>
        <w:tc>
          <w:tcPr>
            <w:tcW w:w="936" w:type="dxa"/>
            <w:shd w:val="clear" w:color="auto" w:fill="auto"/>
            <w:noWrap/>
            <w:hideMark/>
          </w:tcPr>
          <w:p w14:paraId="4E222841"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8.3</w:t>
            </w:r>
          </w:p>
        </w:tc>
      </w:tr>
      <w:tr w:rsidR="00B312FA" w:rsidRPr="00143365" w14:paraId="1CC6785E" w14:textId="77777777" w:rsidTr="00143365">
        <w:trPr>
          <w:trHeight w:val="288"/>
          <w:jc w:val="center"/>
        </w:trPr>
        <w:tc>
          <w:tcPr>
            <w:tcW w:w="2714" w:type="dxa"/>
            <w:shd w:val="clear" w:color="auto" w:fill="auto"/>
            <w:noWrap/>
            <w:hideMark/>
          </w:tcPr>
          <w:p w14:paraId="36D6E2A3"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Total</w:t>
            </w:r>
          </w:p>
        </w:tc>
        <w:tc>
          <w:tcPr>
            <w:tcW w:w="935" w:type="dxa"/>
            <w:shd w:val="clear" w:color="auto" w:fill="auto"/>
            <w:noWrap/>
            <w:hideMark/>
          </w:tcPr>
          <w:p w14:paraId="6CC169E5"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9.1</w:t>
            </w:r>
          </w:p>
        </w:tc>
        <w:tc>
          <w:tcPr>
            <w:tcW w:w="936" w:type="dxa"/>
            <w:shd w:val="clear" w:color="auto" w:fill="auto"/>
            <w:noWrap/>
            <w:hideMark/>
          </w:tcPr>
          <w:p w14:paraId="5308587F"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11.4</w:t>
            </w:r>
          </w:p>
        </w:tc>
        <w:tc>
          <w:tcPr>
            <w:tcW w:w="936" w:type="dxa"/>
            <w:shd w:val="clear" w:color="auto" w:fill="auto"/>
            <w:noWrap/>
            <w:hideMark/>
          </w:tcPr>
          <w:p w14:paraId="0237E5F8"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13.7</w:t>
            </w:r>
          </w:p>
        </w:tc>
        <w:tc>
          <w:tcPr>
            <w:tcW w:w="936" w:type="dxa"/>
            <w:shd w:val="clear" w:color="auto" w:fill="auto"/>
            <w:noWrap/>
            <w:hideMark/>
          </w:tcPr>
          <w:p w14:paraId="357E08CD"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16.3</w:t>
            </w:r>
          </w:p>
        </w:tc>
        <w:tc>
          <w:tcPr>
            <w:tcW w:w="935" w:type="dxa"/>
            <w:shd w:val="clear" w:color="auto" w:fill="auto"/>
            <w:noWrap/>
            <w:hideMark/>
          </w:tcPr>
          <w:p w14:paraId="3F2472AC"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19.2</w:t>
            </w:r>
          </w:p>
        </w:tc>
        <w:tc>
          <w:tcPr>
            <w:tcW w:w="936" w:type="dxa"/>
            <w:shd w:val="clear" w:color="auto" w:fill="auto"/>
            <w:noWrap/>
            <w:hideMark/>
          </w:tcPr>
          <w:p w14:paraId="745004ED"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22.2</w:t>
            </w:r>
          </w:p>
        </w:tc>
        <w:tc>
          <w:tcPr>
            <w:tcW w:w="936" w:type="dxa"/>
            <w:shd w:val="clear" w:color="auto" w:fill="auto"/>
            <w:noWrap/>
            <w:hideMark/>
          </w:tcPr>
          <w:p w14:paraId="3CD9ED23"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25.2</w:t>
            </w:r>
          </w:p>
        </w:tc>
        <w:tc>
          <w:tcPr>
            <w:tcW w:w="936" w:type="dxa"/>
            <w:shd w:val="clear" w:color="auto" w:fill="auto"/>
            <w:noWrap/>
            <w:hideMark/>
          </w:tcPr>
          <w:p w14:paraId="0F6B2711" w14:textId="77777777" w:rsidR="00B312FA" w:rsidRPr="00143365" w:rsidRDefault="00B312FA"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28.1</w:t>
            </w:r>
          </w:p>
        </w:tc>
      </w:tr>
    </w:tbl>
    <w:p w14:paraId="050462AD" w14:textId="342CD2E1" w:rsidR="007113DA" w:rsidRPr="00143365" w:rsidRDefault="004E2E87" w:rsidP="00143365">
      <w:pPr>
        <w:spacing w:line="276" w:lineRule="auto"/>
        <w:rPr>
          <w:rFonts w:ascii="Times New Roman" w:hAnsi="Times New Roman" w:cs="Times New Roman"/>
          <w:b/>
        </w:rPr>
      </w:pPr>
      <w:r w:rsidRPr="00143365">
        <w:rPr>
          <w:rFonts w:ascii="Times New Roman" w:hAnsi="Times New Roman" w:cs="Times New Roman"/>
        </w:rPr>
        <w:t>Source: IDC (2014)</w:t>
      </w:r>
      <w:r w:rsidR="0068136E" w:rsidRPr="00143365">
        <w:rPr>
          <w:rFonts w:ascii="Times New Roman" w:hAnsi="Times New Roman" w:cs="Times New Roman"/>
        </w:rPr>
        <w:t xml:space="preserve">. Note that totals are in line with </w:t>
      </w:r>
      <w:r w:rsidR="00650548" w:rsidRPr="00143365">
        <w:rPr>
          <w:rFonts w:ascii="Times New Roman" w:hAnsi="Times New Roman" w:cs="Times New Roman"/>
        </w:rPr>
        <w:t>more recent</w:t>
      </w:r>
      <w:r w:rsidR="0068136E" w:rsidRPr="00143365">
        <w:rPr>
          <w:rFonts w:ascii="Times New Roman" w:hAnsi="Times New Roman" w:cs="Times New Roman"/>
        </w:rPr>
        <w:t xml:space="preserve"> projections, for example Statista</w:t>
      </w:r>
      <w:r w:rsidR="008A566B" w:rsidRPr="00143365">
        <w:rPr>
          <w:rFonts w:ascii="Times New Roman" w:hAnsi="Times New Roman" w:cs="Times New Roman"/>
        </w:rPr>
        <w:t xml:space="preserve"> (2019)</w:t>
      </w:r>
      <w:r w:rsidR="0068136E" w:rsidRPr="00143365">
        <w:rPr>
          <w:rFonts w:ascii="Times New Roman" w:hAnsi="Times New Roman" w:cs="Times New Roman"/>
        </w:rPr>
        <w:t xml:space="preserve">: https://www.statista.com/statistics/471264/iot-number-of-connected-devices-worldwide/ </w:t>
      </w:r>
      <w:r w:rsidR="007113DA" w:rsidRPr="00143365">
        <w:rPr>
          <w:rFonts w:ascii="Times New Roman" w:hAnsi="Times New Roman" w:cs="Times New Roman"/>
          <w:b/>
        </w:rPr>
        <w:br w:type="page"/>
      </w:r>
    </w:p>
    <w:p w14:paraId="144A46FD" w14:textId="77777777" w:rsidR="000B2FA7" w:rsidRPr="00143365" w:rsidRDefault="000B2FA7" w:rsidP="00143365">
      <w:pPr>
        <w:spacing w:line="276" w:lineRule="auto"/>
        <w:jc w:val="center"/>
        <w:rPr>
          <w:rFonts w:ascii="Times New Roman" w:hAnsi="Times New Roman" w:cs="Times New Roman"/>
          <w:b/>
        </w:rPr>
      </w:pPr>
      <w:r w:rsidRPr="00143365">
        <w:rPr>
          <w:rFonts w:ascii="Times New Roman" w:hAnsi="Times New Roman" w:cs="Times New Roman"/>
          <w:b/>
        </w:rPr>
        <w:lastRenderedPageBreak/>
        <w:t>Table 3. Levels of adoption of the IoT</w:t>
      </w:r>
    </w:p>
    <w:tbl>
      <w:tblPr>
        <w:tblW w:w="7235" w:type="dxa"/>
        <w:jc w:val="center"/>
        <w:tblBorders>
          <w:top w:val="double" w:sz="4" w:space="0" w:color="auto"/>
          <w:bottom w:val="double" w:sz="4" w:space="0" w:color="auto"/>
        </w:tblBorders>
        <w:tblLook w:val="04A0" w:firstRow="1" w:lastRow="0" w:firstColumn="1" w:lastColumn="0" w:noHBand="0" w:noVBand="1"/>
      </w:tblPr>
      <w:tblGrid>
        <w:gridCol w:w="2410"/>
        <w:gridCol w:w="2277"/>
        <w:gridCol w:w="276"/>
        <w:gridCol w:w="2272"/>
      </w:tblGrid>
      <w:tr w:rsidR="000B2FA7" w:rsidRPr="00143365" w14:paraId="5CFB297D" w14:textId="77777777" w:rsidTr="00143365">
        <w:trPr>
          <w:trHeight w:val="288"/>
          <w:jc w:val="center"/>
        </w:trPr>
        <w:tc>
          <w:tcPr>
            <w:tcW w:w="2410" w:type="dxa"/>
            <w:shd w:val="clear" w:color="auto" w:fill="auto"/>
            <w:noWrap/>
            <w:vAlign w:val="bottom"/>
            <w:hideMark/>
          </w:tcPr>
          <w:p w14:paraId="00921DF9" w14:textId="77777777" w:rsidR="000B2FA7" w:rsidRPr="00143365" w:rsidRDefault="000B2FA7" w:rsidP="00143365">
            <w:pPr>
              <w:spacing w:after="0" w:line="276" w:lineRule="auto"/>
              <w:rPr>
                <w:rFonts w:ascii="Times New Roman" w:eastAsia="Times New Roman" w:hAnsi="Times New Roman" w:cs="Times New Roman"/>
                <w:color w:val="000000"/>
                <w:lang w:eastAsia="en-GB"/>
              </w:rPr>
            </w:pPr>
          </w:p>
        </w:tc>
        <w:tc>
          <w:tcPr>
            <w:tcW w:w="4825" w:type="dxa"/>
            <w:gridSpan w:val="3"/>
            <w:shd w:val="clear" w:color="auto" w:fill="auto"/>
            <w:noWrap/>
            <w:vAlign w:val="bottom"/>
            <w:hideMark/>
          </w:tcPr>
          <w:p w14:paraId="00948691"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To what extent (%) is your organisation using, or planning to use, the IoT…</w:t>
            </w:r>
          </w:p>
        </w:tc>
      </w:tr>
      <w:tr w:rsidR="000B2FA7" w:rsidRPr="00143365" w14:paraId="01B14B74" w14:textId="77777777" w:rsidTr="00143365">
        <w:trPr>
          <w:trHeight w:val="288"/>
          <w:jc w:val="center"/>
        </w:trPr>
        <w:tc>
          <w:tcPr>
            <w:tcW w:w="2410" w:type="dxa"/>
            <w:shd w:val="clear" w:color="auto" w:fill="auto"/>
            <w:noWrap/>
            <w:vAlign w:val="bottom"/>
            <w:hideMark/>
          </w:tcPr>
          <w:p w14:paraId="2A738A52" w14:textId="77777777" w:rsidR="000B2FA7" w:rsidRPr="00143365" w:rsidRDefault="000B2FA7" w:rsidP="00143365">
            <w:pPr>
              <w:spacing w:after="0" w:line="276" w:lineRule="auto"/>
              <w:rPr>
                <w:rFonts w:ascii="Times New Roman" w:eastAsia="Times New Roman" w:hAnsi="Times New Roman" w:cs="Times New Roman"/>
                <w:lang w:eastAsia="en-GB"/>
              </w:rPr>
            </w:pPr>
          </w:p>
        </w:tc>
        <w:tc>
          <w:tcPr>
            <w:tcW w:w="2277" w:type="dxa"/>
            <w:shd w:val="clear" w:color="auto" w:fill="auto"/>
            <w:noWrap/>
            <w:vAlign w:val="bottom"/>
            <w:hideMark/>
          </w:tcPr>
          <w:p w14:paraId="2D8E3838"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in products or services</w:t>
            </w:r>
          </w:p>
        </w:tc>
        <w:tc>
          <w:tcPr>
            <w:tcW w:w="276" w:type="dxa"/>
            <w:shd w:val="clear" w:color="auto" w:fill="auto"/>
            <w:noWrap/>
            <w:vAlign w:val="bottom"/>
            <w:hideMark/>
          </w:tcPr>
          <w:p w14:paraId="440F7A4F"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p>
        </w:tc>
        <w:tc>
          <w:tcPr>
            <w:tcW w:w="2272" w:type="dxa"/>
            <w:shd w:val="clear" w:color="auto" w:fill="auto"/>
            <w:noWrap/>
            <w:vAlign w:val="bottom"/>
            <w:hideMark/>
          </w:tcPr>
          <w:p w14:paraId="20D40ADC"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in internal operations</w:t>
            </w:r>
          </w:p>
        </w:tc>
      </w:tr>
      <w:tr w:rsidR="000B2FA7" w:rsidRPr="00143365" w14:paraId="7AF1440B" w14:textId="77777777" w:rsidTr="00143365">
        <w:trPr>
          <w:trHeight w:val="288"/>
          <w:jc w:val="center"/>
        </w:trPr>
        <w:tc>
          <w:tcPr>
            <w:tcW w:w="2410" w:type="dxa"/>
            <w:shd w:val="clear" w:color="auto" w:fill="auto"/>
            <w:noWrap/>
            <w:vAlign w:val="center"/>
            <w:hideMark/>
          </w:tcPr>
          <w:p w14:paraId="09A85718" w14:textId="77777777" w:rsidR="000B2FA7" w:rsidRPr="00143365" w:rsidRDefault="000B2FA7"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Non-existent</w:t>
            </w:r>
          </w:p>
        </w:tc>
        <w:tc>
          <w:tcPr>
            <w:tcW w:w="2277" w:type="dxa"/>
            <w:shd w:val="clear" w:color="auto" w:fill="auto"/>
            <w:noWrap/>
            <w:vAlign w:val="center"/>
            <w:hideMark/>
          </w:tcPr>
          <w:p w14:paraId="1A21DECF"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26</w:t>
            </w:r>
          </w:p>
        </w:tc>
        <w:tc>
          <w:tcPr>
            <w:tcW w:w="276" w:type="dxa"/>
            <w:shd w:val="clear" w:color="auto" w:fill="auto"/>
            <w:noWrap/>
            <w:vAlign w:val="bottom"/>
            <w:hideMark/>
          </w:tcPr>
          <w:p w14:paraId="206D6051"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p>
        </w:tc>
        <w:tc>
          <w:tcPr>
            <w:tcW w:w="2272" w:type="dxa"/>
            <w:shd w:val="clear" w:color="auto" w:fill="auto"/>
            <w:noWrap/>
            <w:vAlign w:val="center"/>
            <w:hideMark/>
          </w:tcPr>
          <w:p w14:paraId="1F14C5B4"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24</w:t>
            </w:r>
          </w:p>
        </w:tc>
      </w:tr>
      <w:tr w:rsidR="000B2FA7" w:rsidRPr="00143365" w14:paraId="5CEC5A13" w14:textId="77777777" w:rsidTr="00143365">
        <w:trPr>
          <w:trHeight w:val="288"/>
          <w:jc w:val="center"/>
        </w:trPr>
        <w:tc>
          <w:tcPr>
            <w:tcW w:w="2410" w:type="dxa"/>
            <w:shd w:val="clear" w:color="auto" w:fill="auto"/>
            <w:noWrap/>
            <w:vAlign w:val="center"/>
            <w:hideMark/>
          </w:tcPr>
          <w:p w14:paraId="14CC64A7" w14:textId="77777777" w:rsidR="000B2FA7" w:rsidRPr="00143365" w:rsidRDefault="000B2FA7"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In research</w:t>
            </w:r>
          </w:p>
        </w:tc>
        <w:tc>
          <w:tcPr>
            <w:tcW w:w="2277" w:type="dxa"/>
            <w:shd w:val="clear" w:color="auto" w:fill="auto"/>
            <w:noWrap/>
            <w:vAlign w:val="center"/>
            <w:hideMark/>
          </w:tcPr>
          <w:p w14:paraId="003E2646"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40</w:t>
            </w:r>
          </w:p>
        </w:tc>
        <w:tc>
          <w:tcPr>
            <w:tcW w:w="276" w:type="dxa"/>
            <w:shd w:val="clear" w:color="auto" w:fill="auto"/>
            <w:noWrap/>
            <w:vAlign w:val="bottom"/>
            <w:hideMark/>
          </w:tcPr>
          <w:p w14:paraId="6B4F0978"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p>
        </w:tc>
        <w:tc>
          <w:tcPr>
            <w:tcW w:w="2272" w:type="dxa"/>
            <w:shd w:val="clear" w:color="auto" w:fill="auto"/>
            <w:noWrap/>
            <w:vAlign w:val="center"/>
            <w:hideMark/>
          </w:tcPr>
          <w:p w14:paraId="522B29B8"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36</w:t>
            </w:r>
          </w:p>
        </w:tc>
      </w:tr>
      <w:tr w:rsidR="000B2FA7" w:rsidRPr="00143365" w14:paraId="7F15C76D" w14:textId="77777777" w:rsidTr="00143365">
        <w:trPr>
          <w:trHeight w:val="288"/>
          <w:jc w:val="center"/>
        </w:trPr>
        <w:tc>
          <w:tcPr>
            <w:tcW w:w="2410" w:type="dxa"/>
            <w:shd w:val="clear" w:color="auto" w:fill="auto"/>
            <w:noWrap/>
            <w:vAlign w:val="center"/>
            <w:hideMark/>
          </w:tcPr>
          <w:p w14:paraId="724869C2" w14:textId="77777777" w:rsidR="000B2FA7" w:rsidRPr="00143365" w:rsidRDefault="000B2FA7"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In planning</w:t>
            </w:r>
          </w:p>
        </w:tc>
        <w:tc>
          <w:tcPr>
            <w:tcW w:w="2277" w:type="dxa"/>
            <w:shd w:val="clear" w:color="auto" w:fill="auto"/>
            <w:noWrap/>
            <w:vAlign w:val="center"/>
            <w:hideMark/>
          </w:tcPr>
          <w:p w14:paraId="5F0E3607"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17</w:t>
            </w:r>
          </w:p>
        </w:tc>
        <w:tc>
          <w:tcPr>
            <w:tcW w:w="276" w:type="dxa"/>
            <w:shd w:val="clear" w:color="auto" w:fill="auto"/>
            <w:noWrap/>
            <w:vAlign w:val="bottom"/>
            <w:hideMark/>
          </w:tcPr>
          <w:p w14:paraId="3F3BA2CE"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p>
        </w:tc>
        <w:tc>
          <w:tcPr>
            <w:tcW w:w="2272" w:type="dxa"/>
            <w:shd w:val="clear" w:color="auto" w:fill="auto"/>
            <w:noWrap/>
            <w:vAlign w:val="center"/>
            <w:hideMark/>
          </w:tcPr>
          <w:p w14:paraId="6DE180C4"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20</w:t>
            </w:r>
          </w:p>
        </w:tc>
      </w:tr>
      <w:tr w:rsidR="000B2FA7" w:rsidRPr="00143365" w14:paraId="612EE9FB" w14:textId="77777777" w:rsidTr="00143365">
        <w:trPr>
          <w:trHeight w:val="288"/>
          <w:jc w:val="center"/>
        </w:trPr>
        <w:tc>
          <w:tcPr>
            <w:tcW w:w="2410" w:type="dxa"/>
            <w:shd w:val="clear" w:color="auto" w:fill="auto"/>
            <w:noWrap/>
            <w:vAlign w:val="center"/>
            <w:hideMark/>
          </w:tcPr>
          <w:p w14:paraId="019093EB" w14:textId="77777777" w:rsidR="000B2FA7" w:rsidRPr="00143365" w:rsidRDefault="000B2FA7"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Early implementation</w:t>
            </w:r>
          </w:p>
        </w:tc>
        <w:tc>
          <w:tcPr>
            <w:tcW w:w="2277" w:type="dxa"/>
            <w:shd w:val="clear" w:color="auto" w:fill="auto"/>
            <w:noWrap/>
            <w:vAlign w:val="center"/>
            <w:hideMark/>
          </w:tcPr>
          <w:p w14:paraId="22874077"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12</w:t>
            </w:r>
          </w:p>
        </w:tc>
        <w:tc>
          <w:tcPr>
            <w:tcW w:w="276" w:type="dxa"/>
            <w:shd w:val="clear" w:color="auto" w:fill="auto"/>
            <w:noWrap/>
            <w:vAlign w:val="bottom"/>
            <w:hideMark/>
          </w:tcPr>
          <w:p w14:paraId="39C0E182"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p>
        </w:tc>
        <w:tc>
          <w:tcPr>
            <w:tcW w:w="2272" w:type="dxa"/>
            <w:shd w:val="clear" w:color="auto" w:fill="auto"/>
            <w:noWrap/>
            <w:vAlign w:val="center"/>
            <w:hideMark/>
          </w:tcPr>
          <w:p w14:paraId="37981A1F"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16</w:t>
            </w:r>
          </w:p>
        </w:tc>
      </w:tr>
      <w:tr w:rsidR="000B2FA7" w:rsidRPr="00143365" w14:paraId="6A996DF6" w14:textId="77777777" w:rsidTr="00143365">
        <w:trPr>
          <w:trHeight w:val="288"/>
          <w:jc w:val="center"/>
        </w:trPr>
        <w:tc>
          <w:tcPr>
            <w:tcW w:w="2410" w:type="dxa"/>
            <w:shd w:val="clear" w:color="auto" w:fill="auto"/>
            <w:noWrap/>
            <w:vAlign w:val="center"/>
            <w:hideMark/>
          </w:tcPr>
          <w:p w14:paraId="5FD33067" w14:textId="77777777" w:rsidR="000B2FA7" w:rsidRPr="00143365" w:rsidRDefault="000B2FA7"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Extensive</w:t>
            </w:r>
          </w:p>
        </w:tc>
        <w:tc>
          <w:tcPr>
            <w:tcW w:w="2277" w:type="dxa"/>
            <w:shd w:val="clear" w:color="auto" w:fill="auto"/>
            <w:noWrap/>
            <w:vAlign w:val="center"/>
            <w:hideMark/>
          </w:tcPr>
          <w:p w14:paraId="43F4C0AD"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w:t>
            </w:r>
          </w:p>
        </w:tc>
        <w:tc>
          <w:tcPr>
            <w:tcW w:w="276" w:type="dxa"/>
            <w:shd w:val="clear" w:color="auto" w:fill="auto"/>
            <w:noWrap/>
            <w:vAlign w:val="bottom"/>
            <w:hideMark/>
          </w:tcPr>
          <w:p w14:paraId="1F907DD9"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p>
        </w:tc>
        <w:tc>
          <w:tcPr>
            <w:tcW w:w="2272" w:type="dxa"/>
            <w:shd w:val="clear" w:color="auto" w:fill="auto"/>
            <w:noWrap/>
            <w:vAlign w:val="center"/>
            <w:hideMark/>
          </w:tcPr>
          <w:p w14:paraId="0538AEE0" w14:textId="77777777" w:rsidR="000B2FA7" w:rsidRPr="00143365" w:rsidRDefault="000B2FA7"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w:t>
            </w:r>
          </w:p>
        </w:tc>
      </w:tr>
    </w:tbl>
    <w:p w14:paraId="2B5FCED8" w14:textId="485E878F" w:rsidR="000B2FA7" w:rsidRPr="00143365" w:rsidRDefault="00143365" w:rsidP="00143365">
      <w:pPr>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B2FA7" w:rsidRPr="00143365">
        <w:rPr>
          <w:rFonts w:ascii="Times New Roman" w:hAnsi="Times New Roman" w:cs="Times New Roman"/>
        </w:rPr>
        <w:t>Source: IoT business index, The Economist (2013)</w:t>
      </w:r>
    </w:p>
    <w:p w14:paraId="158F0EFC" w14:textId="77777777" w:rsidR="000B2FA7" w:rsidRPr="00143365" w:rsidRDefault="000B2FA7" w:rsidP="00143365">
      <w:pPr>
        <w:spacing w:line="276" w:lineRule="auto"/>
        <w:rPr>
          <w:rFonts w:ascii="Times New Roman" w:hAnsi="Times New Roman" w:cs="Times New Roman"/>
          <w:b/>
        </w:rPr>
      </w:pPr>
      <w:r w:rsidRPr="00143365">
        <w:rPr>
          <w:rFonts w:ascii="Times New Roman" w:hAnsi="Times New Roman" w:cs="Times New Roman"/>
          <w:b/>
        </w:rPr>
        <w:br w:type="page"/>
      </w:r>
    </w:p>
    <w:p w14:paraId="2C3E9D35" w14:textId="77777777" w:rsidR="00D921F0" w:rsidRPr="00143365" w:rsidRDefault="00D921F0" w:rsidP="00143365">
      <w:pPr>
        <w:spacing w:line="276" w:lineRule="auto"/>
        <w:jc w:val="center"/>
        <w:rPr>
          <w:rFonts w:ascii="Times New Roman" w:hAnsi="Times New Roman" w:cs="Times New Roman"/>
          <w:b/>
        </w:rPr>
      </w:pPr>
      <w:r w:rsidRPr="00143365">
        <w:rPr>
          <w:rFonts w:ascii="Times New Roman" w:hAnsi="Times New Roman" w:cs="Times New Roman"/>
          <w:b/>
        </w:rPr>
        <w:lastRenderedPageBreak/>
        <w:t>Table 4. Worldwide IoT revenue, in US$ billions</w:t>
      </w:r>
    </w:p>
    <w:tbl>
      <w:tblPr>
        <w:tblW w:w="10628" w:type="dxa"/>
        <w:jc w:val="center"/>
        <w:tblBorders>
          <w:top w:val="double" w:sz="4" w:space="0" w:color="auto"/>
          <w:bottom w:val="double" w:sz="4" w:space="0" w:color="auto"/>
        </w:tblBorders>
        <w:tblLayout w:type="fixed"/>
        <w:tblLook w:val="04A0" w:firstRow="1" w:lastRow="0" w:firstColumn="1" w:lastColumn="0" w:noHBand="0" w:noVBand="1"/>
      </w:tblPr>
      <w:tblGrid>
        <w:gridCol w:w="2732"/>
        <w:gridCol w:w="987"/>
        <w:gridCol w:w="987"/>
        <w:gridCol w:w="987"/>
        <w:gridCol w:w="987"/>
        <w:gridCol w:w="987"/>
        <w:gridCol w:w="987"/>
        <w:gridCol w:w="987"/>
        <w:gridCol w:w="987"/>
      </w:tblGrid>
      <w:tr w:rsidR="00D921F0" w:rsidRPr="00143365" w14:paraId="461A9A8C" w14:textId="77777777" w:rsidTr="00143365">
        <w:trPr>
          <w:trHeight w:val="288"/>
          <w:jc w:val="center"/>
        </w:trPr>
        <w:tc>
          <w:tcPr>
            <w:tcW w:w="2732" w:type="dxa"/>
            <w:shd w:val="clear" w:color="auto" w:fill="auto"/>
            <w:noWrap/>
            <w:vAlign w:val="bottom"/>
            <w:hideMark/>
          </w:tcPr>
          <w:p w14:paraId="7921D4EA" w14:textId="77777777" w:rsidR="00D921F0" w:rsidRPr="00143365" w:rsidRDefault="00D921F0"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Region</w:t>
            </w:r>
          </w:p>
        </w:tc>
        <w:tc>
          <w:tcPr>
            <w:tcW w:w="987" w:type="dxa"/>
            <w:shd w:val="clear" w:color="auto" w:fill="auto"/>
            <w:noWrap/>
            <w:vAlign w:val="bottom"/>
            <w:hideMark/>
          </w:tcPr>
          <w:p w14:paraId="21F20CF8"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2013</w:t>
            </w:r>
          </w:p>
        </w:tc>
        <w:tc>
          <w:tcPr>
            <w:tcW w:w="987" w:type="dxa"/>
            <w:shd w:val="clear" w:color="auto" w:fill="auto"/>
            <w:noWrap/>
            <w:vAlign w:val="bottom"/>
            <w:hideMark/>
          </w:tcPr>
          <w:p w14:paraId="5DE85897"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2014</w:t>
            </w:r>
          </w:p>
        </w:tc>
        <w:tc>
          <w:tcPr>
            <w:tcW w:w="987" w:type="dxa"/>
            <w:shd w:val="clear" w:color="auto" w:fill="auto"/>
            <w:noWrap/>
            <w:vAlign w:val="bottom"/>
            <w:hideMark/>
          </w:tcPr>
          <w:p w14:paraId="359B722C"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2015</w:t>
            </w:r>
          </w:p>
        </w:tc>
        <w:tc>
          <w:tcPr>
            <w:tcW w:w="987" w:type="dxa"/>
            <w:shd w:val="clear" w:color="auto" w:fill="auto"/>
            <w:noWrap/>
            <w:vAlign w:val="bottom"/>
            <w:hideMark/>
          </w:tcPr>
          <w:p w14:paraId="2777C93E"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2016</w:t>
            </w:r>
          </w:p>
        </w:tc>
        <w:tc>
          <w:tcPr>
            <w:tcW w:w="987" w:type="dxa"/>
            <w:shd w:val="clear" w:color="auto" w:fill="auto"/>
            <w:noWrap/>
            <w:vAlign w:val="bottom"/>
            <w:hideMark/>
          </w:tcPr>
          <w:p w14:paraId="39701F66"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2017</w:t>
            </w:r>
          </w:p>
        </w:tc>
        <w:tc>
          <w:tcPr>
            <w:tcW w:w="987" w:type="dxa"/>
            <w:shd w:val="clear" w:color="auto" w:fill="auto"/>
            <w:noWrap/>
            <w:vAlign w:val="bottom"/>
            <w:hideMark/>
          </w:tcPr>
          <w:p w14:paraId="1D7157A9"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2018</w:t>
            </w:r>
          </w:p>
        </w:tc>
        <w:tc>
          <w:tcPr>
            <w:tcW w:w="987" w:type="dxa"/>
            <w:shd w:val="clear" w:color="auto" w:fill="auto"/>
            <w:noWrap/>
            <w:vAlign w:val="bottom"/>
            <w:hideMark/>
          </w:tcPr>
          <w:p w14:paraId="203CAC70"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2019</w:t>
            </w:r>
          </w:p>
        </w:tc>
        <w:tc>
          <w:tcPr>
            <w:tcW w:w="987" w:type="dxa"/>
            <w:shd w:val="clear" w:color="auto" w:fill="auto"/>
            <w:noWrap/>
            <w:vAlign w:val="bottom"/>
            <w:hideMark/>
          </w:tcPr>
          <w:p w14:paraId="52B00773"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2020</w:t>
            </w:r>
          </w:p>
        </w:tc>
      </w:tr>
      <w:tr w:rsidR="00D921F0" w:rsidRPr="00143365" w14:paraId="4C95FC25" w14:textId="77777777" w:rsidTr="00143365">
        <w:trPr>
          <w:trHeight w:val="288"/>
          <w:jc w:val="center"/>
        </w:trPr>
        <w:tc>
          <w:tcPr>
            <w:tcW w:w="2732" w:type="dxa"/>
            <w:shd w:val="clear" w:color="auto" w:fill="auto"/>
            <w:noWrap/>
            <w:vAlign w:val="bottom"/>
            <w:hideMark/>
          </w:tcPr>
          <w:p w14:paraId="05A7C98D" w14:textId="77777777" w:rsidR="00D921F0" w:rsidRPr="00143365" w:rsidRDefault="00D921F0"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Asia / Pacific</w:t>
            </w:r>
          </w:p>
        </w:tc>
        <w:tc>
          <w:tcPr>
            <w:tcW w:w="987" w:type="dxa"/>
            <w:shd w:val="clear" w:color="auto" w:fill="auto"/>
            <w:noWrap/>
            <w:vAlign w:val="bottom"/>
            <w:hideMark/>
          </w:tcPr>
          <w:p w14:paraId="10EBCDCA"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600.3</w:t>
            </w:r>
          </w:p>
        </w:tc>
        <w:tc>
          <w:tcPr>
            <w:tcW w:w="987" w:type="dxa"/>
            <w:shd w:val="clear" w:color="auto" w:fill="auto"/>
            <w:noWrap/>
            <w:vAlign w:val="bottom"/>
            <w:hideMark/>
          </w:tcPr>
          <w:p w14:paraId="41426E43"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729.5</w:t>
            </w:r>
          </w:p>
        </w:tc>
        <w:tc>
          <w:tcPr>
            <w:tcW w:w="987" w:type="dxa"/>
            <w:shd w:val="clear" w:color="auto" w:fill="auto"/>
            <w:noWrap/>
            <w:vAlign w:val="bottom"/>
            <w:hideMark/>
          </w:tcPr>
          <w:p w14:paraId="2C8CDCCE"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881.8</w:t>
            </w:r>
          </w:p>
        </w:tc>
        <w:tc>
          <w:tcPr>
            <w:tcW w:w="987" w:type="dxa"/>
            <w:shd w:val="clear" w:color="auto" w:fill="auto"/>
            <w:noWrap/>
            <w:vAlign w:val="bottom"/>
            <w:hideMark/>
          </w:tcPr>
          <w:p w14:paraId="32FF83DC"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1056.9</w:t>
            </w:r>
          </w:p>
        </w:tc>
        <w:tc>
          <w:tcPr>
            <w:tcW w:w="987" w:type="dxa"/>
            <w:shd w:val="clear" w:color="auto" w:fill="auto"/>
            <w:noWrap/>
            <w:vAlign w:val="bottom"/>
            <w:hideMark/>
          </w:tcPr>
          <w:p w14:paraId="0F724B2B"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1287.6</w:t>
            </w:r>
          </w:p>
        </w:tc>
        <w:tc>
          <w:tcPr>
            <w:tcW w:w="987" w:type="dxa"/>
            <w:shd w:val="clear" w:color="auto" w:fill="auto"/>
            <w:noWrap/>
            <w:vAlign w:val="bottom"/>
            <w:hideMark/>
          </w:tcPr>
          <w:p w14:paraId="2EBA6599"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1605.9</w:t>
            </w:r>
          </w:p>
        </w:tc>
        <w:tc>
          <w:tcPr>
            <w:tcW w:w="987" w:type="dxa"/>
            <w:shd w:val="clear" w:color="auto" w:fill="auto"/>
            <w:noWrap/>
            <w:vAlign w:val="bottom"/>
            <w:hideMark/>
          </w:tcPr>
          <w:p w14:paraId="3FD8622B"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2027.2</w:t>
            </w:r>
          </w:p>
        </w:tc>
        <w:tc>
          <w:tcPr>
            <w:tcW w:w="987" w:type="dxa"/>
            <w:shd w:val="clear" w:color="auto" w:fill="auto"/>
            <w:noWrap/>
            <w:vAlign w:val="bottom"/>
            <w:hideMark/>
          </w:tcPr>
          <w:p w14:paraId="6B3ADF50"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2602.6</w:t>
            </w:r>
          </w:p>
        </w:tc>
      </w:tr>
      <w:tr w:rsidR="00D921F0" w:rsidRPr="00143365" w14:paraId="00C1D365" w14:textId="77777777" w:rsidTr="00143365">
        <w:trPr>
          <w:trHeight w:val="288"/>
          <w:jc w:val="center"/>
        </w:trPr>
        <w:tc>
          <w:tcPr>
            <w:tcW w:w="2732" w:type="dxa"/>
            <w:shd w:val="clear" w:color="auto" w:fill="auto"/>
            <w:noWrap/>
            <w:vAlign w:val="bottom"/>
            <w:hideMark/>
          </w:tcPr>
          <w:p w14:paraId="30F6E97D" w14:textId="77777777" w:rsidR="00D921F0" w:rsidRPr="00143365" w:rsidRDefault="00D921F0"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Central / Eastern Europe</w:t>
            </w:r>
          </w:p>
        </w:tc>
        <w:tc>
          <w:tcPr>
            <w:tcW w:w="987" w:type="dxa"/>
            <w:shd w:val="clear" w:color="auto" w:fill="auto"/>
            <w:noWrap/>
            <w:vAlign w:val="bottom"/>
            <w:hideMark/>
          </w:tcPr>
          <w:p w14:paraId="0B683648"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57.9</w:t>
            </w:r>
          </w:p>
        </w:tc>
        <w:tc>
          <w:tcPr>
            <w:tcW w:w="987" w:type="dxa"/>
            <w:shd w:val="clear" w:color="auto" w:fill="auto"/>
            <w:noWrap/>
            <w:vAlign w:val="bottom"/>
            <w:hideMark/>
          </w:tcPr>
          <w:p w14:paraId="37F721C7"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69</w:t>
            </w:r>
          </w:p>
        </w:tc>
        <w:tc>
          <w:tcPr>
            <w:tcW w:w="987" w:type="dxa"/>
            <w:shd w:val="clear" w:color="auto" w:fill="auto"/>
            <w:noWrap/>
            <w:vAlign w:val="bottom"/>
            <w:hideMark/>
          </w:tcPr>
          <w:p w14:paraId="1ED79CEC"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81.9</w:t>
            </w:r>
          </w:p>
        </w:tc>
        <w:tc>
          <w:tcPr>
            <w:tcW w:w="987" w:type="dxa"/>
            <w:shd w:val="clear" w:color="auto" w:fill="auto"/>
            <w:noWrap/>
            <w:vAlign w:val="bottom"/>
            <w:hideMark/>
          </w:tcPr>
          <w:p w14:paraId="50ABC41A"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96.4</w:t>
            </w:r>
          </w:p>
        </w:tc>
        <w:tc>
          <w:tcPr>
            <w:tcW w:w="987" w:type="dxa"/>
            <w:shd w:val="clear" w:color="auto" w:fill="auto"/>
            <w:noWrap/>
            <w:vAlign w:val="bottom"/>
            <w:hideMark/>
          </w:tcPr>
          <w:p w14:paraId="688F0664"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115</w:t>
            </w:r>
          </w:p>
        </w:tc>
        <w:tc>
          <w:tcPr>
            <w:tcW w:w="987" w:type="dxa"/>
            <w:shd w:val="clear" w:color="auto" w:fill="auto"/>
            <w:noWrap/>
            <w:vAlign w:val="bottom"/>
            <w:hideMark/>
          </w:tcPr>
          <w:p w14:paraId="51F50836"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140</w:t>
            </w:r>
          </w:p>
        </w:tc>
        <w:tc>
          <w:tcPr>
            <w:tcW w:w="987" w:type="dxa"/>
            <w:shd w:val="clear" w:color="auto" w:fill="auto"/>
            <w:noWrap/>
            <w:vAlign w:val="bottom"/>
            <w:hideMark/>
          </w:tcPr>
          <w:p w14:paraId="4048F04F"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172.9</w:t>
            </w:r>
          </w:p>
        </w:tc>
        <w:tc>
          <w:tcPr>
            <w:tcW w:w="987" w:type="dxa"/>
            <w:shd w:val="clear" w:color="auto" w:fill="auto"/>
            <w:noWrap/>
            <w:vAlign w:val="bottom"/>
            <w:hideMark/>
          </w:tcPr>
          <w:p w14:paraId="4937E7BB"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217.1</w:t>
            </w:r>
          </w:p>
        </w:tc>
      </w:tr>
      <w:tr w:rsidR="00D921F0" w:rsidRPr="00143365" w14:paraId="7711ED81" w14:textId="77777777" w:rsidTr="00143365">
        <w:trPr>
          <w:trHeight w:val="288"/>
          <w:jc w:val="center"/>
        </w:trPr>
        <w:tc>
          <w:tcPr>
            <w:tcW w:w="2732" w:type="dxa"/>
            <w:shd w:val="clear" w:color="auto" w:fill="auto"/>
            <w:noWrap/>
            <w:vAlign w:val="bottom"/>
            <w:hideMark/>
          </w:tcPr>
          <w:p w14:paraId="26D770BB" w14:textId="77777777" w:rsidR="00D921F0" w:rsidRPr="00143365" w:rsidRDefault="00D921F0"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Latin America</w:t>
            </w:r>
          </w:p>
        </w:tc>
        <w:tc>
          <w:tcPr>
            <w:tcW w:w="987" w:type="dxa"/>
            <w:shd w:val="clear" w:color="auto" w:fill="auto"/>
            <w:noWrap/>
            <w:vAlign w:val="bottom"/>
            <w:hideMark/>
          </w:tcPr>
          <w:p w14:paraId="320C81C3"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37.5</w:t>
            </w:r>
          </w:p>
        </w:tc>
        <w:tc>
          <w:tcPr>
            <w:tcW w:w="987" w:type="dxa"/>
            <w:shd w:val="clear" w:color="auto" w:fill="auto"/>
            <w:noWrap/>
            <w:vAlign w:val="bottom"/>
            <w:hideMark/>
          </w:tcPr>
          <w:p w14:paraId="24DAF44A"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42.5</w:t>
            </w:r>
          </w:p>
        </w:tc>
        <w:tc>
          <w:tcPr>
            <w:tcW w:w="987" w:type="dxa"/>
            <w:shd w:val="clear" w:color="auto" w:fill="auto"/>
            <w:noWrap/>
            <w:vAlign w:val="bottom"/>
            <w:hideMark/>
          </w:tcPr>
          <w:p w14:paraId="7EDA7FED"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47.2</w:t>
            </w:r>
          </w:p>
        </w:tc>
        <w:tc>
          <w:tcPr>
            <w:tcW w:w="987" w:type="dxa"/>
            <w:shd w:val="clear" w:color="auto" w:fill="auto"/>
            <w:noWrap/>
            <w:vAlign w:val="bottom"/>
            <w:hideMark/>
          </w:tcPr>
          <w:p w14:paraId="1F6AA2C5"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51.5</w:t>
            </w:r>
          </w:p>
        </w:tc>
        <w:tc>
          <w:tcPr>
            <w:tcW w:w="987" w:type="dxa"/>
            <w:shd w:val="clear" w:color="auto" w:fill="auto"/>
            <w:noWrap/>
            <w:vAlign w:val="bottom"/>
            <w:hideMark/>
          </w:tcPr>
          <w:p w14:paraId="58F31E94"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56.7</w:t>
            </w:r>
          </w:p>
        </w:tc>
        <w:tc>
          <w:tcPr>
            <w:tcW w:w="987" w:type="dxa"/>
            <w:shd w:val="clear" w:color="auto" w:fill="auto"/>
            <w:noWrap/>
            <w:vAlign w:val="bottom"/>
            <w:hideMark/>
          </w:tcPr>
          <w:p w14:paraId="01E90AC2"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62.9</w:t>
            </w:r>
          </w:p>
        </w:tc>
        <w:tc>
          <w:tcPr>
            <w:tcW w:w="987" w:type="dxa"/>
            <w:shd w:val="clear" w:color="auto" w:fill="auto"/>
            <w:noWrap/>
            <w:vAlign w:val="bottom"/>
            <w:hideMark/>
          </w:tcPr>
          <w:p w14:paraId="644E52AC"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69.4</w:t>
            </w:r>
          </w:p>
        </w:tc>
        <w:tc>
          <w:tcPr>
            <w:tcW w:w="987" w:type="dxa"/>
            <w:shd w:val="clear" w:color="auto" w:fill="auto"/>
            <w:noWrap/>
            <w:vAlign w:val="bottom"/>
            <w:hideMark/>
          </w:tcPr>
          <w:p w14:paraId="2BC6720B"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76.3</w:t>
            </w:r>
          </w:p>
        </w:tc>
      </w:tr>
      <w:tr w:rsidR="00D921F0" w:rsidRPr="00143365" w14:paraId="7AC2F85C" w14:textId="77777777" w:rsidTr="00143365">
        <w:trPr>
          <w:trHeight w:val="288"/>
          <w:jc w:val="center"/>
        </w:trPr>
        <w:tc>
          <w:tcPr>
            <w:tcW w:w="2732" w:type="dxa"/>
            <w:shd w:val="clear" w:color="auto" w:fill="auto"/>
            <w:noWrap/>
            <w:vAlign w:val="bottom"/>
            <w:hideMark/>
          </w:tcPr>
          <w:p w14:paraId="05D16215" w14:textId="77777777" w:rsidR="00D921F0" w:rsidRPr="00143365" w:rsidRDefault="00D921F0" w:rsidP="00143365">
            <w:pPr>
              <w:spacing w:after="0" w:line="276" w:lineRule="auto"/>
              <w:rPr>
                <w:rFonts w:ascii="Times New Roman" w:eastAsia="Times New Roman" w:hAnsi="Times New Roman" w:cs="Times New Roman"/>
                <w:color w:val="000000"/>
                <w:lang w:eastAsia="en-GB"/>
              </w:rPr>
            </w:pPr>
            <w:proofErr w:type="gramStart"/>
            <w:r w:rsidRPr="00143365">
              <w:rPr>
                <w:rFonts w:ascii="Times New Roman" w:eastAsia="Times New Roman" w:hAnsi="Times New Roman" w:cs="Times New Roman"/>
                <w:color w:val="000000"/>
                <w:lang w:eastAsia="en-GB"/>
              </w:rPr>
              <w:t>Middle  /</w:t>
            </w:r>
            <w:proofErr w:type="gramEnd"/>
            <w:r w:rsidRPr="00143365">
              <w:rPr>
                <w:rFonts w:ascii="Times New Roman" w:eastAsia="Times New Roman" w:hAnsi="Times New Roman" w:cs="Times New Roman"/>
                <w:color w:val="000000"/>
                <w:lang w:eastAsia="en-GB"/>
              </w:rPr>
              <w:t xml:space="preserve"> East Africa</w:t>
            </w:r>
          </w:p>
        </w:tc>
        <w:tc>
          <w:tcPr>
            <w:tcW w:w="987" w:type="dxa"/>
            <w:shd w:val="clear" w:color="auto" w:fill="auto"/>
            <w:noWrap/>
            <w:vAlign w:val="bottom"/>
            <w:hideMark/>
          </w:tcPr>
          <w:p w14:paraId="4CAC689D"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56.2</w:t>
            </w:r>
          </w:p>
        </w:tc>
        <w:tc>
          <w:tcPr>
            <w:tcW w:w="987" w:type="dxa"/>
            <w:shd w:val="clear" w:color="auto" w:fill="auto"/>
            <w:noWrap/>
            <w:vAlign w:val="bottom"/>
            <w:hideMark/>
          </w:tcPr>
          <w:p w14:paraId="0D363697"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63.7</w:t>
            </w:r>
          </w:p>
        </w:tc>
        <w:tc>
          <w:tcPr>
            <w:tcW w:w="987" w:type="dxa"/>
            <w:shd w:val="clear" w:color="auto" w:fill="auto"/>
            <w:noWrap/>
            <w:vAlign w:val="bottom"/>
            <w:hideMark/>
          </w:tcPr>
          <w:p w14:paraId="73D8F361"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70.8</w:t>
            </w:r>
          </w:p>
        </w:tc>
        <w:tc>
          <w:tcPr>
            <w:tcW w:w="987" w:type="dxa"/>
            <w:shd w:val="clear" w:color="auto" w:fill="auto"/>
            <w:noWrap/>
            <w:vAlign w:val="bottom"/>
            <w:hideMark/>
          </w:tcPr>
          <w:p w14:paraId="64FDB6BD"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77.2</w:t>
            </w:r>
          </w:p>
        </w:tc>
        <w:tc>
          <w:tcPr>
            <w:tcW w:w="987" w:type="dxa"/>
            <w:shd w:val="clear" w:color="auto" w:fill="auto"/>
            <w:noWrap/>
            <w:vAlign w:val="bottom"/>
            <w:hideMark/>
          </w:tcPr>
          <w:p w14:paraId="74585D14"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85.1</w:t>
            </w:r>
          </w:p>
        </w:tc>
        <w:tc>
          <w:tcPr>
            <w:tcW w:w="987" w:type="dxa"/>
            <w:shd w:val="clear" w:color="auto" w:fill="auto"/>
            <w:noWrap/>
            <w:vAlign w:val="bottom"/>
            <w:hideMark/>
          </w:tcPr>
          <w:p w14:paraId="7CF7C218"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94.4</w:t>
            </w:r>
          </w:p>
        </w:tc>
        <w:tc>
          <w:tcPr>
            <w:tcW w:w="987" w:type="dxa"/>
            <w:shd w:val="clear" w:color="auto" w:fill="auto"/>
            <w:noWrap/>
            <w:vAlign w:val="bottom"/>
            <w:hideMark/>
          </w:tcPr>
          <w:p w14:paraId="47DE2068"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104.1</w:t>
            </w:r>
          </w:p>
        </w:tc>
        <w:tc>
          <w:tcPr>
            <w:tcW w:w="987" w:type="dxa"/>
            <w:shd w:val="clear" w:color="auto" w:fill="auto"/>
            <w:noWrap/>
            <w:vAlign w:val="bottom"/>
            <w:hideMark/>
          </w:tcPr>
          <w:p w14:paraId="2F8E2234"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114.4</w:t>
            </w:r>
          </w:p>
        </w:tc>
      </w:tr>
      <w:tr w:rsidR="00D921F0" w:rsidRPr="00143365" w14:paraId="4EC19ED0" w14:textId="77777777" w:rsidTr="00143365">
        <w:trPr>
          <w:trHeight w:val="288"/>
          <w:jc w:val="center"/>
        </w:trPr>
        <w:tc>
          <w:tcPr>
            <w:tcW w:w="2732" w:type="dxa"/>
            <w:shd w:val="clear" w:color="auto" w:fill="auto"/>
            <w:noWrap/>
            <w:vAlign w:val="bottom"/>
            <w:hideMark/>
          </w:tcPr>
          <w:p w14:paraId="24BEC89A" w14:textId="77777777" w:rsidR="00D921F0" w:rsidRPr="00143365" w:rsidRDefault="00D921F0"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North America</w:t>
            </w:r>
          </w:p>
        </w:tc>
        <w:tc>
          <w:tcPr>
            <w:tcW w:w="987" w:type="dxa"/>
            <w:shd w:val="clear" w:color="auto" w:fill="auto"/>
            <w:noWrap/>
            <w:vAlign w:val="bottom"/>
            <w:hideMark/>
          </w:tcPr>
          <w:p w14:paraId="46227411"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667.9</w:t>
            </w:r>
          </w:p>
        </w:tc>
        <w:tc>
          <w:tcPr>
            <w:tcW w:w="987" w:type="dxa"/>
            <w:shd w:val="clear" w:color="auto" w:fill="auto"/>
            <w:noWrap/>
            <w:vAlign w:val="bottom"/>
            <w:hideMark/>
          </w:tcPr>
          <w:p w14:paraId="32CB8BE4"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775.5</w:t>
            </w:r>
          </w:p>
        </w:tc>
        <w:tc>
          <w:tcPr>
            <w:tcW w:w="987" w:type="dxa"/>
            <w:shd w:val="clear" w:color="auto" w:fill="auto"/>
            <w:noWrap/>
            <w:vAlign w:val="bottom"/>
            <w:hideMark/>
          </w:tcPr>
          <w:p w14:paraId="45C269E4"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892.7</w:t>
            </w:r>
          </w:p>
        </w:tc>
        <w:tc>
          <w:tcPr>
            <w:tcW w:w="987" w:type="dxa"/>
            <w:shd w:val="clear" w:color="auto" w:fill="auto"/>
            <w:noWrap/>
            <w:vAlign w:val="bottom"/>
            <w:hideMark/>
          </w:tcPr>
          <w:p w14:paraId="4E653548"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1016.8</w:t>
            </w:r>
          </w:p>
        </w:tc>
        <w:tc>
          <w:tcPr>
            <w:tcW w:w="987" w:type="dxa"/>
            <w:shd w:val="clear" w:color="auto" w:fill="auto"/>
            <w:noWrap/>
            <w:vAlign w:val="bottom"/>
            <w:hideMark/>
          </w:tcPr>
          <w:p w14:paraId="1BB9E2C0"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1168.8</w:t>
            </w:r>
          </w:p>
        </w:tc>
        <w:tc>
          <w:tcPr>
            <w:tcW w:w="987" w:type="dxa"/>
            <w:shd w:val="clear" w:color="auto" w:fill="auto"/>
            <w:noWrap/>
            <w:vAlign w:val="bottom"/>
            <w:hideMark/>
          </w:tcPr>
          <w:p w14:paraId="453CA030"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1363.2</w:t>
            </w:r>
          </w:p>
        </w:tc>
        <w:tc>
          <w:tcPr>
            <w:tcW w:w="987" w:type="dxa"/>
            <w:shd w:val="clear" w:color="auto" w:fill="auto"/>
            <w:noWrap/>
            <w:vAlign w:val="bottom"/>
            <w:hideMark/>
          </w:tcPr>
          <w:p w14:paraId="41DA335E"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1608</w:t>
            </w:r>
          </w:p>
        </w:tc>
        <w:tc>
          <w:tcPr>
            <w:tcW w:w="987" w:type="dxa"/>
            <w:shd w:val="clear" w:color="auto" w:fill="auto"/>
            <w:noWrap/>
            <w:vAlign w:val="bottom"/>
            <w:hideMark/>
          </w:tcPr>
          <w:p w14:paraId="6AF1867F"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1922.1</w:t>
            </w:r>
          </w:p>
        </w:tc>
      </w:tr>
      <w:tr w:rsidR="00D921F0" w:rsidRPr="00143365" w14:paraId="1E80CFE2" w14:textId="77777777" w:rsidTr="00143365">
        <w:trPr>
          <w:trHeight w:val="288"/>
          <w:jc w:val="center"/>
        </w:trPr>
        <w:tc>
          <w:tcPr>
            <w:tcW w:w="2732" w:type="dxa"/>
            <w:shd w:val="clear" w:color="auto" w:fill="auto"/>
            <w:noWrap/>
            <w:vAlign w:val="bottom"/>
            <w:hideMark/>
          </w:tcPr>
          <w:p w14:paraId="74F661F5" w14:textId="77777777" w:rsidR="00D921F0" w:rsidRPr="00143365" w:rsidRDefault="00D921F0"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Western Europe</w:t>
            </w:r>
          </w:p>
        </w:tc>
        <w:tc>
          <w:tcPr>
            <w:tcW w:w="987" w:type="dxa"/>
            <w:shd w:val="clear" w:color="auto" w:fill="auto"/>
            <w:noWrap/>
            <w:vAlign w:val="bottom"/>
            <w:hideMark/>
          </w:tcPr>
          <w:p w14:paraId="2B18F063"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507.7</w:t>
            </w:r>
          </w:p>
        </w:tc>
        <w:tc>
          <w:tcPr>
            <w:tcW w:w="987" w:type="dxa"/>
            <w:shd w:val="clear" w:color="auto" w:fill="auto"/>
            <w:noWrap/>
            <w:vAlign w:val="bottom"/>
            <w:hideMark/>
          </w:tcPr>
          <w:p w14:paraId="76CACD85"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612.1</w:t>
            </w:r>
          </w:p>
        </w:tc>
        <w:tc>
          <w:tcPr>
            <w:tcW w:w="987" w:type="dxa"/>
            <w:shd w:val="clear" w:color="auto" w:fill="auto"/>
            <w:noWrap/>
            <w:vAlign w:val="bottom"/>
            <w:hideMark/>
          </w:tcPr>
          <w:p w14:paraId="5D3B5310"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737.1</w:t>
            </w:r>
          </w:p>
        </w:tc>
        <w:tc>
          <w:tcPr>
            <w:tcW w:w="987" w:type="dxa"/>
            <w:shd w:val="clear" w:color="auto" w:fill="auto"/>
            <w:noWrap/>
            <w:vAlign w:val="bottom"/>
            <w:hideMark/>
          </w:tcPr>
          <w:p w14:paraId="47EE6E72"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880.9</w:t>
            </w:r>
          </w:p>
        </w:tc>
        <w:tc>
          <w:tcPr>
            <w:tcW w:w="987" w:type="dxa"/>
            <w:shd w:val="clear" w:color="auto" w:fill="auto"/>
            <w:noWrap/>
            <w:vAlign w:val="bottom"/>
            <w:hideMark/>
          </w:tcPr>
          <w:p w14:paraId="210FD8E4"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1069.2</w:t>
            </w:r>
          </w:p>
        </w:tc>
        <w:tc>
          <w:tcPr>
            <w:tcW w:w="987" w:type="dxa"/>
            <w:shd w:val="clear" w:color="auto" w:fill="auto"/>
            <w:noWrap/>
            <w:vAlign w:val="bottom"/>
            <w:hideMark/>
          </w:tcPr>
          <w:p w14:paraId="7800759F"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1325.8</w:t>
            </w:r>
          </w:p>
        </w:tc>
        <w:tc>
          <w:tcPr>
            <w:tcW w:w="987" w:type="dxa"/>
            <w:shd w:val="clear" w:color="auto" w:fill="auto"/>
            <w:noWrap/>
            <w:vAlign w:val="bottom"/>
            <w:hideMark/>
          </w:tcPr>
          <w:p w14:paraId="44AD49F3"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1667</w:t>
            </w:r>
          </w:p>
        </w:tc>
        <w:tc>
          <w:tcPr>
            <w:tcW w:w="987" w:type="dxa"/>
            <w:shd w:val="clear" w:color="auto" w:fill="auto"/>
            <w:noWrap/>
            <w:vAlign w:val="bottom"/>
            <w:hideMark/>
          </w:tcPr>
          <w:p w14:paraId="46FACC6A"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2132.8</w:t>
            </w:r>
          </w:p>
        </w:tc>
      </w:tr>
      <w:tr w:rsidR="00D921F0" w:rsidRPr="00143365" w14:paraId="6BA227AB" w14:textId="77777777" w:rsidTr="00143365">
        <w:trPr>
          <w:trHeight w:val="288"/>
          <w:jc w:val="center"/>
        </w:trPr>
        <w:tc>
          <w:tcPr>
            <w:tcW w:w="2732" w:type="dxa"/>
            <w:shd w:val="clear" w:color="auto" w:fill="auto"/>
            <w:noWrap/>
            <w:vAlign w:val="bottom"/>
            <w:hideMark/>
          </w:tcPr>
          <w:p w14:paraId="4EB3CE9E" w14:textId="77777777" w:rsidR="00D921F0" w:rsidRPr="00143365" w:rsidRDefault="00D921F0" w:rsidP="00143365">
            <w:pPr>
              <w:spacing w:after="0" w:line="276" w:lineRule="auto"/>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Total</w:t>
            </w:r>
          </w:p>
        </w:tc>
        <w:tc>
          <w:tcPr>
            <w:tcW w:w="987" w:type="dxa"/>
            <w:shd w:val="clear" w:color="auto" w:fill="auto"/>
            <w:noWrap/>
            <w:vAlign w:val="bottom"/>
            <w:hideMark/>
          </w:tcPr>
          <w:p w14:paraId="630A621B"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1927.5</w:t>
            </w:r>
          </w:p>
        </w:tc>
        <w:tc>
          <w:tcPr>
            <w:tcW w:w="987" w:type="dxa"/>
            <w:shd w:val="clear" w:color="auto" w:fill="auto"/>
            <w:noWrap/>
            <w:vAlign w:val="bottom"/>
            <w:hideMark/>
          </w:tcPr>
          <w:p w14:paraId="2062966E"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2292.3</w:t>
            </w:r>
          </w:p>
        </w:tc>
        <w:tc>
          <w:tcPr>
            <w:tcW w:w="987" w:type="dxa"/>
            <w:shd w:val="clear" w:color="auto" w:fill="auto"/>
            <w:noWrap/>
            <w:vAlign w:val="bottom"/>
            <w:hideMark/>
          </w:tcPr>
          <w:p w14:paraId="0131ADAA"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2711.5</w:t>
            </w:r>
          </w:p>
        </w:tc>
        <w:tc>
          <w:tcPr>
            <w:tcW w:w="987" w:type="dxa"/>
            <w:shd w:val="clear" w:color="auto" w:fill="auto"/>
            <w:noWrap/>
            <w:vAlign w:val="bottom"/>
            <w:hideMark/>
          </w:tcPr>
          <w:p w14:paraId="69E012F8"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3179.7</w:t>
            </w:r>
          </w:p>
        </w:tc>
        <w:tc>
          <w:tcPr>
            <w:tcW w:w="987" w:type="dxa"/>
            <w:shd w:val="clear" w:color="auto" w:fill="auto"/>
            <w:noWrap/>
            <w:vAlign w:val="bottom"/>
            <w:hideMark/>
          </w:tcPr>
          <w:p w14:paraId="5444A77C"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3782.4</w:t>
            </w:r>
          </w:p>
        </w:tc>
        <w:tc>
          <w:tcPr>
            <w:tcW w:w="987" w:type="dxa"/>
            <w:shd w:val="clear" w:color="auto" w:fill="auto"/>
            <w:noWrap/>
            <w:vAlign w:val="bottom"/>
            <w:hideMark/>
          </w:tcPr>
          <w:p w14:paraId="68DA1ADC"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4592.2</w:t>
            </w:r>
          </w:p>
        </w:tc>
        <w:tc>
          <w:tcPr>
            <w:tcW w:w="987" w:type="dxa"/>
            <w:shd w:val="clear" w:color="auto" w:fill="auto"/>
            <w:noWrap/>
            <w:vAlign w:val="bottom"/>
            <w:hideMark/>
          </w:tcPr>
          <w:p w14:paraId="12454975"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5648.6</w:t>
            </w:r>
          </w:p>
        </w:tc>
        <w:tc>
          <w:tcPr>
            <w:tcW w:w="987" w:type="dxa"/>
            <w:shd w:val="clear" w:color="auto" w:fill="auto"/>
            <w:noWrap/>
            <w:vAlign w:val="bottom"/>
            <w:hideMark/>
          </w:tcPr>
          <w:p w14:paraId="071FD7B0" w14:textId="77777777" w:rsidR="00D921F0" w:rsidRPr="00143365" w:rsidRDefault="00D921F0" w:rsidP="00143365">
            <w:pPr>
              <w:spacing w:after="0" w:line="276" w:lineRule="auto"/>
              <w:jc w:val="center"/>
              <w:rPr>
                <w:rFonts w:ascii="Times New Roman" w:eastAsia="Times New Roman" w:hAnsi="Times New Roman" w:cs="Times New Roman"/>
                <w:color w:val="000000"/>
                <w:lang w:eastAsia="en-GB"/>
              </w:rPr>
            </w:pPr>
            <w:r w:rsidRPr="00143365">
              <w:rPr>
                <w:rFonts w:ascii="Times New Roman" w:eastAsia="Times New Roman" w:hAnsi="Times New Roman" w:cs="Times New Roman"/>
                <w:color w:val="000000"/>
                <w:lang w:eastAsia="en-GB"/>
              </w:rPr>
              <w:t>7065.3</w:t>
            </w:r>
          </w:p>
        </w:tc>
      </w:tr>
    </w:tbl>
    <w:p w14:paraId="46D8B5D2" w14:textId="77777777" w:rsidR="00D921F0" w:rsidRPr="00143365" w:rsidRDefault="00D921F0" w:rsidP="00143365">
      <w:pPr>
        <w:spacing w:line="276" w:lineRule="auto"/>
        <w:ind w:left="7200"/>
        <w:jc w:val="both"/>
        <w:rPr>
          <w:rFonts w:ascii="Times New Roman" w:hAnsi="Times New Roman" w:cs="Times New Roman"/>
        </w:rPr>
      </w:pPr>
      <w:r w:rsidRPr="00143365">
        <w:rPr>
          <w:rFonts w:ascii="Times New Roman" w:hAnsi="Times New Roman" w:cs="Times New Roman"/>
        </w:rPr>
        <w:t>Source: IDC (2014)</w:t>
      </w:r>
    </w:p>
    <w:p w14:paraId="2A848B2C" w14:textId="77777777" w:rsidR="00CD608A" w:rsidRPr="00143365" w:rsidRDefault="00CD608A" w:rsidP="00143365">
      <w:pPr>
        <w:spacing w:line="276" w:lineRule="auto"/>
        <w:rPr>
          <w:rFonts w:ascii="Times New Roman" w:hAnsi="Times New Roman" w:cs="Times New Roman"/>
          <w:b/>
        </w:rPr>
      </w:pPr>
    </w:p>
    <w:p w14:paraId="39DBCE82" w14:textId="6DF8C818" w:rsidR="00CD608A" w:rsidRPr="00143365" w:rsidRDefault="00CD608A" w:rsidP="00143365">
      <w:pPr>
        <w:spacing w:line="276" w:lineRule="auto"/>
        <w:rPr>
          <w:rFonts w:ascii="Times New Roman" w:hAnsi="Times New Roman" w:cs="Times New Roman"/>
          <w:b/>
        </w:rPr>
      </w:pPr>
      <w:r w:rsidRPr="00143365">
        <w:rPr>
          <w:rFonts w:ascii="Times New Roman" w:hAnsi="Times New Roman" w:cs="Times New Roman"/>
          <w:b/>
        </w:rPr>
        <w:br w:type="page"/>
      </w:r>
    </w:p>
    <w:p w14:paraId="249A9B9A" w14:textId="77777777" w:rsidR="00CD608A" w:rsidRPr="00143365" w:rsidRDefault="00CD608A" w:rsidP="00143365">
      <w:pPr>
        <w:spacing w:line="276" w:lineRule="auto"/>
        <w:jc w:val="center"/>
        <w:rPr>
          <w:rFonts w:ascii="Times New Roman" w:hAnsi="Times New Roman" w:cs="Times New Roman"/>
          <w:b/>
        </w:rPr>
      </w:pPr>
      <w:bookmarkStart w:id="1" w:name="_Hlk529980781"/>
      <w:r w:rsidRPr="00143365">
        <w:rPr>
          <w:rFonts w:ascii="Times New Roman" w:hAnsi="Times New Roman" w:cs="Times New Roman"/>
          <w:b/>
        </w:rPr>
        <w:lastRenderedPageBreak/>
        <w:t>Table 5. Contribution of inputs to labour productivity growth</w:t>
      </w:r>
    </w:p>
    <w:p w14:paraId="524D074C" w14:textId="77777777" w:rsidR="00CD608A" w:rsidRPr="00143365" w:rsidRDefault="00CD608A" w:rsidP="00143365">
      <w:pPr>
        <w:spacing w:line="276" w:lineRule="auto"/>
        <w:rPr>
          <w:rFonts w:ascii="Times New Roman" w:hAnsi="Times New Roman" w:cs="Times New Roman"/>
          <w:b/>
        </w:rPr>
      </w:pPr>
    </w:p>
    <w:tbl>
      <w:tblPr>
        <w:tblStyle w:val="TableGrid"/>
        <w:tblW w:w="0" w:type="auto"/>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1751"/>
        <w:gridCol w:w="1560"/>
      </w:tblGrid>
      <w:tr w:rsidR="00CD608A" w:rsidRPr="00143365" w14:paraId="30EBE05C" w14:textId="77777777" w:rsidTr="0084084B">
        <w:trPr>
          <w:trHeight w:val="600"/>
          <w:jc w:val="center"/>
        </w:trPr>
        <w:tc>
          <w:tcPr>
            <w:tcW w:w="3602" w:type="dxa"/>
            <w:noWrap/>
            <w:hideMark/>
          </w:tcPr>
          <w:p w14:paraId="60D325BC" w14:textId="77777777" w:rsidR="00CD608A" w:rsidRPr="00975471" w:rsidRDefault="00CD608A" w:rsidP="00143365">
            <w:pPr>
              <w:spacing w:line="276" w:lineRule="auto"/>
              <w:jc w:val="center"/>
              <w:rPr>
                <w:rFonts w:ascii="Times New Roman" w:hAnsi="Times New Roman" w:cs="Times New Roman"/>
              </w:rPr>
            </w:pPr>
          </w:p>
        </w:tc>
        <w:tc>
          <w:tcPr>
            <w:tcW w:w="1751" w:type="dxa"/>
            <w:hideMark/>
          </w:tcPr>
          <w:p w14:paraId="1F5B80BB" w14:textId="77777777" w:rsidR="00CD608A" w:rsidRPr="00975471" w:rsidRDefault="00CD608A" w:rsidP="00143365">
            <w:pPr>
              <w:spacing w:line="276" w:lineRule="auto"/>
              <w:rPr>
                <w:rFonts w:ascii="Times New Roman" w:hAnsi="Times New Roman" w:cs="Times New Roman"/>
              </w:rPr>
            </w:pPr>
            <w:r w:rsidRPr="00975471">
              <w:rPr>
                <w:rFonts w:ascii="Times New Roman" w:hAnsi="Times New Roman" w:cs="Times New Roman"/>
              </w:rPr>
              <w:t>United States</w:t>
            </w:r>
          </w:p>
        </w:tc>
        <w:tc>
          <w:tcPr>
            <w:tcW w:w="1560" w:type="dxa"/>
            <w:hideMark/>
          </w:tcPr>
          <w:p w14:paraId="14663AD6" w14:textId="6CE64A79" w:rsidR="00CD608A" w:rsidRPr="00975471" w:rsidRDefault="00CD608A" w:rsidP="00143365">
            <w:pPr>
              <w:spacing w:line="276" w:lineRule="auto"/>
              <w:rPr>
                <w:rFonts w:ascii="Times New Roman" w:hAnsi="Times New Roman" w:cs="Times New Roman"/>
              </w:rPr>
            </w:pPr>
            <w:r w:rsidRPr="00975471">
              <w:rPr>
                <w:rFonts w:ascii="Times New Roman" w:hAnsi="Times New Roman" w:cs="Times New Roman"/>
              </w:rPr>
              <w:t>EU-10</w:t>
            </w:r>
            <w:r w:rsidR="008D3F80" w:rsidRPr="00975471">
              <w:rPr>
                <w:rFonts w:ascii="Times New Roman" w:hAnsi="Times New Roman" w:cs="Times New Roman"/>
              </w:rPr>
              <w:t>*</w:t>
            </w:r>
          </w:p>
        </w:tc>
      </w:tr>
      <w:tr w:rsidR="00CD608A" w:rsidRPr="00143365" w14:paraId="601D2E6F" w14:textId="77777777" w:rsidTr="0084084B">
        <w:trPr>
          <w:trHeight w:val="300"/>
          <w:jc w:val="center"/>
        </w:trPr>
        <w:tc>
          <w:tcPr>
            <w:tcW w:w="3602" w:type="dxa"/>
            <w:noWrap/>
            <w:hideMark/>
          </w:tcPr>
          <w:p w14:paraId="640B013C" w14:textId="77777777" w:rsidR="00CD608A" w:rsidRPr="00975471" w:rsidRDefault="00CD608A" w:rsidP="00143365">
            <w:pPr>
              <w:spacing w:line="276" w:lineRule="auto"/>
              <w:rPr>
                <w:rFonts w:ascii="Times New Roman" w:hAnsi="Times New Roman" w:cs="Times New Roman"/>
              </w:rPr>
            </w:pPr>
            <w:r w:rsidRPr="00975471">
              <w:rPr>
                <w:rFonts w:ascii="Times New Roman" w:hAnsi="Times New Roman" w:cs="Times New Roman"/>
              </w:rPr>
              <w:t>Average annual percent change in:</w:t>
            </w:r>
          </w:p>
        </w:tc>
        <w:tc>
          <w:tcPr>
            <w:tcW w:w="1751" w:type="dxa"/>
            <w:noWrap/>
            <w:hideMark/>
          </w:tcPr>
          <w:p w14:paraId="153B5682" w14:textId="77777777" w:rsidR="00CD608A" w:rsidRPr="00975471" w:rsidRDefault="00CD608A" w:rsidP="00143365">
            <w:pPr>
              <w:spacing w:line="276" w:lineRule="auto"/>
              <w:rPr>
                <w:rFonts w:ascii="Times New Roman" w:hAnsi="Times New Roman" w:cs="Times New Roman"/>
              </w:rPr>
            </w:pPr>
          </w:p>
        </w:tc>
        <w:tc>
          <w:tcPr>
            <w:tcW w:w="1560" w:type="dxa"/>
            <w:noWrap/>
            <w:hideMark/>
          </w:tcPr>
          <w:p w14:paraId="2072686F" w14:textId="77777777" w:rsidR="00CD608A" w:rsidRPr="00975471" w:rsidRDefault="00CD608A" w:rsidP="00143365">
            <w:pPr>
              <w:spacing w:line="276" w:lineRule="auto"/>
              <w:rPr>
                <w:rFonts w:ascii="Times New Roman" w:hAnsi="Times New Roman" w:cs="Times New Roman"/>
              </w:rPr>
            </w:pPr>
          </w:p>
        </w:tc>
      </w:tr>
      <w:tr w:rsidR="00CD608A" w:rsidRPr="00143365" w14:paraId="66B1E1FA" w14:textId="77777777" w:rsidTr="0084084B">
        <w:trPr>
          <w:trHeight w:val="300"/>
          <w:jc w:val="center"/>
        </w:trPr>
        <w:tc>
          <w:tcPr>
            <w:tcW w:w="3602" w:type="dxa"/>
            <w:noWrap/>
            <w:hideMark/>
          </w:tcPr>
          <w:p w14:paraId="5A8B366F" w14:textId="77777777" w:rsidR="00CD608A" w:rsidRPr="00975471" w:rsidRDefault="00CD608A" w:rsidP="00143365">
            <w:pPr>
              <w:spacing w:line="276" w:lineRule="auto"/>
              <w:rPr>
                <w:rFonts w:ascii="Times New Roman" w:hAnsi="Times New Roman" w:cs="Times New Roman"/>
              </w:rPr>
            </w:pPr>
            <w:r w:rsidRPr="00975471">
              <w:rPr>
                <w:rFonts w:ascii="Times New Roman" w:hAnsi="Times New Roman" w:cs="Times New Roman"/>
              </w:rPr>
              <w:t>Labour productivity</w:t>
            </w:r>
          </w:p>
        </w:tc>
        <w:tc>
          <w:tcPr>
            <w:tcW w:w="1751" w:type="dxa"/>
            <w:noWrap/>
            <w:hideMark/>
          </w:tcPr>
          <w:p w14:paraId="29B41F8F" w14:textId="77777777" w:rsidR="00CD608A" w:rsidRPr="00975471" w:rsidRDefault="00CD608A" w:rsidP="00143365">
            <w:pPr>
              <w:spacing w:line="276" w:lineRule="auto"/>
              <w:rPr>
                <w:rFonts w:ascii="Times New Roman" w:hAnsi="Times New Roman" w:cs="Times New Roman"/>
              </w:rPr>
            </w:pPr>
            <w:r w:rsidRPr="00975471">
              <w:rPr>
                <w:rFonts w:ascii="Times New Roman" w:hAnsi="Times New Roman" w:cs="Times New Roman"/>
              </w:rPr>
              <w:t>0.77</w:t>
            </w:r>
          </w:p>
        </w:tc>
        <w:tc>
          <w:tcPr>
            <w:tcW w:w="1560" w:type="dxa"/>
            <w:noWrap/>
            <w:hideMark/>
          </w:tcPr>
          <w:p w14:paraId="7E2B859D" w14:textId="77777777" w:rsidR="00CD608A" w:rsidRPr="00975471" w:rsidRDefault="00CD608A" w:rsidP="00143365">
            <w:pPr>
              <w:spacing w:line="276" w:lineRule="auto"/>
              <w:rPr>
                <w:rFonts w:ascii="Times New Roman" w:hAnsi="Times New Roman" w:cs="Times New Roman"/>
              </w:rPr>
            </w:pPr>
            <w:r w:rsidRPr="00975471">
              <w:rPr>
                <w:rFonts w:ascii="Times New Roman" w:hAnsi="Times New Roman" w:cs="Times New Roman"/>
              </w:rPr>
              <w:t>1.05</w:t>
            </w:r>
          </w:p>
        </w:tc>
      </w:tr>
      <w:tr w:rsidR="00CD608A" w:rsidRPr="00143365" w14:paraId="44A011AC" w14:textId="77777777" w:rsidTr="0084084B">
        <w:trPr>
          <w:trHeight w:val="300"/>
          <w:jc w:val="center"/>
        </w:trPr>
        <w:tc>
          <w:tcPr>
            <w:tcW w:w="3602" w:type="dxa"/>
            <w:noWrap/>
            <w:hideMark/>
          </w:tcPr>
          <w:p w14:paraId="51371D18" w14:textId="77777777" w:rsidR="00CD608A" w:rsidRPr="00975471" w:rsidRDefault="00CD608A" w:rsidP="00143365">
            <w:pPr>
              <w:spacing w:line="276" w:lineRule="auto"/>
              <w:rPr>
                <w:rFonts w:ascii="Times New Roman" w:hAnsi="Times New Roman" w:cs="Times New Roman"/>
              </w:rPr>
            </w:pPr>
            <w:r w:rsidRPr="00975471">
              <w:rPr>
                <w:rFonts w:ascii="Times New Roman" w:hAnsi="Times New Roman" w:cs="Times New Roman"/>
              </w:rPr>
              <w:t>Percentage points contributions of:</w:t>
            </w:r>
          </w:p>
        </w:tc>
        <w:tc>
          <w:tcPr>
            <w:tcW w:w="1751" w:type="dxa"/>
            <w:noWrap/>
            <w:hideMark/>
          </w:tcPr>
          <w:p w14:paraId="4A64036D" w14:textId="77777777" w:rsidR="00CD608A" w:rsidRPr="00975471" w:rsidRDefault="00CD608A" w:rsidP="00143365">
            <w:pPr>
              <w:spacing w:line="276" w:lineRule="auto"/>
              <w:rPr>
                <w:rFonts w:ascii="Times New Roman" w:hAnsi="Times New Roman" w:cs="Times New Roman"/>
              </w:rPr>
            </w:pPr>
          </w:p>
        </w:tc>
        <w:tc>
          <w:tcPr>
            <w:tcW w:w="1560" w:type="dxa"/>
            <w:noWrap/>
            <w:hideMark/>
          </w:tcPr>
          <w:p w14:paraId="79E4410A" w14:textId="77777777" w:rsidR="00CD608A" w:rsidRPr="00975471" w:rsidRDefault="00CD608A" w:rsidP="00143365">
            <w:pPr>
              <w:spacing w:line="276" w:lineRule="auto"/>
              <w:rPr>
                <w:rFonts w:ascii="Times New Roman" w:hAnsi="Times New Roman" w:cs="Times New Roman"/>
              </w:rPr>
            </w:pPr>
          </w:p>
        </w:tc>
      </w:tr>
      <w:tr w:rsidR="00CD608A" w:rsidRPr="00143365" w14:paraId="4CC89981" w14:textId="77777777" w:rsidTr="0084084B">
        <w:trPr>
          <w:trHeight w:val="300"/>
          <w:jc w:val="center"/>
        </w:trPr>
        <w:tc>
          <w:tcPr>
            <w:tcW w:w="3602" w:type="dxa"/>
            <w:noWrap/>
            <w:hideMark/>
          </w:tcPr>
          <w:p w14:paraId="4BD2C2AF" w14:textId="77777777" w:rsidR="00CD608A" w:rsidRPr="00975471" w:rsidRDefault="00CD608A" w:rsidP="00143365">
            <w:pPr>
              <w:spacing w:line="276" w:lineRule="auto"/>
              <w:rPr>
                <w:rFonts w:ascii="Times New Roman" w:hAnsi="Times New Roman" w:cs="Times New Roman"/>
              </w:rPr>
            </w:pPr>
            <w:r w:rsidRPr="00975471">
              <w:rPr>
                <w:rFonts w:ascii="Times New Roman" w:hAnsi="Times New Roman" w:cs="Times New Roman"/>
              </w:rPr>
              <w:t>ICT capital per hour worked</w:t>
            </w:r>
          </w:p>
        </w:tc>
        <w:tc>
          <w:tcPr>
            <w:tcW w:w="1751" w:type="dxa"/>
            <w:noWrap/>
            <w:hideMark/>
          </w:tcPr>
          <w:p w14:paraId="6F838D30" w14:textId="77777777" w:rsidR="00CD608A" w:rsidRPr="00975471" w:rsidRDefault="00CD608A" w:rsidP="00143365">
            <w:pPr>
              <w:spacing w:line="276" w:lineRule="auto"/>
              <w:rPr>
                <w:rFonts w:ascii="Times New Roman" w:hAnsi="Times New Roman" w:cs="Times New Roman"/>
              </w:rPr>
            </w:pPr>
            <w:r w:rsidRPr="00975471">
              <w:rPr>
                <w:rFonts w:ascii="Times New Roman" w:hAnsi="Times New Roman" w:cs="Times New Roman"/>
              </w:rPr>
              <w:t>0.11</w:t>
            </w:r>
          </w:p>
        </w:tc>
        <w:tc>
          <w:tcPr>
            <w:tcW w:w="1560" w:type="dxa"/>
            <w:noWrap/>
            <w:hideMark/>
          </w:tcPr>
          <w:p w14:paraId="24CC4D92" w14:textId="77777777" w:rsidR="00CD608A" w:rsidRPr="00975471" w:rsidRDefault="00CD608A" w:rsidP="00143365">
            <w:pPr>
              <w:spacing w:line="276" w:lineRule="auto"/>
              <w:rPr>
                <w:rFonts w:ascii="Times New Roman" w:hAnsi="Times New Roman" w:cs="Times New Roman"/>
              </w:rPr>
            </w:pPr>
            <w:r w:rsidRPr="00975471">
              <w:rPr>
                <w:rFonts w:ascii="Times New Roman" w:hAnsi="Times New Roman" w:cs="Times New Roman"/>
              </w:rPr>
              <w:t>0.09</w:t>
            </w:r>
          </w:p>
        </w:tc>
      </w:tr>
      <w:tr w:rsidR="005D7539" w:rsidRPr="00143365" w14:paraId="76369842" w14:textId="77777777" w:rsidTr="0084084B">
        <w:trPr>
          <w:trHeight w:val="300"/>
          <w:jc w:val="center"/>
        </w:trPr>
        <w:tc>
          <w:tcPr>
            <w:tcW w:w="3602" w:type="dxa"/>
            <w:noWrap/>
          </w:tcPr>
          <w:p w14:paraId="6E0BE82A" w14:textId="0FC84314" w:rsidR="005D7539" w:rsidRPr="00975471" w:rsidRDefault="00422EA8" w:rsidP="00143365">
            <w:pPr>
              <w:spacing w:line="276" w:lineRule="auto"/>
              <w:jc w:val="right"/>
              <w:rPr>
                <w:rFonts w:ascii="Times New Roman" w:hAnsi="Times New Roman" w:cs="Times New Roman"/>
              </w:rPr>
            </w:pPr>
            <w:r w:rsidRPr="00975471">
              <w:rPr>
                <w:rFonts w:ascii="Times New Roman" w:hAnsi="Times New Roman" w:cs="Times New Roman"/>
                <w:i/>
              </w:rPr>
              <w:t xml:space="preserve">Of which </w:t>
            </w:r>
            <w:r w:rsidR="005D7539" w:rsidRPr="00975471">
              <w:rPr>
                <w:rFonts w:ascii="Times New Roman" w:hAnsi="Times New Roman" w:cs="Times New Roman"/>
                <w:i/>
              </w:rPr>
              <w:t>IoT</w:t>
            </w:r>
          </w:p>
        </w:tc>
        <w:tc>
          <w:tcPr>
            <w:tcW w:w="1751" w:type="dxa"/>
            <w:noWrap/>
          </w:tcPr>
          <w:p w14:paraId="59D68479" w14:textId="3A950238"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i/>
              </w:rPr>
              <w:t>0.010</w:t>
            </w:r>
          </w:p>
        </w:tc>
        <w:tc>
          <w:tcPr>
            <w:tcW w:w="1560" w:type="dxa"/>
            <w:noWrap/>
          </w:tcPr>
          <w:p w14:paraId="15A5017B" w14:textId="0182F736"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i/>
              </w:rPr>
              <w:t>0.006</w:t>
            </w:r>
          </w:p>
        </w:tc>
      </w:tr>
      <w:tr w:rsidR="005D7539" w:rsidRPr="00143365" w14:paraId="78068E80" w14:textId="77777777" w:rsidTr="0084084B">
        <w:trPr>
          <w:trHeight w:val="300"/>
          <w:jc w:val="center"/>
        </w:trPr>
        <w:tc>
          <w:tcPr>
            <w:tcW w:w="3602" w:type="dxa"/>
            <w:noWrap/>
            <w:hideMark/>
          </w:tcPr>
          <w:p w14:paraId="46B5BDEF" w14:textId="6D3F9345"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Non</w:t>
            </w:r>
            <w:r w:rsidR="00DA345C">
              <w:rPr>
                <w:rFonts w:ascii="Times New Roman" w:hAnsi="Times New Roman" w:cs="Times New Roman"/>
              </w:rPr>
              <w:t>-</w:t>
            </w:r>
            <w:r w:rsidRPr="00975471">
              <w:rPr>
                <w:rFonts w:ascii="Times New Roman" w:hAnsi="Times New Roman" w:cs="Times New Roman"/>
              </w:rPr>
              <w:t>ICT capital per hour worked</w:t>
            </w:r>
          </w:p>
        </w:tc>
        <w:tc>
          <w:tcPr>
            <w:tcW w:w="1751" w:type="dxa"/>
            <w:noWrap/>
            <w:hideMark/>
          </w:tcPr>
          <w:p w14:paraId="45444C05"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0.17</w:t>
            </w:r>
          </w:p>
        </w:tc>
        <w:tc>
          <w:tcPr>
            <w:tcW w:w="1560" w:type="dxa"/>
            <w:noWrap/>
            <w:hideMark/>
          </w:tcPr>
          <w:p w14:paraId="68253F9E"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0.32</w:t>
            </w:r>
          </w:p>
        </w:tc>
      </w:tr>
      <w:tr w:rsidR="005D7539" w:rsidRPr="00143365" w14:paraId="5886C417" w14:textId="77777777" w:rsidTr="0084084B">
        <w:trPr>
          <w:trHeight w:val="300"/>
          <w:jc w:val="center"/>
        </w:trPr>
        <w:tc>
          <w:tcPr>
            <w:tcW w:w="3602" w:type="dxa"/>
            <w:noWrap/>
            <w:hideMark/>
          </w:tcPr>
          <w:p w14:paraId="2E95B93D"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Labour composition</w:t>
            </w:r>
          </w:p>
        </w:tc>
        <w:tc>
          <w:tcPr>
            <w:tcW w:w="1751" w:type="dxa"/>
            <w:noWrap/>
            <w:hideMark/>
          </w:tcPr>
          <w:p w14:paraId="40F032D9"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0.15</w:t>
            </w:r>
          </w:p>
        </w:tc>
        <w:tc>
          <w:tcPr>
            <w:tcW w:w="1560" w:type="dxa"/>
            <w:noWrap/>
            <w:hideMark/>
          </w:tcPr>
          <w:p w14:paraId="59DB98EE"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0.25</w:t>
            </w:r>
          </w:p>
        </w:tc>
      </w:tr>
      <w:tr w:rsidR="005D7539" w:rsidRPr="00143365" w14:paraId="358E82F0" w14:textId="77777777" w:rsidTr="0084084B">
        <w:trPr>
          <w:trHeight w:val="300"/>
          <w:jc w:val="center"/>
        </w:trPr>
        <w:tc>
          <w:tcPr>
            <w:tcW w:w="3602" w:type="dxa"/>
            <w:noWrap/>
            <w:hideMark/>
          </w:tcPr>
          <w:p w14:paraId="451D9A32"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Total Factor productivity</w:t>
            </w:r>
          </w:p>
        </w:tc>
        <w:tc>
          <w:tcPr>
            <w:tcW w:w="1751" w:type="dxa"/>
            <w:noWrap/>
            <w:hideMark/>
          </w:tcPr>
          <w:p w14:paraId="1BB142F6"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0.34</w:t>
            </w:r>
          </w:p>
        </w:tc>
        <w:tc>
          <w:tcPr>
            <w:tcW w:w="1560" w:type="dxa"/>
            <w:noWrap/>
            <w:hideMark/>
          </w:tcPr>
          <w:p w14:paraId="7A62A630"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0.39</w:t>
            </w:r>
          </w:p>
        </w:tc>
      </w:tr>
      <w:tr w:rsidR="005D7539" w:rsidRPr="00143365" w14:paraId="7C76D419" w14:textId="77777777" w:rsidTr="0084084B">
        <w:trPr>
          <w:trHeight w:val="300"/>
          <w:jc w:val="center"/>
        </w:trPr>
        <w:tc>
          <w:tcPr>
            <w:tcW w:w="3602" w:type="dxa"/>
            <w:noWrap/>
            <w:hideMark/>
          </w:tcPr>
          <w:p w14:paraId="374202A3" w14:textId="77777777" w:rsidR="005D7539" w:rsidRPr="00975471" w:rsidRDefault="005D7539" w:rsidP="00143365">
            <w:pPr>
              <w:spacing w:line="276" w:lineRule="auto"/>
              <w:rPr>
                <w:rFonts w:ascii="Times New Roman" w:hAnsi="Times New Roman" w:cs="Times New Roman"/>
              </w:rPr>
            </w:pPr>
          </w:p>
        </w:tc>
        <w:tc>
          <w:tcPr>
            <w:tcW w:w="1751" w:type="dxa"/>
            <w:noWrap/>
            <w:hideMark/>
          </w:tcPr>
          <w:p w14:paraId="7A6BEBB2" w14:textId="77777777" w:rsidR="005D7539" w:rsidRPr="00975471" w:rsidRDefault="005D7539" w:rsidP="00143365">
            <w:pPr>
              <w:spacing w:line="276" w:lineRule="auto"/>
              <w:rPr>
                <w:rFonts w:ascii="Times New Roman" w:hAnsi="Times New Roman" w:cs="Times New Roman"/>
              </w:rPr>
            </w:pPr>
          </w:p>
        </w:tc>
        <w:tc>
          <w:tcPr>
            <w:tcW w:w="1560" w:type="dxa"/>
            <w:noWrap/>
            <w:hideMark/>
          </w:tcPr>
          <w:p w14:paraId="193E0C9E" w14:textId="77777777" w:rsidR="005D7539" w:rsidRPr="00975471" w:rsidRDefault="005D7539" w:rsidP="00143365">
            <w:pPr>
              <w:spacing w:line="276" w:lineRule="auto"/>
              <w:rPr>
                <w:rFonts w:ascii="Times New Roman" w:hAnsi="Times New Roman" w:cs="Times New Roman"/>
              </w:rPr>
            </w:pPr>
          </w:p>
        </w:tc>
      </w:tr>
      <w:tr w:rsidR="005D7539" w:rsidRPr="00143365" w14:paraId="160A4DD6" w14:textId="77777777" w:rsidTr="0084084B">
        <w:trPr>
          <w:trHeight w:val="300"/>
          <w:jc w:val="center"/>
        </w:trPr>
        <w:tc>
          <w:tcPr>
            <w:tcW w:w="3602" w:type="dxa"/>
            <w:noWrap/>
            <w:hideMark/>
          </w:tcPr>
          <w:p w14:paraId="75B3C6F4" w14:textId="7F385ABE" w:rsidR="005D7539" w:rsidRPr="00975471" w:rsidRDefault="005D7539" w:rsidP="00143365">
            <w:pPr>
              <w:spacing w:line="276" w:lineRule="auto"/>
              <w:rPr>
                <w:rFonts w:ascii="Times New Roman" w:hAnsi="Times New Roman" w:cs="Times New Roman"/>
                <w:i/>
              </w:rPr>
            </w:pPr>
            <w:r w:rsidRPr="00975471">
              <w:rPr>
                <w:rFonts w:ascii="Times New Roman" w:hAnsi="Times New Roman" w:cs="Times New Roman"/>
                <w:i/>
              </w:rPr>
              <w:t>IoT</w:t>
            </w:r>
          </w:p>
        </w:tc>
        <w:tc>
          <w:tcPr>
            <w:tcW w:w="1751" w:type="dxa"/>
            <w:noWrap/>
            <w:hideMark/>
          </w:tcPr>
          <w:p w14:paraId="0CE472DC" w14:textId="7577F2CE" w:rsidR="005D7539" w:rsidRPr="00975471" w:rsidRDefault="005D7539" w:rsidP="00143365">
            <w:pPr>
              <w:spacing w:line="276" w:lineRule="auto"/>
              <w:rPr>
                <w:rFonts w:ascii="Times New Roman" w:hAnsi="Times New Roman" w:cs="Times New Roman"/>
                <w:i/>
              </w:rPr>
            </w:pPr>
            <w:r w:rsidRPr="00975471">
              <w:rPr>
                <w:rFonts w:ascii="Times New Roman" w:hAnsi="Times New Roman" w:cs="Times New Roman"/>
                <w:i/>
              </w:rPr>
              <w:t>0.010</w:t>
            </w:r>
          </w:p>
        </w:tc>
        <w:tc>
          <w:tcPr>
            <w:tcW w:w="1560" w:type="dxa"/>
            <w:noWrap/>
            <w:hideMark/>
          </w:tcPr>
          <w:p w14:paraId="33170AE9" w14:textId="51CA4F01" w:rsidR="005D7539" w:rsidRPr="00975471" w:rsidRDefault="005D7539" w:rsidP="00143365">
            <w:pPr>
              <w:spacing w:line="276" w:lineRule="auto"/>
              <w:rPr>
                <w:rFonts w:ascii="Times New Roman" w:hAnsi="Times New Roman" w:cs="Times New Roman"/>
                <w:i/>
              </w:rPr>
            </w:pPr>
            <w:r w:rsidRPr="00975471">
              <w:rPr>
                <w:rFonts w:ascii="Times New Roman" w:hAnsi="Times New Roman" w:cs="Times New Roman"/>
                <w:i/>
              </w:rPr>
              <w:t>0.006</w:t>
            </w:r>
          </w:p>
        </w:tc>
      </w:tr>
      <w:tr w:rsidR="005D7539" w:rsidRPr="00143365" w14:paraId="76D9159B" w14:textId="77777777" w:rsidTr="0084084B">
        <w:trPr>
          <w:trHeight w:val="300"/>
          <w:jc w:val="center"/>
        </w:trPr>
        <w:tc>
          <w:tcPr>
            <w:tcW w:w="3602" w:type="dxa"/>
            <w:noWrap/>
            <w:hideMark/>
          </w:tcPr>
          <w:p w14:paraId="2458BF45" w14:textId="77777777" w:rsidR="005D7539" w:rsidRPr="00975471" w:rsidRDefault="005D7539" w:rsidP="00143365">
            <w:pPr>
              <w:spacing w:line="276" w:lineRule="auto"/>
              <w:rPr>
                <w:rFonts w:ascii="Times New Roman" w:hAnsi="Times New Roman" w:cs="Times New Roman"/>
              </w:rPr>
            </w:pPr>
          </w:p>
        </w:tc>
        <w:tc>
          <w:tcPr>
            <w:tcW w:w="1751" w:type="dxa"/>
            <w:noWrap/>
            <w:hideMark/>
          </w:tcPr>
          <w:p w14:paraId="7BAE7A34" w14:textId="77777777" w:rsidR="005D7539" w:rsidRPr="00975471" w:rsidRDefault="005D7539" w:rsidP="00143365">
            <w:pPr>
              <w:spacing w:line="276" w:lineRule="auto"/>
              <w:rPr>
                <w:rFonts w:ascii="Times New Roman" w:hAnsi="Times New Roman" w:cs="Times New Roman"/>
              </w:rPr>
            </w:pPr>
          </w:p>
        </w:tc>
        <w:tc>
          <w:tcPr>
            <w:tcW w:w="1560" w:type="dxa"/>
            <w:noWrap/>
            <w:hideMark/>
          </w:tcPr>
          <w:p w14:paraId="6F93094F" w14:textId="77777777" w:rsidR="005D7539" w:rsidRPr="00975471" w:rsidRDefault="005D7539" w:rsidP="00143365">
            <w:pPr>
              <w:spacing w:line="276" w:lineRule="auto"/>
              <w:rPr>
                <w:rFonts w:ascii="Times New Roman" w:hAnsi="Times New Roman" w:cs="Times New Roman"/>
              </w:rPr>
            </w:pPr>
          </w:p>
        </w:tc>
      </w:tr>
      <w:tr w:rsidR="005D7539" w:rsidRPr="00143365" w14:paraId="5EFA21E3" w14:textId="77777777" w:rsidTr="0084084B">
        <w:trPr>
          <w:trHeight w:val="300"/>
          <w:jc w:val="center"/>
        </w:trPr>
        <w:tc>
          <w:tcPr>
            <w:tcW w:w="3602" w:type="dxa"/>
            <w:noWrap/>
            <w:hideMark/>
          </w:tcPr>
          <w:p w14:paraId="011EC988" w14:textId="77777777" w:rsidR="005D7539" w:rsidRPr="00975471" w:rsidRDefault="005D7539" w:rsidP="00143365">
            <w:pPr>
              <w:spacing w:line="276" w:lineRule="auto"/>
              <w:rPr>
                <w:rFonts w:ascii="Times New Roman" w:hAnsi="Times New Roman" w:cs="Times New Roman"/>
              </w:rPr>
            </w:pPr>
          </w:p>
        </w:tc>
        <w:tc>
          <w:tcPr>
            <w:tcW w:w="1751" w:type="dxa"/>
            <w:noWrap/>
            <w:hideMark/>
          </w:tcPr>
          <w:p w14:paraId="15262161" w14:textId="77777777" w:rsidR="005D7539" w:rsidRPr="00975471" w:rsidRDefault="005D7539" w:rsidP="00143365">
            <w:pPr>
              <w:spacing w:line="276" w:lineRule="auto"/>
              <w:rPr>
                <w:rFonts w:ascii="Times New Roman" w:hAnsi="Times New Roman" w:cs="Times New Roman"/>
              </w:rPr>
            </w:pPr>
          </w:p>
        </w:tc>
        <w:tc>
          <w:tcPr>
            <w:tcW w:w="1560" w:type="dxa"/>
            <w:noWrap/>
            <w:hideMark/>
          </w:tcPr>
          <w:p w14:paraId="72DB37D7" w14:textId="77777777" w:rsidR="005D7539" w:rsidRPr="00975471" w:rsidRDefault="005D7539" w:rsidP="00143365">
            <w:pPr>
              <w:spacing w:line="276" w:lineRule="auto"/>
              <w:rPr>
                <w:rFonts w:ascii="Times New Roman" w:hAnsi="Times New Roman" w:cs="Times New Roman"/>
              </w:rPr>
            </w:pPr>
          </w:p>
        </w:tc>
      </w:tr>
      <w:tr w:rsidR="005D7539" w:rsidRPr="00143365" w14:paraId="07E339CE" w14:textId="77777777" w:rsidTr="0084084B">
        <w:trPr>
          <w:trHeight w:val="300"/>
          <w:jc w:val="center"/>
        </w:trPr>
        <w:tc>
          <w:tcPr>
            <w:tcW w:w="3602" w:type="dxa"/>
            <w:noWrap/>
            <w:hideMark/>
          </w:tcPr>
          <w:p w14:paraId="3CF2DD67" w14:textId="1395D0CD"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percent contributions</w:t>
            </w:r>
          </w:p>
        </w:tc>
        <w:tc>
          <w:tcPr>
            <w:tcW w:w="1751" w:type="dxa"/>
            <w:noWrap/>
            <w:hideMark/>
          </w:tcPr>
          <w:p w14:paraId="4C248D63" w14:textId="77777777" w:rsidR="005D7539" w:rsidRPr="00975471" w:rsidRDefault="005D7539" w:rsidP="00143365">
            <w:pPr>
              <w:spacing w:line="276" w:lineRule="auto"/>
              <w:rPr>
                <w:rFonts w:ascii="Times New Roman" w:hAnsi="Times New Roman" w:cs="Times New Roman"/>
              </w:rPr>
            </w:pPr>
          </w:p>
        </w:tc>
        <w:tc>
          <w:tcPr>
            <w:tcW w:w="1560" w:type="dxa"/>
            <w:noWrap/>
            <w:hideMark/>
          </w:tcPr>
          <w:p w14:paraId="3150E80E" w14:textId="77777777" w:rsidR="005D7539" w:rsidRPr="00975471" w:rsidRDefault="005D7539" w:rsidP="00143365">
            <w:pPr>
              <w:spacing w:line="276" w:lineRule="auto"/>
              <w:rPr>
                <w:rFonts w:ascii="Times New Roman" w:hAnsi="Times New Roman" w:cs="Times New Roman"/>
              </w:rPr>
            </w:pPr>
          </w:p>
        </w:tc>
      </w:tr>
      <w:tr w:rsidR="005D7539" w:rsidRPr="00143365" w14:paraId="264026BA" w14:textId="77777777" w:rsidTr="0084084B">
        <w:trPr>
          <w:trHeight w:val="300"/>
          <w:jc w:val="center"/>
        </w:trPr>
        <w:tc>
          <w:tcPr>
            <w:tcW w:w="3602" w:type="dxa"/>
            <w:noWrap/>
            <w:hideMark/>
          </w:tcPr>
          <w:p w14:paraId="332D49B6"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ICT capital per hour worked</w:t>
            </w:r>
          </w:p>
        </w:tc>
        <w:tc>
          <w:tcPr>
            <w:tcW w:w="1751" w:type="dxa"/>
            <w:noWrap/>
            <w:hideMark/>
          </w:tcPr>
          <w:p w14:paraId="6B719598"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13.9</w:t>
            </w:r>
          </w:p>
        </w:tc>
        <w:tc>
          <w:tcPr>
            <w:tcW w:w="1560" w:type="dxa"/>
            <w:noWrap/>
            <w:hideMark/>
          </w:tcPr>
          <w:p w14:paraId="7F84D72F"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8.4</w:t>
            </w:r>
          </w:p>
        </w:tc>
      </w:tr>
      <w:tr w:rsidR="005D7539" w:rsidRPr="00143365" w14:paraId="698B7C14" w14:textId="77777777" w:rsidTr="0084084B">
        <w:trPr>
          <w:trHeight w:val="300"/>
          <w:jc w:val="center"/>
        </w:trPr>
        <w:tc>
          <w:tcPr>
            <w:tcW w:w="3602" w:type="dxa"/>
            <w:noWrap/>
            <w:hideMark/>
          </w:tcPr>
          <w:p w14:paraId="061A82C5" w14:textId="3B01AF49"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Non</w:t>
            </w:r>
            <w:r w:rsidR="00DA345C">
              <w:rPr>
                <w:rFonts w:ascii="Times New Roman" w:hAnsi="Times New Roman" w:cs="Times New Roman"/>
              </w:rPr>
              <w:t>-</w:t>
            </w:r>
            <w:r w:rsidRPr="00975471">
              <w:rPr>
                <w:rFonts w:ascii="Times New Roman" w:hAnsi="Times New Roman" w:cs="Times New Roman"/>
              </w:rPr>
              <w:t>ICT capital per hour worked</w:t>
            </w:r>
          </w:p>
        </w:tc>
        <w:tc>
          <w:tcPr>
            <w:tcW w:w="1751" w:type="dxa"/>
            <w:noWrap/>
            <w:hideMark/>
          </w:tcPr>
          <w:p w14:paraId="421760D6"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22.4</w:t>
            </w:r>
          </w:p>
        </w:tc>
        <w:tc>
          <w:tcPr>
            <w:tcW w:w="1560" w:type="dxa"/>
            <w:noWrap/>
            <w:hideMark/>
          </w:tcPr>
          <w:p w14:paraId="15EABE19"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30.6</w:t>
            </w:r>
          </w:p>
        </w:tc>
      </w:tr>
      <w:tr w:rsidR="005D7539" w:rsidRPr="00143365" w14:paraId="619ACEC9" w14:textId="77777777" w:rsidTr="0084084B">
        <w:trPr>
          <w:trHeight w:val="300"/>
          <w:jc w:val="center"/>
        </w:trPr>
        <w:tc>
          <w:tcPr>
            <w:tcW w:w="3602" w:type="dxa"/>
            <w:noWrap/>
            <w:hideMark/>
          </w:tcPr>
          <w:p w14:paraId="2723F18B"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Labour composition</w:t>
            </w:r>
          </w:p>
        </w:tc>
        <w:tc>
          <w:tcPr>
            <w:tcW w:w="1751" w:type="dxa"/>
            <w:noWrap/>
            <w:hideMark/>
          </w:tcPr>
          <w:p w14:paraId="28F63904"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19.4</w:t>
            </w:r>
          </w:p>
        </w:tc>
        <w:tc>
          <w:tcPr>
            <w:tcW w:w="1560" w:type="dxa"/>
            <w:noWrap/>
            <w:hideMark/>
          </w:tcPr>
          <w:p w14:paraId="08F607ED"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23.7</w:t>
            </w:r>
          </w:p>
        </w:tc>
      </w:tr>
      <w:tr w:rsidR="005D7539" w:rsidRPr="00143365" w14:paraId="303F6EEF" w14:textId="77777777" w:rsidTr="0084084B">
        <w:trPr>
          <w:trHeight w:val="300"/>
          <w:jc w:val="center"/>
        </w:trPr>
        <w:tc>
          <w:tcPr>
            <w:tcW w:w="3602" w:type="dxa"/>
            <w:noWrap/>
            <w:hideMark/>
          </w:tcPr>
          <w:p w14:paraId="0AFBDDFF"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Total Factor productivity</w:t>
            </w:r>
          </w:p>
        </w:tc>
        <w:tc>
          <w:tcPr>
            <w:tcW w:w="1751" w:type="dxa"/>
            <w:noWrap/>
            <w:hideMark/>
          </w:tcPr>
          <w:p w14:paraId="7B804577"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44.3</w:t>
            </w:r>
          </w:p>
        </w:tc>
        <w:tc>
          <w:tcPr>
            <w:tcW w:w="1560" w:type="dxa"/>
            <w:noWrap/>
            <w:hideMark/>
          </w:tcPr>
          <w:p w14:paraId="02F5F187" w14:textId="77777777" w:rsidR="005D7539" w:rsidRPr="00975471" w:rsidRDefault="005D7539" w:rsidP="00143365">
            <w:pPr>
              <w:spacing w:line="276" w:lineRule="auto"/>
              <w:rPr>
                <w:rFonts w:ascii="Times New Roman" w:hAnsi="Times New Roman" w:cs="Times New Roman"/>
              </w:rPr>
            </w:pPr>
            <w:r w:rsidRPr="00975471">
              <w:rPr>
                <w:rFonts w:ascii="Times New Roman" w:hAnsi="Times New Roman" w:cs="Times New Roman"/>
              </w:rPr>
              <w:t>37.3</w:t>
            </w:r>
          </w:p>
        </w:tc>
      </w:tr>
      <w:tr w:rsidR="005D7539" w:rsidRPr="00143365" w14:paraId="1EDE4FCD" w14:textId="77777777" w:rsidTr="0084084B">
        <w:trPr>
          <w:trHeight w:val="300"/>
          <w:jc w:val="center"/>
        </w:trPr>
        <w:tc>
          <w:tcPr>
            <w:tcW w:w="3602" w:type="dxa"/>
            <w:noWrap/>
            <w:hideMark/>
          </w:tcPr>
          <w:p w14:paraId="0C8F84B9" w14:textId="77777777" w:rsidR="005D7539" w:rsidRPr="00143365" w:rsidRDefault="005D7539" w:rsidP="00143365">
            <w:pPr>
              <w:spacing w:line="276" w:lineRule="auto"/>
              <w:rPr>
                <w:rFonts w:ascii="Times New Roman" w:hAnsi="Times New Roman" w:cs="Times New Roman"/>
                <w:b/>
              </w:rPr>
            </w:pPr>
          </w:p>
        </w:tc>
        <w:tc>
          <w:tcPr>
            <w:tcW w:w="1751" w:type="dxa"/>
            <w:noWrap/>
            <w:hideMark/>
          </w:tcPr>
          <w:p w14:paraId="78E352AB" w14:textId="77777777" w:rsidR="005D7539" w:rsidRPr="00143365" w:rsidRDefault="005D7539" w:rsidP="00143365">
            <w:pPr>
              <w:spacing w:line="276" w:lineRule="auto"/>
              <w:rPr>
                <w:rFonts w:ascii="Times New Roman" w:hAnsi="Times New Roman" w:cs="Times New Roman"/>
                <w:b/>
              </w:rPr>
            </w:pPr>
          </w:p>
        </w:tc>
        <w:tc>
          <w:tcPr>
            <w:tcW w:w="1560" w:type="dxa"/>
            <w:noWrap/>
            <w:hideMark/>
          </w:tcPr>
          <w:p w14:paraId="43E7636E" w14:textId="77777777" w:rsidR="005D7539" w:rsidRPr="00143365" w:rsidRDefault="005D7539" w:rsidP="00143365">
            <w:pPr>
              <w:spacing w:line="276" w:lineRule="auto"/>
              <w:rPr>
                <w:rFonts w:ascii="Times New Roman" w:hAnsi="Times New Roman" w:cs="Times New Roman"/>
                <w:b/>
              </w:rPr>
            </w:pPr>
          </w:p>
        </w:tc>
      </w:tr>
    </w:tbl>
    <w:p w14:paraId="7C2141F7" w14:textId="59C3E6C9" w:rsidR="00CD608A" w:rsidRPr="00143365" w:rsidRDefault="00CD608A" w:rsidP="00143365">
      <w:pPr>
        <w:spacing w:line="276" w:lineRule="auto"/>
        <w:rPr>
          <w:rFonts w:ascii="Times New Roman" w:hAnsi="Times New Roman" w:cs="Times New Roman"/>
        </w:rPr>
      </w:pPr>
      <w:r w:rsidRPr="00143365">
        <w:rPr>
          <w:rFonts w:ascii="Times New Roman" w:hAnsi="Times New Roman" w:cs="Times New Roman"/>
        </w:rPr>
        <w:t>Notes: Using updates of EU KLEMS for European countries (</w:t>
      </w:r>
      <w:hyperlink r:id="rId13" w:history="1">
        <w:r w:rsidRPr="00143365">
          <w:rPr>
            <w:rStyle w:val="Hyperlink"/>
            <w:rFonts w:ascii="Times New Roman" w:hAnsi="Times New Roman" w:cs="Times New Roman"/>
          </w:rPr>
          <w:t>www.euklems.net</w:t>
        </w:r>
      </w:hyperlink>
      <w:r w:rsidRPr="00143365">
        <w:rPr>
          <w:rFonts w:ascii="Times New Roman" w:hAnsi="Times New Roman" w:cs="Times New Roman"/>
        </w:rPr>
        <w:t xml:space="preserve">) and the Conference Board </w:t>
      </w:r>
      <w:r w:rsidR="008D3F80" w:rsidRPr="00143365">
        <w:rPr>
          <w:rFonts w:ascii="Times New Roman" w:hAnsi="Times New Roman" w:cs="Times New Roman"/>
        </w:rPr>
        <w:t>growth accounting and total factor productivity database for the United States. * EU-10 comprises Austria, Belgium, Finland, France, Germany, Italy, the Netherlands, Spain, Sweden and the United Kingdom. Estimates for each EU country are weighted by their shares in value added.</w:t>
      </w:r>
    </w:p>
    <w:bookmarkEnd w:id="1"/>
    <w:p w14:paraId="66AC2190" w14:textId="49069810" w:rsidR="007129AD" w:rsidRPr="00143365" w:rsidRDefault="007129AD" w:rsidP="00975471">
      <w:pPr>
        <w:spacing w:line="276" w:lineRule="auto"/>
        <w:jc w:val="center"/>
        <w:rPr>
          <w:rFonts w:ascii="Times New Roman" w:hAnsi="Times New Roman" w:cs="Times New Roman"/>
        </w:rPr>
      </w:pPr>
    </w:p>
    <w:p w14:paraId="74907BC8" w14:textId="66AAD869" w:rsidR="007129AD" w:rsidRDefault="007129AD" w:rsidP="00143365">
      <w:pPr>
        <w:spacing w:line="276" w:lineRule="auto"/>
        <w:ind w:left="360"/>
        <w:jc w:val="both"/>
        <w:rPr>
          <w:rFonts w:ascii="Times New Roman" w:hAnsi="Times New Roman" w:cs="Times New Roman"/>
        </w:rPr>
      </w:pPr>
    </w:p>
    <w:p w14:paraId="60A45FFD" w14:textId="77777777" w:rsidR="00516A65" w:rsidRDefault="00516A65" w:rsidP="00143365">
      <w:pPr>
        <w:spacing w:line="276" w:lineRule="auto"/>
        <w:ind w:left="360"/>
        <w:jc w:val="both"/>
        <w:rPr>
          <w:rFonts w:ascii="Times New Roman" w:hAnsi="Times New Roman" w:cs="Times New Roman"/>
        </w:rPr>
      </w:pPr>
    </w:p>
    <w:p w14:paraId="216D890C" w14:textId="77777777" w:rsidR="00516A65" w:rsidRDefault="00516A65" w:rsidP="00143365">
      <w:pPr>
        <w:spacing w:line="276" w:lineRule="auto"/>
        <w:ind w:left="360"/>
        <w:jc w:val="both"/>
        <w:rPr>
          <w:rFonts w:ascii="Times New Roman" w:hAnsi="Times New Roman" w:cs="Times New Roman"/>
        </w:rPr>
      </w:pPr>
    </w:p>
    <w:p w14:paraId="6A6AD7AC" w14:textId="77777777" w:rsidR="00516A65" w:rsidRDefault="00516A65" w:rsidP="00143365">
      <w:pPr>
        <w:spacing w:line="276" w:lineRule="auto"/>
        <w:ind w:left="360"/>
        <w:jc w:val="both"/>
        <w:rPr>
          <w:rFonts w:ascii="Times New Roman" w:hAnsi="Times New Roman" w:cs="Times New Roman"/>
        </w:rPr>
      </w:pPr>
    </w:p>
    <w:p w14:paraId="0CAA3A61" w14:textId="77777777" w:rsidR="00516A65" w:rsidRDefault="00516A65" w:rsidP="00143365">
      <w:pPr>
        <w:spacing w:line="276" w:lineRule="auto"/>
        <w:ind w:left="360"/>
        <w:jc w:val="both"/>
        <w:rPr>
          <w:rFonts w:ascii="Times New Roman" w:hAnsi="Times New Roman" w:cs="Times New Roman"/>
        </w:rPr>
      </w:pPr>
    </w:p>
    <w:p w14:paraId="66C44DBE" w14:textId="77777777" w:rsidR="00516A65" w:rsidRDefault="00516A65" w:rsidP="00143365">
      <w:pPr>
        <w:spacing w:line="276" w:lineRule="auto"/>
        <w:ind w:left="360"/>
        <w:jc w:val="both"/>
        <w:rPr>
          <w:rFonts w:ascii="Times New Roman" w:hAnsi="Times New Roman" w:cs="Times New Roman"/>
        </w:rPr>
      </w:pPr>
    </w:p>
    <w:p w14:paraId="2BD4A945" w14:textId="77777777" w:rsidR="00516A65" w:rsidRDefault="00516A65" w:rsidP="00143365">
      <w:pPr>
        <w:spacing w:line="276" w:lineRule="auto"/>
        <w:ind w:left="360"/>
        <w:jc w:val="both"/>
        <w:rPr>
          <w:rFonts w:ascii="Times New Roman" w:hAnsi="Times New Roman" w:cs="Times New Roman"/>
        </w:rPr>
      </w:pPr>
    </w:p>
    <w:p w14:paraId="613B27D6" w14:textId="77777777" w:rsidR="00516A65" w:rsidRDefault="00516A65" w:rsidP="00143365">
      <w:pPr>
        <w:spacing w:line="276" w:lineRule="auto"/>
        <w:ind w:left="360"/>
        <w:jc w:val="both"/>
        <w:rPr>
          <w:rFonts w:ascii="Times New Roman" w:hAnsi="Times New Roman" w:cs="Times New Roman"/>
        </w:rPr>
      </w:pPr>
    </w:p>
    <w:p w14:paraId="44FCFC7C" w14:textId="77777777" w:rsidR="00516A65" w:rsidRDefault="00516A65" w:rsidP="00143365">
      <w:pPr>
        <w:spacing w:line="276" w:lineRule="auto"/>
        <w:ind w:left="360"/>
        <w:jc w:val="both"/>
        <w:rPr>
          <w:rFonts w:ascii="Times New Roman" w:hAnsi="Times New Roman" w:cs="Times New Roman"/>
        </w:rPr>
      </w:pPr>
    </w:p>
    <w:p w14:paraId="16845227" w14:textId="77777777" w:rsidR="00516A65" w:rsidRDefault="00516A65" w:rsidP="00143365">
      <w:pPr>
        <w:spacing w:line="276" w:lineRule="auto"/>
        <w:ind w:left="360"/>
        <w:jc w:val="both"/>
        <w:rPr>
          <w:rFonts w:ascii="Times New Roman" w:hAnsi="Times New Roman" w:cs="Times New Roman"/>
        </w:rPr>
      </w:pPr>
    </w:p>
    <w:p w14:paraId="421FBC81" w14:textId="77777777" w:rsidR="00516A65" w:rsidRDefault="00516A65" w:rsidP="00143365">
      <w:pPr>
        <w:spacing w:line="276" w:lineRule="auto"/>
        <w:ind w:left="360"/>
        <w:jc w:val="both"/>
        <w:rPr>
          <w:rFonts w:ascii="Times New Roman" w:hAnsi="Times New Roman" w:cs="Times New Roman"/>
        </w:rPr>
      </w:pPr>
    </w:p>
    <w:p w14:paraId="6496BB12" w14:textId="77777777" w:rsidR="00516A65" w:rsidRDefault="00516A65" w:rsidP="00975471">
      <w:pPr>
        <w:spacing w:line="276" w:lineRule="auto"/>
        <w:jc w:val="both"/>
        <w:rPr>
          <w:rFonts w:ascii="Times New Roman" w:hAnsi="Times New Roman" w:cs="Times New Roman"/>
        </w:rPr>
      </w:pPr>
    </w:p>
    <w:p w14:paraId="433D3432" w14:textId="3FCC4E86" w:rsidR="00470900" w:rsidRPr="00975471" w:rsidRDefault="00470900" w:rsidP="00143365">
      <w:pPr>
        <w:spacing w:line="276" w:lineRule="auto"/>
        <w:ind w:left="360"/>
        <w:jc w:val="both"/>
        <w:rPr>
          <w:rFonts w:ascii="Times New Roman" w:hAnsi="Times New Roman" w:cs="Times New Roman"/>
          <w:b/>
        </w:rPr>
      </w:pPr>
      <w:r w:rsidRPr="00975471">
        <w:rPr>
          <w:rFonts w:ascii="Times New Roman" w:hAnsi="Times New Roman" w:cs="Times New Roman"/>
          <w:b/>
        </w:rPr>
        <w:lastRenderedPageBreak/>
        <w:t xml:space="preserve">Table </w:t>
      </w:r>
      <w:r w:rsidR="004A7A00">
        <w:rPr>
          <w:rFonts w:ascii="Times New Roman" w:hAnsi="Times New Roman" w:cs="Times New Roman"/>
          <w:b/>
        </w:rPr>
        <w:t>6</w:t>
      </w:r>
      <w:r w:rsidRPr="00975471">
        <w:rPr>
          <w:rFonts w:ascii="Times New Roman" w:hAnsi="Times New Roman" w:cs="Times New Roman"/>
          <w:b/>
        </w:rPr>
        <w:t xml:space="preserve">. </w:t>
      </w:r>
      <w:r w:rsidR="00516A65" w:rsidRPr="00975471">
        <w:rPr>
          <w:rFonts w:ascii="Times New Roman" w:hAnsi="Times New Roman" w:cs="Times New Roman"/>
          <w:b/>
        </w:rPr>
        <w:t xml:space="preserve">Sensitivity analysis, IoT contribution to labour productivity growth under </w:t>
      </w:r>
      <w:proofErr w:type="gramStart"/>
      <w:r w:rsidR="00516A65" w:rsidRPr="00975471">
        <w:rPr>
          <w:rFonts w:ascii="Times New Roman" w:hAnsi="Times New Roman" w:cs="Times New Roman"/>
          <w:b/>
        </w:rPr>
        <w:t>a number of</w:t>
      </w:r>
      <w:proofErr w:type="gramEnd"/>
      <w:r w:rsidR="00516A65" w:rsidRPr="00975471">
        <w:rPr>
          <w:rFonts w:ascii="Times New Roman" w:hAnsi="Times New Roman" w:cs="Times New Roman"/>
          <w:b/>
        </w:rPr>
        <w:t xml:space="preserve"> scenarios</w:t>
      </w:r>
    </w:p>
    <w:tbl>
      <w:tblPr>
        <w:tblStyle w:val="TableGrid"/>
        <w:tblW w:w="0" w:type="auto"/>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70900" w14:paraId="7FA7AC88" w14:textId="77777777" w:rsidTr="00975471">
        <w:trPr>
          <w:jc w:val="center"/>
        </w:trPr>
        <w:tc>
          <w:tcPr>
            <w:tcW w:w="2254" w:type="dxa"/>
          </w:tcPr>
          <w:p w14:paraId="617DA24C" w14:textId="77777777" w:rsidR="00470900" w:rsidRDefault="00470900" w:rsidP="00993CB6">
            <w:pPr>
              <w:spacing w:line="276" w:lineRule="auto"/>
              <w:jc w:val="both"/>
              <w:rPr>
                <w:rFonts w:ascii="Times New Roman" w:hAnsi="Times New Roman" w:cs="Times New Roman"/>
              </w:rPr>
            </w:pPr>
          </w:p>
        </w:tc>
        <w:tc>
          <w:tcPr>
            <w:tcW w:w="2254" w:type="dxa"/>
          </w:tcPr>
          <w:p w14:paraId="2BC824A3" w14:textId="77777777" w:rsidR="00470900" w:rsidRDefault="00470900" w:rsidP="00975471">
            <w:pPr>
              <w:spacing w:line="276" w:lineRule="auto"/>
              <w:jc w:val="center"/>
              <w:rPr>
                <w:rFonts w:ascii="Times New Roman" w:hAnsi="Times New Roman" w:cs="Times New Roman"/>
              </w:rPr>
            </w:pPr>
            <w:r>
              <w:rPr>
                <w:rFonts w:ascii="Times New Roman" w:hAnsi="Times New Roman" w:cs="Times New Roman"/>
              </w:rPr>
              <w:t>ICT capital contribution</w:t>
            </w:r>
          </w:p>
        </w:tc>
        <w:tc>
          <w:tcPr>
            <w:tcW w:w="2254" w:type="dxa"/>
          </w:tcPr>
          <w:p w14:paraId="383251B0" w14:textId="77777777" w:rsidR="00470900" w:rsidRDefault="00470900" w:rsidP="00975471">
            <w:pPr>
              <w:spacing w:line="276" w:lineRule="auto"/>
              <w:jc w:val="center"/>
              <w:rPr>
                <w:rFonts w:ascii="Times New Roman" w:hAnsi="Times New Roman" w:cs="Times New Roman"/>
              </w:rPr>
            </w:pPr>
            <w:r>
              <w:rPr>
                <w:rFonts w:ascii="Times New Roman" w:hAnsi="Times New Roman" w:cs="Times New Roman"/>
              </w:rPr>
              <w:t>% of ICT spend devoted to IoT</w:t>
            </w:r>
          </w:p>
        </w:tc>
        <w:tc>
          <w:tcPr>
            <w:tcW w:w="2254" w:type="dxa"/>
          </w:tcPr>
          <w:p w14:paraId="7D74A9EC" w14:textId="77777777" w:rsidR="00470900" w:rsidRDefault="00470900" w:rsidP="00975471">
            <w:pPr>
              <w:spacing w:line="276" w:lineRule="auto"/>
              <w:jc w:val="center"/>
              <w:rPr>
                <w:rFonts w:ascii="Times New Roman" w:hAnsi="Times New Roman" w:cs="Times New Roman"/>
              </w:rPr>
            </w:pPr>
            <w:r>
              <w:rPr>
                <w:rFonts w:ascii="Times New Roman" w:hAnsi="Times New Roman" w:cs="Times New Roman"/>
              </w:rPr>
              <w:t>IoT contribution</w:t>
            </w:r>
          </w:p>
        </w:tc>
      </w:tr>
      <w:tr w:rsidR="00470900" w14:paraId="21CFD872" w14:textId="77777777" w:rsidTr="00975471">
        <w:trPr>
          <w:jc w:val="center"/>
        </w:trPr>
        <w:tc>
          <w:tcPr>
            <w:tcW w:w="2254" w:type="dxa"/>
          </w:tcPr>
          <w:p w14:paraId="5E92C987"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United States</w:t>
            </w:r>
          </w:p>
        </w:tc>
        <w:tc>
          <w:tcPr>
            <w:tcW w:w="2254" w:type="dxa"/>
          </w:tcPr>
          <w:p w14:paraId="404A1E14" w14:textId="77777777" w:rsidR="00470900" w:rsidRDefault="00470900" w:rsidP="00993CB6">
            <w:pPr>
              <w:spacing w:line="276" w:lineRule="auto"/>
              <w:jc w:val="both"/>
              <w:rPr>
                <w:rFonts w:ascii="Times New Roman" w:hAnsi="Times New Roman" w:cs="Times New Roman"/>
              </w:rPr>
            </w:pPr>
          </w:p>
        </w:tc>
        <w:tc>
          <w:tcPr>
            <w:tcW w:w="2254" w:type="dxa"/>
          </w:tcPr>
          <w:p w14:paraId="7670BD87" w14:textId="77777777" w:rsidR="00470900" w:rsidRDefault="00470900" w:rsidP="00993CB6">
            <w:pPr>
              <w:spacing w:line="276" w:lineRule="auto"/>
              <w:jc w:val="both"/>
              <w:rPr>
                <w:rFonts w:ascii="Times New Roman" w:hAnsi="Times New Roman" w:cs="Times New Roman"/>
              </w:rPr>
            </w:pPr>
          </w:p>
        </w:tc>
        <w:tc>
          <w:tcPr>
            <w:tcW w:w="2254" w:type="dxa"/>
          </w:tcPr>
          <w:p w14:paraId="5E23E332" w14:textId="77777777" w:rsidR="00470900" w:rsidRDefault="00470900" w:rsidP="00993CB6">
            <w:pPr>
              <w:spacing w:line="276" w:lineRule="auto"/>
              <w:jc w:val="both"/>
              <w:rPr>
                <w:rFonts w:ascii="Times New Roman" w:hAnsi="Times New Roman" w:cs="Times New Roman"/>
              </w:rPr>
            </w:pPr>
          </w:p>
        </w:tc>
      </w:tr>
      <w:tr w:rsidR="00470900" w14:paraId="5CC64324" w14:textId="77777777" w:rsidTr="00975471">
        <w:trPr>
          <w:jc w:val="center"/>
        </w:trPr>
        <w:tc>
          <w:tcPr>
            <w:tcW w:w="2254" w:type="dxa"/>
          </w:tcPr>
          <w:p w14:paraId="3DAF5ABE"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Scenario 1</w:t>
            </w:r>
          </w:p>
        </w:tc>
        <w:tc>
          <w:tcPr>
            <w:tcW w:w="2254" w:type="dxa"/>
          </w:tcPr>
          <w:p w14:paraId="0B38EFE3"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0.6</w:t>
            </w:r>
          </w:p>
        </w:tc>
        <w:tc>
          <w:tcPr>
            <w:tcW w:w="2254" w:type="dxa"/>
          </w:tcPr>
          <w:p w14:paraId="2257882C"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0.4</w:t>
            </w:r>
          </w:p>
        </w:tc>
        <w:tc>
          <w:tcPr>
            <w:tcW w:w="2254" w:type="dxa"/>
            <w:shd w:val="clear" w:color="auto" w:fill="auto"/>
            <w:vAlign w:val="bottom"/>
          </w:tcPr>
          <w:p w14:paraId="130FB603" w14:textId="77777777" w:rsidR="00470900" w:rsidRDefault="00470900" w:rsidP="00993CB6">
            <w:pPr>
              <w:spacing w:line="276" w:lineRule="auto"/>
              <w:jc w:val="both"/>
              <w:rPr>
                <w:rFonts w:ascii="Times New Roman" w:hAnsi="Times New Roman" w:cs="Times New Roman"/>
              </w:rPr>
            </w:pPr>
            <w:r w:rsidRPr="00F13165">
              <w:rPr>
                <w:rFonts w:ascii="Times New Roman" w:hAnsi="Times New Roman" w:cs="Times New Roman"/>
              </w:rPr>
              <w:t>0.24</w:t>
            </w:r>
          </w:p>
        </w:tc>
      </w:tr>
      <w:tr w:rsidR="00470900" w14:paraId="673AF405" w14:textId="77777777" w:rsidTr="00975471">
        <w:trPr>
          <w:jc w:val="center"/>
        </w:trPr>
        <w:tc>
          <w:tcPr>
            <w:tcW w:w="2254" w:type="dxa"/>
          </w:tcPr>
          <w:p w14:paraId="3D0AA2CE"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Scenario 2</w:t>
            </w:r>
          </w:p>
        </w:tc>
        <w:tc>
          <w:tcPr>
            <w:tcW w:w="2254" w:type="dxa"/>
          </w:tcPr>
          <w:p w14:paraId="5C1493CC"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0.6</w:t>
            </w:r>
          </w:p>
        </w:tc>
        <w:tc>
          <w:tcPr>
            <w:tcW w:w="2254" w:type="dxa"/>
          </w:tcPr>
          <w:p w14:paraId="1C76E695"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0.5</w:t>
            </w:r>
          </w:p>
        </w:tc>
        <w:tc>
          <w:tcPr>
            <w:tcW w:w="2254" w:type="dxa"/>
            <w:shd w:val="clear" w:color="auto" w:fill="auto"/>
            <w:vAlign w:val="bottom"/>
          </w:tcPr>
          <w:p w14:paraId="1878A412" w14:textId="77777777" w:rsidR="00470900" w:rsidRDefault="00470900" w:rsidP="00993CB6">
            <w:pPr>
              <w:spacing w:line="276" w:lineRule="auto"/>
              <w:jc w:val="both"/>
              <w:rPr>
                <w:rFonts w:ascii="Times New Roman" w:hAnsi="Times New Roman" w:cs="Times New Roman"/>
              </w:rPr>
            </w:pPr>
            <w:r w:rsidRPr="00F13165">
              <w:rPr>
                <w:rFonts w:ascii="Times New Roman" w:hAnsi="Times New Roman" w:cs="Times New Roman"/>
              </w:rPr>
              <w:t>0.3</w:t>
            </w:r>
          </w:p>
        </w:tc>
      </w:tr>
      <w:tr w:rsidR="00470900" w14:paraId="11537232" w14:textId="77777777" w:rsidTr="00975471">
        <w:trPr>
          <w:jc w:val="center"/>
        </w:trPr>
        <w:tc>
          <w:tcPr>
            <w:tcW w:w="2254" w:type="dxa"/>
          </w:tcPr>
          <w:p w14:paraId="5BB04778"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Scenario 3</w:t>
            </w:r>
          </w:p>
        </w:tc>
        <w:tc>
          <w:tcPr>
            <w:tcW w:w="2254" w:type="dxa"/>
          </w:tcPr>
          <w:p w14:paraId="14B2B6C4"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0.6</w:t>
            </w:r>
          </w:p>
        </w:tc>
        <w:tc>
          <w:tcPr>
            <w:tcW w:w="2254" w:type="dxa"/>
          </w:tcPr>
          <w:p w14:paraId="271A2D75"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0.6</w:t>
            </w:r>
          </w:p>
        </w:tc>
        <w:tc>
          <w:tcPr>
            <w:tcW w:w="2254" w:type="dxa"/>
            <w:shd w:val="clear" w:color="auto" w:fill="auto"/>
            <w:vAlign w:val="bottom"/>
          </w:tcPr>
          <w:p w14:paraId="324EBA72" w14:textId="77777777" w:rsidR="00470900" w:rsidRDefault="00470900" w:rsidP="00993CB6">
            <w:pPr>
              <w:spacing w:line="276" w:lineRule="auto"/>
              <w:jc w:val="both"/>
              <w:rPr>
                <w:rFonts w:ascii="Times New Roman" w:hAnsi="Times New Roman" w:cs="Times New Roman"/>
              </w:rPr>
            </w:pPr>
            <w:r w:rsidRPr="00F13165">
              <w:rPr>
                <w:rFonts w:ascii="Times New Roman" w:hAnsi="Times New Roman" w:cs="Times New Roman"/>
              </w:rPr>
              <w:t>0.36</w:t>
            </w:r>
          </w:p>
        </w:tc>
      </w:tr>
      <w:tr w:rsidR="00470900" w14:paraId="3D79D1FC" w14:textId="77777777" w:rsidTr="00975471">
        <w:trPr>
          <w:jc w:val="center"/>
        </w:trPr>
        <w:tc>
          <w:tcPr>
            <w:tcW w:w="2254" w:type="dxa"/>
          </w:tcPr>
          <w:p w14:paraId="4950A648"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European Union</w:t>
            </w:r>
          </w:p>
        </w:tc>
        <w:tc>
          <w:tcPr>
            <w:tcW w:w="2254" w:type="dxa"/>
          </w:tcPr>
          <w:p w14:paraId="3607E1E3" w14:textId="77777777" w:rsidR="00470900" w:rsidRDefault="00470900" w:rsidP="00993CB6">
            <w:pPr>
              <w:spacing w:line="276" w:lineRule="auto"/>
              <w:jc w:val="both"/>
              <w:rPr>
                <w:rFonts w:ascii="Times New Roman" w:hAnsi="Times New Roman" w:cs="Times New Roman"/>
              </w:rPr>
            </w:pPr>
          </w:p>
        </w:tc>
        <w:tc>
          <w:tcPr>
            <w:tcW w:w="2254" w:type="dxa"/>
          </w:tcPr>
          <w:p w14:paraId="6771911D" w14:textId="77777777" w:rsidR="00470900" w:rsidRDefault="00470900" w:rsidP="00993CB6">
            <w:pPr>
              <w:spacing w:line="276" w:lineRule="auto"/>
              <w:jc w:val="both"/>
              <w:rPr>
                <w:rFonts w:ascii="Times New Roman" w:hAnsi="Times New Roman" w:cs="Times New Roman"/>
              </w:rPr>
            </w:pPr>
          </w:p>
        </w:tc>
        <w:tc>
          <w:tcPr>
            <w:tcW w:w="2254" w:type="dxa"/>
            <w:shd w:val="clear" w:color="auto" w:fill="auto"/>
            <w:vAlign w:val="bottom"/>
          </w:tcPr>
          <w:p w14:paraId="0AD8E29A" w14:textId="77777777" w:rsidR="00470900" w:rsidRDefault="00470900" w:rsidP="00993CB6">
            <w:pPr>
              <w:spacing w:line="276" w:lineRule="auto"/>
              <w:jc w:val="both"/>
              <w:rPr>
                <w:rFonts w:ascii="Times New Roman" w:hAnsi="Times New Roman" w:cs="Times New Roman"/>
              </w:rPr>
            </w:pPr>
          </w:p>
        </w:tc>
      </w:tr>
      <w:tr w:rsidR="00470900" w14:paraId="29DB1F57" w14:textId="77777777" w:rsidTr="00975471">
        <w:trPr>
          <w:jc w:val="center"/>
        </w:trPr>
        <w:tc>
          <w:tcPr>
            <w:tcW w:w="2254" w:type="dxa"/>
          </w:tcPr>
          <w:p w14:paraId="0579988D"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Scenario 1</w:t>
            </w:r>
          </w:p>
        </w:tc>
        <w:tc>
          <w:tcPr>
            <w:tcW w:w="2254" w:type="dxa"/>
          </w:tcPr>
          <w:p w14:paraId="24DE1132"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0.45</w:t>
            </w:r>
          </w:p>
        </w:tc>
        <w:tc>
          <w:tcPr>
            <w:tcW w:w="2254" w:type="dxa"/>
          </w:tcPr>
          <w:p w14:paraId="764678F0"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0.4</w:t>
            </w:r>
          </w:p>
        </w:tc>
        <w:tc>
          <w:tcPr>
            <w:tcW w:w="2254" w:type="dxa"/>
            <w:shd w:val="clear" w:color="auto" w:fill="auto"/>
            <w:vAlign w:val="bottom"/>
          </w:tcPr>
          <w:p w14:paraId="089A7DDC" w14:textId="77777777" w:rsidR="00470900" w:rsidRDefault="00470900" w:rsidP="00993CB6">
            <w:pPr>
              <w:spacing w:line="276" w:lineRule="auto"/>
              <w:jc w:val="both"/>
              <w:rPr>
                <w:rFonts w:ascii="Times New Roman" w:hAnsi="Times New Roman" w:cs="Times New Roman"/>
              </w:rPr>
            </w:pPr>
            <w:r w:rsidRPr="00F13165">
              <w:rPr>
                <w:rFonts w:ascii="Times New Roman" w:hAnsi="Times New Roman" w:cs="Times New Roman"/>
              </w:rPr>
              <w:t>0.18</w:t>
            </w:r>
          </w:p>
        </w:tc>
      </w:tr>
      <w:tr w:rsidR="00470900" w14:paraId="0DCEE7C7" w14:textId="77777777" w:rsidTr="00975471">
        <w:trPr>
          <w:jc w:val="center"/>
        </w:trPr>
        <w:tc>
          <w:tcPr>
            <w:tcW w:w="2254" w:type="dxa"/>
          </w:tcPr>
          <w:p w14:paraId="564E0BD8"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Scenario 2</w:t>
            </w:r>
          </w:p>
        </w:tc>
        <w:tc>
          <w:tcPr>
            <w:tcW w:w="2254" w:type="dxa"/>
          </w:tcPr>
          <w:p w14:paraId="0B294300"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0.45</w:t>
            </w:r>
          </w:p>
        </w:tc>
        <w:tc>
          <w:tcPr>
            <w:tcW w:w="2254" w:type="dxa"/>
          </w:tcPr>
          <w:p w14:paraId="48FC0F32"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0.5</w:t>
            </w:r>
          </w:p>
        </w:tc>
        <w:tc>
          <w:tcPr>
            <w:tcW w:w="2254" w:type="dxa"/>
            <w:shd w:val="clear" w:color="auto" w:fill="auto"/>
            <w:vAlign w:val="bottom"/>
          </w:tcPr>
          <w:p w14:paraId="08DFD3D9" w14:textId="77777777" w:rsidR="00470900" w:rsidRDefault="00470900" w:rsidP="00993CB6">
            <w:pPr>
              <w:spacing w:line="276" w:lineRule="auto"/>
              <w:jc w:val="both"/>
              <w:rPr>
                <w:rFonts w:ascii="Times New Roman" w:hAnsi="Times New Roman" w:cs="Times New Roman"/>
              </w:rPr>
            </w:pPr>
            <w:r w:rsidRPr="00F13165">
              <w:rPr>
                <w:rFonts w:ascii="Times New Roman" w:hAnsi="Times New Roman" w:cs="Times New Roman"/>
              </w:rPr>
              <w:t>0.225</w:t>
            </w:r>
          </w:p>
        </w:tc>
      </w:tr>
      <w:tr w:rsidR="00470900" w14:paraId="5DB43D91" w14:textId="77777777" w:rsidTr="00975471">
        <w:trPr>
          <w:jc w:val="center"/>
        </w:trPr>
        <w:tc>
          <w:tcPr>
            <w:tcW w:w="2254" w:type="dxa"/>
          </w:tcPr>
          <w:p w14:paraId="559E7CC2"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Scenario 3</w:t>
            </w:r>
          </w:p>
        </w:tc>
        <w:tc>
          <w:tcPr>
            <w:tcW w:w="2254" w:type="dxa"/>
          </w:tcPr>
          <w:p w14:paraId="3C24F28C"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0.45</w:t>
            </w:r>
          </w:p>
        </w:tc>
        <w:tc>
          <w:tcPr>
            <w:tcW w:w="2254" w:type="dxa"/>
          </w:tcPr>
          <w:p w14:paraId="7079B70E" w14:textId="77777777" w:rsidR="00470900" w:rsidRDefault="00470900" w:rsidP="00993CB6">
            <w:pPr>
              <w:spacing w:line="276" w:lineRule="auto"/>
              <w:jc w:val="both"/>
              <w:rPr>
                <w:rFonts w:ascii="Times New Roman" w:hAnsi="Times New Roman" w:cs="Times New Roman"/>
              </w:rPr>
            </w:pPr>
            <w:r>
              <w:rPr>
                <w:rFonts w:ascii="Times New Roman" w:hAnsi="Times New Roman" w:cs="Times New Roman"/>
              </w:rPr>
              <w:t>0.6</w:t>
            </w:r>
          </w:p>
        </w:tc>
        <w:tc>
          <w:tcPr>
            <w:tcW w:w="2254" w:type="dxa"/>
            <w:shd w:val="clear" w:color="auto" w:fill="auto"/>
            <w:vAlign w:val="bottom"/>
          </w:tcPr>
          <w:p w14:paraId="087077E5" w14:textId="77777777" w:rsidR="00470900" w:rsidRDefault="00470900" w:rsidP="00993CB6">
            <w:pPr>
              <w:spacing w:line="276" w:lineRule="auto"/>
              <w:jc w:val="both"/>
              <w:rPr>
                <w:rFonts w:ascii="Times New Roman" w:hAnsi="Times New Roman" w:cs="Times New Roman"/>
              </w:rPr>
            </w:pPr>
            <w:r w:rsidRPr="00F13165">
              <w:rPr>
                <w:rFonts w:ascii="Times New Roman" w:hAnsi="Times New Roman" w:cs="Times New Roman"/>
              </w:rPr>
              <w:t>0.27</w:t>
            </w:r>
          </w:p>
        </w:tc>
      </w:tr>
    </w:tbl>
    <w:p w14:paraId="5E6061C2" w14:textId="74C7F70E" w:rsidR="00135348" w:rsidRPr="00143365" w:rsidRDefault="002D562E" w:rsidP="00975471">
      <w:pPr>
        <w:spacing w:line="276" w:lineRule="auto"/>
        <w:ind w:left="5400" w:firstLine="360"/>
        <w:jc w:val="both"/>
        <w:rPr>
          <w:rFonts w:ascii="Times New Roman" w:hAnsi="Times New Roman" w:cs="Times New Roman"/>
        </w:rPr>
      </w:pPr>
      <w:r>
        <w:rPr>
          <w:rFonts w:ascii="Times New Roman" w:hAnsi="Times New Roman" w:cs="Times New Roman"/>
        </w:rPr>
        <w:t>Source: author’s own calculations</w:t>
      </w:r>
    </w:p>
    <w:p w14:paraId="50153366" w14:textId="77777777" w:rsidR="00135348" w:rsidRPr="00A508AD" w:rsidRDefault="00135348" w:rsidP="00143365">
      <w:pPr>
        <w:spacing w:line="276" w:lineRule="auto"/>
        <w:ind w:left="360"/>
        <w:jc w:val="both"/>
        <w:rPr>
          <w:rFonts w:ascii="Times New Roman" w:hAnsi="Times New Roman" w:cs="Times New Roman"/>
        </w:rPr>
      </w:pPr>
    </w:p>
    <w:sectPr w:rsidR="00135348" w:rsidRPr="00A508AD" w:rsidSect="0045000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D6721" w14:textId="77777777" w:rsidR="0097228C" w:rsidRDefault="0097228C" w:rsidP="00BF0AD7">
      <w:pPr>
        <w:spacing w:after="0" w:line="240" w:lineRule="auto"/>
      </w:pPr>
      <w:r>
        <w:separator/>
      </w:r>
    </w:p>
  </w:endnote>
  <w:endnote w:type="continuationSeparator" w:id="0">
    <w:p w14:paraId="2DC50445" w14:textId="77777777" w:rsidR="0097228C" w:rsidRDefault="0097228C" w:rsidP="00BF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BB730" w14:textId="77777777" w:rsidR="0097228C" w:rsidRDefault="0097228C" w:rsidP="00BF0AD7">
      <w:pPr>
        <w:spacing w:after="0" w:line="240" w:lineRule="auto"/>
      </w:pPr>
      <w:r>
        <w:separator/>
      </w:r>
    </w:p>
  </w:footnote>
  <w:footnote w:type="continuationSeparator" w:id="0">
    <w:p w14:paraId="2CA8FE0D" w14:textId="77777777" w:rsidR="0097228C" w:rsidRDefault="0097228C" w:rsidP="00BF0AD7">
      <w:pPr>
        <w:spacing w:after="0" w:line="240" w:lineRule="auto"/>
      </w:pPr>
      <w:r>
        <w:continuationSeparator/>
      </w:r>
    </w:p>
  </w:footnote>
  <w:footnote w:id="1">
    <w:p w14:paraId="52556460" w14:textId="77777777" w:rsidR="00E258D4" w:rsidRPr="00F75C87" w:rsidRDefault="00E258D4" w:rsidP="003A1435">
      <w:pPr>
        <w:pStyle w:val="FootnoteText"/>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The term IoT was coined in 1999 by Kevin Ashton (Government Office for Science, 2014), but came into </w:t>
      </w:r>
      <w:r>
        <w:rPr>
          <w:rFonts w:asciiTheme="majorBidi" w:hAnsiTheme="majorBidi" w:cstheme="majorBidi"/>
        </w:rPr>
        <w:t xml:space="preserve">the </w:t>
      </w:r>
      <w:r w:rsidRPr="00F75C87">
        <w:rPr>
          <w:rFonts w:asciiTheme="majorBidi" w:hAnsiTheme="majorBidi" w:cstheme="majorBidi"/>
        </w:rPr>
        <w:t>limelight in 2005 when the ITU published the first report on the subject (Stefan et al, 2014).</w:t>
      </w:r>
    </w:p>
  </w:footnote>
  <w:footnote w:id="2">
    <w:p w14:paraId="040A0C26" w14:textId="77777777" w:rsidR="00E258D4" w:rsidRPr="00F75C87" w:rsidRDefault="00E258D4" w:rsidP="00B50C0E">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Developments and improvements of the Internet have quickly </w:t>
      </w:r>
      <w:proofErr w:type="gramStart"/>
      <w:r w:rsidRPr="00F75C87">
        <w:rPr>
          <w:rFonts w:asciiTheme="majorBidi" w:hAnsiTheme="majorBidi" w:cstheme="majorBidi"/>
        </w:rPr>
        <w:t>lead</w:t>
      </w:r>
      <w:proofErr w:type="gramEnd"/>
      <w:r w:rsidRPr="00F75C87">
        <w:rPr>
          <w:rFonts w:asciiTheme="majorBidi" w:hAnsiTheme="majorBidi" w:cstheme="majorBidi"/>
        </w:rPr>
        <w:t xml:space="preserve"> to three main revolutions (European Commission, 2016). First, the creation of a word wide web of information (web 1.0). Second, the conception of the universal social-communication technology (web 2.0). Third, the emergence of the Internet of Things (IoT).</w:t>
      </w:r>
    </w:p>
  </w:footnote>
  <w:footnote w:id="3">
    <w:p w14:paraId="1080CF38" w14:textId="77777777" w:rsidR="00E258D4" w:rsidRPr="00F75C87" w:rsidRDefault="00E258D4" w:rsidP="00B50C0E">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The IoT appliances promise better quality of life, fostering efficiency, security and health, for example. </w:t>
      </w:r>
    </w:p>
  </w:footnote>
  <w:footnote w:id="4">
    <w:p w14:paraId="389A60C6" w14:textId="1D046D34" w:rsidR="00E258D4" w:rsidRPr="00F75C87" w:rsidRDefault="00E258D4" w:rsidP="0068791D">
      <w:pPr>
        <w:pStyle w:val="FootnoteText"/>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Examples are Jorgenson and </w:t>
      </w:r>
      <w:proofErr w:type="spellStart"/>
      <w:r w:rsidRPr="00F75C87">
        <w:rPr>
          <w:rFonts w:asciiTheme="majorBidi" w:hAnsiTheme="majorBidi" w:cstheme="majorBidi"/>
        </w:rPr>
        <w:t>Stiroh</w:t>
      </w:r>
      <w:proofErr w:type="spellEnd"/>
      <w:r w:rsidRPr="00F75C87">
        <w:rPr>
          <w:rFonts w:asciiTheme="majorBidi" w:hAnsiTheme="majorBidi" w:cstheme="majorBidi"/>
        </w:rPr>
        <w:t xml:space="preserve">, </w:t>
      </w:r>
      <w:r>
        <w:rPr>
          <w:rFonts w:asciiTheme="majorBidi" w:hAnsiTheme="majorBidi" w:cstheme="majorBidi"/>
        </w:rPr>
        <w:t>(</w:t>
      </w:r>
      <w:r w:rsidRPr="00F75C87">
        <w:rPr>
          <w:rFonts w:asciiTheme="majorBidi" w:hAnsiTheme="majorBidi" w:cstheme="majorBidi"/>
        </w:rPr>
        <w:t>2000</w:t>
      </w:r>
      <w:r>
        <w:rPr>
          <w:rFonts w:asciiTheme="majorBidi" w:hAnsiTheme="majorBidi" w:cstheme="majorBidi"/>
        </w:rPr>
        <w:t>)</w:t>
      </w:r>
      <w:r w:rsidRPr="00F75C87">
        <w:rPr>
          <w:rFonts w:asciiTheme="majorBidi" w:hAnsiTheme="majorBidi" w:cstheme="majorBidi"/>
        </w:rPr>
        <w:t xml:space="preserve">; </w:t>
      </w:r>
      <w:proofErr w:type="spellStart"/>
      <w:r w:rsidRPr="00F75C87">
        <w:rPr>
          <w:rFonts w:asciiTheme="majorBidi" w:hAnsiTheme="majorBidi" w:cstheme="majorBidi"/>
        </w:rPr>
        <w:t>Oliner</w:t>
      </w:r>
      <w:proofErr w:type="spellEnd"/>
      <w:r w:rsidRPr="00F75C87">
        <w:rPr>
          <w:rFonts w:asciiTheme="majorBidi" w:hAnsiTheme="majorBidi" w:cstheme="majorBidi"/>
        </w:rPr>
        <w:t xml:space="preserve"> and Sichel, </w:t>
      </w:r>
      <w:r>
        <w:rPr>
          <w:rFonts w:asciiTheme="majorBidi" w:hAnsiTheme="majorBidi" w:cstheme="majorBidi"/>
        </w:rPr>
        <w:t>(</w:t>
      </w:r>
      <w:r w:rsidRPr="00F75C87">
        <w:rPr>
          <w:rFonts w:asciiTheme="majorBidi" w:hAnsiTheme="majorBidi" w:cstheme="majorBidi"/>
        </w:rPr>
        <w:t>2000</w:t>
      </w:r>
      <w:r>
        <w:rPr>
          <w:rFonts w:asciiTheme="majorBidi" w:hAnsiTheme="majorBidi" w:cstheme="majorBidi"/>
        </w:rPr>
        <w:t>)</w:t>
      </w:r>
      <w:r w:rsidRPr="00F75C87">
        <w:rPr>
          <w:rFonts w:asciiTheme="majorBidi" w:hAnsiTheme="majorBidi" w:cstheme="majorBidi"/>
        </w:rPr>
        <w:t xml:space="preserve">; Jorgenson et al., </w:t>
      </w:r>
      <w:r>
        <w:rPr>
          <w:rFonts w:asciiTheme="majorBidi" w:hAnsiTheme="majorBidi" w:cstheme="majorBidi"/>
        </w:rPr>
        <w:t>(</w:t>
      </w:r>
      <w:r w:rsidRPr="00F75C87">
        <w:rPr>
          <w:rFonts w:asciiTheme="majorBidi" w:hAnsiTheme="majorBidi" w:cstheme="majorBidi"/>
        </w:rPr>
        <w:t>200</w:t>
      </w:r>
      <w:r>
        <w:rPr>
          <w:rFonts w:asciiTheme="majorBidi" w:hAnsiTheme="majorBidi" w:cstheme="majorBidi"/>
        </w:rPr>
        <w:t>6)</w:t>
      </w:r>
      <w:r w:rsidRPr="00F75C87">
        <w:rPr>
          <w:rFonts w:asciiTheme="majorBidi" w:hAnsiTheme="majorBidi" w:cstheme="majorBidi"/>
        </w:rPr>
        <w:t xml:space="preserve">; </w:t>
      </w:r>
      <w:proofErr w:type="spellStart"/>
      <w:r w:rsidRPr="00F75C87">
        <w:rPr>
          <w:rFonts w:asciiTheme="majorBidi" w:hAnsiTheme="majorBidi" w:cstheme="majorBidi"/>
        </w:rPr>
        <w:t>Stiroh</w:t>
      </w:r>
      <w:proofErr w:type="spellEnd"/>
      <w:r w:rsidRPr="00F75C87">
        <w:rPr>
          <w:rFonts w:asciiTheme="majorBidi" w:hAnsiTheme="majorBidi" w:cstheme="majorBidi"/>
        </w:rPr>
        <w:t xml:space="preserve">, </w:t>
      </w:r>
      <w:r>
        <w:rPr>
          <w:rFonts w:asciiTheme="majorBidi" w:hAnsiTheme="majorBidi" w:cstheme="majorBidi"/>
        </w:rPr>
        <w:t>(</w:t>
      </w:r>
      <w:r w:rsidRPr="00F75C87">
        <w:rPr>
          <w:rFonts w:asciiTheme="majorBidi" w:hAnsiTheme="majorBidi" w:cstheme="majorBidi"/>
        </w:rPr>
        <w:t>2002</w:t>
      </w:r>
      <w:r>
        <w:rPr>
          <w:rFonts w:asciiTheme="majorBidi" w:hAnsiTheme="majorBidi" w:cstheme="majorBidi"/>
        </w:rPr>
        <w:t>)</w:t>
      </w:r>
      <w:r w:rsidRPr="00F75C87">
        <w:rPr>
          <w:rFonts w:asciiTheme="majorBidi" w:hAnsiTheme="majorBidi" w:cstheme="majorBidi"/>
        </w:rPr>
        <w:t>.</w:t>
      </w:r>
    </w:p>
  </w:footnote>
  <w:footnote w:id="5">
    <w:p w14:paraId="157F6612" w14:textId="77777777"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Robert Solow pointed out the need to do research in the topic to understand the real effects of IT. His motivation was the Solow paradox, described in his own words: ‘what everyone feels to have been a technological revolution, a drastic change in our productive lives, has been accompanied everywhere, including Japan, by a slowing-down of productivity growth, not by a step up. You can see the computer age everywhere but in the productivity statistics” (Solow, 1987)</w:t>
      </w:r>
    </w:p>
  </w:footnote>
  <w:footnote w:id="6">
    <w:p w14:paraId="537B87B8" w14:textId="142A20A2"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Examples are Jorgenson and </w:t>
      </w:r>
      <w:proofErr w:type="spellStart"/>
      <w:r w:rsidRPr="00F75C87">
        <w:rPr>
          <w:rFonts w:asciiTheme="majorBidi" w:hAnsiTheme="majorBidi" w:cstheme="majorBidi"/>
        </w:rPr>
        <w:t>Stiroh</w:t>
      </w:r>
      <w:proofErr w:type="spellEnd"/>
      <w:r w:rsidRPr="00F75C87">
        <w:rPr>
          <w:rFonts w:asciiTheme="majorBidi" w:hAnsiTheme="majorBidi" w:cstheme="majorBidi"/>
        </w:rPr>
        <w:t xml:space="preserve">, </w:t>
      </w:r>
      <w:r>
        <w:rPr>
          <w:rFonts w:asciiTheme="majorBidi" w:hAnsiTheme="majorBidi" w:cstheme="majorBidi"/>
        </w:rPr>
        <w:t>(</w:t>
      </w:r>
      <w:r w:rsidRPr="00F75C87">
        <w:rPr>
          <w:rFonts w:asciiTheme="majorBidi" w:hAnsiTheme="majorBidi" w:cstheme="majorBidi"/>
        </w:rPr>
        <w:t>2000</w:t>
      </w:r>
      <w:r>
        <w:rPr>
          <w:rFonts w:asciiTheme="majorBidi" w:hAnsiTheme="majorBidi" w:cstheme="majorBidi"/>
        </w:rPr>
        <w:t>)</w:t>
      </w:r>
      <w:r w:rsidRPr="00F75C87">
        <w:rPr>
          <w:rFonts w:asciiTheme="majorBidi" w:hAnsiTheme="majorBidi" w:cstheme="majorBidi"/>
        </w:rPr>
        <w:t xml:space="preserve">; </w:t>
      </w:r>
      <w:proofErr w:type="spellStart"/>
      <w:r w:rsidRPr="00F75C87">
        <w:rPr>
          <w:rFonts w:asciiTheme="majorBidi" w:hAnsiTheme="majorBidi" w:cstheme="majorBidi"/>
        </w:rPr>
        <w:t>Oliner</w:t>
      </w:r>
      <w:proofErr w:type="spellEnd"/>
      <w:r w:rsidRPr="00F75C87">
        <w:rPr>
          <w:rFonts w:asciiTheme="majorBidi" w:hAnsiTheme="majorBidi" w:cstheme="majorBidi"/>
        </w:rPr>
        <w:t xml:space="preserve"> and Sichel, </w:t>
      </w:r>
      <w:r>
        <w:rPr>
          <w:rFonts w:asciiTheme="majorBidi" w:hAnsiTheme="majorBidi" w:cstheme="majorBidi"/>
        </w:rPr>
        <w:t>(</w:t>
      </w:r>
      <w:r w:rsidRPr="00F75C87">
        <w:rPr>
          <w:rFonts w:asciiTheme="majorBidi" w:hAnsiTheme="majorBidi" w:cstheme="majorBidi"/>
        </w:rPr>
        <w:t>2000</w:t>
      </w:r>
      <w:r>
        <w:rPr>
          <w:rFonts w:asciiTheme="majorBidi" w:hAnsiTheme="majorBidi" w:cstheme="majorBidi"/>
        </w:rPr>
        <w:t>)</w:t>
      </w:r>
      <w:r w:rsidRPr="00F75C87">
        <w:rPr>
          <w:rFonts w:asciiTheme="majorBidi" w:hAnsiTheme="majorBidi" w:cstheme="majorBidi"/>
        </w:rPr>
        <w:t xml:space="preserve">; Jorgenson et al., </w:t>
      </w:r>
      <w:r>
        <w:rPr>
          <w:rFonts w:asciiTheme="majorBidi" w:hAnsiTheme="majorBidi" w:cstheme="majorBidi"/>
        </w:rPr>
        <w:t>(</w:t>
      </w:r>
      <w:r w:rsidRPr="00F75C87">
        <w:rPr>
          <w:rFonts w:asciiTheme="majorBidi" w:hAnsiTheme="majorBidi" w:cstheme="majorBidi"/>
        </w:rPr>
        <w:t>200</w:t>
      </w:r>
      <w:r>
        <w:rPr>
          <w:rFonts w:asciiTheme="majorBidi" w:hAnsiTheme="majorBidi" w:cstheme="majorBidi"/>
        </w:rPr>
        <w:t>6)</w:t>
      </w:r>
      <w:r w:rsidRPr="00F75C87">
        <w:rPr>
          <w:rFonts w:asciiTheme="majorBidi" w:hAnsiTheme="majorBidi" w:cstheme="majorBidi"/>
        </w:rPr>
        <w:t xml:space="preserve">; </w:t>
      </w:r>
      <w:proofErr w:type="spellStart"/>
      <w:r w:rsidRPr="00F75C87">
        <w:rPr>
          <w:rFonts w:asciiTheme="majorBidi" w:hAnsiTheme="majorBidi" w:cstheme="majorBidi"/>
        </w:rPr>
        <w:t>Stiroh</w:t>
      </w:r>
      <w:proofErr w:type="spellEnd"/>
      <w:r w:rsidRPr="00F75C87">
        <w:rPr>
          <w:rFonts w:asciiTheme="majorBidi" w:hAnsiTheme="majorBidi" w:cstheme="majorBidi"/>
        </w:rPr>
        <w:t xml:space="preserve">, </w:t>
      </w:r>
      <w:r>
        <w:rPr>
          <w:rFonts w:asciiTheme="majorBidi" w:hAnsiTheme="majorBidi" w:cstheme="majorBidi"/>
        </w:rPr>
        <w:t>(</w:t>
      </w:r>
      <w:r w:rsidRPr="00F75C87">
        <w:rPr>
          <w:rFonts w:asciiTheme="majorBidi" w:hAnsiTheme="majorBidi" w:cstheme="majorBidi"/>
        </w:rPr>
        <w:t>2002</w:t>
      </w:r>
      <w:r>
        <w:rPr>
          <w:rFonts w:asciiTheme="majorBidi" w:hAnsiTheme="majorBidi" w:cstheme="majorBidi"/>
        </w:rPr>
        <w:t>).</w:t>
      </w:r>
    </w:p>
  </w:footnote>
  <w:footnote w:id="7">
    <w:p w14:paraId="45128D1D" w14:textId="77777777"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Examples are </w:t>
      </w:r>
      <w:proofErr w:type="spellStart"/>
      <w:r w:rsidRPr="00F75C87">
        <w:rPr>
          <w:rFonts w:asciiTheme="majorBidi" w:hAnsiTheme="majorBidi" w:cstheme="majorBidi"/>
        </w:rPr>
        <w:t>Czernich</w:t>
      </w:r>
      <w:proofErr w:type="spellEnd"/>
      <w:r w:rsidRPr="00F75C87">
        <w:rPr>
          <w:rFonts w:asciiTheme="majorBidi" w:hAnsiTheme="majorBidi" w:cstheme="majorBidi"/>
        </w:rPr>
        <w:t xml:space="preserve"> et al. (2009) and </w:t>
      </w:r>
      <w:proofErr w:type="spellStart"/>
      <w:r w:rsidRPr="00F75C87">
        <w:rPr>
          <w:rFonts w:asciiTheme="majorBidi" w:hAnsiTheme="majorBidi" w:cstheme="majorBidi"/>
        </w:rPr>
        <w:t>Koutroumpis</w:t>
      </w:r>
      <w:proofErr w:type="spellEnd"/>
      <w:r w:rsidRPr="00F75C87">
        <w:rPr>
          <w:rFonts w:asciiTheme="majorBidi" w:hAnsiTheme="majorBidi" w:cstheme="majorBidi"/>
        </w:rPr>
        <w:t xml:space="preserve"> (2009)</w:t>
      </w:r>
    </w:p>
  </w:footnote>
  <w:footnote w:id="8">
    <w:p w14:paraId="6FD010FA" w14:textId="2A0AC110" w:rsidR="00E258D4" w:rsidRDefault="00E258D4">
      <w:pPr>
        <w:pStyle w:val="FootnoteText"/>
      </w:pPr>
      <w:r>
        <w:rPr>
          <w:rStyle w:val="FootnoteReference"/>
        </w:rPr>
        <w:footnoteRef/>
      </w:r>
      <w:r>
        <w:t xml:space="preserve"> </w:t>
      </w:r>
      <w:r w:rsidRPr="00FA63E6">
        <w:rPr>
          <w:rFonts w:asciiTheme="majorBidi" w:hAnsiTheme="majorBidi" w:cstheme="majorBidi"/>
        </w:rPr>
        <w:t xml:space="preserve">Note that the Internet Protocol version 4 already has a successor, the IPv6. From a technical point of view the latter is key to further IoT development. However, the transition to IPv6 protocol </w:t>
      </w:r>
      <w:r>
        <w:rPr>
          <w:rFonts w:asciiTheme="majorBidi" w:hAnsiTheme="majorBidi" w:cstheme="majorBidi"/>
        </w:rPr>
        <w:t>has been</w:t>
      </w:r>
      <w:r w:rsidRPr="00FA63E6">
        <w:rPr>
          <w:rFonts w:asciiTheme="majorBidi" w:hAnsiTheme="majorBidi" w:cstheme="majorBidi"/>
        </w:rPr>
        <w:t xml:space="preserve"> slow (OECD, 2016, page 4)</w:t>
      </w:r>
      <w:r>
        <w:rPr>
          <w:rFonts w:asciiTheme="majorBidi" w:hAnsiTheme="majorBidi" w:cstheme="majorBidi"/>
        </w:rPr>
        <w:t>, and is speeding up only in past months</w:t>
      </w:r>
      <w:r w:rsidRPr="00FA63E6">
        <w:rPr>
          <w:rFonts w:asciiTheme="majorBidi" w:hAnsiTheme="majorBidi" w:cstheme="majorBidi"/>
        </w:rPr>
        <w:t>.</w:t>
      </w:r>
    </w:p>
  </w:footnote>
  <w:footnote w:id="9">
    <w:p w14:paraId="73BC6142" w14:textId="77777777" w:rsidR="00E258D4" w:rsidRPr="00F75C87" w:rsidRDefault="00E258D4" w:rsidP="0068791D">
      <w:pPr>
        <w:spacing w:line="240" w:lineRule="auto"/>
        <w:jc w:val="both"/>
        <w:rPr>
          <w:rFonts w:asciiTheme="majorBidi" w:hAnsiTheme="majorBidi" w:cstheme="majorBidi"/>
          <w:sz w:val="20"/>
          <w:szCs w:val="20"/>
        </w:rPr>
      </w:pPr>
      <w:r w:rsidRPr="00F75C87">
        <w:rPr>
          <w:rStyle w:val="FootnoteReference"/>
          <w:rFonts w:asciiTheme="majorBidi" w:hAnsiTheme="majorBidi" w:cstheme="majorBidi"/>
          <w:sz w:val="20"/>
          <w:szCs w:val="20"/>
        </w:rPr>
        <w:footnoteRef/>
      </w:r>
      <w:r w:rsidRPr="00F75C87">
        <w:rPr>
          <w:rFonts w:asciiTheme="majorBidi" w:hAnsiTheme="majorBidi" w:cstheme="majorBidi"/>
          <w:sz w:val="20"/>
          <w:szCs w:val="20"/>
        </w:rPr>
        <w:t xml:space="preserve"> Calculations based on EU KLEMS database. </w:t>
      </w:r>
    </w:p>
  </w:footnote>
  <w:footnote w:id="10">
    <w:p w14:paraId="1CEC0502" w14:textId="77777777"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This is the contribution of ICT capital (0.8) divided by labour productivity growth (3.0) in the United States.</w:t>
      </w:r>
    </w:p>
  </w:footnote>
  <w:footnote w:id="11">
    <w:p w14:paraId="2588E416" w14:textId="77777777"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EU refers to Austria, Belgium, Denmark, Finland, France, Germany, Italy, Netherlands, Spain, and the United Kingdom.</w:t>
      </w:r>
    </w:p>
  </w:footnote>
  <w:footnote w:id="12">
    <w:p w14:paraId="0FA2E8FA" w14:textId="77777777"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This is the contribution of ICT capital (0.5) divided by labour productivity growth (1.5) in the European Union.</w:t>
      </w:r>
    </w:p>
  </w:footnote>
  <w:footnote w:id="13">
    <w:p w14:paraId="77D06F25" w14:textId="77777777" w:rsidR="00E258D4" w:rsidRPr="00F75C87" w:rsidRDefault="00E258D4" w:rsidP="0068791D">
      <w:pPr>
        <w:pStyle w:val="FootnoteText"/>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Using the Conference Board Total Economy Database.</w:t>
      </w:r>
    </w:p>
  </w:footnote>
  <w:footnote w:id="14">
    <w:p w14:paraId="1244E4B7" w14:textId="77777777" w:rsidR="00E258D4" w:rsidRPr="00F75C87" w:rsidRDefault="00E258D4" w:rsidP="0068791D">
      <w:pPr>
        <w:pStyle w:val="FootnoteText"/>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Refers to pre-2004 membership of EU.</w:t>
      </w:r>
    </w:p>
  </w:footnote>
  <w:footnote w:id="15">
    <w:p w14:paraId="78070722" w14:textId="2F32AAF6"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According to this research broadband penetration has a positive effect on GDP growth. A 10% increase in broadband penetration -on average- increases GDP by 0.25 percentage points (</w:t>
      </w:r>
      <w:proofErr w:type="spellStart"/>
      <w:r>
        <w:rPr>
          <w:rFonts w:asciiTheme="majorBidi" w:hAnsiTheme="majorBidi" w:cstheme="majorBidi"/>
        </w:rPr>
        <w:t>Biagi</w:t>
      </w:r>
      <w:proofErr w:type="spellEnd"/>
      <w:r w:rsidRPr="00F75C87">
        <w:rPr>
          <w:rFonts w:asciiTheme="majorBidi" w:hAnsiTheme="majorBidi" w:cstheme="majorBidi"/>
        </w:rPr>
        <w:t xml:space="preserve">, 2013). </w:t>
      </w:r>
    </w:p>
  </w:footnote>
  <w:footnote w:id="16">
    <w:p w14:paraId="40A9AE92" w14:textId="77777777" w:rsidR="00E258D4" w:rsidRPr="00F75C87" w:rsidRDefault="00E258D4" w:rsidP="0068791D">
      <w:pPr>
        <w:pStyle w:val="FootnoteText"/>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Estimations have proved to be not an easy task due to problems of measurement.</w:t>
      </w:r>
    </w:p>
  </w:footnote>
  <w:footnote w:id="17">
    <w:p w14:paraId="489ADD66" w14:textId="77777777" w:rsidR="00E258D4" w:rsidRPr="00F75C87" w:rsidRDefault="00E258D4" w:rsidP="0068791D">
      <w:pPr>
        <w:spacing w:line="240" w:lineRule="auto"/>
        <w:jc w:val="both"/>
        <w:rPr>
          <w:rFonts w:asciiTheme="majorBidi" w:hAnsiTheme="majorBidi" w:cstheme="majorBidi"/>
          <w:sz w:val="20"/>
          <w:szCs w:val="20"/>
        </w:rPr>
      </w:pPr>
      <w:r w:rsidRPr="00F75C87">
        <w:rPr>
          <w:rStyle w:val="FootnoteReference"/>
          <w:rFonts w:asciiTheme="majorBidi" w:hAnsiTheme="majorBidi" w:cstheme="majorBidi"/>
          <w:sz w:val="20"/>
          <w:szCs w:val="20"/>
        </w:rPr>
        <w:footnoteRef/>
      </w:r>
      <w:r w:rsidRPr="00F75C87">
        <w:rPr>
          <w:rFonts w:asciiTheme="majorBidi" w:hAnsiTheme="majorBidi" w:cstheme="majorBidi"/>
          <w:sz w:val="20"/>
          <w:szCs w:val="20"/>
        </w:rPr>
        <w:t xml:space="preserve"> Vodafone's fourth annual 'IoT Barometer' report is a global survey involving more than 1,096 companies across Australia, Brazil, Canada, China, Germany, India, Ireland, Italy, Japan, Netherlands, South Africa, South Korea, Spain, Turkey, UAE, UK and US.</w:t>
      </w:r>
    </w:p>
  </w:footnote>
  <w:footnote w:id="18">
    <w:p w14:paraId="0AD25B5B" w14:textId="5B6B3F51" w:rsidR="00E258D4" w:rsidRDefault="00E258D4">
      <w:pPr>
        <w:pStyle w:val="FootnoteText"/>
      </w:pPr>
      <w:r>
        <w:rPr>
          <w:rStyle w:val="FootnoteReference"/>
        </w:rPr>
        <w:footnoteRef/>
      </w:r>
      <w:r>
        <w:t xml:space="preserve"> </w:t>
      </w:r>
      <w:r w:rsidRPr="0068791D">
        <w:rPr>
          <w:rFonts w:asciiTheme="majorBidi" w:hAnsiTheme="majorBidi" w:cstheme="majorBidi"/>
        </w:rPr>
        <w:t>Overall, it is estimated that 34% of organisations have adopted the IoT.</w:t>
      </w:r>
    </w:p>
  </w:footnote>
  <w:footnote w:id="19">
    <w:p w14:paraId="782C5B08" w14:textId="77777777"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ICT investment has three components (OECD, 2016): software, IT equipment, and communications equipment. According to Gartner (2016) worldwide IT spending is forecast to total $3.54 trillion dollars in 2016, just a 0.6 percent increase over 2015 spending of $3.52 trillion dollars. The International Data Corporation (2016) states that the total IT spending on hardware, software and services will reach $2.3 trillion in 2016. Including telecom services, total ICT spending will increase by 2% to $3.8 trillion.</w:t>
      </w:r>
    </w:p>
  </w:footnote>
  <w:footnote w:id="20">
    <w:p w14:paraId="58AD3EF6" w14:textId="77777777"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Cisco is counting the number of objects connected to the internet. A similar number was found by the online statistics portal Statista (www.statista.com).</w:t>
      </w:r>
    </w:p>
  </w:footnote>
  <w:footnote w:id="21">
    <w:p w14:paraId="0955435B" w14:textId="77777777"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To calculate projections analysts usually consider the total number of ‘things’ in the world, the proportion of connected things, a decline in hardware, software and connectivity costs, and a very elastic price-</w:t>
      </w:r>
      <w:proofErr w:type="spellStart"/>
      <w:r w:rsidRPr="00F75C87">
        <w:rPr>
          <w:rFonts w:asciiTheme="majorBidi" w:hAnsiTheme="majorBidi" w:cstheme="majorBidi"/>
        </w:rPr>
        <w:t>elasticy</w:t>
      </w:r>
      <w:proofErr w:type="spellEnd"/>
      <w:r w:rsidRPr="00F75C87">
        <w:rPr>
          <w:rFonts w:asciiTheme="majorBidi" w:hAnsiTheme="majorBidi" w:cstheme="majorBidi"/>
        </w:rPr>
        <w:t xml:space="preserve"> of demand.</w:t>
      </w:r>
    </w:p>
  </w:footnote>
  <w:footnote w:id="22">
    <w:p w14:paraId="1E0AA786" w14:textId="45D57D7A" w:rsidR="00E258D4" w:rsidRPr="00F75C87" w:rsidRDefault="00E258D4" w:rsidP="0068791D">
      <w:pPr>
        <w:spacing w:line="240" w:lineRule="auto"/>
        <w:jc w:val="both"/>
      </w:pPr>
      <w:r w:rsidRPr="00F75C87">
        <w:rPr>
          <w:rStyle w:val="FootnoteReference"/>
          <w:rFonts w:asciiTheme="majorBidi" w:hAnsiTheme="majorBidi" w:cstheme="majorBidi"/>
          <w:sz w:val="20"/>
          <w:szCs w:val="20"/>
        </w:rPr>
        <w:footnoteRef/>
      </w:r>
      <w:r w:rsidRPr="00F75C87">
        <w:rPr>
          <w:rFonts w:asciiTheme="majorBidi" w:hAnsiTheme="majorBidi" w:cstheme="majorBidi"/>
          <w:sz w:val="20"/>
          <w:szCs w:val="20"/>
        </w:rPr>
        <w:t xml:space="preserve"> As a reference point, we observe that in the UK the adoption of the IoT stood at 30% in 2015 (</w:t>
      </w:r>
      <w:proofErr w:type="spellStart"/>
      <w:r w:rsidRPr="00F75C87">
        <w:rPr>
          <w:rFonts w:asciiTheme="majorBidi" w:hAnsiTheme="majorBidi" w:cstheme="majorBidi"/>
          <w:sz w:val="20"/>
          <w:szCs w:val="20"/>
        </w:rPr>
        <w:t>Cebr</w:t>
      </w:r>
      <w:proofErr w:type="spellEnd"/>
      <w:r w:rsidRPr="00F75C87">
        <w:rPr>
          <w:rFonts w:asciiTheme="majorBidi" w:hAnsiTheme="majorBidi" w:cstheme="majorBidi"/>
          <w:sz w:val="20"/>
          <w:szCs w:val="20"/>
        </w:rPr>
        <w:t>, 2016)</w:t>
      </w:r>
      <w:r>
        <w:rPr>
          <w:rFonts w:asciiTheme="majorBidi" w:hAnsiTheme="majorBidi" w:cstheme="majorBidi"/>
          <w:sz w:val="20"/>
          <w:szCs w:val="20"/>
        </w:rPr>
        <w:t>.</w:t>
      </w:r>
    </w:p>
  </w:footnote>
  <w:footnote w:id="23">
    <w:p w14:paraId="19C98644" w14:textId="77777777"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McKinsey also translated these non-financial impacts into economic value by gauging the value of time saved, improved health, extended life spans, etc.</w:t>
      </w:r>
    </w:p>
  </w:footnote>
  <w:footnote w:id="24">
    <w:p w14:paraId="63309639" w14:textId="77777777" w:rsidR="00E258D4" w:rsidRPr="00F75C87" w:rsidRDefault="00E258D4" w:rsidP="0068791D">
      <w:pPr>
        <w:pStyle w:val="FootnoteText"/>
        <w:jc w:val="both"/>
        <w:rPr>
          <w:rFonts w:asciiTheme="majorBidi" w:hAnsiTheme="majorBidi" w:cstheme="majorBidi"/>
        </w:rPr>
      </w:pPr>
      <w:r w:rsidRPr="00F75C87">
        <w:rPr>
          <w:rStyle w:val="FootnoteReference"/>
          <w:rFonts w:asciiTheme="majorBidi" w:hAnsiTheme="majorBidi" w:cstheme="majorBidi"/>
        </w:rPr>
        <w:footnoteRef/>
      </w:r>
      <w:r w:rsidRPr="00F75C87">
        <w:rPr>
          <w:rFonts w:asciiTheme="majorBidi" w:hAnsiTheme="majorBidi" w:cstheme="majorBidi"/>
        </w:rPr>
        <w:t xml:space="preserve"> Value at Stake is the potential bottom-line value that can be created, or that will migrate among private-sector companies and industries, based on their ability to harness the Internet of Things over the next decade (Cisco, 2013).</w:t>
      </w:r>
    </w:p>
  </w:footnote>
  <w:footnote w:id="25">
    <w:p w14:paraId="295279E8" w14:textId="606D1610" w:rsidR="00E258D4" w:rsidRDefault="00E258D4">
      <w:pPr>
        <w:pStyle w:val="FootnoteText"/>
      </w:pPr>
      <w:r w:rsidRPr="00E76ED8">
        <w:rPr>
          <w:rStyle w:val="FootnoteReference"/>
          <w:rFonts w:ascii="Times New Roman" w:hAnsi="Times New Roman" w:cs="Times New Roman"/>
        </w:rPr>
        <w:footnoteRef/>
      </w:r>
      <w:r w:rsidRPr="00E76ED8">
        <w:rPr>
          <w:rFonts w:ascii="Times New Roman" w:hAnsi="Times New Roman" w:cs="Times New Roman"/>
        </w:rPr>
        <w:t xml:space="preserve"> </w:t>
      </w:r>
      <w:r w:rsidR="0039648B" w:rsidRPr="00E76ED8">
        <w:rPr>
          <w:rFonts w:ascii="Times New Roman" w:hAnsi="Times New Roman" w:cs="Times New Roman"/>
        </w:rPr>
        <w:t>Equation 1 is the general form for a growth accounting relationship. In practice</w:t>
      </w:r>
      <w:r w:rsidR="00E76ED8" w:rsidRPr="00E76ED8">
        <w:rPr>
          <w:rFonts w:ascii="Times New Roman" w:hAnsi="Times New Roman" w:cs="Times New Roman"/>
        </w:rPr>
        <w:t>, the growth rates can be defined relative to base year or using logs and the shares can be constant or vary through time</w:t>
      </w:r>
      <w:r w:rsidR="002A3606">
        <w:rPr>
          <w:rFonts w:ascii="Times New Roman" w:hAnsi="Times New Roman" w:cs="Times New Roman"/>
        </w:rPr>
        <w:t xml:space="preserve"> (see Chambers, 1988)</w:t>
      </w:r>
      <w:r w:rsidR="00E76ED8" w:rsidRPr="00E76ED8">
        <w:rPr>
          <w:rFonts w:ascii="Times New Roman" w:hAnsi="Times New Roman" w:cs="Times New Roman"/>
        </w:rPr>
        <w:t>.</w:t>
      </w:r>
      <w:r w:rsidR="00E76ED8">
        <w:t xml:space="preserve"> </w:t>
      </w:r>
      <w:r w:rsidR="0039648B">
        <w:t xml:space="preserve"> </w:t>
      </w:r>
      <w:r w:rsidRPr="00A508AD">
        <w:rPr>
          <w:rFonts w:asciiTheme="majorBidi" w:hAnsiTheme="majorBidi" w:cstheme="majorBidi"/>
        </w:rPr>
        <w:t>For more details</w:t>
      </w:r>
      <w:r w:rsidR="002A3606">
        <w:rPr>
          <w:rFonts w:asciiTheme="majorBidi" w:hAnsiTheme="majorBidi" w:cstheme="majorBidi"/>
        </w:rPr>
        <w:t xml:space="preserve"> on the calculations in this paper </w:t>
      </w:r>
      <w:r w:rsidRPr="00A508AD">
        <w:rPr>
          <w:rFonts w:asciiTheme="majorBidi" w:hAnsiTheme="majorBidi" w:cstheme="majorBidi"/>
        </w:rPr>
        <w:t>see the appendix of O’Mahony and Timmer (2009), which contains additional mathematical derivations.</w:t>
      </w:r>
      <w:r>
        <w:t xml:space="preserve"> </w:t>
      </w:r>
    </w:p>
  </w:footnote>
  <w:footnote w:id="26">
    <w:p w14:paraId="591E3E28" w14:textId="5B5F0D65" w:rsidR="00E258D4" w:rsidRDefault="00E258D4">
      <w:pPr>
        <w:pStyle w:val="FootnoteText"/>
      </w:pPr>
      <w:r>
        <w:rPr>
          <w:rStyle w:val="FootnoteReference"/>
        </w:rPr>
        <w:footnoteRef/>
      </w:r>
      <w:r>
        <w:t xml:space="preserve"> </w:t>
      </w:r>
      <w:r w:rsidRPr="00A508AD">
        <w:rPr>
          <w:rFonts w:asciiTheme="majorBidi" w:hAnsiTheme="majorBidi" w:cstheme="majorBidi"/>
        </w:rPr>
        <w:t>The national accounts investment data that underlie the EU KLEMS estimates categorise ICT into these three groups.</w:t>
      </w:r>
    </w:p>
  </w:footnote>
  <w:footnote w:id="27">
    <w:p w14:paraId="7464AEC9" w14:textId="38066EA1" w:rsidR="00E258D4" w:rsidRDefault="00E258D4">
      <w:pPr>
        <w:pStyle w:val="FootnoteText"/>
      </w:pPr>
      <w:r>
        <w:rPr>
          <w:rStyle w:val="FootnoteReference"/>
        </w:rPr>
        <w:footnoteRef/>
      </w:r>
      <w:r>
        <w:t xml:space="preserve"> </w:t>
      </w:r>
      <w:r w:rsidRPr="00024AD8">
        <w:rPr>
          <w:rFonts w:ascii="Times New Roman" w:hAnsi="Times New Roman" w:cs="Times New Roman"/>
          <w:szCs w:val="22"/>
        </w:rPr>
        <w:t>EU-10 comprises Austria, Belgium, Finland, France, Germany, Italy, the Netherlands, Spain, Sweden and the United Kingdom. Estimates for each EU country are weighted by their shares in value added.</w:t>
      </w:r>
    </w:p>
  </w:footnote>
  <w:footnote w:id="28">
    <w:p w14:paraId="116ACE0C" w14:textId="2A3B908E" w:rsidR="00E258D4" w:rsidRPr="00A508AD" w:rsidRDefault="00E258D4" w:rsidP="00865DB7">
      <w:pPr>
        <w:pStyle w:val="FootnoteText"/>
        <w:jc w:val="both"/>
        <w:rPr>
          <w:rFonts w:asciiTheme="majorBidi" w:hAnsiTheme="majorBidi" w:cstheme="majorBidi"/>
        </w:rPr>
      </w:pPr>
      <w:r w:rsidRPr="00865DB7">
        <w:rPr>
          <w:rStyle w:val="FootnoteReference"/>
          <w:rFonts w:ascii="Palatino Linotype" w:hAnsi="Palatino Linotype"/>
        </w:rPr>
        <w:footnoteRef/>
      </w:r>
      <w:r w:rsidRPr="00865DB7">
        <w:rPr>
          <w:rFonts w:ascii="Palatino Linotype" w:hAnsi="Palatino Linotype"/>
        </w:rPr>
        <w:t xml:space="preserve"> </w:t>
      </w:r>
      <w:r w:rsidRPr="00A508AD">
        <w:rPr>
          <w:rFonts w:asciiTheme="majorBidi" w:hAnsiTheme="majorBidi" w:cstheme="majorBidi"/>
        </w:rPr>
        <w:t xml:space="preserve">For instance, a smooth transition to IPv6 is frequently mentioned in the literature, or good and trusty alternatives of data storage. </w:t>
      </w:r>
    </w:p>
  </w:footnote>
  <w:footnote w:id="29">
    <w:p w14:paraId="2C91BF63" w14:textId="30700959" w:rsidR="00E258D4" w:rsidRDefault="00E258D4" w:rsidP="00865DB7">
      <w:pPr>
        <w:pStyle w:val="FootnoteText"/>
        <w:jc w:val="both"/>
      </w:pPr>
      <w:r w:rsidRPr="00A508AD">
        <w:rPr>
          <w:rFonts w:asciiTheme="majorBidi" w:hAnsiTheme="majorBidi" w:cstheme="majorBidi"/>
        </w:rPr>
        <w:footnoteRef/>
      </w:r>
      <w:r w:rsidRPr="00A508AD">
        <w:rPr>
          <w:rFonts w:asciiTheme="majorBidi" w:hAnsiTheme="majorBidi" w:cstheme="majorBidi"/>
        </w:rPr>
        <w:t xml:space="preserve"> Understanding that the IoT involves cities, countries, citizens and governments.</w:t>
      </w:r>
    </w:p>
  </w:footnote>
  <w:footnote w:id="30">
    <w:p w14:paraId="59FFF966" w14:textId="77777777" w:rsidR="00E258D4" w:rsidRPr="00F75C87" w:rsidRDefault="00E258D4" w:rsidP="00A508AD">
      <w:pPr>
        <w:spacing w:line="240" w:lineRule="auto"/>
        <w:jc w:val="both"/>
        <w:rPr>
          <w:rFonts w:asciiTheme="majorBidi" w:hAnsiTheme="majorBidi" w:cstheme="majorBidi"/>
          <w:sz w:val="20"/>
          <w:szCs w:val="20"/>
        </w:rPr>
      </w:pPr>
      <w:r w:rsidRPr="00F75C87">
        <w:rPr>
          <w:rStyle w:val="FootnoteReference"/>
          <w:rFonts w:asciiTheme="majorBidi" w:hAnsiTheme="majorBidi" w:cstheme="majorBidi"/>
          <w:sz w:val="20"/>
          <w:szCs w:val="20"/>
        </w:rPr>
        <w:footnoteRef/>
      </w:r>
      <w:r w:rsidRPr="00F75C87">
        <w:rPr>
          <w:rFonts w:asciiTheme="majorBidi" w:hAnsiTheme="majorBidi" w:cstheme="majorBidi"/>
          <w:sz w:val="20"/>
          <w:szCs w:val="20"/>
        </w:rPr>
        <w:t xml:space="preserve"> The inaugural IoT business index is based on a survey of 779 executives from around the world, conducted by The Economist Intelligence Unit in June 2013. Survey respondents were asked to indicate the extent to which their companies currently make use of the IoT in their external products and services, and separately in their internal operations and processes (The Economist, 2013))</w:t>
      </w:r>
    </w:p>
    <w:p w14:paraId="4C0F9F16" w14:textId="77777777" w:rsidR="00E258D4" w:rsidRPr="00F75C87" w:rsidRDefault="00E258D4" w:rsidP="007113DA">
      <w:pPr>
        <w:pStyle w:val="FootnoteText"/>
        <w:spacing w:line="480" w:lineRule="auto"/>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765"/>
      <w:docPartObj>
        <w:docPartGallery w:val="Page Numbers (Top of Page)"/>
        <w:docPartUnique/>
      </w:docPartObj>
    </w:sdtPr>
    <w:sdtEndPr/>
    <w:sdtContent>
      <w:p w14:paraId="39684166" w14:textId="4FC700ED" w:rsidR="00E258D4" w:rsidRDefault="00E258D4">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6FA1C98F" w14:textId="77777777" w:rsidR="00E258D4" w:rsidRDefault="00E25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6652A"/>
    <w:multiLevelType w:val="hybridMultilevel"/>
    <w:tmpl w:val="68E0C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64424D"/>
    <w:multiLevelType w:val="hybridMultilevel"/>
    <w:tmpl w:val="F440C6BA"/>
    <w:lvl w:ilvl="0" w:tplc="EDBA77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B3D18"/>
    <w:multiLevelType w:val="hybridMultilevel"/>
    <w:tmpl w:val="FF60A9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60BF3"/>
    <w:multiLevelType w:val="hybridMultilevel"/>
    <w:tmpl w:val="A05A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36D1A"/>
    <w:multiLevelType w:val="hybridMultilevel"/>
    <w:tmpl w:val="318C1D6E"/>
    <w:lvl w:ilvl="0" w:tplc="08090003">
      <w:start w:val="1"/>
      <w:numFmt w:val="bullet"/>
      <w:lvlText w:val="o"/>
      <w:lvlJc w:val="left"/>
      <w:pPr>
        <w:ind w:left="1800" w:hanging="360"/>
      </w:pPr>
      <w:rPr>
        <w:rFonts w:ascii="Courier New" w:hAnsi="Courier New" w:cs="Courier New"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2E4476E"/>
    <w:multiLevelType w:val="hybridMultilevel"/>
    <w:tmpl w:val="4C5822D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F53D58"/>
    <w:multiLevelType w:val="hybridMultilevel"/>
    <w:tmpl w:val="3A64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9C6ED3"/>
    <w:multiLevelType w:val="hybridMultilevel"/>
    <w:tmpl w:val="E8C2D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E63A08"/>
    <w:multiLevelType w:val="hybridMultilevel"/>
    <w:tmpl w:val="2A1E4F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40531"/>
    <w:multiLevelType w:val="hybridMultilevel"/>
    <w:tmpl w:val="BD90C8D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11A3190"/>
    <w:multiLevelType w:val="hybridMultilevel"/>
    <w:tmpl w:val="D792A4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8F528AB"/>
    <w:multiLevelType w:val="hybridMultilevel"/>
    <w:tmpl w:val="D26AA96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AB57F1"/>
    <w:multiLevelType w:val="hybridMultilevel"/>
    <w:tmpl w:val="8C8A0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980E9E"/>
    <w:multiLevelType w:val="hybridMultilevel"/>
    <w:tmpl w:val="F7A2CA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13"/>
  </w:num>
  <w:num w:numId="6">
    <w:abstractNumId w:val="11"/>
  </w:num>
  <w:num w:numId="7">
    <w:abstractNumId w:val="9"/>
  </w:num>
  <w:num w:numId="8">
    <w:abstractNumId w:val="2"/>
  </w:num>
  <w:num w:numId="9">
    <w:abstractNumId w:val="8"/>
  </w:num>
  <w:num w:numId="10">
    <w:abstractNumId w:val="12"/>
  </w:num>
  <w:num w:numId="11">
    <w:abstractNumId w:val="1"/>
  </w:num>
  <w:num w:numId="12">
    <w:abstractNumId w:val="0"/>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DC0"/>
    <w:rsid w:val="00003D3E"/>
    <w:rsid w:val="00005B3B"/>
    <w:rsid w:val="00005C47"/>
    <w:rsid w:val="00007D0C"/>
    <w:rsid w:val="00022705"/>
    <w:rsid w:val="00024AD8"/>
    <w:rsid w:val="00025C50"/>
    <w:rsid w:val="000339A6"/>
    <w:rsid w:val="0003499C"/>
    <w:rsid w:val="0004028D"/>
    <w:rsid w:val="000439CB"/>
    <w:rsid w:val="0004419A"/>
    <w:rsid w:val="000445AF"/>
    <w:rsid w:val="00046B35"/>
    <w:rsid w:val="00046F5C"/>
    <w:rsid w:val="00047CD6"/>
    <w:rsid w:val="00050507"/>
    <w:rsid w:val="00050EC1"/>
    <w:rsid w:val="0005240B"/>
    <w:rsid w:val="000624D9"/>
    <w:rsid w:val="0006306B"/>
    <w:rsid w:val="00065D1F"/>
    <w:rsid w:val="000670E7"/>
    <w:rsid w:val="000736C1"/>
    <w:rsid w:val="00077E3C"/>
    <w:rsid w:val="00082A79"/>
    <w:rsid w:val="000849E5"/>
    <w:rsid w:val="000854F1"/>
    <w:rsid w:val="000900B1"/>
    <w:rsid w:val="00092217"/>
    <w:rsid w:val="000A4FA6"/>
    <w:rsid w:val="000A59B8"/>
    <w:rsid w:val="000A7CC8"/>
    <w:rsid w:val="000B2FA7"/>
    <w:rsid w:val="000B5BF4"/>
    <w:rsid w:val="000B7523"/>
    <w:rsid w:val="000C2242"/>
    <w:rsid w:val="000D119A"/>
    <w:rsid w:val="000D2F87"/>
    <w:rsid w:val="000D3FA8"/>
    <w:rsid w:val="000D60BB"/>
    <w:rsid w:val="000E1218"/>
    <w:rsid w:val="000E2444"/>
    <w:rsid w:val="000E28BA"/>
    <w:rsid w:val="000E41D6"/>
    <w:rsid w:val="000E59A1"/>
    <w:rsid w:val="000E70D9"/>
    <w:rsid w:val="000F40F7"/>
    <w:rsid w:val="000F7224"/>
    <w:rsid w:val="00103A67"/>
    <w:rsid w:val="00106FF1"/>
    <w:rsid w:val="00107854"/>
    <w:rsid w:val="00110BE9"/>
    <w:rsid w:val="00112256"/>
    <w:rsid w:val="00114253"/>
    <w:rsid w:val="00115378"/>
    <w:rsid w:val="00125D7E"/>
    <w:rsid w:val="00130B99"/>
    <w:rsid w:val="001327FF"/>
    <w:rsid w:val="00133789"/>
    <w:rsid w:val="00133DE2"/>
    <w:rsid w:val="00135348"/>
    <w:rsid w:val="0013546D"/>
    <w:rsid w:val="001420F7"/>
    <w:rsid w:val="00143365"/>
    <w:rsid w:val="00143827"/>
    <w:rsid w:val="00143FFD"/>
    <w:rsid w:val="001442DE"/>
    <w:rsid w:val="00147EDA"/>
    <w:rsid w:val="00150D5F"/>
    <w:rsid w:val="00154008"/>
    <w:rsid w:val="00155EDE"/>
    <w:rsid w:val="00155F3C"/>
    <w:rsid w:val="00160361"/>
    <w:rsid w:val="0016166B"/>
    <w:rsid w:val="001620AE"/>
    <w:rsid w:val="0016340D"/>
    <w:rsid w:val="00163F0E"/>
    <w:rsid w:val="001655F0"/>
    <w:rsid w:val="00166914"/>
    <w:rsid w:val="0016768D"/>
    <w:rsid w:val="001829CA"/>
    <w:rsid w:val="00182B11"/>
    <w:rsid w:val="001909FD"/>
    <w:rsid w:val="001A0806"/>
    <w:rsid w:val="001A1E47"/>
    <w:rsid w:val="001B23CB"/>
    <w:rsid w:val="001B3B54"/>
    <w:rsid w:val="001B4836"/>
    <w:rsid w:val="001B7995"/>
    <w:rsid w:val="001C710A"/>
    <w:rsid w:val="001D0E83"/>
    <w:rsid w:val="001D1531"/>
    <w:rsid w:val="001D3B32"/>
    <w:rsid w:val="001E1D52"/>
    <w:rsid w:val="001E1EF3"/>
    <w:rsid w:val="001F038D"/>
    <w:rsid w:val="001F07EE"/>
    <w:rsid w:val="001F1091"/>
    <w:rsid w:val="001F3619"/>
    <w:rsid w:val="001F3E29"/>
    <w:rsid w:val="001F4F2A"/>
    <w:rsid w:val="001F4F50"/>
    <w:rsid w:val="001F51C3"/>
    <w:rsid w:val="001F5D9B"/>
    <w:rsid w:val="002030E0"/>
    <w:rsid w:val="00203DDC"/>
    <w:rsid w:val="0020786A"/>
    <w:rsid w:val="0020793C"/>
    <w:rsid w:val="00211A0C"/>
    <w:rsid w:val="00220965"/>
    <w:rsid w:val="002216DB"/>
    <w:rsid w:val="002217C0"/>
    <w:rsid w:val="00223586"/>
    <w:rsid w:val="00224E8E"/>
    <w:rsid w:val="00225BE1"/>
    <w:rsid w:val="00226449"/>
    <w:rsid w:val="00227B69"/>
    <w:rsid w:val="002307C2"/>
    <w:rsid w:val="0023671E"/>
    <w:rsid w:val="00241BB0"/>
    <w:rsid w:val="002529F2"/>
    <w:rsid w:val="00254F38"/>
    <w:rsid w:val="002623DF"/>
    <w:rsid w:val="00262762"/>
    <w:rsid w:val="002634C6"/>
    <w:rsid w:val="00263AB6"/>
    <w:rsid w:val="00264A4A"/>
    <w:rsid w:val="00265048"/>
    <w:rsid w:val="00273A06"/>
    <w:rsid w:val="00274B88"/>
    <w:rsid w:val="002761E0"/>
    <w:rsid w:val="00277B7B"/>
    <w:rsid w:val="00283610"/>
    <w:rsid w:val="002854E4"/>
    <w:rsid w:val="00285759"/>
    <w:rsid w:val="0029044F"/>
    <w:rsid w:val="002964D0"/>
    <w:rsid w:val="002A038C"/>
    <w:rsid w:val="002A2928"/>
    <w:rsid w:val="002A3209"/>
    <w:rsid w:val="002A3606"/>
    <w:rsid w:val="002A4029"/>
    <w:rsid w:val="002A4BBC"/>
    <w:rsid w:val="002B095F"/>
    <w:rsid w:val="002B2966"/>
    <w:rsid w:val="002C2CCC"/>
    <w:rsid w:val="002C2E64"/>
    <w:rsid w:val="002C3B44"/>
    <w:rsid w:val="002C63AA"/>
    <w:rsid w:val="002D19CF"/>
    <w:rsid w:val="002D2276"/>
    <w:rsid w:val="002D25A9"/>
    <w:rsid w:val="002D3A88"/>
    <w:rsid w:val="002D562E"/>
    <w:rsid w:val="002E2680"/>
    <w:rsid w:val="002E32D8"/>
    <w:rsid w:val="002E7165"/>
    <w:rsid w:val="002F4049"/>
    <w:rsid w:val="002F6CB4"/>
    <w:rsid w:val="002F7673"/>
    <w:rsid w:val="002F7BF1"/>
    <w:rsid w:val="003047F7"/>
    <w:rsid w:val="00307E9A"/>
    <w:rsid w:val="0031125A"/>
    <w:rsid w:val="00314173"/>
    <w:rsid w:val="0031438B"/>
    <w:rsid w:val="003143DD"/>
    <w:rsid w:val="003146DF"/>
    <w:rsid w:val="003211E8"/>
    <w:rsid w:val="00325690"/>
    <w:rsid w:val="00327C29"/>
    <w:rsid w:val="003327AD"/>
    <w:rsid w:val="00340182"/>
    <w:rsid w:val="003430FF"/>
    <w:rsid w:val="00343F28"/>
    <w:rsid w:val="00346DE5"/>
    <w:rsid w:val="003473CB"/>
    <w:rsid w:val="00351116"/>
    <w:rsid w:val="003600AC"/>
    <w:rsid w:val="00362FA9"/>
    <w:rsid w:val="003634F3"/>
    <w:rsid w:val="00367EAC"/>
    <w:rsid w:val="0037231E"/>
    <w:rsid w:val="00372BCE"/>
    <w:rsid w:val="00373839"/>
    <w:rsid w:val="00376F5F"/>
    <w:rsid w:val="00393F20"/>
    <w:rsid w:val="0039648B"/>
    <w:rsid w:val="00397DA9"/>
    <w:rsid w:val="003A1435"/>
    <w:rsid w:val="003A4451"/>
    <w:rsid w:val="003A455F"/>
    <w:rsid w:val="003A62E5"/>
    <w:rsid w:val="003B1CAD"/>
    <w:rsid w:val="003B1EF8"/>
    <w:rsid w:val="003B505D"/>
    <w:rsid w:val="003C0DCA"/>
    <w:rsid w:val="003C38D7"/>
    <w:rsid w:val="003C3E65"/>
    <w:rsid w:val="003C432E"/>
    <w:rsid w:val="003C5AF4"/>
    <w:rsid w:val="003D13C7"/>
    <w:rsid w:val="003D17C6"/>
    <w:rsid w:val="003D7A0B"/>
    <w:rsid w:val="003F07C6"/>
    <w:rsid w:val="003F0F9F"/>
    <w:rsid w:val="003F4F83"/>
    <w:rsid w:val="004026E8"/>
    <w:rsid w:val="00404145"/>
    <w:rsid w:val="00404C69"/>
    <w:rsid w:val="004072B8"/>
    <w:rsid w:val="004076A1"/>
    <w:rsid w:val="00407DE0"/>
    <w:rsid w:val="00422EA8"/>
    <w:rsid w:val="00423509"/>
    <w:rsid w:val="00424284"/>
    <w:rsid w:val="00426160"/>
    <w:rsid w:val="004351CD"/>
    <w:rsid w:val="00444706"/>
    <w:rsid w:val="004449EE"/>
    <w:rsid w:val="00446159"/>
    <w:rsid w:val="00446D71"/>
    <w:rsid w:val="0045000F"/>
    <w:rsid w:val="00452395"/>
    <w:rsid w:val="00453089"/>
    <w:rsid w:val="00453EB8"/>
    <w:rsid w:val="00454D02"/>
    <w:rsid w:val="004550E3"/>
    <w:rsid w:val="004603BE"/>
    <w:rsid w:val="00470900"/>
    <w:rsid w:val="004719B2"/>
    <w:rsid w:val="00472D7B"/>
    <w:rsid w:val="0048131F"/>
    <w:rsid w:val="00483784"/>
    <w:rsid w:val="00483AB4"/>
    <w:rsid w:val="004867F4"/>
    <w:rsid w:val="00492A24"/>
    <w:rsid w:val="00492D70"/>
    <w:rsid w:val="004954CE"/>
    <w:rsid w:val="00495D70"/>
    <w:rsid w:val="004A1CE7"/>
    <w:rsid w:val="004A48CC"/>
    <w:rsid w:val="004A601E"/>
    <w:rsid w:val="004A7A00"/>
    <w:rsid w:val="004B015B"/>
    <w:rsid w:val="004C09D7"/>
    <w:rsid w:val="004C2507"/>
    <w:rsid w:val="004C4721"/>
    <w:rsid w:val="004C66AE"/>
    <w:rsid w:val="004D0FA5"/>
    <w:rsid w:val="004D4B04"/>
    <w:rsid w:val="004E0982"/>
    <w:rsid w:val="004E22D1"/>
    <w:rsid w:val="004E2E87"/>
    <w:rsid w:val="004E3280"/>
    <w:rsid w:val="004E50B6"/>
    <w:rsid w:val="004E5868"/>
    <w:rsid w:val="004E5D16"/>
    <w:rsid w:val="004E60DD"/>
    <w:rsid w:val="004F1D1B"/>
    <w:rsid w:val="004F3040"/>
    <w:rsid w:val="004F5FEB"/>
    <w:rsid w:val="004F7AB1"/>
    <w:rsid w:val="005017A4"/>
    <w:rsid w:val="00501C10"/>
    <w:rsid w:val="00505066"/>
    <w:rsid w:val="0050696F"/>
    <w:rsid w:val="005075BA"/>
    <w:rsid w:val="00507749"/>
    <w:rsid w:val="00512A35"/>
    <w:rsid w:val="0051313D"/>
    <w:rsid w:val="00516A65"/>
    <w:rsid w:val="00522A1B"/>
    <w:rsid w:val="005240C9"/>
    <w:rsid w:val="00530039"/>
    <w:rsid w:val="00536393"/>
    <w:rsid w:val="00543CD6"/>
    <w:rsid w:val="00551F7F"/>
    <w:rsid w:val="0055243C"/>
    <w:rsid w:val="00553721"/>
    <w:rsid w:val="005554EF"/>
    <w:rsid w:val="0055647B"/>
    <w:rsid w:val="005604CD"/>
    <w:rsid w:val="0056180D"/>
    <w:rsid w:val="00563FC5"/>
    <w:rsid w:val="00576B8B"/>
    <w:rsid w:val="00577CEE"/>
    <w:rsid w:val="005817EA"/>
    <w:rsid w:val="0058248B"/>
    <w:rsid w:val="00584F29"/>
    <w:rsid w:val="005859CA"/>
    <w:rsid w:val="00585B99"/>
    <w:rsid w:val="00586F9E"/>
    <w:rsid w:val="0059308D"/>
    <w:rsid w:val="00594BD8"/>
    <w:rsid w:val="00595648"/>
    <w:rsid w:val="00595AB0"/>
    <w:rsid w:val="005A48FB"/>
    <w:rsid w:val="005A4CA6"/>
    <w:rsid w:val="005A650C"/>
    <w:rsid w:val="005A797D"/>
    <w:rsid w:val="005B02E1"/>
    <w:rsid w:val="005B3A4D"/>
    <w:rsid w:val="005B3D29"/>
    <w:rsid w:val="005B5F00"/>
    <w:rsid w:val="005B6393"/>
    <w:rsid w:val="005B6FDB"/>
    <w:rsid w:val="005C3388"/>
    <w:rsid w:val="005C5013"/>
    <w:rsid w:val="005C6B65"/>
    <w:rsid w:val="005D47E6"/>
    <w:rsid w:val="005D4E02"/>
    <w:rsid w:val="005D7539"/>
    <w:rsid w:val="005E02CF"/>
    <w:rsid w:val="005E1264"/>
    <w:rsid w:val="005E45D6"/>
    <w:rsid w:val="005E58B7"/>
    <w:rsid w:val="005E5BE7"/>
    <w:rsid w:val="005E772B"/>
    <w:rsid w:val="005F0406"/>
    <w:rsid w:val="005F1091"/>
    <w:rsid w:val="005F1EEA"/>
    <w:rsid w:val="005F368F"/>
    <w:rsid w:val="005F3D3F"/>
    <w:rsid w:val="005F6F9F"/>
    <w:rsid w:val="0060243C"/>
    <w:rsid w:val="00603BC3"/>
    <w:rsid w:val="006048F7"/>
    <w:rsid w:val="00604918"/>
    <w:rsid w:val="00605452"/>
    <w:rsid w:val="00607227"/>
    <w:rsid w:val="006155D9"/>
    <w:rsid w:val="0061712E"/>
    <w:rsid w:val="00620036"/>
    <w:rsid w:val="00622A3A"/>
    <w:rsid w:val="006336F6"/>
    <w:rsid w:val="00633C0C"/>
    <w:rsid w:val="006465A3"/>
    <w:rsid w:val="00650548"/>
    <w:rsid w:val="006515C2"/>
    <w:rsid w:val="00652BD9"/>
    <w:rsid w:val="006538FF"/>
    <w:rsid w:val="006550D7"/>
    <w:rsid w:val="00656F9A"/>
    <w:rsid w:val="00660120"/>
    <w:rsid w:val="00661AD5"/>
    <w:rsid w:val="006635C8"/>
    <w:rsid w:val="006654B2"/>
    <w:rsid w:val="00665AD8"/>
    <w:rsid w:val="00670FEC"/>
    <w:rsid w:val="0067353F"/>
    <w:rsid w:val="006750AB"/>
    <w:rsid w:val="00676CB4"/>
    <w:rsid w:val="0068136E"/>
    <w:rsid w:val="0068173B"/>
    <w:rsid w:val="006818AE"/>
    <w:rsid w:val="006862B0"/>
    <w:rsid w:val="00686B91"/>
    <w:rsid w:val="00686E60"/>
    <w:rsid w:val="0068791D"/>
    <w:rsid w:val="00687E66"/>
    <w:rsid w:val="00691D4F"/>
    <w:rsid w:val="006A087E"/>
    <w:rsid w:val="006A0B52"/>
    <w:rsid w:val="006A1EED"/>
    <w:rsid w:val="006A2348"/>
    <w:rsid w:val="006A3A25"/>
    <w:rsid w:val="006A6D3B"/>
    <w:rsid w:val="006B0395"/>
    <w:rsid w:val="006B447D"/>
    <w:rsid w:val="006B5A51"/>
    <w:rsid w:val="006B5D63"/>
    <w:rsid w:val="006B7B18"/>
    <w:rsid w:val="006C23CA"/>
    <w:rsid w:val="006C5438"/>
    <w:rsid w:val="006C7F8F"/>
    <w:rsid w:val="006D2F5A"/>
    <w:rsid w:val="006D463F"/>
    <w:rsid w:val="006D4A06"/>
    <w:rsid w:val="006D545E"/>
    <w:rsid w:val="006E2192"/>
    <w:rsid w:val="006E2C9A"/>
    <w:rsid w:val="006E2DEB"/>
    <w:rsid w:val="006F129A"/>
    <w:rsid w:val="006F1BD5"/>
    <w:rsid w:val="00700123"/>
    <w:rsid w:val="007068B2"/>
    <w:rsid w:val="007113DA"/>
    <w:rsid w:val="007129AD"/>
    <w:rsid w:val="00714AF3"/>
    <w:rsid w:val="00727431"/>
    <w:rsid w:val="00731FF6"/>
    <w:rsid w:val="007345A2"/>
    <w:rsid w:val="00743219"/>
    <w:rsid w:val="0074798C"/>
    <w:rsid w:val="00760C41"/>
    <w:rsid w:val="00761107"/>
    <w:rsid w:val="007650AA"/>
    <w:rsid w:val="007660A1"/>
    <w:rsid w:val="007666AB"/>
    <w:rsid w:val="00770770"/>
    <w:rsid w:val="00770E06"/>
    <w:rsid w:val="007714BE"/>
    <w:rsid w:val="007771B1"/>
    <w:rsid w:val="00782016"/>
    <w:rsid w:val="0078398B"/>
    <w:rsid w:val="0078438D"/>
    <w:rsid w:val="007934DA"/>
    <w:rsid w:val="0079368E"/>
    <w:rsid w:val="00793903"/>
    <w:rsid w:val="00796E21"/>
    <w:rsid w:val="007A41C2"/>
    <w:rsid w:val="007B3D66"/>
    <w:rsid w:val="007B7FC4"/>
    <w:rsid w:val="007C2323"/>
    <w:rsid w:val="007C26B2"/>
    <w:rsid w:val="007C3767"/>
    <w:rsid w:val="007D3F57"/>
    <w:rsid w:val="007D5468"/>
    <w:rsid w:val="007E0B8A"/>
    <w:rsid w:val="007E145D"/>
    <w:rsid w:val="007E4459"/>
    <w:rsid w:val="007E54F9"/>
    <w:rsid w:val="007F3597"/>
    <w:rsid w:val="007F500F"/>
    <w:rsid w:val="007F60C9"/>
    <w:rsid w:val="008023E5"/>
    <w:rsid w:val="00825E63"/>
    <w:rsid w:val="00825FD1"/>
    <w:rsid w:val="00827B22"/>
    <w:rsid w:val="008331E8"/>
    <w:rsid w:val="00835773"/>
    <w:rsid w:val="00837009"/>
    <w:rsid w:val="0083752B"/>
    <w:rsid w:val="0084084B"/>
    <w:rsid w:val="00842540"/>
    <w:rsid w:val="00846026"/>
    <w:rsid w:val="008502C2"/>
    <w:rsid w:val="00850858"/>
    <w:rsid w:val="00854893"/>
    <w:rsid w:val="00860DA7"/>
    <w:rsid w:val="00861866"/>
    <w:rsid w:val="00865DB7"/>
    <w:rsid w:val="00867728"/>
    <w:rsid w:val="00873AA8"/>
    <w:rsid w:val="0087773A"/>
    <w:rsid w:val="008816BC"/>
    <w:rsid w:val="008876CB"/>
    <w:rsid w:val="00887861"/>
    <w:rsid w:val="00897FF0"/>
    <w:rsid w:val="008A0568"/>
    <w:rsid w:val="008A4A94"/>
    <w:rsid w:val="008A566B"/>
    <w:rsid w:val="008A6D2A"/>
    <w:rsid w:val="008A7645"/>
    <w:rsid w:val="008B25B5"/>
    <w:rsid w:val="008C05CB"/>
    <w:rsid w:val="008D05D7"/>
    <w:rsid w:val="008D3F80"/>
    <w:rsid w:val="008D479D"/>
    <w:rsid w:val="008D5135"/>
    <w:rsid w:val="008D573E"/>
    <w:rsid w:val="008D5D02"/>
    <w:rsid w:val="008E28F0"/>
    <w:rsid w:val="008E4212"/>
    <w:rsid w:val="008E49F0"/>
    <w:rsid w:val="008E72FA"/>
    <w:rsid w:val="008E73F6"/>
    <w:rsid w:val="008F2776"/>
    <w:rsid w:val="008F3DE7"/>
    <w:rsid w:val="008F4D07"/>
    <w:rsid w:val="008F5027"/>
    <w:rsid w:val="00905A98"/>
    <w:rsid w:val="00922330"/>
    <w:rsid w:val="00926C0F"/>
    <w:rsid w:val="00927E85"/>
    <w:rsid w:val="00931622"/>
    <w:rsid w:val="00937732"/>
    <w:rsid w:val="00941399"/>
    <w:rsid w:val="00942923"/>
    <w:rsid w:val="00944F5E"/>
    <w:rsid w:val="00946DE8"/>
    <w:rsid w:val="00951318"/>
    <w:rsid w:val="00952771"/>
    <w:rsid w:val="009607D2"/>
    <w:rsid w:val="0096320D"/>
    <w:rsid w:val="00970950"/>
    <w:rsid w:val="009717CE"/>
    <w:rsid w:val="0097228C"/>
    <w:rsid w:val="00973A36"/>
    <w:rsid w:val="00975268"/>
    <w:rsid w:val="00975471"/>
    <w:rsid w:val="0097624B"/>
    <w:rsid w:val="0097759D"/>
    <w:rsid w:val="0097781B"/>
    <w:rsid w:val="009831B1"/>
    <w:rsid w:val="009835E2"/>
    <w:rsid w:val="00984023"/>
    <w:rsid w:val="009847B4"/>
    <w:rsid w:val="0098705D"/>
    <w:rsid w:val="00993CB6"/>
    <w:rsid w:val="009946D4"/>
    <w:rsid w:val="009A18D8"/>
    <w:rsid w:val="009A1B84"/>
    <w:rsid w:val="009A41EB"/>
    <w:rsid w:val="009A4287"/>
    <w:rsid w:val="009A6C31"/>
    <w:rsid w:val="009A77C9"/>
    <w:rsid w:val="009B07FE"/>
    <w:rsid w:val="009B3193"/>
    <w:rsid w:val="009B3C4D"/>
    <w:rsid w:val="009B620E"/>
    <w:rsid w:val="009C37B3"/>
    <w:rsid w:val="009D0E8B"/>
    <w:rsid w:val="009D1481"/>
    <w:rsid w:val="009D608D"/>
    <w:rsid w:val="009E3A37"/>
    <w:rsid w:val="009E5296"/>
    <w:rsid w:val="009F5C37"/>
    <w:rsid w:val="009F7465"/>
    <w:rsid w:val="00A037EF"/>
    <w:rsid w:val="00A04052"/>
    <w:rsid w:val="00A11946"/>
    <w:rsid w:val="00A12B99"/>
    <w:rsid w:val="00A13676"/>
    <w:rsid w:val="00A158B7"/>
    <w:rsid w:val="00A1699A"/>
    <w:rsid w:val="00A27E87"/>
    <w:rsid w:val="00A318F9"/>
    <w:rsid w:val="00A31BF1"/>
    <w:rsid w:val="00A35368"/>
    <w:rsid w:val="00A36B55"/>
    <w:rsid w:val="00A4179E"/>
    <w:rsid w:val="00A438EF"/>
    <w:rsid w:val="00A44160"/>
    <w:rsid w:val="00A44CF3"/>
    <w:rsid w:val="00A451C4"/>
    <w:rsid w:val="00A458FF"/>
    <w:rsid w:val="00A470E4"/>
    <w:rsid w:val="00A508AD"/>
    <w:rsid w:val="00A54554"/>
    <w:rsid w:val="00A55AE1"/>
    <w:rsid w:val="00A55F64"/>
    <w:rsid w:val="00A6246F"/>
    <w:rsid w:val="00A645B4"/>
    <w:rsid w:val="00A65A5B"/>
    <w:rsid w:val="00A66E84"/>
    <w:rsid w:val="00A70698"/>
    <w:rsid w:val="00A72337"/>
    <w:rsid w:val="00A72CC5"/>
    <w:rsid w:val="00A72D0B"/>
    <w:rsid w:val="00A755A5"/>
    <w:rsid w:val="00A820E8"/>
    <w:rsid w:val="00A82F2B"/>
    <w:rsid w:val="00A87E76"/>
    <w:rsid w:val="00A90818"/>
    <w:rsid w:val="00A93468"/>
    <w:rsid w:val="00AA516B"/>
    <w:rsid w:val="00AB1682"/>
    <w:rsid w:val="00AB2F7F"/>
    <w:rsid w:val="00AB4498"/>
    <w:rsid w:val="00AB5686"/>
    <w:rsid w:val="00AC6A49"/>
    <w:rsid w:val="00AE0355"/>
    <w:rsid w:val="00AE4EDA"/>
    <w:rsid w:val="00AF13F2"/>
    <w:rsid w:val="00AF2F42"/>
    <w:rsid w:val="00AF3BCF"/>
    <w:rsid w:val="00AF65A7"/>
    <w:rsid w:val="00AF6D1A"/>
    <w:rsid w:val="00B02A98"/>
    <w:rsid w:val="00B0372D"/>
    <w:rsid w:val="00B03E6F"/>
    <w:rsid w:val="00B05753"/>
    <w:rsid w:val="00B07569"/>
    <w:rsid w:val="00B11304"/>
    <w:rsid w:val="00B208D6"/>
    <w:rsid w:val="00B214F0"/>
    <w:rsid w:val="00B237FF"/>
    <w:rsid w:val="00B255F0"/>
    <w:rsid w:val="00B25977"/>
    <w:rsid w:val="00B30D98"/>
    <w:rsid w:val="00B312FA"/>
    <w:rsid w:val="00B3445F"/>
    <w:rsid w:val="00B40155"/>
    <w:rsid w:val="00B4369B"/>
    <w:rsid w:val="00B44785"/>
    <w:rsid w:val="00B50B1B"/>
    <w:rsid w:val="00B50C0E"/>
    <w:rsid w:val="00B514E8"/>
    <w:rsid w:val="00B52695"/>
    <w:rsid w:val="00B52FF6"/>
    <w:rsid w:val="00B538AB"/>
    <w:rsid w:val="00B53DBE"/>
    <w:rsid w:val="00B57991"/>
    <w:rsid w:val="00B66361"/>
    <w:rsid w:val="00B66F4F"/>
    <w:rsid w:val="00B72658"/>
    <w:rsid w:val="00B72C52"/>
    <w:rsid w:val="00B73E97"/>
    <w:rsid w:val="00B760C8"/>
    <w:rsid w:val="00B83A60"/>
    <w:rsid w:val="00B87222"/>
    <w:rsid w:val="00B955D7"/>
    <w:rsid w:val="00B95903"/>
    <w:rsid w:val="00B97AA0"/>
    <w:rsid w:val="00BA0650"/>
    <w:rsid w:val="00BA6BD5"/>
    <w:rsid w:val="00BA7A14"/>
    <w:rsid w:val="00BB0133"/>
    <w:rsid w:val="00BB2330"/>
    <w:rsid w:val="00BB7415"/>
    <w:rsid w:val="00BB787F"/>
    <w:rsid w:val="00BC01F6"/>
    <w:rsid w:val="00BC5128"/>
    <w:rsid w:val="00BC7142"/>
    <w:rsid w:val="00BD024E"/>
    <w:rsid w:val="00BD042E"/>
    <w:rsid w:val="00BD13CF"/>
    <w:rsid w:val="00BD2053"/>
    <w:rsid w:val="00BD4AB1"/>
    <w:rsid w:val="00BE1143"/>
    <w:rsid w:val="00BE7848"/>
    <w:rsid w:val="00BF0AD7"/>
    <w:rsid w:val="00BF2BE2"/>
    <w:rsid w:val="00BF2CAF"/>
    <w:rsid w:val="00BF4F7B"/>
    <w:rsid w:val="00C03022"/>
    <w:rsid w:val="00C1002F"/>
    <w:rsid w:val="00C118A4"/>
    <w:rsid w:val="00C14DB9"/>
    <w:rsid w:val="00C15B1E"/>
    <w:rsid w:val="00C20619"/>
    <w:rsid w:val="00C21C88"/>
    <w:rsid w:val="00C22C12"/>
    <w:rsid w:val="00C22D05"/>
    <w:rsid w:val="00C23A13"/>
    <w:rsid w:val="00C263A1"/>
    <w:rsid w:val="00C3112D"/>
    <w:rsid w:val="00C33A50"/>
    <w:rsid w:val="00C350C6"/>
    <w:rsid w:val="00C362AB"/>
    <w:rsid w:val="00C41DB4"/>
    <w:rsid w:val="00C46989"/>
    <w:rsid w:val="00C5097F"/>
    <w:rsid w:val="00C512AD"/>
    <w:rsid w:val="00C57138"/>
    <w:rsid w:val="00C61C17"/>
    <w:rsid w:val="00C65440"/>
    <w:rsid w:val="00C706E6"/>
    <w:rsid w:val="00C718B1"/>
    <w:rsid w:val="00C72B44"/>
    <w:rsid w:val="00C779C6"/>
    <w:rsid w:val="00C81F87"/>
    <w:rsid w:val="00C92331"/>
    <w:rsid w:val="00C9537B"/>
    <w:rsid w:val="00CA005A"/>
    <w:rsid w:val="00CA3811"/>
    <w:rsid w:val="00CA39AB"/>
    <w:rsid w:val="00CA56D8"/>
    <w:rsid w:val="00CA5722"/>
    <w:rsid w:val="00CB7004"/>
    <w:rsid w:val="00CC0086"/>
    <w:rsid w:val="00CC008B"/>
    <w:rsid w:val="00CC4F35"/>
    <w:rsid w:val="00CC630E"/>
    <w:rsid w:val="00CC6D65"/>
    <w:rsid w:val="00CC7E62"/>
    <w:rsid w:val="00CD076B"/>
    <w:rsid w:val="00CD19D3"/>
    <w:rsid w:val="00CD54C7"/>
    <w:rsid w:val="00CD608A"/>
    <w:rsid w:val="00CE712A"/>
    <w:rsid w:val="00CE7324"/>
    <w:rsid w:val="00CF0A47"/>
    <w:rsid w:val="00CF1C3A"/>
    <w:rsid w:val="00D023A0"/>
    <w:rsid w:val="00D02B0A"/>
    <w:rsid w:val="00D03DA0"/>
    <w:rsid w:val="00D1146C"/>
    <w:rsid w:val="00D20038"/>
    <w:rsid w:val="00D228FE"/>
    <w:rsid w:val="00D24B78"/>
    <w:rsid w:val="00D257B4"/>
    <w:rsid w:val="00D308BA"/>
    <w:rsid w:val="00D46490"/>
    <w:rsid w:val="00D479DD"/>
    <w:rsid w:val="00D50DF4"/>
    <w:rsid w:val="00D53C1C"/>
    <w:rsid w:val="00D5496A"/>
    <w:rsid w:val="00D55381"/>
    <w:rsid w:val="00D55A6D"/>
    <w:rsid w:val="00D55CBE"/>
    <w:rsid w:val="00D57D94"/>
    <w:rsid w:val="00D603A9"/>
    <w:rsid w:val="00D6751A"/>
    <w:rsid w:val="00D73BD8"/>
    <w:rsid w:val="00D74035"/>
    <w:rsid w:val="00D74437"/>
    <w:rsid w:val="00D81D19"/>
    <w:rsid w:val="00D921F0"/>
    <w:rsid w:val="00D96B6A"/>
    <w:rsid w:val="00DA345C"/>
    <w:rsid w:val="00DB0E0B"/>
    <w:rsid w:val="00DC1AE6"/>
    <w:rsid w:val="00DC4ED8"/>
    <w:rsid w:val="00DD49C5"/>
    <w:rsid w:val="00DE1A41"/>
    <w:rsid w:val="00DF43DB"/>
    <w:rsid w:val="00E01B43"/>
    <w:rsid w:val="00E04C40"/>
    <w:rsid w:val="00E0509F"/>
    <w:rsid w:val="00E0689A"/>
    <w:rsid w:val="00E14FE0"/>
    <w:rsid w:val="00E151EF"/>
    <w:rsid w:val="00E16664"/>
    <w:rsid w:val="00E258D4"/>
    <w:rsid w:val="00E25D1E"/>
    <w:rsid w:val="00E27741"/>
    <w:rsid w:val="00E43377"/>
    <w:rsid w:val="00E45C5C"/>
    <w:rsid w:val="00E51B8A"/>
    <w:rsid w:val="00E5351F"/>
    <w:rsid w:val="00E56729"/>
    <w:rsid w:val="00E567B7"/>
    <w:rsid w:val="00E60629"/>
    <w:rsid w:val="00E64A3E"/>
    <w:rsid w:val="00E76ED8"/>
    <w:rsid w:val="00E77E68"/>
    <w:rsid w:val="00E81A23"/>
    <w:rsid w:val="00E84D1D"/>
    <w:rsid w:val="00E903CB"/>
    <w:rsid w:val="00E91DC3"/>
    <w:rsid w:val="00E92AA5"/>
    <w:rsid w:val="00E931DA"/>
    <w:rsid w:val="00E93E29"/>
    <w:rsid w:val="00E9688B"/>
    <w:rsid w:val="00E96E4E"/>
    <w:rsid w:val="00E971D2"/>
    <w:rsid w:val="00EA566F"/>
    <w:rsid w:val="00EB1500"/>
    <w:rsid w:val="00EB5339"/>
    <w:rsid w:val="00EB626A"/>
    <w:rsid w:val="00EC0675"/>
    <w:rsid w:val="00EC2019"/>
    <w:rsid w:val="00ED135D"/>
    <w:rsid w:val="00ED375E"/>
    <w:rsid w:val="00ED777C"/>
    <w:rsid w:val="00EE0664"/>
    <w:rsid w:val="00EE3D40"/>
    <w:rsid w:val="00EE5D76"/>
    <w:rsid w:val="00EE6E78"/>
    <w:rsid w:val="00EF0E77"/>
    <w:rsid w:val="00EF30E8"/>
    <w:rsid w:val="00EF36A3"/>
    <w:rsid w:val="00F02B4F"/>
    <w:rsid w:val="00F07A31"/>
    <w:rsid w:val="00F07A8A"/>
    <w:rsid w:val="00F07CAC"/>
    <w:rsid w:val="00F11777"/>
    <w:rsid w:val="00F167F5"/>
    <w:rsid w:val="00F245D2"/>
    <w:rsid w:val="00F31551"/>
    <w:rsid w:val="00F32BB7"/>
    <w:rsid w:val="00F33C10"/>
    <w:rsid w:val="00F340D1"/>
    <w:rsid w:val="00F369CE"/>
    <w:rsid w:val="00F409C9"/>
    <w:rsid w:val="00F431E0"/>
    <w:rsid w:val="00F4408C"/>
    <w:rsid w:val="00F445A3"/>
    <w:rsid w:val="00F47E46"/>
    <w:rsid w:val="00F512BE"/>
    <w:rsid w:val="00F51983"/>
    <w:rsid w:val="00F51A37"/>
    <w:rsid w:val="00F56B74"/>
    <w:rsid w:val="00F60F99"/>
    <w:rsid w:val="00F61F9B"/>
    <w:rsid w:val="00F70C2B"/>
    <w:rsid w:val="00F70CC9"/>
    <w:rsid w:val="00F72A39"/>
    <w:rsid w:val="00F74DC0"/>
    <w:rsid w:val="00F75C87"/>
    <w:rsid w:val="00F835CD"/>
    <w:rsid w:val="00F84336"/>
    <w:rsid w:val="00F84747"/>
    <w:rsid w:val="00F908A4"/>
    <w:rsid w:val="00F92B55"/>
    <w:rsid w:val="00F93236"/>
    <w:rsid w:val="00F936DE"/>
    <w:rsid w:val="00F9576E"/>
    <w:rsid w:val="00F96DF2"/>
    <w:rsid w:val="00FA1C86"/>
    <w:rsid w:val="00FA1C91"/>
    <w:rsid w:val="00FA33B9"/>
    <w:rsid w:val="00FA3BEF"/>
    <w:rsid w:val="00FA3E28"/>
    <w:rsid w:val="00FA4DE8"/>
    <w:rsid w:val="00FA63E6"/>
    <w:rsid w:val="00FA6A51"/>
    <w:rsid w:val="00FA76CC"/>
    <w:rsid w:val="00FB0837"/>
    <w:rsid w:val="00FB1860"/>
    <w:rsid w:val="00FB1A88"/>
    <w:rsid w:val="00FB2FF7"/>
    <w:rsid w:val="00FB7ACA"/>
    <w:rsid w:val="00FB7BCA"/>
    <w:rsid w:val="00FC0BD5"/>
    <w:rsid w:val="00FC2CA6"/>
    <w:rsid w:val="00FC4DBF"/>
    <w:rsid w:val="00FD1989"/>
    <w:rsid w:val="00FD3F4B"/>
    <w:rsid w:val="00FE386B"/>
    <w:rsid w:val="00FE3A01"/>
    <w:rsid w:val="00FE4136"/>
    <w:rsid w:val="00FE4E1F"/>
    <w:rsid w:val="00FE5773"/>
    <w:rsid w:val="00FE6B4C"/>
    <w:rsid w:val="00FF034D"/>
    <w:rsid w:val="00FF18A2"/>
    <w:rsid w:val="00FF4A57"/>
    <w:rsid w:val="00FF5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B00A"/>
  <w15:docId w15:val="{D8CB0EB0-0245-4F64-8ED1-2611D149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DC0"/>
    <w:pPr>
      <w:ind w:left="720"/>
      <w:contextualSpacing/>
    </w:pPr>
  </w:style>
  <w:style w:type="paragraph" w:styleId="FootnoteText">
    <w:name w:val="footnote text"/>
    <w:basedOn w:val="Normal"/>
    <w:link w:val="FootnoteTextChar"/>
    <w:unhideWhenUsed/>
    <w:rsid w:val="00BF0AD7"/>
    <w:pPr>
      <w:spacing w:after="0" w:line="240" w:lineRule="auto"/>
    </w:pPr>
    <w:rPr>
      <w:sz w:val="20"/>
      <w:szCs w:val="20"/>
    </w:rPr>
  </w:style>
  <w:style w:type="character" w:customStyle="1" w:styleId="FootnoteTextChar">
    <w:name w:val="Footnote Text Char"/>
    <w:basedOn w:val="DefaultParagraphFont"/>
    <w:link w:val="FootnoteText"/>
    <w:rsid w:val="00BF0AD7"/>
    <w:rPr>
      <w:sz w:val="20"/>
      <w:szCs w:val="20"/>
    </w:rPr>
  </w:style>
  <w:style w:type="character" w:styleId="FootnoteReference">
    <w:name w:val="footnote reference"/>
    <w:basedOn w:val="DefaultParagraphFont"/>
    <w:semiHidden/>
    <w:unhideWhenUsed/>
    <w:rsid w:val="00BF0AD7"/>
    <w:rPr>
      <w:vertAlign w:val="superscript"/>
    </w:rPr>
  </w:style>
  <w:style w:type="character" w:styleId="Hyperlink">
    <w:name w:val="Hyperlink"/>
    <w:basedOn w:val="DefaultParagraphFont"/>
    <w:uiPriority w:val="99"/>
    <w:unhideWhenUsed/>
    <w:rsid w:val="00B57991"/>
    <w:rPr>
      <w:color w:val="0563C1" w:themeColor="hyperlink"/>
      <w:u w:val="single"/>
    </w:rPr>
  </w:style>
  <w:style w:type="character" w:styleId="FollowedHyperlink">
    <w:name w:val="FollowedHyperlink"/>
    <w:basedOn w:val="DefaultParagraphFont"/>
    <w:uiPriority w:val="99"/>
    <w:semiHidden/>
    <w:unhideWhenUsed/>
    <w:rsid w:val="003A4451"/>
    <w:rPr>
      <w:color w:val="954F72" w:themeColor="followedHyperlink"/>
      <w:u w:val="single"/>
    </w:rPr>
  </w:style>
  <w:style w:type="paragraph" w:customStyle="1" w:styleId="Default">
    <w:name w:val="Default"/>
    <w:rsid w:val="001D3B32"/>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B73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97"/>
    <w:rPr>
      <w:rFonts w:ascii="Segoe UI" w:hAnsi="Segoe UI" w:cs="Segoe UI"/>
      <w:sz w:val="18"/>
      <w:szCs w:val="18"/>
    </w:rPr>
  </w:style>
  <w:style w:type="character" w:styleId="CommentReference">
    <w:name w:val="annotation reference"/>
    <w:basedOn w:val="DefaultParagraphFont"/>
    <w:uiPriority w:val="99"/>
    <w:semiHidden/>
    <w:unhideWhenUsed/>
    <w:rsid w:val="002C2E64"/>
    <w:rPr>
      <w:sz w:val="16"/>
      <w:szCs w:val="16"/>
    </w:rPr>
  </w:style>
  <w:style w:type="paragraph" w:styleId="CommentText">
    <w:name w:val="annotation text"/>
    <w:basedOn w:val="Normal"/>
    <w:link w:val="CommentTextChar"/>
    <w:uiPriority w:val="99"/>
    <w:semiHidden/>
    <w:unhideWhenUsed/>
    <w:rsid w:val="002C2E64"/>
    <w:pPr>
      <w:spacing w:line="240" w:lineRule="auto"/>
    </w:pPr>
    <w:rPr>
      <w:sz w:val="20"/>
      <w:szCs w:val="20"/>
    </w:rPr>
  </w:style>
  <w:style w:type="character" w:customStyle="1" w:styleId="CommentTextChar">
    <w:name w:val="Comment Text Char"/>
    <w:basedOn w:val="DefaultParagraphFont"/>
    <w:link w:val="CommentText"/>
    <w:uiPriority w:val="99"/>
    <w:semiHidden/>
    <w:rsid w:val="002C2E64"/>
    <w:rPr>
      <w:sz w:val="20"/>
      <w:szCs w:val="20"/>
    </w:rPr>
  </w:style>
  <w:style w:type="paragraph" w:styleId="CommentSubject">
    <w:name w:val="annotation subject"/>
    <w:basedOn w:val="CommentText"/>
    <w:next w:val="CommentText"/>
    <w:link w:val="CommentSubjectChar"/>
    <w:uiPriority w:val="99"/>
    <w:semiHidden/>
    <w:unhideWhenUsed/>
    <w:rsid w:val="002C2E64"/>
    <w:rPr>
      <w:b/>
      <w:bCs/>
    </w:rPr>
  </w:style>
  <w:style w:type="character" w:customStyle="1" w:styleId="CommentSubjectChar">
    <w:name w:val="Comment Subject Char"/>
    <w:basedOn w:val="CommentTextChar"/>
    <w:link w:val="CommentSubject"/>
    <w:uiPriority w:val="99"/>
    <w:semiHidden/>
    <w:rsid w:val="002C2E64"/>
    <w:rPr>
      <w:b/>
      <w:bCs/>
      <w:sz w:val="20"/>
      <w:szCs w:val="20"/>
    </w:rPr>
  </w:style>
  <w:style w:type="paragraph" w:styleId="BodyText">
    <w:name w:val="Body Text"/>
    <w:basedOn w:val="Normal"/>
    <w:link w:val="BodyTextChar"/>
    <w:semiHidden/>
    <w:rsid w:val="002C63AA"/>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2C63A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77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73A"/>
  </w:style>
  <w:style w:type="paragraph" w:styleId="Footer">
    <w:name w:val="footer"/>
    <w:basedOn w:val="Normal"/>
    <w:link w:val="FooterChar"/>
    <w:uiPriority w:val="99"/>
    <w:semiHidden/>
    <w:unhideWhenUsed/>
    <w:rsid w:val="0087773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773A"/>
  </w:style>
  <w:style w:type="table" w:styleId="TableGrid">
    <w:name w:val="Table Grid"/>
    <w:basedOn w:val="TableNormal"/>
    <w:uiPriority w:val="39"/>
    <w:rsid w:val="00CD6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E91DC3"/>
  </w:style>
  <w:style w:type="character" w:customStyle="1" w:styleId="UnresolvedMention1">
    <w:name w:val="Unresolved Mention1"/>
    <w:basedOn w:val="DefaultParagraphFont"/>
    <w:uiPriority w:val="99"/>
    <w:semiHidden/>
    <w:unhideWhenUsed/>
    <w:rsid w:val="003600AC"/>
    <w:rPr>
      <w:color w:val="808080"/>
      <w:shd w:val="clear" w:color="auto" w:fill="E6E6E6"/>
    </w:rPr>
  </w:style>
  <w:style w:type="character" w:customStyle="1" w:styleId="UnresolvedMention2">
    <w:name w:val="Unresolved Mention2"/>
    <w:basedOn w:val="DefaultParagraphFont"/>
    <w:uiPriority w:val="99"/>
    <w:semiHidden/>
    <w:unhideWhenUsed/>
    <w:rsid w:val="007C2323"/>
    <w:rPr>
      <w:color w:val="605E5C"/>
      <w:shd w:val="clear" w:color="auto" w:fill="E1DFDD"/>
    </w:rPr>
  </w:style>
  <w:style w:type="character" w:styleId="PlaceholderText">
    <w:name w:val="Placeholder Text"/>
    <w:basedOn w:val="DefaultParagraphFont"/>
    <w:uiPriority w:val="99"/>
    <w:semiHidden/>
    <w:rsid w:val="001F10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0189">
      <w:bodyDiv w:val="1"/>
      <w:marLeft w:val="0"/>
      <w:marRight w:val="0"/>
      <w:marTop w:val="0"/>
      <w:marBottom w:val="0"/>
      <w:divBdr>
        <w:top w:val="none" w:sz="0" w:space="0" w:color="auto"/>
        <w:left w:val="none" w:sz="0" w:space="0" w:color="auto"/>
        <w:bottom w:val="none" w:sz="0" w:space="0" w:color="auto"/>
        <w:right w:val="none" w:sz="0" w:space="0" w:color="auto"/>
      </w:divBdr>
    </w:div>
    <w:div w:id="57363287">
      <w:bodyDiv w:val="1"/>
      <w:marLeft w:val="0"/>
      <w:marRight w:val="0"/>
      <w:marTop w:val="0"/>
      <w:marBottom w:val="0"/>
      <w:divBdr>
        <w:top w:val="none" w:sz="0" w:space="0" w:color="auto"/>
        <w:left w:val="none" w:sz="0" w:space="0" w:color="auto"/>
        <w:bottom w:val="none" w:sz="0" w:space="0" w:color="auto"/>
        <w:right w:val="none" w:sz="0" w:space="0" w:color="auto"/>
      </w:divBdr>
    </w:div>
    <w:div w:id="110251615">
      <w:bodyDiv w:val="1"/>
      <w:marLeft w:val="0"/>
      <w:marRight w:val="0"/>
      <w:marTop w:val="0"/>
      <w:marBottom w:val="0"/>
      <w:divBdr>
        <w:top w:val="none" w:sz="0" w:space="0" w:color="auto"/>
        <w:left w:val="none" w:sz="0" w:space="0" w:color="auto"/>
        <w:bottom w:val="none" w:sz="0" w:space="0" w:color="auto"/>
        <w:right w:val="none" w:sz="0" w:space="0" w:color="auto"/>
      </w:divBdr>
    </w:div>
    <w:div w:id="195311608">
      <w:bodyDiv w:val="1"/>
      <w:marLeft w:val="0"/>
      <w:marRight w:val="0"/>
      <w:marTop w:val="0"/>
      <w:marBottom w:val="0"/>
      <w:divBdr>
        <w:top w:val="none" w:sz="0" w:space="0" w:color="auto"/>
        <w:left w:val="none" w:sz="0" w:space="0" w:color="auto"/>
        <w:bottom w:val="none" w:sz="0" w:space="0" w:color="auto"/>
        <w:right w:val="none" w:sz="0" w:space="0" w:color="auto"/>
      </w:divBdr>
    </w:div>
    <w:div w:id="272902770">
      <w:bodyDiv w:val="1"/>
      <w:marLeft w:val="0"/>
      <w:marRight w:val="0"/>
      <w:marTop w:val="0"/>
      <w:marBottom w:val="0"/>
      <w:divBdr>
        <w:top w:val="none" w:sz="0" w:space="0" w:color="auto"/>
        <w:left w:val="none" w:sz="0" w:space="0" w:color="auto"/>
        <w:bottom w:val="none" w:sz="0" w:space="0" w:color="auto"/>
        <w:right w:val="none" w:sz="0" w:space="0" w:color="auto"/>
      </w:divBdr>
    </w:div>
    <w:div w:id="562066215">
      <w:bodyDiv w:val="1"/>
      <w:marLeft w:val="0"/>
      <w:marRight w:val="0"/>
      <w:marTop w:val="0"/>
      <w:marBottom w:val="0"/>
      <w:divBdr>
        <w:top w:val="none" w:sz="0" w:space="0" w:color="auto"/>
        <w:left w:val="none" w:sz="0" w:space="0" w:color="auto"/>
        <w:bottom w:val="none" w:sz="0" w:space="0" w:color="auto"/>
        <w:right w:val="none" w:sz="0" w:space="0" w:color="auto"/>
      </w:divBdr>
    </w:div>
    <w:div w:id="564605660">
      <w:bodyDiv w:val="1"/>
      <w:marLeft w:val="0"/>
      <w:marRight w:val="0"/>
      <w:marTop w:val="0"/>
      <w:marBottom w:val="0"/>
      <w:divBdr>
        <w:top w:val="none" w:sz="0" w:space="0" w:color="auto"/>
        <w:left w:val="none" w:sz="0" w:space="0" w:color="auto"/>
        <w:bottom w:val="none" w:sz="0" w:space="0" w:color="auto"/>
        <w:right w:val="none" w:sz="0" w:space="0" w:color="auto"/>
      </w:divBdr>
      <w:divsChild>
        <w:div w:id="57018528">
          <w:marLeft w:val="0"/>
          <w:marRight w:val="0"/>
          <w:marTop w:val="0"/>
          <w:marBottom w:val="0"/>
          <w:divBdr>
            <w:top w:val="none" w:sz="0" w:space="0" w:color="auto"/>
            <w:left w:val="none" w:sz="0" w:space="0" w:color="auto"/>
            <w:bottom w:val="none" w:sz="0" w:space="0" w:color="auto"/>
            <w:right w:val="none" w:sz="0" w:space="0" w:color="auto"/>
          </w:divBdr>
        </w:div>
        <w:div w:id="60442971">
          <w:marLeft w:val="0"/>
          <w:marRight w:val="0"/>
          <w:marTop w:val="0"/>
          <w:marBottom w:val="0"/>
          <w:divBdr>
            <w:top w:val="none" w:sz="0" w:space="0" w:color="auto"/>
            <w:left w:val="none" w:sz="0" w:space="0" w:color="auto"/>
            <w:bottom w:val="none" w:sz="0" w:space="0" w:color="auto"/>
            <w:right w:val="none" w:sz="0" w:space="0" w:color="auto"/>
          </w:divBdr>
        </w:div>
        <w:div w:id="81339798">
          <w:marLeft w:val="0"/>
          <w:marRight w:val="0"/>
          <w:marTop w:val="0"/>
          <w:marBottom w:val="0"/>
          <w:divBdr>
            <w:top w:val="none" w:sz="0" w:space="0" w:color="auto"/>
            <w:left w:val="none" w:sz="0" w:space="0" w:color="auto"/>
            <w:bottom w:val="none" w:sz="0" w:space="0" w:color="auto"/>
            <w:right w:val="none" w:sz="0" w:space="0" w:color="auto"/>
          </w:divBdr>
        </w:div>
        <w:div w:id="94255476">
          <w:marLeft w:val="0"/>
          <w:marRight w:val="0"/>
          <w:marTop w:val="0"/>
          <w:marBottom w:val="0"/>
          <w:divBdr>
            <w:top w:val="none" w:sz="0" w:space="0" w:color="auto"/>
            <w:left w:val="none" w:sz="0" w:space="0" w:color="auto"/>
            <w:bottom w:val="none" w:sz="0" w:space="0" w:color="auto"/>
            <w:right w:val="none" w:sz="0" w:space="0" w:color="auto"/>
          </w:divBdr>
        </w:div>
        <w:div w:id="187531089">
          <w:marLeft w:val="0"/>
          <w:marRight w:val="0"/>
          <w:marTop w:val="0"/>
          <w:marBottom w:val="0"/>
          <w:divBdr>
            <w:top w:val="none" w:sz="0" w:space="0" w:color="auto"/>
            <w:left w:val="none" w:sz="0" w:space="0" w:color="auto"/>
            <w:bottom w:val="none" w:sz="0" w:space="0" w:color="auto"/>
            <w:right w:val="none" w:sz="0" w:space="0" w:color="auto"/>
          </w:divBdr>
        </w:div>
        <w:div w:id="312561698">
          <w:marLeft w:val="0"/>
          <w:marRight w:val="0"/>
          <w:marTop w:val="0"/>
          <w:marBottom w:val="0"/>
          <w:divBdr>
            <w:top w:val="none" w:sz="0" w:space="0" w:color="auto"/>
            <w:left w:val="none" w:sz="0" w:space="0" w:color="auto"/>
            <w:bottom w:val="none" w:sz="0" w:space="0" w:color="auto"/>
            <w:right w:val="none" w:sz="0" w:space="0" w:color="auto"/>
          </w:divBdr>
        </w:div>
        <w:div w:id="321543105">
          <w:marLeft w:val="0"/>
          <w:marRight w:val="0"/>
          <w:marTop w:val="0"/>
          <w:marBottom w:val="0"/>
          <w:divBdr>
            <w:top w:val="none" w:sz="0" w:space="0" w:color="auto"/>
            <w:left w:val="none" w:sz="0" w:space="0" w:color="auto"/>
            <w:bottom w:val="none" w:sz="0" w:space="0" w:color="auto"/>
            <w:right w:val="none" w:sz="0" w:space="0" w:color="auto"/>
          </w:divBdr>
        </w:div>
        <w:div w:id="385841178">
          <w:marLeft w:val="0"/>
          <w:marRight w:val="0"/>
          <w:marTop w:val="0"/>
          <w:marBottom w:val="0"/>
          <w:divBdr>
            <w:top w:val="none" w:sz="0" w:space="0" w:color="auto"/>
            <w:left w:val="none" w:sz="0" w:space="0" w:color="auto"/>
            <w:bottom w:val="none" w:sz="0" w:space="0" w:color="auto"/>
            <w:right w:val="none" w:sz="0" w:space="0" w:color="auto"/>
          </w:divBdr>
        </w:div>
        <w:div w:id="389614256">
          <w:marLeft w:val="0"/>
          <w:marRight w:val="0"/>
          <w:marTop w:val="0"/>
          <w:marBottom w:val="0"/>
          <w:divBdr>
            <w:top w:val="none" w:sz="0" w:space="0" w:color="auto"/>
            <w:left w:val="none" w:sz="0" w:space="0" w:color="auto"/>
            <w:bottom w:val="none" w:sz="0" w:space="0" w:color="auto"/>
            <w:right w:val="none" w:sz="0" w:space="0" w:color="auto"/>
          </w:divBdr>
        </w:div>
        <w:div w:id="402679790">
          <w:marLeft w:val="0"/>
          <w:marRight w:val="0"/>
          <w:marTop w:val="0"/>
          <w:marBottom w:val="0"/>
          <w:divBdr>
            <w:top w:val="none" w:sz="0" w:space="0" w:color="auto"/>
            <w:left w:val="none" w:sz="0" w:space="0" w:color="auto"/>
            <w:bottom w:val="none" w:sz="0" w:space="0" w:color="auto"/>
            <w:right w:val="none" w:sz="0" w:space="0" w:color="auto"/>
          </w:divBdr>
        </w:div>
        <w:div w:id="403186835">
          <w:marLeft w:val="0"/>
          <w:marRight w:val="0"/>
          <w:marTop w:val="0"/>
          <w:marBottom w:val="0"/>
          <w:divBdr>
            <w:top w:val="none" w:sz="0" w:space="0" w:color="auto"/>
            <w:left w:val="none" w:sz="0" w:space="0" w:color="auto"/>
            <w:bottom w:val="none" w:sz="0" w:space="0" w:color="auto"/>
            <w:right w:val="none" w:sz="0" w:space="0" w:color="auto"/>
          </w:divBdr>
        </w:div>
        <w:div w:id="425268842">
          <w:marLeft w:val="0"/>
          <w:marRight w:val="0"/>
          <w:marTop w:val="0"/>
          <w:marBottom w:val="0"/>
          <w:divBdr>
            <w:top w:val="none" w:sz="0" w:space="0" w:color="auto"/>
            <w:left w:val="none" w:sz="0" w:space="0" w:color="auto"/>
            <w:bottom w:val="none" w:sz="0" w:space="0" w:color="auto"/>
            <w:right w:val="none" w:sz="0" w:space="0" w:color="auto"/>
          </w:divBdr>
        </w:div>
        <w:div w:id="431710653">
          <w:marLeft w:val="0"/>
          <w:marRight w:val="0"/>
          <w:marTop w:val="0"/>
          <w:marBottom w:val="0"/>
          <w:divBdr>
            <w:top w:val="none" w:sz="0" w:space="0" w:color="auto"/>
            <w:left w:val="none" w:sz="0" w:space="0" w:color="auto"/>
            <w:bottom w:val="none" w:sz="0" w:space="0" w:color="auto"/>
            <w:right w:val="none" w:sz="0" w:space="0" w:color="auto"/>
          </w:divBdr>
        </w:div>
        <w:div w:id="444422521">
          <w:marLeft w:val="0"/>
          <w:marRight w:val="0"/>
          <w:marTop w:val="0"/>
          <w:marBottom w:val="0"/>
          <w:divBdr>
            <w:top w:val="none" w:sz="0" w:space="0" w:color="auto"/>
            <w:left w:val="none" w:sz="0" w:space="0" w:color="auto"/>
            <w:bottom w:val="none" w:sz="0" w:space="0" w:color="auto"/>
            <w:right w:val="none" w:sz="0" w:space="0" w:color="auto"/>
          </w:divBdr>
        </w:div>
        <w:div w:id="444732089">
          <w:marLeft w:val="0"/>
          <w:marRight w:val="0"/>
          <w:marTop w:val="0"/>
          <w:marBottom w:val="0"/>
          <w:divBdr>
            <w:top w:val="none" w:sz="0" w:space="0" w:color="auto"/>
            <w:left w:val="none" w:sz="0" w:space="0" w:color="auto"/>
            <w:bottom w:val="none" w:sz="0" w:space="0" w:color="auto"/>
            <w:right w:val="none" w:sz="0" w:space="0" w:color="auto"/>
          </w:divBdr>
        </w:div>
        <w:div w:id="463617367">
          <w:marLeft w:val="0"/>
          <w:marRight w:val="0"/>
          <w:marTop w:val="0"/>
          <w:marBottom w:val="0"/>
          <w:divBdr>
            <w:top w:val="none" w:sz="0" w:space="0" w:color="auto"/>
            <w:left w:val="none" w:sz="0" w:space="0" w:color="auto"/>
            <w:bottom w:val="none" w:sz="0" w:space="0" w:color="auto"/>
            <w:right w:val="none" w:sz="0" w:space="0" w:color="auto"/>
          </w:divBdr>
        </w:div>
        <w:div w:id="470173601">
          <w:marLeft w:val="0"/>
          <w:marRight w:val="0"/>
          <w:marTop w:val="0"/>
          <w:marBottom w:val="0"/>
          <w:divBdr>
            <w:top w:val="none" w:sz="0" w:space="0" w:color="auto"/>
            <w:left w:val="none" w:sz="0" w:space="0" w:color="auto"/>
            <w:bottom w:val="none" w:sz="0" w:space="0" w:color="auto"/>
            <w:right w:val="none" w:sz="0" w:space="0" w:color="auto"/>
          </w:divBdr>
        </w:div>
        <w:div w:id="581794616">
          <w:marLeft w:val="0"/>
          <w:marRight w:val="0"/>
          <w:marTop w:val="0"/>
          <w:marBottom w:val="0"/>
          <w:divBdr>
            <w:top w:val="none" w:sz="0" w:space="0" w:color="auto"/>
            <w:left w:val="none" w:sz="0" w:space="0" w:color="auto"/>
            <w:bottom w:val="none" w:sz="0" w:space="0" w:color="auto"/>
            <w:right w:val="none" w:sz="0" w:space="0" w:color="auto"/>
          </w:divBdr>
        </w:div>
        <w:div w:id="645936473">
          <w:marLeft w:val="0"/>
          <w:marRight w:val="0"/>
          <w:marTop w:val="0"/>
          <w:marBottom w:val="0"/>
          <w:divBdr>
            <w:top w:val="none" w:sz="0" w:space="0" w:color="auto"/>
            <w:left w:val="none" w:sz="0" w:space="0" w:color="auto"/>
            <w:bottom w:val="none" w:sz="0" w:space="0" w:color="auto"/>
            <w:right w:val="none" w:sz="0" w:space="0" w:color="auto"/>
          </w:divBdr>
        </w:div>
        <w:div w:id="703333217">
          <w:marLeft w:val="0"/>
          <w:marRight w:val="0"/>
          <w:marTop w:val="0"/>
          <w:marBottom w:val="0"/>
          <w:divBdr>
            <w:top w:val="none" w:sz="0" w:space="0" w:color="auto"/>
            <w:left w:val="none" w:sz="0" w:space="0" w:color="auto"/>
            <w:bottom w:val="none" w:sz="0" w:space="0" w:color="auto"/>
            <w:right w:val="none" w:sz="0" w:space="0" w:color="auto"/>
          </w:divBdr>
        </w:div>
        <w:div w:id="709652430">
          <w:marLeft w:val="0"/>
          <w:marRight w:val="0"/>
          <w:marTop w:val="0"/>
          <w:marBottom w:val="0"/>
          <w:divBdr>
            <w:top w:val="none" w:sz="0" w:space="0" w:color="auto"/>
            <w:left w:val="none" w:sz="0" w:space="0" w:color="auto"/>
            <w:bottom w:val="none" w:sz="0" w:space="0" w:color="auto"/>
            <w:right w:val="none" w:sz="0" w:space="0" w:color="auto"/>
          </w:divBdr>
        </w:div>
        <w:div w:id="722563046">
          <w:marLeft w:val="0"/>
          <w:marRight w:val="0"/>
          <w:marTop w:val="0"/>
          <w:marBottom w:val="0"/>
          <w:divBdr>
            <w:top w:val="none" w:sz="0" w:space="0" w:color="auto"/>
            <w:left w:val="none" w:sz="0" w:space="0" w:color="auto"/>
            <w:bottom w:val="none" w:sz="0" w:space="0" w:color="auto"/>
            <w:right w:val="none" w:sz="0" w:space="0" w:color="auto"/>
          </w:divBdr>
        </w:div>
        <w:div w:id="723597795">
          <w:marLeft w:val="0"/>
          <w:marRight w:val="0"/>
          <w:marTop w:val="0"/>
          <w:marBottom w:val="0"/>
          <w:divBdr>
            <w:top w:val="none" w:sz="0" w:space="0" w:color="auto"/>
            <w:left w:val="none" w:sz="0" w:space="0" w:color="auto"/>
            <w:bottom w:val="none" w:sz="0" w:space="0" w:color="auto"/>
            <w:right w:val="none" w:sz="0" w:space="0" w:color="auto"/>
          </w:divBdr>
        </w:div>
        <w:div w:id="735856049">
          <w:marLeft w:val="0"/>
          <w:marRight w:val="0"/>
          <w:marTop w:val="0"/>
          <w:marBottom w:val="0"/>
          <w:divBdr>
            <w:top w:val="none" w:sz="0" w:space="0" w:color="auto"/>
            <w:left w:val="none" w:sz="0" w:space="0" w:color="auto"/>
            <w:bottom w:val="none" w:sz="0" w:space="0" w:color="auto"/>
            <w:right w:val="none" w:sz="0" w:space="0" w:color="auto"/>
          </w:divBdr>
        </w:div>
        <w:div w:id="745763583">
          <w:marLeft w:val="0"/>
          <w:marRight w:val="0"/>
          <w:marTop w:val="0"/>
          <w:marBottom w:val="0"/>
          <w:divBdr>
            <w:top w:val="none" w:sz="0" w:space="0" w:color="auto"/>
            <w:left w:val="none" w:sz="0" w:space="0" w:color="auto"/>
            <w:bottom w:val="none" w:sz="0" w:space="0" w:color="auto"/>
            <w:right w:val="none" w:sz="0" w:space="0" w:color="auto"/>
          </w:divBdr>
        </w:div>
        <w:div w:id="797649041">
          <w:marLeft w:val="0"/>
          <w:marRight w:val="0"/>
          <w:marTop w:val="0"/>
          <w:marBottom w:val="0"/>
          <w:divBdr>
            <w:top w:val="none" w:sz="0" w:space="0" w:color="auto"/>
            <w:left w:val="none" w:sz="0" w:space="0" w:color="auto"/>
            <w:bottom w:val="none" w:sz="0" w:space="0" w:color="auto"/>
            <w:right w:val="none" w:sz="0" w:space="0" w:color="auto"/>
          </w:divBdr>
        </w:div>
        <w:div w:id="807094429">
          <w:marLeft w:val="0"/>
          <w:marRight w:val="0"/>
          <w:marTop w:val="0"/>
          <w:marBottom w:val="0"/>
          <w:divBdr>
            <w:top w:val="none" w:sz="0" w:space="0" w:color="auto"/>
            <w:left w:val="none" w:sz="0" w:space="0" w:color="auto"/>
            <w:bottom w:val="none" w:sz="0" w:space="0" w:color="auto"/>
            <w:right w:val="none" w:sz="0" w:space="0" w:color="auto"/>
          </w:divBdr>
        </w:div>
        <w:div w:id="841428627">
          <w:marLeft w:val="0"/>
          <w:marRight w:val="0"/>
          <w:marTop w:val="0"/>
          <w:marBottom w:val="0"/>
          <w:divBdr>
            <w:top w:val="none" w:sz="0" w:space="0" w:color="auto"/>
            <w:left w:val="none" w:sz="0" w:space="0" w:color="auto"/>
            <w:bottom w:val="none" w:sz="0" w:space="0" w:color="auto"/>
            <w:right w:val="none" w:sz="0" w:space="0" w:color="auto"/>
          </w:divBdr>
        </w:div>
        <w:div w:id="896236392">
          <w:marLeft w:val="0"/>
          <w:marRight w:val="0"/>
          <w:marTop w:val="0"/>
          <w:marBottom w:val="0"/>
          <w:divBdr>
            <w:top w:val="none" w:sz="0" w:space="0" w:color="auto"/>
            <w:left w:val="none" w:sz="0" w:space="0" w:color="auto"/>
            <w:bottom w:val="none" w:sz="0" w:space="0" w:color="auto"/>
            <w:right w:val="none" w:sz="0" w:space="0" w:color="auto"/>
          </w:divBdr>
        </w:div>
        <w:div w:id="961108982">
          <w:marLeft w:val="0"/>
          <w:marRight w:val="0"/>
          <w:marTop w:val="0"/>
          <w:marBottom w:val="0"/>
          <w:divBdr>
            <w:top w:val="none" w:sz="0" w:space="0" w:color="auto"/>
            <w:left w:val="none" w:sz="0" w:space="0" w:color="auto"/>
            <w:bottom w:val="none" w:sz="0" w:space="0" w:color="auto"/>
            <w:right w:val="none" w:sz="0" w:space="0" w:color="auto"/>
          </w:divBdr>
        </w:div>
        <w:div w:id="1013915600">
          <w:marLeft w:val="0"/>
          <w:marRight w:val="0"/>
          <w:marTop w:val="0"/>
          <w:marBottom w:val="0"/>
          <w:divBdr>
            <w:top w:val="none" w:sz="0" w:space="0" w:color="auto"/>
            <w:left w:val="none" w:sz="0" w:space="0" w:color="auto"/>
            <w:bottom w:val="none" w:sz="0" w:space="0" w:color="auto"/>
            <w:right w:val="none" w:sz="0" w:space="0" w:color="auto"/>
          </w:divBdr>
        </w:div>
        <w:div w:id="1026832134">
          <w:marLeft w:val="0"/>
          <w:marRight w:val="0"/>
          <w:marTop w:val="0"/>
          <w:marBottom w:val="0"/>
          <w:divBdr>
            <w:top w:val="none" w:sz="0" w:space="0" w:color="auto"/>
            <w:left w:val="none" w:sz="0" w:space="0" w:color="auto"/>
            <w:bottom w:val="none" w:sz="0" w:space="0" w:color="auto"/>
            <w:right w:val="none" w:sz="0" w:space="0" w:color="auto"/>
          </w:divBdr>
        </w:div>
        <w:div w:id="1088579845">
          <w:marLeft w:val="0"/>
          <w:marRight w:val="0"/>
          <w:marTop w:val="0"/>
          <w:marBottom w:val="0"/>
          <w:divBdr>
            <w:top w:val="none" w:sz="0" w:space="0" w:color="auto"/>
            <w:left w:val="none" w:sz="0" w:space="0" w:color="auto"/>
            <w:bottom w:val="none" w:sz="0" w:space="0" w:color="auto"/>
            <w:right w:val="none" w:sz="0" w:space="0" w:color="auto"/>
          </w:divBdr>
        </w:div>
        <w:div w:id="1093428255">
          <w:marLeft w:val="0"/>
          <w:marRight w:val="0"/>
          <w:marTop w:val="0"/>
          <w:marBottom w:val="0"/>
          <w:divBdr>
            <w:top w:val="none" w:sz="0" w:space="0" w:color="auto"/>
            <w:left w:val="none" w:sz="0" w:space="0" w:color="auto"/>
            <w:bottom w:val="none" w:sz="0" w:space="0" w:color="auto"/>
            <w:right w:val="none" w:sz="0" w:space="0" w:color="auto"/>
          </w:divBdr>
        </w:div>
        <w:div w:id="1100024764">
          <w:marLeft w:val="0"/>
          <w:marRight w:val="0"/>
          <w:marTop w:val="0"/>
          <w:marBottom w:val="0"/>
          <w:divBdr>
            <w:top w:val="none" w:sz="0" w:space="0" w:color="auto"/>
            <w:left w:val="none" w:sz="0" w:space="0" w:color="auto"/>
            <w:bottom w:val="none" w:sz="0" w:space="0" w:color="auto"/>
            <w:right w:val="none" w:sz="0" w:space="0" w:color="auto"/>
          </w:divBdr>
        </w:div>
        <w:div w:id="1104886639">
          <w:marLeft w:val="0"/>
          <w:marRight w:val="0"/>
          <w:marTop w:val="0"/>
          <w:marBottom w:val="0"/>
          <w:divBdr>
            <w:top w:val="none" w:sz="0" w:space="0" w:color="auto"/>
            <w:left w:val="none" w:sz="0" w:space="0" w:color="auto"/>
            <w:bottom w:val="none" w:sz="0" w:space="0" w:color="auto"/>
            <w:right w:val="none" w:sz="0" w:space="0" w:color="auto"/>
          </w:divBdr>
        </w:div>
        <w:div w:id="1112747422">
          <w:marLeft w:val="0"/>
          <w:marRight w:val="0"/>
          <w:marTop w:val="0"/>
          <w:marBottom w:val="0"/>
          <w:divBdr>
            <w:top w:val="none" w:sz="0" w:space="0" w:color="auto"/>
            <w:left w:val="none" w:sz="0" w:space="0" w:color="auto"/>
            <w:bottom w:val="none" w:sz="0" w:space="0" w:color="auto"/>
            <w:right w:val="none" w:sz="0" w:space="0" w:color="auto"/>
          </w:divBdr>
        </w:div>
        <w:div w:id="1113128997">
          <w:marLeft w:val="0"/>
          <w:marRight w:val="0"/>
          <w:marTop w:val="0"/>
          <w:marBottom w:val="0"/>
          <w:divBdr>
            <w:top w:val="none" w:sz="0" w:space="0" w:color="auto"/>
            <w:left w:val="none" w:sz="0" w:space="0" w:color="auto"/>
            <w:bottom w:val="none" w:sz="0" w:space="0" w:color="auto"/>
            <w:right w:val="none" w:sz="0" w:space="0" w:color="auto"/>
          </w:divBdr>
        </w:div>
        <w:div w:id="1128164590">
          <w:marLeft w:val="0"/>
          <w:marRight w:val="0"/>
          <w:marTop w:val="0"/>
          <w:marBottom w:val="0"/>
          <w:divBdr>
            <w:top w:val="none" w:sz="0" w:space="0" w:color="auto"/>
            <w:left w:val="none" w:sz="0" w:space="0" w:color="auto"/>
            <w:bottom w:val="none" w:sz="0" w:space="0" w:color="auto"/>
            <w:right w:val="none" w:sz="0" w:space="0" w:color="auto"/>
          </w:divBdr>
        </w:div>
        <w:div w:id="1191190513">
          <w:marLeft w:val="0"/>
          <w:marRight w:val="0"/>
          <w:marTop w:val="0"/>
          <w:marBottom w:val="0"/>
          <w:divBdr>
            <w:top w:val="none" w:sz="0" w:space="0" w:color="auto"/>
            <w:left w:val="none" w:sz="0" w:space="0" w:color="auto"/>
            <w:bottom w:val="none" w:sz="0" w:space="0" w:color="auto"/>
            <w:right w:val="none" w:sz="0" w:space="0" w:color="auto"/>
          </w:divBdr>
        </w:div>
        <w:div w:id="1206600750">
          <w:marLeft w:val="0"/>
          <w:marRight w:val="0"/>
          <w:marTop w:val="0"/>
          <w:marBottom w:val="0"/>
          <w:divBdr>
            <w:top w:val="none" w:sz="0" w:space="0" w:color="auto"/>
            <w:left w:val="none" w:sz="0" w:space="0" w:color="auto"/>
            <w:bottom w:val="none" w:sz="0" w:space="0" w:color="auto"/>
            <w:right w:val="none" w:sz="0" w:space="0" w:color="auto"/>
          </w:divBdr>
        </w:div>
        <w:div w:id="1252423842">
          <w:marLeft w:val="0"/>
          <w:marRight w:val="0"/>
          <w:marTop w:val="0"/>
          <w:marBottom w:val="0"/>
          <w:divBdr>
            <w:top w:val="none" w:sz="0" w:space="0" w:color="auto"/>
            <w:left w:val="none" w:sz="0" w:space="0" w:color="auto"/>
            <w:bottom w:val="none" w:sz="0" w:space="0" w:color="auto"/>
            <w:right w:val="none" w:sz="0" w:space="0" w:color="auto"/>
          </w:divBdr>
        </w:div>
        <w:div w:id="1265453811">
          <w:marLeft w:val="0"/>
          <w:marRight w:val="0"/>
          <w:marTop w:val="0"/>
          <w:marBottom w:val="0"/>
          <w:divBdr>
            <w:top w:val="none" w:sz="0" w:space="0" w:color="auto"/>
            <w:left w:val="none" w:sz="0" w:space="0" w:color="auto"/>
            <w:bottom w:val="none" w:sz="0" w:space="0" w:color="auto"/>
            <w:right w:val="none" w:sz="0" w:space="0" w:color="auto"/>
          </w:divBdr>
        </w:div>
        <w:div w:id="1267808561">
          <w:marLeft w:val="0"/>
          <w:marRight w:val="0"/>
          <w:marTop w:val="0"/>
          <w:marBottom w:val="0"/>
          <w:divBdr>
            <w:top w:val="none" w:sz="0" w:space="0" w:color="auto"/>
            <w:left w:val="none" w:sz="0" w:space="0" w:color="auto"/>
            <w:bottom w:val="none" w:sz="0" w:space="0" w:color="auto"/>
            <w:right w:val="none" w:sz="0" w:space="0" w:color="auto"/>
          </w:divBdr>
        </w:div>
        <w:div w:id="1299340685">
          <w:marLeft w:val="0"/>
          <w:marRight w:val="0"/>
          <w:marTop w:val="0"/>
          <w:marBottom w:val="0"/>
          <w:divBdr>
            <w:top w:val="none" w:sz="0" w:space="0" w:color="auto"/>
            <w:left w:val="none" w:sz="0" w:space="0" w:color="auto"/>
            <w:bottom w:val="none" w:sz="0" w:space="0" w:color="auto"/>
            <w:right w:val="none" w:sz="0" w:space="0" w:color="auto"/>
          </w:divBdr>
        </w:div>
        <w:div w:id="1302733921">
          <w:marLeft w:val="0"/>
          <w:marRight w:val="0"/>
          <w:marTop w:val="0"/>
          <w:marBottom w:val="0"/>
          <w:divBdr>
            <w:top w:val="none" w:sz="0" w:space="0" w:color="auto"/>
            <w:left w:val="none" w:sz="0" w:space="0" w:color="auto"/>
            <w:bottom w:val="none" w:sz="0" w:space="0" w:color="auto"/>
            <w:right w:val="none" w:sz="0" w:space="0" w:color="auto"/>
          </w:divBdr>
        </w:div>
        <w:div w:id="1303805499">
          <w:marLeft w:val="0"/>
          <w:marRight w:val="0"/>
          <w:marTop w:val="0"/>
          <w:marBottom w:val="0"/>
          <w:divBdr>
            <w:top w:val="none" w:sz="0" w:space="0" w:color="auto"/>
            <w:left w:val="none" w:sz="0" w:space="0" w:color="auto"/>
            <w:bottom w:val="none" w:sz="0" w:space="0" w:color="auto"/>
            <w:right w:val="none" w:sz="0" w:space="0" w:color="auto"/>
          </w:divBdr>
        </w:div>
        <w:div w:id="1373771891">
          <w:marLeft w:val="0"/>
          <w:marRight w:val="0"/>
          <w:marTop w:val="0"/>
          <w:marBottom w:val="0"/>
          <w:divBdr>
            <w:top w:val="none" w:sz="0" w:space="0" w:color="auto"/>
            <w:left w:val="none" w:sz="0" w:space="0" w:color="auto"/>
            <w:bottom w:val="none" w:sz="0" w:space="0" w:color="auto"/>
            <w:right w:val="none" w:sz="0" w:space="0" w:color="auto"/>
          </w:divBdr>
        </w:div>
        <w:div w:id="1431201775">
          <w:marLeft w:val="0"/>
          <w:marRight w:val="0"/>
          <w:marTop w:val="0"/>
          <w:marBottom w:val="0"/>
          <w:divBdr>
            <w:top w:val="none" w:sz="0" w:space="0" w:color="auto"/>
            <w:left w:val="none" w:sz="0" w:space="0" w:color="auto"/>
            <w:bottom w:val="none" w:sz="0" w:space="0" w:color="auto"/>
            <w:right w:val="none" w:sz="0" w:space="0" w:color="auto"/>
          </w:divBdr>
        </w:div>
        <w:div w:id="1454834511">
          <w:marLeft w:val="0"/>
          <w:marRight w:val="0"/>
          <w:marTop w:val="0"/>
          <w:marBottom w:val="0"/>
          <w:divBdr>
            <w:top w:val="none" w:sz="0" w:space="0" w:color="auto"/>
            <w:left w:val="none" w:sz="0" w:space="0" w:color="auto"/>
            <w:bottom w:val="none" w:sz="0" w:space="0" w:color="auto"/>
            <w:right w:val="none" w:sz="0" w:space="0" w:color="auto"/>
          </w:divBdr>
        </w:div>
        <w:div w:id="1555311012">
          <w:marLeft w:val="0"/>
          <w:marRight w:val="0"/>
          <w:marTop w:val="0"/>
          <w:marBottom w:val="0"/>
          <w:divBdr>
            <w:top w:val="none" w:sz="0" w:space="0" w:color="auto"/>
            <w:left w:val="none" w:sz="0" w:space="0" w:color="auto"/>
            <w:bottom w:val="none" w:sz="0" w:space="0" w:color="auto"/>
            <w:right w:val="none" w:sz="0" w:space="0" w:color="auto"/>
          </w:divBdr>
        </w:div>
        <w:div w:id="1559395167">
          <w:marLeft w:val="0"/>
          <w:marRight w:val="0"/>
          <w:marTop w:val="0"/>
          <w:marBottom w:val="0"/>
          <w:divBdr>
            <w:top w:val="none" w:sz="0" w:space="0" w:color="auto"/>
            <w:left w:val="none" w:sz="0" w:space="0" w:color="auto"/>
            <w:bottom w:val="none" w:sz="0" w:space="0" w:color="auto"/>
            <w:right w:val="none" w:sz="0" w:space="0" w:color="auto"/>
          </w:divBdr>
        </w:div>
        <w:div w:id="1588150974">
          <w:marLeft w:val="0"/>
          <w:marRight w:val="0"/>
          <w:marTop w:val="0"/>
          <w:marBottom w:val="0"/>
          <w:divBdr>
            <w:top w:val="none" w:sz="0" w:space="0" w:color="auto"/>
            <w:left w:val="none" w:sz="0" w:space="0" w:color="auto"/>
            <w:bottom w:val="none" w:sz="0" w:space="0" w:color="auto"/>
            <w:right w:val="none" w:sz="0" w:space="0" w:color="auto"/>
          </w:divBdr>
        </w:div>
        <w:div w:id="1626233968">
          <w:marLeft w:val="0"/>
          <w:marRight w:val="0"/>
          <w:marTop w:val="0"/>
          <w:marBottom w:val="0"/>
          <w:divBdr>
            <w:top w:val="none" w:sz="0" w:space="0" w:color="auto"/>
            <w:left w:val="none" w:sz="0" w:space="0" w:color="auto"/>
            <w:bottom w:val="none" w:sz="0" w:space="0" w:color="auto"/>
            <w:right w:val="none" w:sz="0" w:space="0" w:color="auto"/>
          </w:divBdr>
        </w:div>
        <w:div w:id="1644504654">
          <w:marLeft w:val="0"/>
          <w:marRight w:val="0"/>
          <w:marTop w:val="0"/>
          <w:marBottom w:val="0"/>
          <w:divBdr>
            <w:top w:val="none" w:sz="0" w:space="0" w:color="auto"/>
            <w:left w:val="none" w:sz="0" w:space="0" w:color="auto"/>
            <w:bottom w:val="none" w:sz="0" w:space="0" w:color="auto"/>
            <w:right w:val="none" w:sz="0" w:space="0" w:color="auto"/>
          </w:divBdr>
        </w:div>
        <w:div w:id="1655257948">
          <w:marLeft w:val="0"/>
          <w:marRight w:val="0"/>
          <w:marTop w:val="0"/>
          <w:marBottom w:val="0"/>
          <w:divBdr>
            <w:top w:val="none" w:sz="0" w:space="0" w:color="auto"/>
            <w:left w:val="none" w:sz="0" w:space="0" w:color="auto"/>
            <w:bottom w:val="none" w:sz="0" w:space="0" w:color="auto"/>
            <w:right w:val="none" w:sz="0" w:space="0" w:color="auto"/>
          </w:divBdr>
        </w:div>
        <w:div w:id="1682049334">
          <w:marLeft w:val="0"/>
          <w:marRight w:val="0"/>
          <w:marTop w:val="0"/>
          <w:marBottom w:val="0"/>
          <w:divBdr>
            <w:top w:val="none" w:sz="0" w:space="0" w:color="auto"/>
            <w:left w:val="none" w:sz="0" w:space="0" w:color="auto"/>
            <w:bottom w:val="none" w:sz="0" w:space="0" w:color="auto"/>
            <w:right w:val="none" w:sz="0" w:space="0" w:color="auto"/>
          </w:divBdr>
        </w:div>
        <w:div w:id="1700668715">
          <w:marLeft w:val="0"/>
          <w:marRight w:val="0"/>
          <w:marTop w:val="0"/>
          <w:marBottom w:val="0"/>
          <w:divBdr>
            <w:top w:val="none" w:sz="0" w:space="0" w:color="auto"/>
            <w:left w:val="none" w:sz="0" w:space="0" w:color="auto"/>
            <w:bottom w:val="none" w:sz="0" w:space="0" w:color="auto"/>
            <w:right w:val="none" w:sz="0" w:space="0" w:color="auto"/>
          </w:divBdr>
        </w:div>
        <w:div w:id="1722244394">
          <w:marLeft w:val="0"/>
          <w:marRight w:val="0"/>
          <w:marTop w:val="0"/>
          <w:marBottom w:val="0"/>
          <w:divBdr>
            <w:top w:val="none" w:sz="0" w:space="0" w:color="auto"/>
            <w:left w:val="none" w:sz="0" w:space="0" w:color="auto"/>
            <w:bottom w:val="none" w:sz="0" w:space="0" w:color="auto"/>
            <w:right w:val="none" w:sz="0" w:space="0" w:color="auto"/>
          </w:divBdr>
        </w:div>
        <w:div w:id="1745761493">
          <w:marLeft w:val="0"/>
          <w:marRight w:val="0"/>
          <w:marTop w:val="0"/>
          <w:marBottom w:val="0"/>
          <w:divBdr>
            <w:top w:val="none" w:sz="0" w:space="0" w:color="auto"/>
            <w:left w:val="none" w:sz="0" w:space="0" w:color="auto"/>
            <w:bottom w:val="none" w:sz="0" w:space="0" w:color="auto"/>
            <w:right w:val="none" w:sz="0" w:space="0" w:color="auto"/>
          </w:divBdr>
        </w:div>
        <w:div w:id="1795172777">
          <w:marLeft w:val="0"/>
          <w:marRight w:val="0"/>
          <w:marTop w:val="0"/>
          <w:marBottom w:val="0"/>
          <w:divBdr>
            <w:top w:val="none" w:sz="0" w:space="0" w:color="auto"/>
            <w:left w:val="none" w:sz="0" w:space="0" w:color="auto"/>
            <w:bottom w:val="none" w:sz="0" w:space="0" w:color="auto"/>
            <w:right w:val="none" w:sz="0" w:space="0" w:color="auto"/>
          </w:divBdr>
        </w:div>
        <w:div w:id="1819375377">
          <w:marLeft w:val="0"/>
          <w:marRight w:val="0"/>
          <w:marTop w:val="0"/>
          <w:marBottom w:val="0"/>
          <w:divBdr>
            <w:top w:val="none" w:sz="0" w:space="0" w:color="auto"/>
            <w:left w:val="none" w:sz="0" w:space="0" w:color="auto"/>
            <w:bottom w:val="none" w:sz="0" w:space="0" w:color="auto"/>
            <w:right w:val="none" w:sz="0" w:space="0" w:color="auto"/>
          </w:divBdr>
        </w:div>
        <w:div w:id="1847355336">
          <w:marLeft w:val="0"/>
          <w:marRight w:val="0"/>
          <w:marTop w:val="0"/>
          <w:marBottom w:val="0"/>
          <w:divBdr>
            <w:top w:val="none" w:sz="0" w:space="0" w:color="auto"/>
            <w:left w:val="none" w:sz="0" w:space="0" w:color="auto"/>
            <w:bottom w:val="none" w:sz="0" w:space="0" w:color="auto"/>
            <w:right w:val="none" w:sz="0" w:space="0" w:color="auto"/>
          </w:divBdr>
        </w:div>
        <w:div w:id="1896233819">
          <w:marLeft w:val="0"/>
          <w:marRight w:val="0"/>
          <w:marTop w:val="0"/>
          <w:marBottom w:val="0"/>
          <w:divBdr>
            <w:top w:val="none" w:sz="0" w:space="0" w:color="auto"/>
            <w:left w:val="none" w:sz="0" w:space="0" w:color="auto"/>
            <w:bottom w:val="none" w:sz="0" w:space="0" w:color="auto"/>
            <w:right w:val="none" w:sz="0" w:space="0" w:color="auto"/>
          </w:divBdr>
        </w:div>
        <w:div w:id="1929148691">
          <w:marLeft w:val="0"/>
          <w:marRight w:val="0"/>
          <w:marTop w:val="0"/>
          <w:marBottom w:val="0"/>
          <w:divBdr>
            <w:top w:val="none" w:sz="0" w:space="0" w:color="auto"/>
            <w:left w:val="none" w:sz="0" w:space="0" w:color="auto"/>
            <w:bottom w:val="none" w:sz="0" w:space="0" w:color="auto"/>
            <w:right w:val="none" w:sz="0" w:space="0" w:color="auto"/>
          </w:divBdr>
        </w:div>
        <w:div w:id="1955167428">
          <w:marLeft w:val="0"/>
          <w:marRight w:val="0"/>
          <w:marTop w:val="0"/>
          <w:marBottom w:val="0"/>
          <w:divBdr>
            <w:top w:val="none" w:sz="0" w:space="0" w:color="auto"/>
            <w:left w:val="none" w:sz="0" w:space="0" w:color="auto"/>
            <w:bottom w:val="none" w:sz="0" w:space="0" w:color="auto"/>
            <w:right w:val="none" w:sz="0" w:space="0" w:color="auto"/>
          </w:divBdr>
        </w:div>
        <w:div w:id="1990357032">
          <w:marLeft w:val="0"/>
          <w:marRight w:val="0"/>
          <w:marTop w:val="0"/>
          <w:marBottom w:val="0"/>
          <w:divBdr>
            <w:top w:val="none" w:sz="0" w:space="0" w:color="auto"/>
            <w:left w:val="none" w:sz="0" w:space="0" w:color="auto"/>
            <w:bottom w:val="none" w:sz="0" w:space="0" w:color="auto"/>
            <w:right w:val="none" w:sz="0" w:space="0" w:color="auto"/>
          </w:divBdr>
        </w:div>
        <w:div w:id="1996647129">
          <w:marLeft w:val="0"/>
          <w:marRight w:val="0"/>
          <w:marTop w:val="0"/>
          <w:marBottom w:val="0"/>
          <w:divBdr>
            <w:top w:val="none" w:sz="0" w:space="0" w:color="auto"/>
            <w:left w:val="none" w:sz="0" w:space="0" w:color="auto"/>
            <w:bottom w:val="none" w:sz="0" w:space="0" w:color="auto"/>
            <w:right w:val="none" w:sz="0" w:space="0" w:color="auto"/>
          </w:divBdr>
        </w:div>
        <w:div w:id="2053843058">
          <w:marLeft w:val="0"/>
          <w:marRight w:val="0"/>
          <w:marTop w:val="0"/>
          <w:marBottom w:val="0"/>
          <w:divBdr>
            <w:top w:val="none" w:sz="0" w:space="0" w:color="auto"/>
            <w:left w:val="none" w:sz="0" w:space="0" w:color="auto"/>
            <w:bottom w:val="none" w:sz="0" w:space="0" w:color="auto"/>
            <w:right w:val="none" w:sz="0" w:space="0" w:color="auto"/>
          </w:divBdr>
        </w:div>
        <w:div w:id="2070372822">
          <w:marLeft w:val="0"/>
          <w:marRight w:val="0"/>
          <w:marTop w:val="0"/>
          <w:marBottom w:val="0"/>
          <w:divBdr>
            <w:top w:val="none" w:sz="0" w:space="0" w:color="auto"/>
            <w:left w:val="none" w:sz="0" w:space="0" w:color="auto"/>
            <w:bottom w:val="none" w:sz="0" w:space="0" w:color="auto"/>
            <w:right w:val="none" w:sz="0" w:space="0" w:color="auto"/>
          </w:divBdr>
        </w:div>
        <w:div w:id="2086564011">
          <w:marLeft w:val="0"/>
          <w:marRight w:val="0"/>
          <w:marTop w:val="0"/>
          <w:marBottom w:val="0"/>
          <w:divBdr>
            <w:top w:val="none" w:sz="0" w:space="0" w:color="auto"/>
            <w:left w:val="none" w:sz="0" w:space="0" w:color="auto"/>
            <w:bottom w:val="none" w:sz="0" w:space="0" w:color="auto"/>
            <w:right w:val="none" w:sz="0" w:space="0" w:color="auto"/>
          </w:divBdr>
        </w:div>
        <w:div w:id="2105681711">
          <w:marLeft w:val="0"/>
          <w:marRight w:val="0"/>
          <w:marTop w:val="0"/>
          <w:marBottom w:val="0"/>
          <w:divBdr>
            <w:top w:val="none" w:sz="0" w:space="0" w:color="auto"/>
            <w:left w:val="none" w:sz="0" w:space="0" w:color="auto"/>
            <w:bottom w:val="none" w:sz="0" w:space="0" w:color="auto"/>
            <w:right w:val="none" w:sz="0" w:space="0" w:color="auto"/>
          </w:divBdr>
        </w:div>
        <w:div w:id="2130313824">
          <w:marLeft w:val="0"/>
          <w:marRight w:val="0"/>
          <w:marTop w:val="0"/>
          <w:marBottom w:val="0"/>
          <w:divBdr>
            <w:top w:val="none" w:sz="0" w:space="0" w:color="auto"/>
            <w:left w:val="none" w:sz="0" w:space="0" w:color="auto"/>
            <w:bottom w:val="none" w:sz="0" w:space="0" w:color="auto"/>
            <w:right w:val="none" w:sz="0" w:space="0" w:color="auto"/>
          </w:divBdr>
        </w:div>
        <w:div w:id="2132085269">
          <w:marLeft w:val="0"/>
          <w:marRight w:val="0"/>
          <w:marTop w:val="0"/>
          <w:marBottom w:val="0"/>
          <w:divBdr>
            <w:top w:val="none" w:sz="0" w:space="0" w:color="auto"/>
            <w:left w:val="none" w:sz="0" w:space="0" w:color="auto"/>
            <w:bottom w:val="none" w:sz="0" w:space="0" w:color="auto"/>
            <w:right w:val="none" w:sz="0" w:space="0" w:color="auto"/>
          </w:divBdr>
        </w:div>
      </w:divsChild>
    </w:div>
    <w:div w:id="701829976">
      <w:bodyDiv w:val="1"/>
      <w:marLeft w:val="0"/>
      <w:marRight w:val="0"/>
      <w:marTop w:val="0"/>
      <w:marBottom w:val="0"/>
      <w:divBdr>
        <w:top w:val="none" w:sz="0" w:space="0" w:color="auto"/>
        <w:left w:val="none" w:sz="0" w:space="0" w:color="auto"/>
        <w:bottom w:val="none" w:sz="0" w:space="0" w:color="auto"/>
        <w:right w:val="none" w:sz="0" w:space="0" w:color="auto"/>
      </w:divBdr>
    </w:div>
    <w:div w:id="760493051">
      <w:bodyDiv w:val="1"/>
      <w:marLeft w:val="0"/>
      <w:marRight w:val="0"/>
      <w:marTop w:val="0"/>
      <w:marBottom w:val="0"/>
      <w:divBdr>
        <w:top w:val="none" w:sz="0" w:space="0" w:color="auto"/>
        <w:left w:val="none" w:sz="0" w:space="0" w:color="auto"/>
        <w:bottom w:val="none" w:sz="0" w:space="0" w:color="auto"/>
        <w:right w:val="none" w:sz="0" w:space="0" w:color="auto"/>
      </w:divBdr>
      <w:divsChild>
        <w:div w:id="149830516">
          <w:marLeft w:val="0"/>
          <w:marRight w:val="0"/>
          <w:marTop w:val="0"/>
          <w:marBottom w:val="0"/>
          <w:divBdr>
            <w:top w:val="none" w:sz="0" w:space="0" w:color="auto"/>
            <w:left w:val="none" w:sz="0" w:space="0" w:color="auto"/>
            <w:bottom w:val="none" w:sz="0" w:space="0" w:color="auto"/>
            <w:right w:val="none" w:sz="0" w:space="0" w:color="auto"/>
          </w:divBdr>
        </w:div>
        <w:div w:id="285428055">
          <w:marLeft w:val="0"/>
          <w:marRight w:val="0"/>
          <w:marTop w:val="0"/>
          <w:marBottom w:val="0"/>
          <w:divBdr>
            <w:top w:val="none" w:sz="0" w:space="0" w:color="auto"/>
            <w:left w:val="none" w:sz="0" w:space="0" w:color="auto"/>
            <w:bottom w:val="none" w:sz="0" w:space="0" w:color="auto"/>
            <w:right w:val="none" w:sz="0" w:space="0" w:color="auto"/>
          </w:divBdr>
        </w:div>
        <w:div w:id="446124860">
          <w:marLeft w:val="0"/>
          <w:marRight w:val="0"/>
          <w:marTop w:val="0"/>
          <w:marBottom w:val="0"/>
          <w:divBdr>
            <w:top w:val="none" w:sz="0" w:space="0" w:color="auto"/>
            <w:left w:val="none" w:sz="0" w:space="0" w:color="auto"/>
            <w:bottom w:val="none" w:sz="0" w:space="0" w:color="auto"/>
            <w:right w:val="none" w:sz="0" w:space="0" w:color="auto"/>
          </w:divBdr>
        </w:div>
        <w:div w:id="460729275">
          <w:marLeft w:val="0"/>
          <w:marRight w:val="0"/>
          <w:marTop w:val="0"/>
          <w:marBottom w:val="0"/>
          <w:divBdr>
            <w:top w:val="none" w:sz="0" w:space="0" w:color="auto"/>
            <w:left w:val="none" w:sz="0" w:space="0" w:color="auto"/>
            <w:bottom w:val="none" w:sz="0" w:space="0" w:color="auto"/>
            <w:right w:val="none" w:sz="0" w:space="0" w:color="auto"/>
          </w:divBdr>
        </w:div>
        <w:div w:id="561258856">
          <w:marLeft w:val="0"/>
          <w:marRight w:val="0"/>
          <w:marTop w:val="0"/>
          <w:marBottom w:val="0"/>
          <w:divBdr>
            <w:top w:val="none" w:sz="0" w:space="0" w:color="auto"/>
            <w:left w:val="none" w:sz="0" w:space="0" w:color="auto"/>
            <w:bottom w:val="none" w:sz="0" w:space="0" w:color="auto"/>
            <w:right w:val="none" w:sz="0" w:space="0" w:color="auto"/>
          </w:divBdr>
        </w:div>
        <w:div w:id="576671006">
          <w:marLeft w:val="0"/>
          <w:marRight w:val="0"/>
          <w:marTop w:val="0"/>
          <w:marBottom w:val="0"/>
          <w:divBdr>
            <w:top w:val="none" w:sz="0" w:space="0" w:color="auto"/>
            <w:left w:val="none" w:sz="0" w:space="0" w:color="auto"/>
            <w:bottom w:val="none" w:sz="0" w:space="0" w:color="auto"/>
            <w:right w:val="none" w:sz="0" w:space="0" w:color="auto"/>
          </w:divBdr>
        </w:div>
        <w:div w:id="590968453">
          <w:marLeft w:val="0"/>
          <w:marRight w:val="0"/>
          <w:marTop w:val="0"/>
          <w:marBottom w:val="0"/>
          <w:divBdr>
            <w:top w:val="none" w:sz="0" w:space="0" w:color="auto"/>
            <w:left w:val="none" w:sz="0" w:space="0" w:color="auto"/>
            <w:bottom w:val="none" w:sz="0" w:space="0" w:color="auto"/>
            <w:right w:val="none" w:sz="0" w:space="0" w:color="auto"/>
          </w:divBdr>
        </w:div>
        <w:div w:id="628055900">
          <w:marLeft w:val="0"/>
          <w:marRight w:val="0"/>
          <w:marTop w:val="0"/>
          <w:marBottom w:val="0"/>
          <w:divBdr>
            <w:top w:val="none" w:sz="0" w:space="0" w:color="auto"/>
            <w:left w:val="none" w:sz="0" w:space="0" w:color="auto"/>
            <w:bottom w:val="none" w:sz="0" w:space="0" w:color="auto"/>
            <w:right w:val="none" w:sz="0" w:space="0" w:color="auto"/>
          </w:divBdr>
        </w:div>
        <w:div w:id="798259519">
          <w:marLeft w:val="0"/>
          <w:marRight w:val="0"/>
          <w:marTop w:val="0"/>
          <w:marBottom w:val="0"/>
          <w:divBdr>
            <w:top w:val="none" w:sz="0" w:space="0" w:color="auto"/>
            <w:left w:val="none" w:sz="0" w:space="0" w:color="auto"/>
            <w:bottom w:val="none" w:sz="0" w:space="0" w:color="auto"/>
            <w:right w:val="none" w:sz="0" w:space="0" w:color="auto"/>
          </w:divBdr>
        </w:div>
        <w:div w:id="998191548">
          <w:marLeft w:val="0"/>
          <w:marRight w:val="0"/>
          <w:marTop w:val="0"/>
          <w:marBottom w:val="0"/>
          <w:divBdr>
            <w:top w:val="none" w:sz="0" w:space="0" w:color="auto"/>
            <w:left w:val="none" w:sz="0" w:space="0" w:color="auto"/>
            <w:bottom w:val="none" w:sz="0" w:space="0" w:color="auto"/>
            <w:right w:val="none" w:sz="0" w:space="0" w:color="auto"/>
          </w:divBdr>
        </w:div>
        <w:div w:id="1107849944">
          <w:marLeft w:val="0"/>
          <w:marRight w:val="0"/>
          <w:marTop w:val="0"/>
          <w:marBottom w:val="0"/>
          <w:divBdr>
            <w:top w:val="none" w:sz="0" w:space="0" w:color="auto"/>
            <w:left w:val="none" w:sz="0" w:space="0" w:color="auto"/>
            <w:bottom w:val="none" w:sz="0" w:space="0" w:color="auto"/>
            <w:right w:val="none" w:sz="0" w:space="0" w:color="auto"/>
          </w:divBdr>
        </w:div>
        <w:div w:id="1112170670">
          <w:marLeft w:val="0"/>
          <w:marRight w:val="0"/>
          <w:marTop w:val="0"/>
          <w:marBottom w:val="0"/>
          <w:divBdr>
            <w:top w:val="none" w:sz="0" w:space="0" w:color="auto"/>
            <w:left w:val="none" w:sz="0" w:space="0" w:color="auto"/>
            <w:bottom w:val="none" w:sz="0" w:space="0" w:color="auto"/>
            <w:right w:val="none" w:sz="0" w:space="0" w:color="auto"/>
          </w:divBdr>
        </w:div>
        <w:div w:id="1166170855">
          <w:marLeft w:val="0"/>
          <w:marRight w:val="0"/>
          <w:marTop w:val="0"/>
          <w:marBottom w:val="0"/>
          <w:divBdr>
            <w:top w:val="none" w:sz="0" w:space="0" w:color="auto"/>
            <w:left w:val="none" w:sz="0" w:space="0" w:color="auto"/>
            <w:bottom w:val="none" w:sz="0" w:space="0" w:color="auto"/>
            <w:right w:val="none" w:sz="0" w:space="0" w:color="auto"/>
          </w:divBdr>
        </w:div>
        <w:div w:id="1180852926">
          <w:marLeft w:val="0"/>
          <w:marRight w:val="0"/>
          <w:marTop w:val="0"/>
          <w:marBottom w:val="0"/>
          <w:divBdr>
            <w:top w:val="none" w:sz="0" w:space="0" w:color="auto"/>
            <w:left w:val="none" w:sz="0" w:space="0" w:color="auto"/>
            <w:bottom w:val="none" w:sz="0" w:space="0" w:color="auto"/>
            <w:right w:val="none" w:sz="0" w:space="0" w:color="auto"/>
          </w:divBdr>
        </w:div>
        <w:div w:id="1262952889">
          <w:marLeft w:val="0"/>
          <w:marRight w:val="0"/>
          <w:marTop w:val="0"/>
          <w:marBottom w:val="0"/>
          <w:divBdr>
            <w:top w:val="none" w:sz="0" w:space="0" w:color="auto"/>
            <w:left w:val="none" w:sz="0" w:space="0" w:color="auto"/>
            <w:bottom w:val="none" w:sz="0" w:space="0" w:color="auto"/>
            <w:right w:val="none" w:sz="0" w:space="0" w:color="auto"/>
          </w:divBdr>
        </w:div>
        <w:div w:id="1263152290">
          <w:marLeft w:val="0"/>
          <w:marRight w:val="0"/>
          <w:marTop w:val="0"/>
          <w:marBottom w:val="0"/>
          <w:divBdr>
            <w:top w:val="none" w:sz="0" w:space="0" w:color="auto"/>
            <w:left w:val="none" w:sz="0" w:space="0" w:color="auto"/>
            <w:bottom w:val="none" w:sz="0" w:space="0" w:color="auto"/>
            <w:right w:val="none" w:sz="0" w:space="0" w:color="auto"/>
          </w:divBdr>
        </w:div>
        <w:div w:id="1306475444">
          <w:marLeft w:val="0"/>
          <w:marRight w:val="0"/>
          <w:marTop w:val="0"/>
          <w:marBottom w:val="0"/>
          <w:divBdr>
            <w:top w:val="none" w:sz="0" w:space="0" w:color="auto"/>
            <w:left w:val="none" w:sz="0" w:space="0" w:color="auto"/>
            <w:bottom w:val="none" w:sz="0" w:space="0" w:color="auto"/>
            <w:right w:val="none" w:sz="0" w:space="0" w:color="auto"/>
          </w:divBdr>
        </w:div>
        <w:div w:id="1310595244">
          <w:marLeft w:val="0"/>
          <w:marRight w:val="0"/>
          <w:marTop w:val="0"/>
          <w:marBottom w:val="0"/>
          <w:divBdr>
            <w:top w:val="none" w:sz="0" w:space="0" w:color="auto"/>
            <w:left w:val="none" w:sz="0" w:space="0" w:color="auto"/>
            <w:bottom w:val="none" w:sz="0" w:space="0" w:color="auto"/>
            <w:right w:val="none" w:sz="0" w:space="0" w:color="auto"/>
          </w:divBdr>
        </w:div>
        <w:div w:id="1449809895">
          <w:marLeft w:val="0"/>
          <w:marRight w:val="0"/>
          <w:marTop w:val="0"/>
          <w:marBottom w:val="0"/>
          <w:divBdr>
            <w:top w:val="none" w:sz="0" w:space="0" w:color="auto"/>
            <w:left w:val="none" w:sz="0" w:space="0" w:color="auto"/>
            <w:bottom w:val="none" w:sz="0" w:space="0" w:color="auto"/>
            <w:right w:val="none" w:sz="0" w:space="0" w:color="auto"/>
          </w:divBdr>
        </w:div>
        <w:div w:id="1538352682">
          <w:marLeft w:val="0"/>
          <w:marRight w:val="0"/>
          <w:marTop w:val="0"/>
          <w:marBottom w:val="0"/>
          <w:divBdr>
            <w:top w:val="none" w:sz="0" w:space="0" w:color="auto"/>
            <w:left w:val="none" w:sz="0" w:space="0" w:color="auto"/>
            <w:bottom w:val="none" w:sz="0" w:space="0" w:color="auto"/>
            <w:right w:val="none" w:sz="0" w:space="0" w:color="auto"/>
          </w:divBdr>
        </w:div>
        <w:div w:id="1756321841">
          <w:marLeft w:val="0"/>
          <w:marRight w:val="0"/>
          <w:marTop w:val="0"/>
          <w:marBottom w:val="0"/>
          <w:divBdr>
            <w:top w:val="none" w:sz="0" w:space="0" w:color="auto"/>
            <w:left w:val="none" w:sz="0" w:space="0" w:color="auto"/>
            <w:bottom w:val="none" w:sz="0" w:space="0" w:color="auto"/>
            <w:right w:val="none" w:sz="0" w:space="0" w:color="auto"/>
          </w:divBdr>
        </w:div>
        <w:div w:id="1756511014">
          <w:marLeft w:val="0"/>
          <w:marRight w:val="0"/>
          <w:marTop w:val="0"/>
          <w:marBottom w:val="0"/>
          <w:divBdr>
            <w:top w:val="none" w:sz="0" w:space="0" w:color="auto"/>
            <w:left w:val="none" w:sz="0" w:space="0" w:color="auto"/>
            <w:bottom w:val="none" w:sz="0" w:space="0" w:color="auto"/>
            <w:right w:val="none" w:sz="0" w:space="0" w:color="auto"/>
          </w:divBdr>
        </w:div>
        <w:div w:id="1807354045">
          <w:marLeft w:val="0"/>
          <w:marRight w:val="0"/>
          <w:marTop w:val="0"/>
          <w:marBottom w:val="0"/>
          <w:divBdr>
            <w:top w:val="none" w:sz="0" w:space="0" w:color="auto"/>
            <w:left w:val="none" w:sz="0" w:space="0" w:color="auto"/>
            <w:bottom w:val="none" w:sz="0" w:space="0" w:color="auto"/>
            <w:right w:val="none" w:sz="0" w:space="0" w:color="auto"/>
          </w:divBdr>
        </w:div>
        <w:div w:id="1900358179">
          <w:marLeft w:val="0"/>
          <w:marRight w:val="0"/>
          <w:marTop w:val="0"/>
          <w:marBottom w:val="0"/>
          <w:divBdr>
            <w:top w:val="none" w:sz="0" w:space="0" w:color="auto"/>
            <w:left w:val="none" w:sz="0" w:space="0" w:color="auto"/>
            <w:bottom w:val="none" w:sz="0" w:space="0" w:color="auto"/>
            <w:right w:val="none" w:sz="0" w:space="0" w:color="auto"/>
          </w:divBdr>
        </w:div>
        <w:div w:id="1906600473">
          <w:marLeft w:val="0"/>
          <w:marRight w:val="0"/>
          <w:marTop w:val="0"/>
          <w:marBottom w:val="0"/>
          <w:divBdr>
            <w:top w:val="none" w:sz="0" w:space="0" w:color="auto"/>
            <w:left w:val="none" w:sz="0" w:space="0" w:color="auto"/>
            <w:bottom w:val="none" w:sz="0" w:space="0" w:color="auto"/>
            <w:right w:val="none" w:sz="0" w:space="0" w:color="auto"/>
          </w:divBdr>
        </w:div>
        <w:div w:id="1913152724">
          <w:marLeft w:val="0"/>
          <w:marRight w:val="0"/>
          <w:marTop w:val="0"/>
          <w:marBottom w:val="0"/>
          <w:divBdr>
            <w:top w:val="none" w:sz="0" w:space="0" w:color="auto"/>
            <w:left w:val="none" w:sz="0" w:space="0" w:color="auto"/>
            <w:bottom w:val="none" w:sz="0" w:space="0" w:color="auto"/>
            <w:right w:val="none" w:sz="0" w:space="0" w:color="auto"/>
          </w:divBdr>
        </w:div>
        <w:div w:id="1935823784">
          <w:marLeft w:val="0"/>
          <w:marRight w:val="0"/>
          <w:marTop w:val="0"/>
          <w:marBottom w:val="0"/>
          <w:divBdr>
            <w:top w:val="none" w:sz="0" w:space="0" w:color="auto"/>
            <w:left w:val="none" w:sz="0" w:space="0" w:color="auto"/>
            <w:bottom w:val="none" w:sz="0" w:space="0" w:color="auto"/>
            <w:right w:val="none" w:sz="0" w:space="0" w:color="auto"/>
          </w:divBdr>
        </w:div>
        <w:div w:id="1944416238">
          <w:marLeft w:val="0"/>
          <w:marRight w:val="0"/>
          <w:marTop w:val="0"/>
          <w:marBottom w:val="0"/>
          <w:divBdr>
            <w:top w:val="none" w:sz="0" w:space="0" w:color="auto"/>
            <w:left w:val="none" w:sz="0" w:space="0" w:color="auto"/>
            <w:bottom w:val="none" w:sz="0" w:space="0" w:color="auto"/>
            <w:right w:val="none" w:sz="0" w:space="0" w:color="auto"/>
          </w:divBdr>
        </w:div>
        <w:div w:id="1980913068">
          <w:marLeft w:val="0"/>
          <w:marRight w:val="0"/>
          <w:marTop w:val="0"/>
          <w:marBottom w:val="0"/>
          <w:divBdr>
            <w:top w:val="none" w:sz="0" w:space="0" w:color="auto"/>
            <w:left w:val="none" w:sz="0" w:space="0" w:color="auto"/>
            <w:bottom w:val="none" w:sz="0" w:space="0" w:color="auto"/>
            <w:right w:val="none" w:sz="0" w:space="0" w:color="auto"/>
          </w:divBdr>
        </w:div>
        <w:div w:id="2047677099">
          <w:marLeft w:val="0"/>
          <w:marRight w:val="0"/>
          <w:marTop w:val="0"/>
          <w:marBottom w:val="0"/>
          <w:divBdr>
            <w:top w:val="none" w:sz="0" w:space="0" w:color="auto"/>
            <w:left w:val="none" w:sz="0" w:space="0" w:color="auto"/>
            <w:bottom w:val="none" w:sz="0" w:space="0" w:color="auto"/>
            <w:right w:val="none" w:sz="0" w:space="0" w:color="auto"/>
          </w:divBdr>
        </w:div>
      </w:divsChild>
    </w:div>
    <w:div w:id="1021320561">
      <w:bodyDiv w:val="1"/>
      <w:marLeft w:val="0"/>
      <w:marRight w:val="0"/>
      <w:marTop w:val="0"/>
      <w:marBottom w:val="0"/>
      <w:divBdr>
        <w:top w:val="none" w:sz="0" w:space="0" w:color="auto"/>
        <w:left w:val="none" w:sz="0" w:space="0" w:color="auto"/>
        <w:bottom w:val="none" w:sz="0" w:space="0" w:color="auto"/>
        <w:right w:val="none" w:sz="0" w:space="0" w:color="auto"/>
      </w:divBdr>
    </w:div>
    <w:div w:id="1151673557">
      <w:bodyDiv w:val="1"/>
      <w:marLeft w:val="0"/>
      <w:marRight w:val="0"/>
      <w:marTop w:val="0"/>
      <w:marBottom w:val="0"/>
      <w:divBdr>
        <w:top w:val="none" w:sz="0" w:space="0" w:color="auto"/>
        <w:left w:val="none" w:sz="0" w:space="0" w:color="auto"/>
        <w:bottom w:val="none" w:sz="0" w:space="0" w:color="auto"/>
        <w:right w:val="none" w:sz="0" w:space="0" w:color="auto"/>
      </w:divBdr>
    </w:div>
    <w:div w:id="1231111853">
      <w:bodyDiv w:val="1"/>
      <w:marLeft w:val="0"/>
      <w:marRight w:val="0"/>
      <w:marTop w:val="0"/>
      <w:marBottom w:val="0"/>
      <w:divBdr>
        <w:top w:val="none" w:sz="0" w:space="0" w:color="auto"/>
        <w:left w:val="none" w:sz="0" w:space="0" w:color="auto"/>
        <w:bottom w:val="none" w:sz="0" w:space="0" w:color="auto"/>
        <w:right w:val="none" w:sz="0" w:space="0" w:color="auto"/>
      </w:divBdr>
    </w:div>
    <w:div w:id="1278951518">
      <w:bodyDiv w:val="1"/>
      <w:marLeft w:val="0"/>
      <w:marRight w:val="0"/>
      <w:marTop w:val="0"/>
      <w:marBottom w:val="0"/>
      <w:divBdr>
        <w:top w:val="none" w:sz="0" w:space="0" w:color="auto"/>
        <w:left w:val="none" w:sz="0" w:space="0" w:color="auto"/>
        <w:bottom w:val="none" w:sz="0" w:space="0" w:color="auto"/>
        <w:right w:val="none" w:sz="0" w:space="0" w:color="auto"/>
      </w:divBdr>
    </w:div>
    <w:div w:id="1498643872">
      <w:bodyDiv w:val="1"/>
      <w:marLeft w:val="0"/>
      <w:marRight w:val="0"/>
      <w:marTop w:val="0"/>
      <w:marBottom w:val="0"/>
      <w:divBdr>
        <w:top w:val="none" w:sz="0" w:space="0" w:color="auto"/>
        <w:left w:val="none" w:sz="0" w:space="0" w:color="auto"/>
        <w:bottom w:val="none" w:sz="0" w:space="0" w:color="auto"/>
        <w:right w:val="none" w:sz="0" w:space="0" w:color="auto"/>
      </w:divBdr>
    </w:div>
    <w:div w:id="1650669161">
      <w:bodyDiv w:val="1"/>
      <w:marLeft w:val="0"/>
      <w:marRight w:val="0"/>
      <w:marTop w:val="0"/>
      <w:marBottom w:val="0"/>
      <w:divBdr>
        <w:top w:val="none" w:sz="0" w:space="0" w:color="auto"/>
        <w:left w:val="none" w:sz="0" w:space="0" w:color="auto"/>
        <w:bottom w:val="none" w:sz="0" w:space="0" w:color="auto"/>
        <w:right w:val="none" w:sz="0" w:space="0" w:color="auto"/>
      </w:divBdr>
    </w:div>
    <w:div w:id="1791781828">
      <w:bodyDiv w:val="1"/>
      <w:marLeft w:val="0"/>
      <w:marRight w:val="0"/>
      <w:marTop w:val="0"/>
      <w:marBottom w:val="0"/>
      <w:divBdr>
        <w:top w:val="none" w:sz="0" w:space="0" w:color="auto"/>
        <w:left w:val="none" w:sz="0" w:space="0" w:color="auto"/>
        <w:bottom w:val="none" w:sz="0" w:space="0" w:color="auto"/>
        <w:right w:val="none" w:sz="0" w:space="0" w:color="auto"/>
      </w:divBdr>
      <w:divsChild>
        <w:div w:id="70398221">
          <w:marLeft w:val="0"/>
          <w:marRight w:val="0"/>
          <w:marTop w:val="0"/>
          <w:marBottom w:val="0"/>
          <w:divBdr>
            <w:top w:val="none" w:sz="0" w:space="0" w:color="auto"/>
            <w:left w:val="none" w:sz="0" w:space="0" w:color="auto"/>
            <w:bottom w:val="none" w:sz="0" w:space="0" w:color="auto"/>
            <w:right w:val="none" w:sz="0" w:space="0" w:color="auto"/>
          </w:divBdr>
        </w:div>
        <w:div w:id="124781263">
          <w:marLeft w:val="0"/>
          <w:marRight w:val="0"/>
          <w:marTop w:val="0"/>
          <w:marBottom w:val="0"/>
          <w:divBdr>
            <w:top w:val="none" w:sz="0" w:space="0" w:color="auto"/>
            <w:left w:val="none" w:sz="0" w:space="0" w:color="auto"/>
            <w:bottom w:val="none" w:sz="0" w:space="0" w:color="auto"/>
            <w:right w:val="none" w:sz="0" w:space="0" w:color="auto"/>
          </w:divBdr>
        </w:div>
        <w:div w:id="272176855">
          <w:marLeft w:val="0"/>
          <w:marRight w:val="0"/>
          <w:marTop w:val="0"/>
          <w:marBottom w:val="0"/>
          <w:divBdr>
            <w:top w:val="none" w:sz="0" w:space="0" w:color="auto"/>
            <w:left w:val="none" w:sz="0" w:space="0" w:color="auto"/>
            <w:bottom w:val="none" w:sz="0" w:space="0" w:color="auto"/>
            <w:right w:val="none" w:sz="0" w:space="0" w:color="auto"/>
          </w:divBdr>
        </w:div>
        <w:div w:id="288361777">
          <w:marLeft w:val="0"/>
          <w:marRight w:val="0"/>
          <w:marTop w:val="0"/>
          <w:marBottom w:val="0"/>
          <w:divBdr>
            <w:top w:val="none" w:sz="0" w:space="0" w:color="auto"/>
            <w:left w:val="none" w:sz="0" w:space="0" w:color="auto"/>
            <w:bottom w:val="none" w:sz="0" w:space="0" w:color="auto"/>
            <w:right w:val="none" w:sz="0" w:space="0" w:color="auto"/>
          </w:divBdr>
        </w:div>
        <w:div w:id="319695264">
          <w:marLeft w:val="0"/>
          <w:marRight w:val="0"/>
          <w:marTop w:val="0"/>
          <w:marBottom w:val="0"/>
          <w:divBdr>
            <w:top w:val="none" w:sz="0" w:space="0" w:color="auto"/>
            <w:left w:val="none" w:sz="0" w:space="0" w:color="auto"/>
            <w:bottom w:val="none" w:sz="0" w:space="0" w:color="auto"/>
            <w:right w:val="none" w:sz="0" w:space="0" w:color="auto"/>
          </w:divBdr>
        </w:div>
        <w:div w:id="329138590">
          <w:marLeft w:val="0"/>
          <w:marRight w:val="0"/>
          <w:marTop w:val="0"/>
          <w:marBottom w:val="0"/>
          <w:divBdr>
            <w:top w:val="none" w:sz="0" w:space="0" w:color="auto"/>
            <w:left w:val="none" w:sz="0" w:space="0" w:color="auto"/>
            <w:bottom w:val="none" w:sz="0" w:space="0" w:color="auto"/>
            <w:right w:val="none" w:sz="0" w:space="0" w:color="auto"/>
          </w:divBdr>
        </w:div>
        <w:div w:id="332801832">
          <w:marLeft w:val="0"/>
          <w:marRight w:val="0"/>
          <w:marTop w:val="0"/>
          <w:marBottom w:val="0"/>
          <w:divBdr>
            <w:top w:val="none" w:sz="0" w:space="0" w:color="auto"/>
            <w:left w:val="none" w:sz="0" w:space="0" w:color="auto"/>
            <w:bottom w:val="none" w:sz="0" w:space="0" w:color="auto"/>
            <w:right w:val="none" w:sz="0" w:space="0" w:color="auto"/>
          </w:divBdr>
        </w:div>
        <w:div w:id="344284632">
          <w:marLeft w:val="0"/>
          <w:marRight w:val="0"/>
          <w:marTop w:val="0"/>
          <w:marBottom w:val="0"/>
          <w:divBdr>
            <w:top w:val="none" w:sz="0" w:space="0" w:color="auto"/>
            <w:left w:val="none" w:sz="0" w:space="0" w:color="auto"/>
            <w:bottom w:val="none" w:sz="0" w:space="0" w:color="auto"/>
            <w:right w:val="none" w:sz="0" w:space="0" w:color="auto"/>
          </w:divBdr>
        </w:div>
        <w:div w:id="439187128">
          <w:marLeft w:val="0"/>
          <w:marRight w:val="0"/>
          <w:marTop w:val="0"/>
          <w:marBottom w:val="0"/>
          <w:divBdr>
            <w:top w:val="none" w:sz="0" w:space="0" w:color="auto"/>
            <w:left w:val="none" w:sz="0" w:space="0" w:color="auto"/>
            <w:bottom w:val="none" w:sz="0" w:space="0" w:color="auto"/>
            <w:right w:val="none" w:sz="0" w:space="0" w:color="auto"/>
          </w:divBdr>
        </w:div>
        <w:div w:id="525750244">
          <w:marLeft w:val="0"/>
          <w:marRight w:val="0"/>
          <w:marTop w:val="0"/>
          <w:marBottom w:val="0"/>
          <w:divBdr>
            <w:top w:val="none" w:sz="0" w:space="0" w:color="auto"/>
            <w:left w:val="none" w:sz="0" w:space="0" w:color="auto"/>
            <w:bottom w:val="none" w:sz="0" w:space="0" w:color="auto"/>
            <w:right w:val="none" w:sz="0" w:space="0" w:color="auto"/>
          </w:divBdr>
        </w:div>
        <w:div w:id="529075130">
          <w:marLeft w:val="0"/>
          <w:marRight w:val="0"/>
          <w:marTop w:val="0"/>
          <w:marBottom w:val="0"/>
          <w:divBdr>
            <w:top w:val="none" w:sz="0" w:space="0" w:color="auto"/>
            <w:left w:val="none" w:sz="0" w:space="0" w:color="auto"/>
            <w:bottom w:val="none" w:sz="0" w:space="0" w:color="auto"/>
            <w:right w:val="none" w:sz="0" w:space="0" w:color="auto"/>
          </w:divBdr>
        </w:div>
        <w:div w:id="544756046">
          <w:marLeft w:val="0"/>
          <w:marRight w:val="0"/>
          <w:marTop w:val="0"/>
          <w:marBottom w:val="0"/>
          <w:divBdr>
            <w:top w:val="none" w:sz="0" w:space="0" w:color="auto"/>
            <w:left w:val="none" w:sz="0" w:space="0" w:color="auto"/>
            <w:bottom w:val="none" w:sz="0" w:space="0" w:color="auto"/>
            <w:right w:val="none" w:sz="0" w:space="0" w:color="auto"/>
          </w:divBdr>
        </w:div>
        <w:div w:id="704720109">
          <w:marLeft w:val="0"/>
          <w:marRight w:val="0"/>
          <w:marTop w:val="0"/>
          <w:marBottom w:val="0"/>
          <w:divBdr>
            <w:top w:val="none" w:sz="0" w:space="0" w:color="auto"/>
            <w:left w:val="none" w:sz="0" w:space="0" w:color="auto"/>
            <w:bottom w:val="none" w:sz="0" w:space="0" w:color="auto"/>
            <w:right w:val="none" w:sz="0" w:space="0" w:color="auto"/>
          </w:divBdr>
        </w:div>
        <w:div w:id="826475847">
          <w:marLeft w:val="0"/>
          <w:marRight w:val="0"/>
          <w:marTop w:val="0"/>
          <w:marBottom w:val="0"/>
          <w:divBdr>
            <w:top w:val="none" w:sz="0" w:space="0" w:color="auto"/>
            <w:left w:val="none" w:sz="0" w:space="0" w:color="auto"/>
            <w:bottom w:val="none" w:sz="0" w:space="0" w:color="auto"/>
            <w:right w:val="none" w:sz="0" w:space="0" w:color="auto"/>
          </w:divBdr>
        </w:div>
        <w:div w:id="831875182">
          <w:marLeft w:val="0"/>
          <w:marRight w:val="0"/>
          <w:marTop w:val="0"/>
          <w:marBottom w:val="0"/>
          <w:divBdr>
            <w:top w:val="none" w:sz="0" w:space="0" w:color="auto"/>
            <w:left w:val="none" w:sz="0" w:space="0" w:color="auto"/>
            <w:bottom w:val="none" w:sz="0" w:space="0" w:color="auto"/>
            <w:right w:val="none" w:sz="0" w:space="0" w:color="auto"/>
          </w:divBdr>
        </w:div>
        <w:div w:id="892814542">
          <w:marLeft w:val="0"/>
          <w:marRight w:val="0"/>
          <w:marTop w:val="0"/>
          <w:marBottom w:val="0"/>
          <w:divBdr>
            <w:top w:val="none" w:sz="0" w:space="0" w:color="auto"/>
            <w:left w:val="none" w:sz="0" w:space="0" w:color="auto"/>
            <w:bottom w:val="none" w:sz="0" w:space="0" w:color="auto"/>
            <w:right w:val="none" w:sz="0" w:space="0" w:color="auto"/>
          </w:divBdr>
        </w:div>
        <w:div w:id="1072508341">
          <w:marLeft w:val="0"/>
          <w:marRight w:val="0"/>
          <w:marTop w:val="0"/>
          <w:marBottom w:val="0"/>
          <w:divBdr>
            <w:top w:val="none" w:sz="0" w:space="0" w:color="auto"/>
            <w:left w:val="none" w:sz="0" w:space="0" w:color="auto"/>
            <w:bottom w:val="none" w:sz="0" w:space="0" w:color="auto"/>
            <w:right w:val="none" w:sz="0" w:space="0" w:color="auto"/>
          </w:divBdr>
        </w:div>
        <w:div w:id="1075514526">
          <w:marLeft w:val="0"/>
          <w:marRight w:val="0"/>
          <w:marTop w:val="0"/>
          <w:marBottom w:val="0"/>
          <w:divBdr>
            <w:top w:val="none" w:sz="0" w:space="0" w:color="auto"/>
            <w:left w:val="none" w:sz="0" w:space="0" w:color="auto"/>
            <w:bottom w:val="none" w:sz="0" w:space="0" w:color="auto"/>
            <w:right w:val="none" w:sz="0" w:space="0" w:color="auto"/>
          </w:divBdr>
        </w:div>
        <w:div w:id="1195730847">
          <w:marLeft w:val="0"/>
          <w:marRight w:val="0"/>
          <w:marTop w:val="0"/>
          <w:marBottom w:val="0"/>
          <w:divBdr>
            <w:top w:val="none" w:sz="0" w:space="0" w:color="auto"/>
            <w:left w:val="none" w:sz="0" w:space="0" w:color="auto"/>
            <w:bottom w:val="none" w:sz="0" w:space="0" w:color="auto"/>
            <w:right w:val="none" w:sz="0" w:space="0" w:color="auto"/>
          </w:divBdr>
        </w:div>
        <w:div w:id="1227374103">
          <w:marLeft w:val="0"/>
          <w:marRight w:val="0"/>
          <w:marTop w:val="0"/>
          <w:marBottom w:val="0"/>
          <w:divBdr>
            <w:top w:val="none" w:sz="0" w:space="0" w:color="auto"/>
            <w:left w:val="none" w:sz="0" w:space="0" w:color="auto"/>
            <w:bottom w:val="none" w:sz="0" w:space="0" w:color="auto"/>
            <w:right w:val="none" w:sz="0" w:space="0" w:color="auto"/>
          </w:divBdr>
        </w:div>
        <w:div w:id="1279801307">
          <w:marLeft w:val="0"/>
          <w:marRight w:val="0"/>
          <w:marTop w:val="0"/>
          <w:marBottom w:val="0"/>
          <w:divBdr>
            <w:top w:val="none" w:sz="0" w:space="0" w:color="auto"/>
            <w:left w:val="none" w:sz="0" w:space="0" w:color="auto"/>
            <w:bottom w:val="none" w:sz="0" w:space="0" w:color="auto"/>
            <w:right w:val="none" w:sz="0" w:space="0" w:color="auto"/>
          </w:divBdr>
        </w:div>
        <w:div w:id="1384449043">
          <w:marLeft w:val="0"/>
          <w:marRight w:val="0"/>
          <w:marTop w:val="0"/>
          <w:marBottom w:val="0"/>
          <w:divBdr>
            <w:top w:val="none" w:sz="0" w:space="0" w:color="auto"/>
            <w:left w:val="none" w:sz="0" w:space="0" w:color="auto"/>
            <w:bottom w:val="none" w:sz="0" w:space="0" w:color="auto"/>
            <w:right w:val="none" w:sz="0" w:space="0" w:color="auto"/>
          </w:divBdr>
        </w:div>
        <w:div w:id="1389111713">
          <w:marLeft w:val="0"/>
          <w:marRight w:val="0"/>
          <w:marTop w:val="0"/>
          <w:marBottom w:val="0"/>
          <w:divBdr>
            <w:top w:val="none" w:sz="0" w:space="0" w:color="auto"/>
            <w:left w:val="none" w:sz="0" w:space="0" w:color="auto"/>
            <w:bottom w:val="none" w:sz="0" w:space="0" w:color="auto"/>
            <w:right w:val="none" w:sz="0" w:space="0" w:color="auto"/>
          </w:divBdr>
        </w:div>
        <w:div w:id="1411386803">
          <w:marLeft w:val="0"/>
          <w:marRight w:val="0"/>
          <w:marTop w:val="0"/>
          <w:marBottom w:val="0"/>
          <w:divBdr>
            <w:top w:val="none" w:sz="0" w:space="0" w:color="auto"/>
            <w:left w:val="none" w:sz="0" w:space="0" w:color="auto"/>
            <w:bottom w:val="none" w:sz="0" w:space="0" w:color="auto"/>
            <w:right w:val="none" w:sz="0" w:space="0" w:color="auto"/>
          </w:divBdr>
        </w:div>
        <w:div w:id="1418793054">
          <w:marLeft w:val="0"/>
          <w:marRight w:val="0"/>
          <w:marTop w:val="0"/>
          <w:marBottom w:val="0"/>
          <w:divBdr>
            <w:top w:val="none" w:sz="0" w:space="0" w:color="auto"/>
            <w:left w:val="none" w:sz="0" w:space="0" w:color="auto"/>
            <w:bottom w:val="none" w:sz="0" w:space="0" w:color="auto"/>
            <w:right w:val="none" w:sz="0" w:space="0" w:color="auto"/>
          </w:divBdr>
        </w:div>
        <w:div w:id="1430348755">
          <w:marLeft w:val="0"/>
          <w:marRight w:val="0"/>
          <w:marTop w:val="0"/>
          <w:marBottom w:val="0"/>
          <w:divBdr>
            <w:top w:val="none" w:sz="0" w:space="0" w:color="auto"/>
            <w:left w:val="none" w:sz="0" w:space="0" w:color="auto"/>
            <w:bottom w:val="none" w:sz="0" w:space="0" w:color="auto"/>
            <w:right w:val="none" w:sz="0" w:space="0" w:color="auto"/>
          </w:divBdr>
        </w:div>
        <w:div w:id="1636716914">
          <w:marLeft w:val="0"/>
          <w:marRight w:val="0"/>
          <w:marTop w:val="0"/>
          <w:marBottom w:val="0"/>
          <w:divBdr>
            <w:top w:val="none" w:sz="0" w:space="0" w:color="auto"/>
            <w:left w:val="none" w:sz="0" w:space="0" w:color="auto"/>
            <w:bottom w:val="none" w:sz="0" w:space="0" w:color="auto"/>
            <w:right w:val="none" w:sz="0" w:space="0" w:color="auto"/>
          </w:divBdr>
        </w:div>
        <w:div w:id="1864321220">
          <w:marLeft w:val="0"/>
          <w:marRight w:val="0"/>
          <w:marTop w:val="0"/>
          <w:marBottom w:val="0"/>
          <w:divBdr>
            <w:top w:val="none" w:sz="0" w:space="0" w:color="auto"/>
            <w:left w:val="none" w:sz="0" w:space="0" w:color="auto"/>
            <w:bottom w:val="none" w:sz="0" w:space="0" w:color="auto"/>
            <w:right w:val="none" w:sz="0" w:space="0" w:color="auto"/>
          </w:divBdr>
        </w:div>
        <w:div w:id="1967419675">
          <w:marLeft w:val="0"/>
          <w:marRight w:val="0"/>
          <w:marTop w:val="0"/>
          <w:marBottom w:val="0"/>
          <w:divBdr>
            <w:top w:val="none" w:sz="0" w:space="0" w:color="auto"/>
            <w:left w:val="none" w:sz="0" w:space="0" w:color="auto"/>
            <w:bottom w:val="none" w:sz="0" w:space="0" w:color="auto"/>
            <w:right w:val="none" w:sz="0" w:space="0" w:color="auto"/>
          </w:divBdr>
        </w:div>
        <w:div w:id="2002079880">
          <w:marLeft w:val="0"/>
          <w:marRight w:val="0"/>
          <w:marTop w:val="0"/>
          <w:marBottom w:val="0"/>
          <w:divBdr>
            <w:top w:val="none" w:sz="0" w:space="0" w:color="auto"/>
            <w:left w:val="none" w:sz="0" w:space="0" w:color="auto"/>
            <w:bottom w:val="none" w:sz="0" w:space="0" w:color="auto"/>
            <w:right w:val="none" w:sz="0" w:space="0" w:color="auto"/>
          </w:divBdr>
        </w:div>
        <w:div w:id="2014406030">
          <w:marLeft w:val="0"/>
          <w:marRight w:val="0"/>
          <w:marTop w:val="0"/>
          <w:marBottom w:val="0"/>
          <w:divBdr>
            <w:top w:val="none" w:sz="0" w:space="0" w:color="auto"/>
            <w:left w:val="none" w:sz="0" w:space="0" w:color="auto"/>
            <w:bottom w:val="none" w:sz="0" w:space="0" w:color="auto"/>
            <w:right w:val="none" w:sz="0" w:space="0" w:color="auto"/>
          </w:divBdr>
        </w:div>
        <w:div w:id="2019044462">
          <w:marLeft w:val="0"/>
          <w:marRight w:val="0"/>
          <w:marTop w:val="0"/>
          <w:marBottom w:val="0"/>
          <w:divBdr>
            <w:top w:val="none" w:sz="0" w:space="0" w:color="auto"/>
            <w:left w:val="none" w:sz="0" w:space="0" w:color="auto"/>
            <w:bottom w:val="none" w:sz="0" w:space="0" w:color="auto"/>
            <w:right w:val="none" w:sz="0" w:space="0" w:color="auto"/>
          </w:divBdr>
        </w:div>
        <w:div w:id="2074742018">
          <w:marLeft w:val="0"/>
          <w:marRight w:val="0"/>
          <w:marTop w:val="0"/>
          <w:marBottom w:val="0"/>
          <w:divBdr>
            <w:top w:val="none" w:sz="0" w:space="0" w:color="auto"/>
            <w:left w:val="none" w:sz="0" w:space="0" w:color="auto"/>
            <w:bottom w:val="none" w:sz="0" w:space="0" w:color="auto"/>
            <w:right w:val="none" w:sz="0" w:space="0" w:color="auto"/>
          </w:divBdr>
        </w:div>
        <w:div w:id="2123842350">
          <w:marLeft w:val="0"/>
          <w:marRight w:val="0"/>
          <w:marTop w:val="0"/>
          <w:marBottom w:val="0"/>
          <w:divBdr>
            <w:top w:val="none" w:sz="0" w:space="0" w:color="auto"/>
            <w:left w:val="none" w:sz="0" w:space="0" w:color="auto"/>
            <w:bottom w:val="none" w:sz="0" w:space="0" w:color="auto"/>
            <w:right w:val="none" w:sz="0" w:space="0" w:color="auto"/>
          </w:divBdr>
        </w:div>
        <w:div w:id="2125345329">
          <w:marLeft w:val="0"/>
          <w:marRight w:val="0"/>
          <w:marTop w:val="0"/>
          <w:marBottom w:val="0"/>
          <w:divBdr>
            <w:top w:val="none" w:sz="0" w:space="0" w:color="auto"/>
            <w:left w:val="none" w:sz="0" w:space="0" w:color="auto"/>
            <w:bottom w:val="none" w:sz="0" w:space="0" w:color="auto"/>
            <w:right w:val="none" w:sz="0" w:space="0" w:color="auto"/>
          </w:divBdr>
        </w:div>
      </w:divsChild>
    </w:div>
    <w:div w:id="1854223063">
      <w:bodyDiv w:val="1"/>
      <w:marLeft w:val="0"/>
      <w:marRight w:val="0"/>
      <w:marTop w:val="0"/>
      <w:marBottom w:val="0"/>
      <w:divBdr>
        <w:top w:val="none" w:sz="0" w:space="0" w:color="auto"/>
        <w:left w:val="none" w:sz="0" w:space="0" w:color="auto"/>
        <w:bottom w:val="none" w:sz="0" w:space="0" w:color="auto"/>
        <w:right w:val="none" w:sz="0" w:space="0" w:color="auto"/>
      </w:divBdr>
      <w:divsChild>
        <w:div w:id="56170732">
          <w:marLeft w:val="0"/>
          <w:marRight w:val="0"/>
          <w:marTop w:val="0"/>
          <w:marBottom w:val="0"/>
          <w:divBdr>
            <w:top w:val="none" w:sz="0" w:space="0" w:color="auto"/>
            <w:left w:val="none" w:sz="0" w:space="0" w:color="auto"/>
            <w:bottom w:val="none" w:sz="0" w:space="0" w:color="auto"/>
            <w:right w:val="none" w:sz="0" w:space="0" w:color="auto"/>
          </w:divBdr>
        </w:div>
        <w:div w:id="573318709">
          <w:marLeft w:val="0"/>
          <w:marRight w:val="0"/>
          <w:marTop w:val="0"/>
          <w:marBottom w:val="0"/>
          <w:divBdr>
            <w:top w:val="none" w:sz="0" w:space="0" w:color="auto"/>
            <w:left w:val="none" w:sz="0" w:space="0" w:color="auto"/>
            <w:bottom w:val="none" w:sz="0" w:space="0" w:color="auto"/>
            <w:right w:val="none" w:sz="0" w:space="0" w:color="auto"/>
          </w:divBdr>
        </w:div>
        <w:div w:id="1036200890">
          <w:marLeft w:val="0"/>
          <w:marRight w:val="0"/>
          <w:marTop w:val="0"/>
          <w:marBottom w:val="0"/>
          <w:divBdr>
            <w:top w:val="none" w:sz="0" w:space="0" w:color="auto"/>
            <w:left w:val="none" w:sz="0" w:space="0" w:color="auto"/>
            <w:bottom w:val="none" w:sz="0" w:space="0" w:color="auto"/>
            <w:right w:val="none" w:sz="0" w:space="0" w:color="auto"/>
          </w:divBdr>
        </w:div>
        <w:div w:id="1067066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uklem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tner.com/newsroom/archiv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c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s.com/content/dam/SAS/en_gb/doc/analystreport/cebr-value-of-big-data.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BDD0-9BA3-493D-9716-CDD6B86D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19</Pages>
  <Words>6150</Words>
  <Characters>35060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Espinoza</dc:creator>
  <cp:lastModifiedBy>Hector Espinoza</cp:lastModifiedBy>
  <cp:revision>5</cp:revision>
  <dcterms:created xsi:type="dcterms:W3CDTF">2020-04-15T14:51:00Z</dcterms:created>
  <dcterms:modified xsi:type="dcterms:W3CDTF">2020-04-17T07:05:00Z</dcterms:modified>
</cp:coreProperties>
</file>