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7AF19" w14:textId="20FDA4F4" w:rsidR="009A252E" w:rsidRPr="00A81361" w:rsidRDefault="009A252E" w:rsidP="00C11242">
      <w:pPr>
        <w:pStyle w:val="Heading1"/>
        <w:spacing w:line="276" w:lineRule="auto"/>
        <w:ind w:left="567" w:right="1133" w:firstLine="0"/>
        <w:rPr>
          <w:rFonts w:asciiTheme="minorHAnsi" w:hAnsiTheme="minorHAnsi" w:cstheme="minorHAnsi"/>
          <w:b/>
          <w:color w:val="000000" w:themeColor="text1"/>
          <w:sz w:val="28"/>
          <w:szCs w:val="28"/>
          <w:lang w:val="en-GB"/>
        </w:rPr>
      </w:pPr>
      <w:bookmarkStart w:id="0" w:name="_GoBack"/>
      <w:bookmarkEnd w:id="0"/>
    </w:p>
    <w:p w14:paraId="374E540A" w14:textId="69931AB7" w:rsidR="009A252E" w:rsidRDefault="00DF6868" w:rsidP="00F31694">
      <w:pPr>
        <w:pStyle w:val="Heading1"/>
        <w:spacing w:line="276" w:lineRule="auto"/>
        <w:ind w:left="567" w:right="1133" w:firstLine="0"/>
        <w:jc w:val="right"/>
        <w:rPr>
          <w:rFonts w:asciiTheme="minorHAnsi" w:hAnsiTheme="minorHAnsi" w:cstheme="minorHAnsi"/>
          <w:i/>
          <w:color w:val="000000" w:themeColor="text1"/>
          <w:sz w:val="20"/>
          <w:szCs w:val="20"/>
          <w:lang w:val="en-GB"/>
        </w:rPr>
      </w:pPr>
      <w:r>
        <w:rPr>
          <w:rFonts w:asciiTheme="minorHAnsi" w:hAnsiTheme="minorHAnsi" w:cstheme="minorHAnsi"/>
          <w:i/>
          <w:color w:val="000000" w:themeColor="text1"/>
          <w:sz w:val="20"/>
          <w:szCs w:val="20"/>
          <w:lang w:val="en-GB"/>
        </w:rPr>
        <w:t>Kyrgyzstan</w:t>
      </w:r>
      <w:r w:rsidR="00F31694" w:rsidRPr="00A81361">
        <w:rPr>
          <w:rFonts w:asciiTheme="minorHAnsi" w:hAnsiTheme="minorHAnsi" w:cstheme="minorHAnsi"/>
          <w:i/>
          <w:color w:val="000000" w:themeColor="text1"/>
          <w:sz w:val="20"/>
          <w:szCs w:val="20"/>
          <w:lang w:val="en-GB"/>
        </w:rPr>
        <w:t xml:space="preserve"> FRAX </w:t>
      </w:r>
      <w:r w:rsidR="00E01F0B" w:rsidRPr="00A81361">
        <w:rPr>
          <w:rFonts w:asciiTheme="minorHAnsi" w:hAnsiTheme="minorHAnsi" w:cstheme="minorHAnsi"/>
          <w:i/>
          <w:color w:val="000000" w:themeColor="text1"/>
          <w:sz w:val="20"/>
          <w:szCs w:val="20"/>
          <w:lang w:val="en-GB"/>
        </w:rPr>
        <w:t>v</w:t>
      </w:r>
      <w:r w:rsidR="00EF71D2">
        <w:rPr>
          <w:rFonts w:asciiTheme="minorHAnsi" w:hAnsiTheme="minorHAnsi" w:cstheme="minorHAnsi"/>
          <w:i/>
          <w:color w:val="000000" w:themeColor="text1"/>
          <w:sz w:val="20"/>
          <w:szCs w:val="20"/>
          <w:lang w:val="en-GB"/>
        </w:rPr>
        <w:t>5</w:t>
      </w:r>
    </w:p>
    <w:p w14:paraId="3365D20E" w14:textId="27D3AB70" w:rsidR="00D9601A" w:rsidRPr="00A81361" w:rsidRDefault="001A4106" w:rsidP="00C11242">
      <w:pPr>
        <w:pStyle w:val="Heading1"/>
        <w:spacing w:line="276" w:lineRule="auto"/>
        <w:ind w:left="567" w:right="1133" w:firstLine="0"/>
        <w:rPr>
          <w:rFonts w:asciiTheme="minorHAnsi" w:hAnsiTheme="minorHAnsi" w:cstheme="minorHAnsi"/>
          <w:b/>
          <w:color w:val="000000" w:themeColor="text1"/>
          <w:sz w:val="28"/>
          <w:szCs w:val="28"/>
          <w:lang w:val="en-GB"/>
        </w:rPr>
      </w:pPr>
      <w:r>
        <w:rPr>
          <w:rFonts w:asciiTheme="minorHAnsi" w:hAnsiTheme="minorHAnsi" w:cstheme="minorHAnsi"/>
          <w:b/>
          <w:color w:val="000000" w:themeColor="text1"/>
          <w:sz w:val="28"/>
          <w:szCs w:val="28"/>
          <w:lang w:val="en-GB"/>
        </w:rPr>
        <w:t>A surrogate FRAX model</w:t>
      </w:r>
      <w:r w:rsidR="00FC0F3F">
        <w:rPr>
          <w:rFonts w:asciiTheme="minorHAnsi" w:hAnsiTheme="minorHAnsi" w:cstheme="minorHAnsi"/>
          <w:b/>
          <w:color w:val="000000" w:themeColor="text1"/>
          <w:sz w:val="28"/>
          <w:szCs w:val="28"/>
          <w:lang w:val="en-GB"/>
        </w:rPr>
        <w:t xml:space="preserve"> for</w:t>
      </w:r>
      <w:r w:rsidR="00113E92" w:rsidRPr="00A81361">
        <w:rPr>
          <w:rFonts w:asciiTheme="minorHAnsi" w:hAnsiTheme="minorHAnsi" w:cstheme="minorHAnsi"/>
          <w:b/>
          <w:color w:val="000000" w:themeColor="text1"/>
          <w:sz w:val="28"/>
          <w:szCs w:val="28"/>
          <w:lang w:val="en-GB"/>
        </w:rPr>
        <w:t xml:space="preserve"> </w:t>
      </w:r>
      <w:bookmarkStart w:id="1" w:name="_Hlk28509965"/>
      <w:bookmarkStart w:id="2" w:name="_Hlk8562866"/>
      <w:r w:rsidR="002F2351">
        <w:rPr>
          <w:rFonts w:asciiTheme="minorHAnsi" w:hAnsiTheme="minorHAnsi" w:cstheme="minorHAnsi"/>
          <w:b/>
          <w:color w:val="000000" w:themeColor="text1"/>
          <w:sz w:val="28"/>
          <w:szCs w:val="28"/>
          <w:lang w:val="en-GB"/>
        </w:rPr>
        <w:t xml:space="preserve">the </w:t>
      </w:r>
      <w:r w:rsidR="00CE3E36" w:rsidRPr="00CE3E36">
        <w:rPr>
          <w:rFonts w:asciiTheme="minorHAnsi" w:hAnsiTheme="minorHAnsi" w:cstheme="minorHAnsi"/>
          <w:b/>
          <w:color w:val="000000" w:themeColor="text1"/>
          <w:sz w:val="28"/>
          <w:szCs w:val="28"/>
          <w:lang w:val="en-GB"/>
        </w:rPr>
        <w:t>Kyrgyz</w:t>
      </w:r>
      <w:r w:rsidR="009C35FE">
        <w:rPr>
          <w:rFonts w:asciiTheme="minorHAnsi" w:hAnsiTheme="minorHAnsi" w:cstheme="minorHAnsi"/>
          <w:b/>
          <w:color w:val="000000" w:themeColor="text1"/>
          <w:sz w:val="28"/>
          <w:szCs w:val="28"/>
          <w:lang w:val="en-GB"/>
        </w:rPr>
        <w:t xml:space="preserve"> Republic </w:t>
      </w:r>
      <w:bookmarkEnd w:id="1"/>
      <w:r w:rsidR="00FC0F3F">
        <w:rPr>
          <w:rFonts w:asciiTheme="minorHAnsi" w:hAnsiTheme="minorHAnsi" w:cstheme="minorHAnsi"/>
          <w:b/>
          <w:color w:val="000000" w:themeColor="text1"/>
          <w:sz w:val="28"/>
          <w:szCs w:val="28"/>
          <w:lang w:val="en-GB"/>
        </w:rPr>
        <w:t xml:space="preserve"> </w:t>
      </w:r>
      <w:bookmarkEnd w:id="2"/>
    </w:p>
    <w:p w14:paraId="64383C8C" w14:textId="77777777" w:rsidR="00E372F1" w:rsidRPr="00A81361" w:rsidRDefault="00AC3AC7" w:rsidP="00C11242">
      <w:pPr>
        <w:spacing w:line="276" w:lineRule="auto"/>
        <w:ind w:left="567" w:right="1133"/>
        <w:rPr>
          <w:rFonts w:asciiTheme="minorHAnsi" w:hAnsiTheme="minorHAnsi" w:cstheme="minorHAnsi"/>
          <w:lang w:val="en-GB"/>
        </w:rPr>
      </w:pPr>
      <w:r w:rsidRPr="00A81361">
        <w:rPr>
          <w:rFonts w:asciiTheme="minorHAnsi" w:hAnsiTheme="minorHAnsi" w:cstheme="minorHAnsi"/>
          <w:lang w:val="en-GB"/>
        </w:rPr>
        <w:t xml:space="preserve"> </w:t>
      </w:r>
    </w:p>
    <w:p w14:paraId="324B7B07" w14:textId="77777777" w:rsidR="009B5AFD" w:rsidRPr="00A81361" w:rsidRDefault="009B5AFD" w:rsidP="00C11242">
      <w:pPr>
        <w:spacing w:line="276" w:lineRule="auto"/>
        <w:ind w:left="567" w:right="1133"/>
        <w:jc w:val="both"/>
        <w:rPr>
          <w:rFonts w:asciiTheme="minorHAnsi" w:hAnsiTheme="minorHAnsi" w:cstheme="minorHAnsi"/>
          <w:lang w:val="en-GB"/>
        </w:rPr>
      </w:pPr>
    </w:p>
    <w:p w14:paraId="29DC2D10" w14:textId="6F43C58A" w:rsidR="00F120FB" w:rsidRPr="00A81361" w:rsidRDefault="00F120FB" w:rsidP="00F120FB">
      <w:pPr>
        <w:suppressAutoHyphens/>
        <w:spacing w:line="360" w:lineRule="auto"/>
        <w:ind w:left="567"/>
        <w:rPr>
          <w:rFonts w:ascii="Calibri" w:eastAsia="Calibri" w:hAnsi="Calibri"/>
          <w:lang w:val="en-GB" w:eastAsia="en-US"/>
        </w:rPr>
      </w:pPr>
      <w:bookmarkStart w:id="3" w:name="_Hlk11400915"/>
      <w:r w:rsidRPr="00A81361">
        <w:rPr>
          <w:rFonts w:ascii="Calibri" w:eastAsia="Calibri" w:hAnsi="Calibri"/>
          <w:lang w:val="en-GB" w:eastAsia="en-US"/>
        </w:rPr>
        <w:t>O Lesnyak</w:t>
      </w:r>
      <w:r>
        <w:rPr>
          <w:rFonts w:ascii="Calibri" w:eastAsia="Calibri" w:hAnsi="Calibri"/>
          <w:vertAlign w:val="superscript"/>
          <w:lang w:val="en-GB" w:eastAsia="en-US"/>
        </w:rPr>
        <w:t>1</w:t>
      </w:r>
      <w:r w:rsidRPr="00A81361">
        <w:rPr>
          <w:rFonts w:ascii="Calibri" w:eastAsia="Calibri" w:hAnsi="Calibri"/>
          <w:lang w:val="en-GB" w:eastAsia="en-US"/>
        </w:rPr>
        <w:t>,</w:t>
      </w:r>
      <w:r>
        <w:rPr>
          <w:rFonts w:ascii="Calibri" w:eastAsia="Calibri" w:hAnsi="Calibri"/>
          <w:lang w:val="en-GB" w:eastAsia="en-US"/>
        </w:rPr>
        <w:t xml:space="preserve"> A</w:t>
      </w:r>
      <w:r w:rsidR="008D109A">
        <w:rPr>
          <w:rFonts w:ascii="Calibri" w:eastAsia="Calibri" w:hAnsi="Calibri"/>
          <w:lang w:val="en-GB" w:eastAsia="en-US"/>
        </w:rPr>
        <w:t xml:space="preserve"> </w:t>
      </w:r>
      <w:r>
        <w:rPr>
          <w:rFonts w:ascii="Calibri" w:eastAsia="Calibri" w:hAnsi="Calibri"/>
          <w:lang w:val="en-GB" w:eastAsia="en-US"/>
        </w:rPr>
        <w:t>Zakroyeva</w:t>
      </w:r>
      <w:r w:rsidRPr="003C38F7">
        <w:rPr>
          <w:rFonts w:ascii="Calibri" w:eastAsia="Calibri" w:hAnsi="Calibri"/>
          <w:vertAlign w:val="superscript"/>
          <w:lang w:val="en-GB" w:eastAsia="en-US"/>
        </w:rPr>
        <w:t>2</w:t>
      </w:r>
      <w:r>
        <w:rPr>
          <w:rFonts w:ascii="Calibri" w:eastAsia="Calibri" w:hAnsi="Calibri"/>
          <w:lang w:val="en-GB" w:eastAsia="en-US"/>
        </w:rPr>
        <w:t xml:space="preserve">, </w:t>
      </w:r>
      <w:r w:rsidR="003659B2">
        <w:rPr>
          <w:rFonts w:ascii="Calibri" w:eastAsia="Calibri" w:hAnsi="Calibri"/>
          <w:lang w:val="en-GB" w:eastAsia="en-US"/>
        </w:rPr>
        <w:t>O Lobanchenko</w:t>
      </w:r>
      <w:proofErr w:type="gramStart"/>
      <w:r w:rsidR="003659B2">
        <w:rPr>
          <w:rFonts w:ascii="Calibri" w:eastAsia="Calibri" w:hAnsi="Calibri"/>
          <w:vertAlign w:val="superscript"/>
          <w:lang w:val="en-GB" w:eastAsia="en-US"/>
        </w:rPr>
        <w:t xml:space="preserve">3 </w:t>
      </w:r>
      <w:r w:rsidR="003659B2">
        <w:rPr>
          <w:rFonts w:ascii="Calibri" w:eastAsia="Calibri" w:hAnsi="Calibri"/>
          <w:lang w:val="en-GB" w:eastAsia="en-US"/>
        </w:rPr>
        <w:t>,</w:t>
      </w:r>
      <w:proofErr w:type="gramEnd"/>
      <w:r w:rsidR="003659B2">
        <w:rPr>
          <w:rFonts w:ascii="Calibri" w:eastAsia="Calibri" w:hAnsi="Calibri"/>
          <w:lang w:val="en-GB" w:eastAsia="en-US"/>
        </w:rPr>
        <w:t xml:space="preserve"> </w:t>
      </w:r>
      <w:r w:rsidR="004F0694" w:rsidRPr="00A81361">
        <w:rPr>
          <w:rFonts w:ascii="Calibri" w:eastAsia="Calibri" w:hAnsi="Calibri"/>
          <w:lang w:val="en-GB" w:eastAsia="en-US"/>
        </w:rPr>
        <w:t>H</w:t>
      </w:r>
      <w:r w:rsidR="004F0694">
        <w:rPr>
          <w:rFonts w:ascii="Calibri" w:eastAsia="Calibri" w:hAnsi="Calibri"/>
          <w:lang w:val="en-GB" w:eastAsia="en-US"/>
        </w:rPr>
        <w:t xml:space="preserve"> </w:t>
      </w:r>
      <w:r w:rsidR="004F0694" w:rsidRPr="00A81361">
        <w:rPr>
          <w:rFonts w:ascii="Calibri" w:eastAsia="Calibri" w:hAnsi="Calibri"/>
          <w:lang w:val="en-GB" w:eastAsia="en-US"/>
        </w:rPr>
        <w:t>Johansson</w:t>
      </w:r>
      <w:r>
        <w:rPr>
          <w:rFonts w:ascii="Calibri" w:eastAsia="Calibri" w:hAnsi="Calibri"/>
          <w:vertAlign w:val="superscript"/>
          <w:lang w:val="en-GB" w:eastAsia="en-US"/>
        </w:rPr>
        <w:t>4</w:t>
      </w:r>
      <w:r w:rsidRPr="00A81361">
        <w:rPr>
          <w:rFonts w:ascii="Calibri" w:eastAsia="Calibri" w:hAnsi="Calibri"/>
          <w:lang w:val="en-GB" w:eastAsia="en-US"/>
        </w:rPr>
        <w:t xml:space="preserve">, </w:t>
      </w:r>
      <w:r>
        <w:rPr>
          <w:rFonts w:ascii="Calibri" w:eastAsia="Calibri" w:hAnsi="Calibri"/>
          <w:lang w:val="en-GB" w:eastAsia="en-US"/>
        </w:rPr>
        <w:t>E</w:t>
      </w:r>
      <w:r w:rsidR="008D109A">
        <w:rPr>
          <w:rFonts w:ascii="Calibri" w:eastAsia="Calibri" w:hAnsi="Calibri"/>
          <w:lang w:val="en-GB" w:eastAsia="en-US"/>
        </w:rPr>
        <w:t xml:space="preserve"> </w:t>
      </w:r>
      <w:r>
        <w:rPr>
          <w:rFonts w:ascii="Calibri" w:eastAsia="Calibri" w:hAnsi="Calibri"/>
          <w:lang w:val="en-GB" w:eastAsia="en-US"/>
        </w:rPr>
        <w:t xml:space="preserve"> Liu</w:t>
      </w:r>
      <w:r>
        <w:rPr>
          <w:rFonts w:ascii="Calibri" w:eastAsia="Calibri" w:hAnsi="Calibri"/>
          <w:vertAlign w:val="superscript"/>
          <w:lang w:val="en-GB" w:eastAsia="en-US"/>
        </w:rPr>
        <w:t>4</w:t>
      </w:r>
      <w:r>
        <w:rPr>
          <w:rFonts w:ascii="Calibri" w:eastAsia="Calibri" w:hAnsi="Calibri"/>
          <w:lang w:val="en-GB" w:eastAsia="en-US"/>
        </w:rPr>
        <w:t xml:space="preserve">, </w:t>
      </w:r>
      <w:r w:rsidRPr="00F4017E">
        <w:rPr>
          <w:rFonts w:ascii="Calibri" w:eastAsia="Calibri" w:hAnsi="Calibri"/>
          <w:lang w:val="en-GB" w:eastAsia="en-US"/>
        </w:rPr>
        <w:t>M</w:t>
      </w:r>
      <w:r w:rsidR="008D109A">
        <w:rPr>
          <w:rFonts w:ascii="Calibri" w:eastAsia="Calibri" w:hAnsi="Calibri"/>
          <w:lang w:val="en-GB" w:eastAsia="en-US"/>
        </w:rPr>
        <w:t xml:space="preserve"> </w:t>
      </w:r>
      <w:r w:rsidRPr="00F4017E">
        <w:rPr>
          <w:rFonts w:ascii="Calibri" w:eastAsia="Calibri" w:hAnsi="Calibri"/>
          <w:lang w:val="en-GB" w:eastAsia="en-US"/>
        </w:rPr>
        <w:t xml:space="preserve"> Lorentzon</w:t>
      </w:r>
      <w:r>
        <w:rPr>
          <w:rFonts w:ascii="Calibri" w:eastAsia="Calibri" w:hAnsi="Calibri"/>
          <w:vertAlign w:val="superscript"/>
          <w:lang w:val="en-GB" w:eastAsia="en-US"/>
        </w:rPr>
        <w:t>4, 5</w:t>
      </w:r>
      <w:r>
        <w:rPr>
          <w:rFonts w:ascii="Calibri" w:eastAsia="Calibri" w:hAnsi="Calibri"/>
          <w:lang w:val="en-GB" w:eastAsia="en-US"/>
        </w:rPr>
        <w:t>,</w:t>
      </w:r>
      <w:r w:rsidRPr="00F4017E">
        <w:rPr>
          <w:rFonts w:ascii="Calibri" w:eastAsia="Calibri" w:hAnsi="Calibri"/>
          <w:lang w:val="en-GB" w:eastAsia="en-US"/>
        </w:rPr>
        <w:t xml:space="preserve"> </w:t>
      </w:r>
      <w:r w:rsidRPr="00A81361">
        <w:rPr>
          <w:rFonts w:ascii="Calibri" w:eastAsia="Calibri" w:hAnsi="Calibri"/>
          <w:lang w:val="en-GB" w:eastAsia="en-US"/>
        </w:rPr>
        <w:t>N</w:t>
      </w:r>
      <w:r w:rsidR="008D109A">
        <w:rPr>
          <w:rFonts w:ascii="Calibri" w:eastAsia="Calibri" w:hAnsi="Calibri"/>
          <w:lang w:val="en-GB" w:eastAsia="en-US"/>
        </w:rPr>
        <w:t xml:space="preserve"> </w:t>
      </w:r>
      <w:r w:rsidRPr="00A81361">
        <w:rPr>
          <w:rFonts w:ascii="Calibri" w:eastAsia="Calibri" w:hAnsi="Calibri"/>
          <w:lang w:val="en-GB" w:eastAsia="en-US"/>
        </w:rPr>
        <w:t>C</w:t>
      </w:r>
      <w:r w:rsidR="008D109A">
        <w:rPr>
          <w:rFonts w:ascii="Calibri" w:eastAsia="Calibri" w:hAnsi="Calibri"/>
          <w:lang w:val="en-GB" w:eastAsia="en-US"/>
        </w:rPr>
        <w:t xml:space="preserve"> </w:t>
      </w:r>
      <w:r w:rsidRPr="00A81361">
        <w:rPr>
          <w:rFonts w:ascii="Calibri" w:eastAsia="Calibri" w:hAnsi="Calibri"/>
          <w:lang w:val="en-GB" w:eastAsia="en-US"/>
        </w:rPr>
        <w:t xml:space="preserve"> Harvey</w:t>
      </w:r>
      <w:r>
        <w:rPr>
          <w:rFonts w:ascii="Calibri" w:eastAsia="Calibri" w:hAnsi="Calibri"/>
          <w:vertAlign w:val="superscript"/>
          <w:lang w:val="en-GB" w:eastAsia="en-US"/>
        </w:rPr>
        <w:t>6</w:t>
      </w:r>
      <w:r w:rsidRPr="00A81361">
        <w:rPr>
          <w:rFonts w:ascii="Calibri" w:eastAsia="Calibri" w:hAnsi="Calibri"/>
          <w:lang w:val="en-GB" w:eastAsia="en-US"/>
        </w:rPr>
        <w:t>, E</w:t>
      </w:r>
      <w:r w:rsidR="008D109A">
        <w:rPr>
          <w:rFonts w:ascii="Calibri" w:eastAsia="Calibri" w:hAnsi="Calibri"/>
          <w:lang w:val="en-GB" w:eastAsia="en-US"/>
        </w:rPr>
        <w:t xml:space="preserve"> </w:t>
      </w:r>
      <w:r w:rsidRPr="00A81361">
        <w:rPr>
          <w:rFonts w:ascii="Calibri" w:eastAsia="Calibri" w:hAnsi="Calibri"/>
          <w:lang w:val="en-GB" w:eastAsia="en-US"/>
        </w:rPr>
        <w:t xml:space="preserve"> McCloskey</w:t>
      </w:r>
      <w:r>
        <w:rPr>
          <w:rFonts w:ascii="Calibri" w:eastAsia="Calibri" w:hAnsi="Calibri"/>
          <w:vertAlign w:val="superscript"/>
          <w:lang w:val="en-GB" w:eastAsia="en-US"/>
        </w:rPr>
        <w:t>7</w:t>
      </w:r>
      <w:r w:rsidRPr="00A81361">
        <w:rPr>
          <w:rFonts w:ascii="Calibri" w:eastAsia="Calibri" w:hAnsi="Calibri"/>
          <w:lang w:val="en-GB" w:eastAsia="en-US"/>
        </w:rPr>
        <w:t>, J.A. Kanis</w:t>
      </w:r>
      <w:r>
        <w:rPr>
          <w:rFonts w:ascii="Calibri" w:eastAsia="Calibri" w:hAnsi="Calibri"/>
          <w:vertAlign w:val="superscript"/>
          <w:lang w:val="en-GB" w:eastAsia="en-US"/>
        </w:rPr>
        <w:t>4,7</w:t>
      </w:r>
    </w:p>
    <w:bookmarkEnd w:id="3"/>
    <w:p w14:paraId="7EB985D7" w14:textId="77777777" w:rsidR="00F120FB" w:rsidRPr="00A81361" w:rsidRDefault="00F120FB" w:rsidP="00F120FB">
      <w:pPr>
        <w:suppressAutoHyphens/>
        <w:spacing w:line="360" w:lineRule="auto"/>
        <w:ind w:left="567" w:firstLine="709"/>
        <w:rPr>
          <w:rFonts w:ascii="Calibri" w:eastAsia="Calibri" w:hAnsi="Calibri"/>
          <w:lang w:val="en-GB" w:eastAsia="en-US"/>
        </w:rPr>
      </w:pPr>
    </w:p>
    <w:p w14:paraId="2E5090CD" w14:textId="77777777" w:rsidR="00F120FB" w:rsidRDefault="00F120FB" w:rsidP="00F120FB">
      <w:pPr>
        <w:suppressAutoHyphens/>
        <w:spacing w:line="360" w:lineRule="auto"/>
        <w:ind w:left="709" w:hanging="142"/>
        <w:rPr>
          <w:rFonts w:ascii="Calibri" w:eastAsia="Calibri" w:hAnsi="Calibri"/>
          <w:lang w:val="en-GB" w:eastAsia="en-US"/>
        </w:rPr>
      </w:pPr>
      <w:r>
        <w:rPr>
          <w:rFonts w:ascii="Calibri" w:eastAsia="Calibri" w:hAnsi="Calibri"/>
          <w:vertAlign w:val="superscript"/>
          <w:lang w:val="en-GB" w:eastAsia="en-US"/>
        </w:rPr>
        <w:t>1</w:t>
      </w:r>
      <w:r w:rsidRPr="00A81361">
        <w:rPr>
          <w:rFonts w:ascii="Calibri" w:eastAsia="Calibri" w:hAnsi="Calibri"/>
          <w:lang w:val="en-GB" w:eastAsia="en-US"/>
        </w:rPr>
        <w:t xml:space="preserve"> </w:t>
      </w:r>
      <w:proofErr w:type="spellStart"/>
      <w:r w:rsidRPr="00A81361">
        <w:rPr>
          <w:rFonts w:ascii="Calibri" w:eastAsia="Calibri" w:hAnsi="Calibri"/>
          <w:lang w:val="en-GB" w:eastAsia="en-US"/>
        </w:rPr>
        <w:t>Mechnikov</w:t>
      </w:r>
      <w:proofErr w:type="spellEnd"/>
      <w:r w:rsidRPr="00A81361">
        <w:rPr>
          <w:rFonts w:ascii="Calibri" w:eastAsia="Calibri" w:hAnsi="Calibri"/>
          <w:lang w:val="en-GB" w:eastAsia="en-US"/>
        </w:rPr>
        <w:t xml:space="preserve"> North West State Medical University, St. Petersburg, Russia </w:t>
      </w:r>
    </w:p>
    <w:p w14:paraId="63CFE083" w14:textId="21CCD9AE" w:rsidR="00F120FB" w:rsidRDefault="00F120FB" w:rsidP="00F120FB">
      <w:pPr>
        <w:suppressAutoHyphens/>
        <w:spacing w:line="360" w:lineRule="auto"/>
        <w:ind w:left="709" w:hanging="142"/>
        <w:rPr>
          <w:rFonts w:asciiTheme="minorHAnsi" w:hAnsiTheme="minorHAnsi" w:cstheme="minorHAnsi"/>
          <w:lang w:val="en-US"/>
        </w:rPr>
      </w:pPr>
      <w:r>
        <w:rPr>
          <w:rFonts w:ascii="Calibri" w:eastAsia="Calibri" w:hAnsi="Calibri"/>
          <w:vertAlign w:val="superscript"/>
          <w:lang w:val="en-GB" w:eastAsia="en-US"/>
        </w:rPr>
        <w:t xml:space="preserve">2 </w:t>
      </w:r>
      <w:r>
        <w:rPr>
          <w:rFonts w:ascii="Calibri" w:eastAsia="Calibri" w:hAnsi="Calibri"/>
          <w:lang w:val="en-GB" w:eastAsia="en-US"/>
        </w:rPr>
        <w:t xml:space="preserve">Ural State Medical University, </w:t>
      </w:r>
      <w:r>
        <w:rPr>
          <w:rFonts w:asciiTheme="minorHAnsi" w:hAnsiTheme="minorHAnsi" w:cstheme="minorHAnsi"/>
          <w:lang w:val="en-US"/>
        </w:rPr>
        <w:t>Yekaterinburg, Russia</w:t>
      </w:r>
    </w:p>
    <w:p w14:paraId="4AC7BADB" w14:textId="33437FAA" w:rsidR="003659B2" w:rsidRPr="003659B2" w:rsidRDefault="003659B2" w:rsidP="00F120FB">
      <w:pPr>
        <w:suppressAutoHyphens/>
        <w:spacing w:line="360" w:lineRule="auto"/>
        <w:ind w:left="709" w:hanging="142"/>
        <w:rPr>
          <w:rFonts w:asciiTheme="minorHAnsi" w:hAnsiTheme="minorHAnsi" w:cstheme="minorHAnsi"/>
          <w:lang w:val="en-US"/>
        </w:rPr>
      </w:pPr>
      <w:r>
        <w:rPr>
          <w:rFonts w:asciiTheme="minorHAnsi" w:hAnsiTheme="minorHAnsi" w:cstheme="minorHAnsi"/>
          <w:vertAlign w:val="superscript"/>
          <w:lang w:val="en-US"/>
        </w:rPr>
        <w:t>3</w:t>
      </w:r>
      <w:r>
        <w:rPr>
          <w:rFonts w:asciiTheme="minorHAnsi" w:hAnsiTheme="minorHAnsi" w:cstheme="minorHAnsi"/>
          <w:lang w:val="en-US"/>
        </w:rPr>
        <w:t xml:space="preserve"> </w:t>
      </w:r>
      <w:r w:rsidR="00753DF0" w:rsidRPr="00753DF0">
        <w:rPr>
          <w:rFonts w:asciiTheme="minorHAnsi" w:hAnsiTheme="minorHAnsi" w:cs="Arial"/>
          <w:iCs/>
          <w:color w:val="222222"/>
          <w:sz w:val="22"/>
          <w:szCs w:val="19"/>
          <w:shd w:val="clear" w:color="auto" w:fill="F8F9FA"/>
          <w:lang w:val="en-US"/>
        </w:rPr>
        <w:t xml:space="preserve">I.K. </w:t>
      </w:r>
      <w:proofErr w:type="spellStart"/>
      <w:r w:rsidR="00753DF0" w:rsidRPr="00753DF0">
        <w:rPr>
          <w:rFonts w:asciiTheme="minorHAnsi" w:hAnsiTheme="minorHAnsi" w:cs="Arial"/>
          <w:iCs/>
          <w:color w:val="222222"/>
          <w:sz w:val="22"/>
          <w:szCs w:val="19"/>
          <w:shd w:val="clear" w:color="auto" w:fill="F8F9FA"/>
          <w:lang w:val="en-US"/>
        </w:rPr>
        <w:t>Akhunbaev</w:t>
      </w:r>
      <w:proofErr w:type="spellEnd"/>
      <w:r w:rsidR="00753DF0" w:rsidRPr="00753DF0">
        <w:rPr>
          <w:rFonts w:ascii="Arial" w:hAnsi="Arial" w:cs="Arial"/>
          <w:iCs/>
          <w:color w:val="222222"/>
          <w:sz w:val="22"/>
          <w:szCs w:val="19"/>
          <w:shd w:val="clear" w:color="auto" w:fill="F8F9FA"/>
          <w:lang w:val="en-US"/>
        </w:rPr>
        <w:t xml:space="preserve"> </w:t>
      </w:r>
      <w:r w:rsidR="0036309D">
        <w:rPr>
          <w:rFonts w:asciiTheme="minorHAnsi" w:hAnsiTheme="minorHAnsi" w:cstheme="minorHAnsi"/>
          <w:lang w:val="en-US"/>
        </w:rPr>
        <w:t xml:space="preserve">Kyrgyz </w:t>
      </w:r>
      <w:r w:rsidR="00753DF0">
        <w:rPr>
          <w:rFonts w:asciiTheme="minorHAnsi" w:hAnsiTheme="minorHAnsi" w:cstheme="minorHAnsi"/>
          <w:lang w:val="en-US"/>
        </w:rPr>
        <w:t xml:space="preserve">State </w:t>
      </w:r>
      <w:r w:rsidR="002F2351">
        <w:rPr>
          <w:rFonts w:asciiTheme="minorHAnsi" w:hAnsiTheme="minorHAnsi" w:cstheme="minorHAnsi"/>
          <w:lang w:val="en-US"/>
        </w:rPr>
        <w:t xml:space="preserve">Medical Academy, Bishkek, </w:t>
      </w:r>
      <w:r w:rsidR="0036309D">
        <w:rPr>
          <w:rFonts w:asciiTheme="minorHAnsi" w:hAnsiTheme="minorHAnsi" w:cstheme="minorHAnsi"/>
          <w:lang w:val="en-US"/>
        </w:rPr>
        <w:t>the Kyrgyz Republic</w:t>
      </w:r>
    </w:p>
    <w:p w14:paraId="41386050" w14:textId="6F5DCD15" w:rsidR="00F120FB" w:rsidRDefault="00F120FB" w:rsidP="00F120FB">
      <w:pPr>
        <w:suppressAutoHyphens/>
        <w:spacing w:line="360" w:lineRule="auto"/>
        <w:ind w:left="709" w:hanging="142"/>
        <w:rPr>
          <w:rFonts w:ascii="Calibri" w:eastAsia="Calibri" w:hAnsi="Calibri"/>
          <w:lang w:val="en-GB" w:eastAsia="en-US"/>
        </w:rPr>
      </w:pPr>
      <w:r>
        <w:rPr>
          <w:rFonts w:ascii="Calibri" w:eastAsia="Calibri" w:hAnsi="Calibri"/>
          <w:vertAlign w:val="superscript"/>
          <w:lang w:val="en-GB" w:eastAsia="en-US"/>
        </w:rPr>
        <w:t>4</w:t>
      </w:r>
      <w:r w:rsidRPr="00A81361">
        <w:rPr>
          <w:rFonts w:ascii="Calibri" w:eastAsia="Calibri" w:hAnsi="Calibri"/>
          <w:lang w:val="en-GB" w:eastAsia="en-US"/>
        </w:rPr>
        <w:t xml:space="preserve"> Mary McKillop Institute</w:t>
      </w:r>
      <w:r w:rsidR="004F2483">
        <w:rPr>
          <w:rFonts w:ascii="Calibri" w:eastAsia="Calibri" w:hAnsi="Calibri"/>
          <w:lang w:val="en-GB" w:eastAsia="en-US"/>
        </w:rPr>
        <w:t xml:space="preserve"> for Health Research</w:t>
      </w:r>
      <w:r w:rsidRPr="00A81361">
        <w:rPr>
          <w:rFonts w:ascii="Calibri" w:eastAsia="Calibri" w:hAnsi="Calibri"/>
          <w:lang w:val="en-GB" w:eastAsia="en-US"/>
        </w:rPr>
        <w:t>, Australian Catholic University, Melbourne, Australia</w:t>
      </w:r>
    </w:p>
    <w:p w14:paraId="2AD3A24C" w14:textId="77777777" w:rsidR="00F120FB" w:rsidRPr="00A81361" w:rsidRDefault="00F120FB" w:rsidP="00F120FB">
      <w:pPr>
        <w:suppressAutoHyphens/>
        <w:spacing w:line="360" w:lineRule="auto"/>
        <w:ind w:left="709" w:hanging="142"/>
        <w:rPr>
          <w:rFonts w:ascii="Calibri" w:eastAsia="Calibri" w:hAnsi="Calibri"/>
          <w:lang w:val="en-GB" w:eastAsia="en-US"/>
        </w:rPr>
      </w:pPr>
      <w:r>
        <w:rPr>
          <w:rFonts w:ascii="Calibri" w:eastAsia="Calibri" w:hAnsi="Calibri"/>
          <w:vertAlign w:val="superscript"/>
          <w:lang w:val="en-GB" w:eastAsia="en-US"/>
        </w:rPr>
        <w:t>5</w:t>
      </w:r>
      <w:r>
        <w:rPr>
          <w:rFonts w:ascii="Calibri" w:eastAsia="Calibri" w:hAnsi="Calibri"/>
          <w:lang w:val="en-GB" w:eastAsia="en-US"/>
        </w:rPr>
        <w:t xml:space="preserve"> </w:t>
      </w:r>
      <w:r w:rsidRPr="007B2E46">
        <w:rPr>
          <w:rFonts w:ascii="Calibri" w:eastAsia="Calibri" w:hAnsi="Calibri"/>
          <w:lang w:val="en-GB" w:eastAsia="en-US"/>
        </w:rPr>
        <w:t xml:space="preserve">Geriatric Medicine, Institute of Medicine, </w:t>
      </w:r>
      <w:proofErr w:type="spellStart"/>
      <w:r w:rsidRPr="007B2E46">
        <w:rPr>
          <w:rFonts w:ascii="Calibri" w:eastAsia="Calibri" w:hAnsi="Calibri"/>
          <w:lang w:val="en-GB" w:eastAsia="en-US"/>
        </w:rPr>
        <w:t>Sahlgrenska</w:t>
      </w:r>
      <w:proofErr w:type="spellEnd"/>
      <w:r w:rsidRPr="007B2E46">
        <w:rPr>
          <w:rFonts w:ascii="Calibri" w:eastAsia="Calibri" w:hAnsi="Calibri"/>
          <w:lang w:val="en-GB" w:eastAsia="en-US"/>
        </w:rPr>
        <w:t xml:space="preserve"> Academy, University of Gothenburg, Sweden</w:t>
      </w:r>
    </w:p>
    <w:p w14:paraId="14061128" w14:textId="77777777" w:rsidR="00F120FB" w:rsidRPr="00A81361" w:rsidRDefault="00F120FB" w:rsidP="00F120FB">
      <w:pPr>
        <w:suppressAutoHyphens/>
        <w:spacing w:line="360" w:lineRule="auto"/>
        <w:ind w:left="709" w:hanging="142"/>
        <w:rPr>
          <w:rFonts w:ascii="Calibri" w:eastAsia="Calibri" w:hAnsi="Calibri"/>
          <w:lang w:val="en-GB" w:eastAsia="en-US"/>
        </w:rPr>
      </w:pPr>
      <w:r>
        <w:rPr>
          <w:rFonts w:ascii="Calibri" w:eastAsia="Calibri" w:hAnsi="Calibri"/>
          <w:vertAlign w:val="superscript"/>
          <w:lang w:val="en-GB" w:eastAsia="en-US"/>
        </w:rPr>
        <w:t>6</w:t>
      </w:r>
      <w:r w:rsidRPr="00A81361">
        <w:rPr>
          <w:rFonts w:ascii="Calibri" w:eastAsia="Calibri" w:hAnsi="Calibri"/>
          <w:lang w:val="en-GB" w:eastAsia="en-US"/>
        </w:rPr>
        <w:t xml:space="preserve"> MRC </w:t>
      </w:r>
      <w:proofErr w:type="spellStart"/>
      <w:r w:rsidRPr="00A81361">
        <w:rPr>
          <w:rFonts w:ascii="Calibri" w:eastAsia="Calibri" w:hAnsi="Calibri"/>
          <w:lang w:val="en-GB" w:eastAsia="en-US"/>
        </w:rPr>
        <w:t>Lifecourse</w:t>
      </w:r>
      <w:proofErr w:type="spellEnd"/>
      <w:r w:rsidRPr="00A81361">
        <w:rPr>
          <w:rFonts w:ascii="Calibri" w:eastAsia="Calibri" w:hAnsi="Calibri"/>
          <w:lang w:val="en-GB" w:eastAsia="en-US"/>
        </w:rPr>
        <w:t xml:space="preserve"> Epidemiology Unit, University of Southampton, UK</w:t>
      </w:r>
    </w:p>
    <w:p w14:paraId="47CCF350" w14:textId="77777777" w:rsidR="00F120FB" w:rsidRPr="00A81361" w:rsidRDefault="00F120FB" w:rsidP="00F120FB">
      <w:pPr>
        <w:suppressAutoHyphens/>
        <w:spacing w:line="360" w:lineRule="auto"/>
        <w:ind w:left="709" w:hanging="142"/>
        <w:rPr>
          <w:rFonts w:ascii="Calibri" w:eastAsia="Calibri" w:hAnsi="Calibri"/>
          <w:lang w:val="en-GB" w:eastAsia="en-US"/>
        </w:rPr>
      </w:pPr>
      <w:r>
        <w:rPr>
          <w:rFonts w:ascii="Calibri" w:eastAsia="Calibri" w:hAnsi="Calibri"/>
          <w:vertAlign w:val="superscript"/>
          <w:lang w:val="en-GB" w:eastAsia="en-US"/>
        </w:rPr>
        <w:t>7</w:t>
      </w:r>
      <w:r w:rsidRPr="00A81361">
        <w:rPr>
          <w:rFonts w:ascii="Calibri" w:eastAsia="Calibri" w:hAnsi="Calibri"/>
          <w:lang w:val="en-GB" w:eastAsia="en-US"/>
        </w:rPr>
        <w:t xml:space="preserve"> Centre for Metabolic Bone Diseases, University of Sheffield, UK </w:t>
      </w:r>
    </w:p>
    <w:p w14:paraId="6D187F34" w14:textId="77777777" w:rsidR="005D37D4" w:rsidRPr="00A81361" w:rsidRDefault="005D37D4" w:rsidP="00C11242">
      <w:pPr>
        <w:spacing w:line="276" w:lineRule="auto"/>
        <w:ind w:left="567" w:right="1133"/>
        <w:jc w:val="both"/>
        <w:rPr>
          <w:rFonts w:asciiTheme="minorHAnsi" w:hAnsiTheme="minorHAnsi" w:cstheme="minorHAnsi"/>
          <w:lang w:val="en-GB"/>
        </w:rPr>
      </w:pPr>
    </w:p>
    <w:p w14:paraId="5FD4DCC8" w14:textId="77777777" w:rsidR="00772C05" w:rsidRPr="00A81361" w:rsidRDefault="00772C05" w:rsidP="00C11242">
      <w:pPr>
        <w:spacing w:line="276" w:lineRule="auto"/>
        <w:ind w:left="567" w:right="1133"/>
        <w:jc w:val="both"/>
        <w:rPr>
          <w:rFonts w:asciiTheme="minorHAnsi" w:hAnsiTheme="minorHAnsi" w:cstheme="minorHAnsi"/>
          <w:lang w:val="en-GB"/>
        </w:rPr>
      </w:pPr>
      <w:r w:rsidRPr="00A81361">
        <w:rPr>
          <w:rFonts w:asciiTheme="minorHAnsi" w:hAnsiTheme="minorHAnsi" w:cstheme="minorHAnsi"/>
          <w:lang w:val="en-GB"/>
        </w:rPr>
        <w:t xml:space="preserve">Correspondence: </w:t>
      </w:r>
    </w:p>
    <w:p w14:paraId="0426DE45" w14:textId="77777777" w:rsidR="00772C05" w:rsidRPr="00A81361" w:rsidRDefault="00772C05" w:rsidP="00C11242">
      <w:pPr>
        <w:spacing w:line="276" w:lineRule="auto"/>
        <w:ind w:left="567" w:right="1133"/>
        <w:jc w:val="both"/>
        <w:rPr>
          <w:rFonts w:asciiTheme="minorHAnsi" w:hAnsiTheme="minorHAnsi" w:cstheme="minorHAnsi"/>
          <w:lang w:val="en-GB"/>
        </w:rPr>
      </w:pPr>
      <w:r w:rsidRPr="00A81361">
        <w:rPr>
          <w:rFonts w:asciiTheme="minorHAnsi" w:hAnsiTheme="minorHAnsi" w:cstheme="minorHAnsi"/>
          <w:lang w:val="en-GB"/>
        </w:rPr>
        <w:t xml:space="preserve">John A Kanis </w:t>
      </w:r>
    </w:p>
    <w:p w14:paraId="6229A8F9" w14:textId="77777777" w:rsidR="00772C05" w:rsidRPr="00A81361" w:rsidRDefault="00772C05" w:rsidP="00C11242">
      <w:pPr>
        <w:spacing w:line="276" w:lineRule="auto"/>
        <w:ind w:left="567" w:right="1133"/>
        <w:jc w:val="both"/>
        <w:rPr>
          <w:rFonts w:asciiTheme="minorHAnsi" w:hAnsiTheme="minorHAnsi" w:cstheme="minorHAnsi"/>
          <w:lang w:val="en-GB"/>
        </w:rPr>
      </w:pPr>
      <w:r w:rsidRPr="00A81361">
        <w:rPr>
          <w:rFonts w:asciiTheme="minorHAnsi" w:hAnsiTheme="minorHAnsi" w:cstheme="minorHAnsi"/>
          <w:lang w:val="en-GB"/>
        </w:rPr>
        <w:t xml:space="preserve">e-mail: </w:t>
      </w:r>
      <w:hyperlink r:id="rId8" w:history="1">
        <w:r w:rsidRPr="00A81361">
          <w:rPr>
            <w:rStyle w:val="Hyperlink"/>
            <w:rFonts w:asciiTheme="minorHAnsi" w:hAnsiTheme="minorHAnsi" w:cstheme="minorHAnsi"/>
            <w:lang w:val="en-GB"/>
          </w:rPr>
          <w:t>w.j.pontefract@sheffield.ac.uk</w:t>
        </w:r>
      </w:hyperlink>
      <w:r w:rsidRPr="00A81361">
        <w:rPr>
          <w:rFonts w:asciiTheme="minorHAnsi" w:hAnsiTheme="minorHAnsi" w:cstheme="minorHAnsi"/>
          <w:lang w:val="en-GB"/>
        </w:rPr>
        <w:t xml:space="preserve"> </w:t>
      </w:r>
    </w:p>
    <w:p w14:paraId="7344433A" w14:textId="77777777" w:rsidR="00D9601A" w:rsidRPr="00A81361" w:rsidRDefault="00D9601A" w:rsidP="00C11242">
      <w:pPr>
        <w:spacing w:line="276" w:lineRule="auto"/>
        <w:ind w:left="567" w:right="1133"/>
        <w:jc w:val="both"/>
        <w:rPr>
          <w:rFonts w:asciiTheme="minorHAnsi" w:hAnsiTheme="minorHAnsi" w:cstheme="minorHAnsi"/>
          <w:lang w:val="en-GB"/>
        </w:rPr>
      </w:pPr>
    </w:p>
    <w:p w14:paraId="1CD4020E" w14:textId="3260465B" w:rsidR="003C4AA2" w:rsidRPr="00A81361" w:rsidRDefault="003C4AA2" w:rsidP="00C11242">
      <w:pPr>
        <w:spacing w:line="276" w:lineRule="auto"/>
        <w:ind w:left="567" w:right="1133"/>
        <w:jc w:val="both"/>
        <w:rPr>
          <w:rFonts w:asciiTheme="minorHAnsi" w:hAnsiTheme="minorHAnsi" w:cstheme="minorHAnsi"/>
          <w:lang w:val="en-GB"/>
        </w:rPr>
      </w:pPr>
      <w:r w:rsidRPr="00A81361">
        <w:rPr>
          <w:rFonts w:asciiTheme="minorHAnsi" w:hAnsiTheme="minorHAnsi" w:cstheme="minorHAnsi"/>
          <w:lang w:val="en-GB"/>
        </w:rPr>
        <w:br w:type="page"/>
      </w:r>
    </w:p>
    <w:p w14:paraId="75075515" w14:textId="775172CB" w:rsidR="00606BB7" w:rsidRDefault="00606BB7" w:rsidP="00936AFC">
      <w:pPr>
        <w:keepNext/>
        <w:keepLines/>
        <w:spacing w:before="200" w:line="276" w:lineRule="auto"/>
        <w:ind w:left="567" w:right="142"/>
        <w:jc w:val="both"/>
        <w:outlineLvl w:val="1"/>
        <w:rPr>
          <w:rFonts w:asciiTheme="minorHAnsi" w:hAnsiTheme="minorHAnsi" w:cstheme="minorHAnsi"/>
          <w:b/>
          <w:bCs/>
          <w:color w:val="000000"/>
          <w:lang w:val="en-GB"/>
        </w:rPr>
      </w:pPr>
      <w:r w:rsidRPr="00606BB7">
        <w:rPr>
          <w:rFonts w:asciiTheme="minorHAnsi" w:hAnsiTheme="minorHAnsi" w:cstheme="minorHAnsi"/>
          <w:b/>
          <w:bCs/>
          <w:color w:val="000000"/>
          <w:lang w:val="en-GB"/>
        </w:rPr>
        <w:lastRenderedPageBreak/>
        <w:t>Abstract</w:t>
      </w:r>
    </w:p>
    <w:p w14:paraId="191A9425" w14:textId="55D98B82" w:rsidR="00F6667E" w:rsidRPr="00606BB7" w:rsidRDefault="00A1284A" w:rsidP="00936AFC">
      <w:pPr>
        <w:keepNext/>
        <w:keepLines/>
        <w:spacing w:before="200" w:after="240" w:line="276" w:lineRule="auto"/>
        <w:ind w:left="567" w:right="142"/>
        <w:jc w:val="both"/>
        <w:outlineLvl w:val="1"/>
        <w:rPr>
          <w:rFonts w:asciiTheme="minorHAnsi" w:hAnsiTheme="minorHAnsi" w:cstheme="minorHAnsi"/>
          <w:bCs/>
          <w:color w:val="000000"/>
          <w:lang w:val="en-GB"/>
        </w:rPr>
      </w:pPr>
      <w:r w:rsidRPr="00606BB7">
        <w:rPr>
          <w:rFonts w:asciiTheme="minorHAnsi" w:hAnsiTheme="minorHAnsi" w:cstheme="minorHAnsi"/>
          <w:b/>
          <w:bCs/>
          <w:color w:val="000000"/>
          <w:lang w:val="en-GB"/>
        </w:rPr>
        <w:t xml:space="preserve">Summary </w:t>
      </w:r>
      <w:r w:rsidRPr="00A1284A">
        <w:rPr>
          <w:rFonts w:asciiTheme="minorHAnsi" w:hAnsiTheme="minorHAnsi" w:cstheme="minorHAnsi"/>
          <w:color w:val="000000"/>
          <w:lang w:val="en-GB"/>
        </w:rPr>
        <w:t>The</w:t>
      </w:r>
      <w:r w:rsidR="00F6667E" w:rsidRPr="00606BB7">
        <w:rPr>
          <w:rFonts w:asciiTheme="minorHAnsi" w:hAnsiTheme="minorHAnsi" w:cstheme="minorHAnsi"/>
          <w:bCs/>
          <w:color w:val="000000"/>
          <w:lang w:val="en-GB"/>
        </w:rPr>
        <w:t xml:space="preserve"> </w:t>
      </w:r>
      <w:r w:rsidR="003C085E" w:rsidRPr="00606BB7">
        <w:rPr>
          <w:rFonts w:asciiTheme="minorHAnsi" w:hAnsiTheme="minorHAnsi" w:cstheme="minorHAnsi"/>
          <w:bCs/>
          <w:color w:val="000000"/>
          <w:lang w:val="en-GB"/>
        </w:rPr>
        <w:t xml:space="preserve">hip </w:t>
      </w:r>
      <w:r w:rsidR="00B32AA9" w:rsidRPr="00606BB7">
        <w:rPr>
          <w:rFonts w:asciiTheme="minorHAnsi" w:hAnsiTheme="minorHAnsi" w:cstheme="minorHAnsi"/>
          <w:bCs/>
          <w:color w:val="000000"/>
          <w:lang w:val="en-GB"/>
        </w:rPr>
        <w:t xml:space="preserve">fracture rates </w:t>
      </w:r>
      <w:r w:rsidR="00606BB7" w:rsidRPr="00606BB7">
        <w:rPr>
          <w:rFonts w:asciiTheme="minorHAnsi" w:hAnsiTheme="minorHAnsi" w:cstheme="minorHAnsi"/>
          <w:bCs/>
          <w:color w:val="000000"/>
          <w:lang w:val="en-GB"/>
        </w:rPr>
        <w:t xml:space="preserve">from Kazakhstan </w:t>
      </w:r>
      <w:r w:rsidR="00B32AA9" w:rsidRPr="00606BB7">
        <w:rPr>
          <w:rFonts w:asciiTheme="minorHAnsi" w:hAnsiTheme="minorHAnsi" w:cstheme="minorHAnsi"/>
          <w:bCs/>
          <w:color w:val="000000"/>
          <w:lang w:val="en-GB"/>
        </w:rPr>
        <w:t>were used</w:t>
      </w:r>
      <w:r w:rsidR="00F6667E" w:rsidRPr="00606BB7">
        <w:rPr>
          <w:rFonts w:asciiTheme="minorHAnsi" w:hAnsiTheme="minorHAnsi" w:cstheme="minorHAnsi"/>
          <w:bCs/>
          <w:color w:val="000000"/>
          <w:lang w:val="en-GB"/>
        </w:rPr>
        <w:t xml:space="preserve"> </w:t>
      </w:r>
      <w:r w:rsidR="00B32AA9" w:rsidRPr="00606BB7">
        <w:rPr>
          <w:rFonts w:asciiTheme="minorHAnsi" w:hAnsiTheme="minorHAnsi" w:cstheme="minorHAnsi"/>
          <w:bCs/>
          <w:color w:val="000000"/>
          <w:lang w:val="en-GB"/>
        </w:rPr>
        <w:t xml:space="preserve">to </w:t>
      </w:r>
      <w:r w:rsidR="00F6667E" w:rsidRPr="00606BB7">
        <w:rPr>
          <w:rFonts w:asciiTheme="minorHAnsi" w:hAnsiTheme="minorHAnsi" w:cstheme="minorHAnsi"/>
          <w:bCs/>
          <w:color w:val="000000"/>
          <w:lang w:val="en-GB"/>
        </w:rPr>
        <w:t>create</w:t>
      </w:r>
      <w:r w:rsidR="00B32AA9" w:rsidRPr="00606BB7">
        <w:rPr>
          <w:rFonts w:asciiTheme="minorHAnsi" w:hAnsiTheme="minorHAnsi" w:cstheme="minorHAnsi"/>
          <w:bCs/>
          <w:color w:val="000000"/>
          <w:lang w:val="en-GB"/>
        </w:rPr>
        <w:t xml:space="preserve"> a</w:t>
      </w:r>
      <w:r w:rsidR="00F6667E" w:rsidRPr="00606BB7">
        <w:rPr>
          <w:rFonts w:asciiTheme="minorHAnsi" w:hAnsiTheme="minorHAnsi" w:cstheme="minorHAnsi"/>
          <w:bCs/>
          <w:color w:val="000000"/>
          <w:lang w:val="en-GB"/>
        </w:rPr>
        <w:t xml:space="preserve"> </w:t>
      </w:r>
      <w:r w:rsidR="00606BB7" w:rsidRPr="00606BB7">
        <w:rPr>
          <w:rFonts w:asciiTheme="minorHAnsi" w:hAnsiTheme="minorHAnsi" w:cstheme="minorHAnsi"/>
          <w:bCs/>
          <w:color w:val="000000"/>
          <w:lang w:val="en-GB"/>
        </w:rPr>
        <w:t xml:space="preserve">surrogate </w:t>
      </w:r>
      <w:r w:rsidR="00F6667E" w:rsidRPr="00606BB7">
        <w:rPr>
          <w:rFonts w:asciiTheme="minorHAnsi" w:hAnsiTheme="minorHAnsi" w:cstheme="minorHAnsi"/>
          <w:bCs/>
          <w:color w:val="000000"/>
          <w:lang w:val="en-GB"/>
        </w:rPr>
        <w:t>FRAX</w:t>
      </w:r>
      <w:r w:rsidR="002C7B73" w:rsidRPr="00606BB7">
        <w:rPr>
          <w:rFonts w:asciiTheme="minorHAnsi" w:hAnsiTheme="minorHAnsi" w:cstheme="minorHAnsi"/>
          <w:bCs/>
          <w:color w:val="000000"/>
          <w:lang w:val="en-GB"/>
        </w:rPr>
        <w:t>®</w:t>
      </w:r>
      <w:r w:rsidR="00F6667E" w:rsidRPr="00606BB7">
        <w:rPr>
          <w:rFonts w:asciiTheme="minorHAnsi" w:hAnsiTheme="minorHAnsi" w:cstheme="minorHAnsi"/>
          <w:bCs/>
          <w:color w:val="000000"/>
          <w:lang w:val="en-GB"/>
        </w:rPr>
        <w:t xml:space="preserve"> model </w:t>
      </w:r>
      <w:r w:rsidR="00606BB7" w:rsidRPr="00606BB7">
        <w:rPr>
          <w:rFonts w:asciiTheme="minorHAnsi" w:hAnsiTheme="minorHAnsi" w:cstheme="minorHAnsi"/>
          <w:bCs/>
          <w:color w:val="000000"/>
          <w:lang w:val="en-GB"/>
        </w:rPr>
        <w:t xml:space="preserve">for </w:t>
      </w:r>
      <w:r w:rsidR="002F2351">
        <w:rPr>
          <w:rFonts w:asciiTheme="minorHAnsi" w:hAnsiTheme="minorHAnsi" w:cstheme="minorHAnsi"/>
          <w:bCs/>
          <w:color w:val="000000"/>
          <w:lang w:val="en-GB"/>
        </w:rPr>
        <w:t xml:space="preserve">the </w:t>
      </w:r>
      <w:r w:rsidR="002F2351" w:rsidRPr="00137C62">
        <w:rPr>
          <w:rFonts w:asciiTheme="minorHAnsi" w:hAnsiTheme="minorHAnsi" w:cstheme="minorHAnsi"/>
          <w:bCs/>
          <w:color w:val="000000"/>
          <w:lang w:val="en-GB"/>
        </w:rPr>
        <w:t>Kyrgyz</w:t>
      </w:r>
      <w:r w:rsidR="002F2351">
        <w:rPr>
          <w:rFonts w:asciiTheme="minorHAnsi" w:hAnsiTheme="minorHAnsi" w:cstheme="minorHAnsi"/>
          <w:bCs/>
          <w:color w:val="000000"/>
          <w:lang w:val="en-GB"/>
        </w:rPr>
        <w:t xml:space="preserve"> Republic</w:t>
      </w:r>
      <w:r w:rsidR="00F6667E" w:rsidRPr="00606BB7">
        <w:rPr>
          <w:rFonts w:asciiTheme="minorHAnsi" w:hAnsiTheme="minorHAnsi" w:cstheme="minorHAnsi"/>
          <w:bCs/>
          <w:color w:val="000000"/>
          <w:lang w:val="en-GB"/>
        </w:rPr>
        <w:t>.</w:t>
      </w:r>
    </w:p>
    <w:p w14:paraId="23C2E67F" w14:textId="4B22FC6C" w:rsidR="00606BB7" w:rsidRDefault="00A1284A" w:rsidP="00936AFC">
      <w:pPr>
        <w:keepNext/>
        <w:keepLines/>
        <w:spacing w:before="200" w:after="240" w:line="276" w:lineRule="auto"/>
        <w:ind w:left="567" w:right="142"/>
        <w:jc w:val="both"/>
        <w:outlineLvl w:val="1"/>
        <w:rPr>
          <w:rFonts w:asciiTheme="minorHAnsi" w:hAnsiTheme="minorHAnsi" w:cstheme="minorHAnsi"/>
          <w:bCs/>
          <w:color w:val="000000"/>
          <w:highlight w:val="yellow"/>
          <w:lang w:val="en-GB"/>
        </w:rPr>
      </w:pPr>
      <w:r w:rsidRPr="00606BB7">
        <w:rPr>
          <w:rFonts w:asciiTheme="minorHAnsi" w:hAnsiTheme="minorHAnsi" w:cstheme="minorHAnsi"/>
          <w:b/>
          <w:color w:val="000000"/>
          <w:lang w:val="en-GB"/>
        </w:rPr>
        <w:t>Introduction</w:t>
      </w:r>
      <w:r>
        <w:rPr>
          <w:rFonts w:asciiTheme="minorHAnsi" w:hAnsiTheme="minorHAnsi" w:cstheme="minorHAnsi"/>
          <w:bCs/>
          <w:color w:val="000000"/>
          <w:lang w:val="en-GB"/>
        </w:rPr>
        <w:t xml:space="preserve"> </w:t>
      </w:r>
      <w:proofErr w:type="gramStart"/>
      <w:r>
        <w:rPr>
          <w:rFonts w:asciiTheme="minorHAnsi" w:hAnsiTheme="minorHAnsi" w:cstheme="minorHAnsi"/>
          <w:bCs/>
          <w:color w:val="000000"/>
          <w:lang w:val="en-GB"/>
        </w:rPr>
        <w:t>The</w:t>
      </w:r>
      <w:proofErr w:type="gramEnd"/>
      <w:r w:rsidR="00606BB7">
        <w:rPr>
          <w:rFonts w:asciiTheme="minorHAnsi" w:hAnsiTheme="minorHAnsi" w:cstheme="minorHAnsi"/>
          <w:bCs/>
          <w:color w:val="000000"/>
          <w:lang w:val="en-GB"/>
        </w:rPr>
        <w:t xml:space="preserve"> </w:t>
      </w:r>
      <w:r w:rsidR="00606BB7" w:rsidRPr="00606BB7">
        <w:rPr>
          <w:rFonts w:asciiTheme="minorHAnsi" w:hAnsiTheme="minorHAnsi" w:cstheme="minorHAnsi"/>
          <w:bCs/>
          <w:color w:val="000000"/>
          <w:lang w:val="en-GB"/>
        </w:rPr>
        <w:t>International Society for Clinical Densitometry and International Osteoporosis Foundation recommend</w:t>
      </w:r>
      <w:r w:rsidR="0093729A">
        <w:rPr>
          <w:rFonts w:asciiTheme="minorHAnsi" w:hAnsiTheme="minorHAnsi" w:cstheme="minorHAnsi"/>
          <w:bCs/>
          <w:color w:val="000000"/>
          <w:lang w:val="en-GB"/>
        </w:rPr>
        <w:t>s</w:t>
      </w:r>
      <w:r w:rsidR="00606BB7" w:rsidRPr="00606BB7">
        <w:rPr>
          <w:rFonts w:asciiTheme="minorHAnsi" w:hAnsiTheme="minorHAnsi" w:cstheme="minorHAnsi"/>
          <w:bCs/>
          <w:color w:val="000000"/>
          <w:lang w:val="en-GB"/>
        </w:rPr>
        <w:t xml:space="preserve"> utilizing a surrogate FRAX model, based on the country-specific risk of death and fracture data based on a country where fracture rates </w:t>
      </w:r>
      <w:r w:rsidR="0093729A">
        <w:rPr>
          <w:rFonts w:asciiTheme="minorHAnsi" w:hAnsiTheme="minorHAnsi" w:cstheme="minorHAnsi"/>
          <w:bCs/>
          <w:color w:val="000000"/>
          <w:lang w:val="en-GB"/>
        </w:rPr>
        <w:t>are</w:t>
      </w:r>
      <w:r w:rsidR="0093729A" w:rsidRPr="00606BB7">
        <w:rPr>
          <w:rFonts w:asciiTheme="minorHAnsi" w:hAnsiTheme="minorHAnsi" w:cstheme="minorHAnsi"/>
          <w:bCs/>
          <w:color w:val="000000"/>
          <w:lang w:val="en-GB"/>
        </w:rPr>
        <w:t xml:space="preserve"> </w:t>
      </w:r>
      <w:r w:rsidR="00606BB7" w:rsidRPr="00606BB7">
        <w:rPr>
          <w:rFonts w:asciiTheme="minorHAnsi" w:hAnsiTheme="minorHAnsi" w:cstheme="minorHAnsi"/>
          <w:bCs/>
          <w:color w:val="000000"/>
          <w:lang w:val="en-GB"/>
        </w:rPr>
        <w:t>considered to be representative of the index country</w:t>
      </w:r>
    </w:p>
    <w:p w14:paraId="216022F7" w14:textId="64D5D532" w:rsidR="00606BB7" w:rsidRDefault="00F6667E" w:rsidP="00936AFC">
      <w:pPr>
        <w:spacing w:after="200" w:line="276" w:lineRule="auto"/>
        <w:ind w:left="567" w:right="142"/>
        <w:rPr>
          <w:rFonts w:asciiTheme="minorHAnsi" w:hAnsiTheme="minorHAnsi" w:cstheme="minorHAnsi"/>
          <w:lang w:val="en-GB"/>
        </w:rPr>
      </w:pPr>
      <w:r w:rsidRPr="00606BB7">
        <w:rPr>
          <w:rFonts w:asciiTheme="minorHAnsi" w:hAnsiTheme="minorHAnsi" w:cstheme="minorHAnsi"/>
          <w:b/>
          <w:bCs/>
          <w:iCs/>
          <w:lang w:val="en-GB"/>
        </w:rPr>
        <w:t>Objective</w:t>
      </w:r>
      <w:r w:rsidRPr="00606BB7">
        <w:rPr>
          <w:rFonts w:asciiTheme="minorHAnsi" w:hAnsiTheme="minorHAnsi" w:cstheme="minorHAnsi"/>
          <w:lang w:val="en-GB"/>
        </w:rPr>
        <w:t xml:space="preserve"> This paper describes </w:t>
      </w:r>
      <w:r w:rsidR="00606BB7" w:rsidRPr="00606BB7">
        <w:rPr>
          <w:rFonts w:asciiTheme="minorHAnsi" w:hAnsiTheme="minorHAnsi" w:cstheme="minorHAnsi"/>
          <w:lang w:val="en-GB"/>
        </w:rPr>
        <w:t>a</w:t>
      </w:r>
      <w:r w:rsidRPr="00606BB7">
        <w:rPr>
          <w:rFonts w:asciiTheme="minorHAnsi" w:hAnsiTheme="minorHAnsi" w:cstheme="minorHAnsi"/>
          <w:lang w:val="en-GB"/>
        </w:rPr>
        <w:t xml:space="preserve"> </w:t>
      </w:r>
      <w:r w:rsidR="00606BB7" w:rsidRPr="00606BB7">
        <w:rPr>
          <w:rFonts w:asciiTheme="minorHAnsi" w:hAnsiTheme="minorHAnsi" w:cstheme="minorHAnsi"/>
          <w:lang w:val="en-GB"/>
        </w:rPr>
        <w:t xml:space="preserve">surrogate FRAX model for </w:t>
      </w:r>
      <w:r w:rsidR="00C540ED">
        <w:rPr>
          <w:rFonts w:asciiTheme="minorHAnsi" w:hAnsiTheme="minorHAnsi" w:cstheme="minorHAnsi"/>
          <w:lang w:val="en-GB"/>
        </w:rPr>
        <w:t xml:space="preserve">the </w:t>
      </w:r>
      <w:r w:rsidR="006972DC" w:rsidRPr="006972DC">
        <w:rPr>
          <w:rFonts w:asciiTheme="minorHAnsi" w:hAnsiTheme="minorHAnsi" w:cstheme="minorHAnsi"/>
          <w:lang w:val="en-GB"/>
        </w:rPr>
        <w:t>Kyrgyz</w:t>
      </w:r>
      <w:r w:rsidR="00C540ED">
        <w:rPr>
          <w:rFonts w:asciiTheme="minorHAnsi" w:hAnsiTheme="minorHAnsi" w:cstheme="minorHAnsi"/>
          <w:lang w:val="en-GB"/>
        </w:rPr>
        <w:t xml:space="preserve"> Republic </w:t>
      </w:r>
    </w:p>
    <w:p w14:paraId="681B180C" w14:textId="5971CE8F" w:rsidR="00F6667E" w:rsidRPr="00A1284A" w:rsidRDefault="00606BB7" w:rsidP="00936AFC">
      <w:pPr>
        <w:spacing w:after="200" w:line="276" w:lineRule="auto"/>
        <w:ind w:left="567" w:right="142"/>
        <w:rPr>
          <w:rFonts w:asciiTheme="minorHAnsi" w:hAnsiTheme="minorHAnsi" w:cstheme="minorHAnsi"/>
          <w:lang w:val="en-GB"/>
        </w:rPr>
      </w:pPr>
      <w:r w:rsidRPr="00606BB7">
        <w:rPr>
          <w:rFonts w:asciiTheme="minorHAnsi" w:hAnsiTheme="minorHAnsi" w:cstheme="minorHAnsi"/>
          <w:lang w:val="en-GB"/>
        </w:rPr>
        <w:t xml:space="preserve"> </w:t>
      </w:r>
      <w:r w:rsidR="00A1284A" w:rsidRPr="00A1284A">
        <w:rPr>
          <w:rFonts w:asciiTheme="minorHAnsi" w:hAnsiTheme="minorHAnsi" w:cstheme="minorHAnsi"/>
          <w:b/>
          <w:bCs/>
          <w:lang w:val="en-GB"/>
        </w:rPr>
        <w:t>Methods</w:t>
      </w:r>
      <w:r w:rsidR="00A1284A" w:rsidRPr="00A1284A">
        <w:rPr>
          <w:rFonts w:asciiTheme="minorHAnsi" w:hAnsiTheme="minorHAnsi" w:cstheme="minorHAnsi"/>
          <w:lang w:val="en-GB"/>
        </w:rPr>
        <w:t xml:space="preserve"> </w:t>
      </w:r>
      <w:proofErr w:type="gramStart"/>
      <w:r w:rsidRPr="00A1284A">
        <w:rPr>
          <w:rFonts w:asciiTheme="minorHAnsi" w:hAnsiTheme="minorHAnsi" w:cstheme="minorHAnsi"/>
          <w:lang w:val="en-GB"/>
        </w:rPr>
        <w:t>The</w:t>
      </w:r>
      <w:proofErr w:type="gramEnd"/>
      <w:r w:rsidRPr="00A1284A">
        <w:rPr>
          <w:rFonts w:asciiTheme="minorHAnsi" w:hAnsiTheme="minorHAnsi" w:cstheme="minorHAnsi"/>
          <w:lang w:val="en-GB"/>
        </w:rPr>
        <w:t xml:space="preserve"> FRAX model used the incidence of hip fracture from the neighbouring country </w:t>
      </w:r>
      <w:r w:rsidR="00A1284A" w:rsidRPr="00A1284A">
        <w:rPr>
          <w:rFonts w:asciiTheme="minorHAnsi" w:hAnsiTheme="minorHAnsi" w:cstheme="minorHAnsi"/>
          <w:lang w:val="en-GB"/>
        </w:rPr>
        <w:t xml:space="preserve">of Kazakhstan and the death risk for </w:t>
      </w:r>
      <w:r w:rsidR="00C540ED">
        <w:rPr>
          <w:rFonts w:asciiTheme="minorHAnsi" w:hAnsiTheme="minorHAnsi" w:cstheme="minorHAnsi"/>
          <w:lang w:val="en-GB"/>
        </w:rPr>
        <w:t xml:space="preserve">the </w:t>
      </w:r>
      <w:r w:rsidR="006972DC" w:rsidRPr="006972DC">
        <w:rPr>
          <w:rFonts w:asciiTheme="minorHAnsi" w:hAnsiTheme="minorHAnsi" w:cstheme="minorHAnsi"/>
          <w:lang w:val="en-GB"/>
        </w:rPr>
        <w:t>Kyrgyz</w:t>
      </w:r>
      <w:r w:rsidR="00C540ED">
        <w:rPr>
          <w:rFonts w:asciiTheme="minorHAnsi" w:hAnsiTheme="minorHAnsi" w:cstheme="minorHAnsi"/>
          <w:lang w:val="en-GB"/>
        </w:rPr>
        <w:t xml:space="preserve"> Republic</w:t>
      </w:r>
      <w:r w:rsidR="00A1284A" w:rsidRPr="00A1284A">
        <w:rPr>
          <w:rFonts w:asciiTheme="minorHAnsi" w:hAnsiTheme="minorHAnsi" w:cstheme="minorHAnsi"/>
          <w:lang w:val="en-GB"/>
        </w:rPr>
        <w:t xml:space="preserve">. </w:t>
      </w:r>
    </w:p>
    <w:p w14:paraId="3EC757A1" w14:textId="3DA9AF40" w:rsidR="00A1284A" w:rsidRDefault="00F6667E" w:rsidP="00936AFC">
      <w:pPr>
        <w:spacing w:after="200" w:line="276" w:lineRule="auto"/>
        <w:ind w:left="567" w:right="142"/>
        <w:rPr>
          <w:rFonts w:asciiTheme="minorHAnsi" w:hAnsiTheme="minorHAnsi" w:cstheme="minorHAnsi"/>
          <w:lang w:val="en-GB"/>
        </w:rPr>
      </w:pPr>
      <w:r w:rsidRPr="001F023F">
        <w:rPr>
          <w:rFonts w:asciiTheme="minorHAnsi" w:hAnsiTheme="minorHAnsi" w:cstheme="minorHAnsi"/>
          <w:b/>
          <w:bCs/>
          <w:iCs/>
          <w:lang w:val="en-GB"/>
        </w:rPr>
        <w:t>Results</w:t>
      </w:r>
      <w:r w:rsidRPr="001F023F">
        <w:rPr>
          <w:rFonts w:asciiTheme="minorHAnsi" w:hAnsiTheme="minorHAnsi" w:cstheme="minorHAnsi"/>
          <w:lang w:val="en-GB"/>
        </w:rPr>
        <w:t xml:space="preserve"> </w:t>
      </w:r>
      <w:r w:rsidR="00A1284A" w:rsidRPr="001F023F">
        <w:rPr>
          <w:rFonts w:asciiTheme="minorHAnsi" w:hAnsiTheme="minorHAnsi" w:cstheme="minorHAnsi"/>
          <w:lang w:val="en-GB"/>
        </w:rPr>
        <w:t xml:space="preserve">Compared to the model for Kazakhstan, the surrogate model gave </w:t>
      </w:r>
      <w:r w:rsidR="00127138" w:rsidRPr="001F023F">
        <w:rPr>
          <w:rFonts w:asciiTheme="minorHAnsi" w:hAnsiTheme="minorHAnsi" w:cstheme="minorHAnsi"/>
          <w:lang w:val="en-GB"/>
        </w:rPr>
        <w:t xml:space="preserve">somewhat higher </w:t>
      </w:r>
      <w:r w:rsidR="00A1284A" w:rsidRPr="001F023F">
        <w:rPr>
          <w:rFonts w:asciiTheme="minorHAnsi" w:hAnsiTheme="minorHAnsi" w:cstheme="minorHAnsi"/>
          <w:lang w:val="en-GB"/>
        </w:rPr>
        <w:t xml:space="preserve">10-year fracture probabilities </w:t>
      </w:r>
      <w:r w:rsidR="00127138" w:rsidRPr="001F023F">
        <w:rPr>
          <w:rFonts w:asciiTheme="minorHAnsi" w:hAnsiTheme="minorHAnsi" w:cstheme="minorHAnsi"/>
          <w:lang w:val="en-GB"/>
        </w:rPr>
        <w:t xml:space="preserve">for </w:t>
      </w:r>
      <w:r w:rsidR="00A1284A" w:rsidRPr="001F023F">
        <w:rPr>
          <w:rFonts w:asciiTheme="minorHAnsi" w:hAnsiTheme="minorHAnsi" w:cstheme="minorHAnsi"/>
          <w:lang w:val="en-GB"/>
        </w:rPr>
        <w:t xml:space="preserve">men </w:t>
      </w:r>
      <w:r w:rsidR="00127138" w:rsidRPr="001F023F">
        <w:rPr>
          <w:rFonts w:asciiTheme="minorHAnsi" w:hAnsiTheme="minorHAnsi" w:cstheme="minorHAnsi"/>
          <w:lang w:val="en-GB"/>
        </w:rPr>
        <w:t xml:space="preserve">between 60 and 80 years of age and lower probabilities for men above the age of 80. For women the </w:t>
      </w:r>
      <w:r w:rsidR="00A1284A" w:rsidRPr="001F023F">
        <w:rPr>
          <w:rFonts w:asciiTheme="minorHAnsi" w:hAnsiTheme="minorHAnsi" w:cstheme="minorHAnsi"/>
          <w:lang w:val="en-GB"/>
        </w:rPr>
        <w:t xml:space="preserve">probabilities </w:t>
      </w:r>
      <w:r w:rsidR="00127138" w:rsidRPr="001F023F">
        <w:rPr>
          <w:rFonts w:asciiTheme="minorHAnsi" w:hAnsiTheme="minorHAnsi" w:cstheme="minorHAnsi"/>
          <w:lang w:val="en-GB"/>
        </w:rPr>
        <w:t xml:space="preserve">were similar up to the age of 75-80 years and then lower. </w:t>
      </w:r>
      <w:r w:rsidR="00A1284A" w:rsidRPr="004751EA">
        <w:rPr>
          <w:rFonts w:asciiTheme="minorHAnsi" w:hAnsiTheme="minorHAnsi" w:cstheme="minorHAnsi"/>
          <w:lang w:val="en-GB"/>
        </w:rPr>
        <w:t>There were very close correlations in fracture probabilities between the surrogate and authentic models (</w:t>
      </w:r>
      <w:r w:rsidR="00127138" w:rsidRPr="004751EA">
        <w:rPr>
          <w:rFonts w:asciiTheme="minorHAnsi" w:hAnsiTheme="minorHAnsi" w:cstheme="minorHAnsi"/>
          <w:lang w:val="en-GB"/>
        </w:rPr>
        <w:t>1.00</w:t>
      </w:r>
      <w:r w:rsidR="00A1284A" w:rsidRPr="004751EA">
        <w:rPr>
          <w:rFonts w:asciiTheme="minorHAnsi" w:hAnsiTheme="minorHAnsi" w:cstheme="minorHAnsi"/>
          <w:lang w:val="en-GB"/>
        </w:rPr>
        <w:t xml:space="preserve">) so that the use of the </w:t>
      </w:r>
      <w:r w:rsidR="006972DC" w:rsidRPr="004751EA">
        <w:rPr>
          <w:rFonts w:asciiTheme="minorHAnsi" w:hAnsiTheme="minorHAnsi" w:cstheme="minorHAnsi"/>
          <w:lang w:val="en-GB"/>
        </w:rPr>
        <w:t>Kyrgyz</w:t>
      </w:r>
      <w:r w:rsidR="00A1284A" w:rsidRPr="004751EA">
        <w:rPr>
          <w:rFonts w:asciiTheme="minorHAnsi" w:hAnsiTheme="minorHAnsi" w:cstheme="minorHAnsi"/>
          <w:lang w:val="en-GB"/>
        </w:rPr>
        <w:t xml:space="preserve"> model had little impact on the rank order of risk.  </w:t>
      </w:r>
      <w:r w:rsidR="00B46851" w:rsidRPr="004751EA">
        <w:rPr>
          <w:rFonts w:asciiTheme="minorHAnsi" w:hAnsiTheme="minorHAnsi" w:cstheme="minorHAnsi"/>
          <w:lang w:val="en-GB"/>
        </w:rPr>
        <w:t>It was estimated</w:t>
      </w:r>
      <w:r w:rsidR="00A1284A" w:rsidRPr="004751EA">
        <w:rPr>
          <w:rFonts w:asciiTheme="minorHAnsi" w:hAnsiTheme="minorHAnsi" w:cstheme="minorHAnsi"/>
          <w:lang w:val="en-GB"/>
        </w:rPr>
        <w:t xml:space="preserve"> that </w:t>
      </w:r>
      <w:r w:rsidR="0013040E" w:rsidRPr="004751EA">
        <w:rPr>
          <w:rFonts w:asciiTheme="minorHAnsi" w:hAnsiTheme="minorHAnsi" w:cstheme="minorHAnsi"/>
          <w:lang w:val="en-GB"/>
        </w:rPr>
        <w:t>2752</w:t>
      </w:r>
      <w:r w:rsidR="00A1284A" w:rsidRPr="004751EA">
        <w:rPr>
          <w:rFonts w:asciiTheme="minorHAnsi" w:hAnsiTheme="minorHAnsi" w:cstheme="minorHAnsi"/>
          <w:lang w:val="en-GB"/>
        </w:rPr>
        <w:t xml:space="preserve"> hip fractures </w:t>
      </w:r>
      <w:r w:rsidR="005107C0" w:rsidRPr="004751EA">
        <w:rPr>
          <w:rFonts w:asciiTheme="minorHAnsi" w:hAnsiTheme="minorHAnsi" w:cstheme="minorHAnsi"/>
          <w:lang w:val="en-GB"/>
        </w:rPr>
        <w:t xml:space="preserve">arose in </w:t>
      </w:r>
      <w:r w:rsidR="000D4015" w:rsidRPr="004751EA">
        <w:rPr>
          <w:rFonts w:asciiTheme="minorHAnsi" w:hAnsiTheme="minorHAnsi" w:cstheme="minorHAnsi"/>
          <w:lang w:val="en-GB"/>
        </w:rPr>
        <w:t>2015</w:t>
      </w:r>
      <w:r w:rsidR="005107C0" w:rsidRPr="004751EA">
        <w:rPr>
          <w:rFonts w:asciiTheme="minorHAnsi" w:hAnsiTheme="minorHAnsi" w:cstheme="minorHAnsi"/>
          <w:lang w:val="en-GB"/>
        </w:rPr>
        <w:t xml:space="preserve"> in individuals over the age of 50 years in </w:t>
      </w:r>
      <w:r w:rsidR="0036309D">
        <w:rPr>
          <w:rFonts w:asciiTheme="minorHAnsi" w:hAnsiTheme="minorHAnsi" w:cstheme="minorHAnsi"/>
          <w:lang w:val="en-GB"/>
        </w:rPr>
        <w:t>the Kyrgyz Republic</w:t>
      </w:r>
      <w:r w:rsidR="0093729A">
        <w:rPr>
          <w:rFonts w:asciiTheme="minorHAnsi" w:hAnsiTheme="minorHAnsi" w:cstheme="minorHAnsi"/>
          <w:lang w:val="en-GB"/>
        </w:rPr>
        <w:t xml:space="preserve">, with a </w:t>
      </w:r>
      <w:r w:rsidR="005107C0" w:rsidRPr="004751EA">
        <w:rPr>
          <w:rFonts w:asciiTheme="minorHAnsi" w:hAnsiTheme="minorHAnsi" w:cstheme="minorHAnsi"/>
          <w:lang w:val="en-GB"/>
        </w:rPr>
        <w:t>predicted increase by</w:t>
      </w:r>
      <w:r w:rsidR="00961275" w:rsidRPr="004751EA">
        <w:rPr>
          <w:rFonts w:asciiTheme="minorHAnsi" w:hAnsiTheme="minorHAnsi" w:cstheme="minorHAnsi"/>
          <w:lang w:val="en-GB"/>
        </w:rPr>
        <w:t xml:space="preserve"> 2</w:t>
      </w:r>
      <w:r w:rsidR="0013040E" w:rsidRPr="004751EA">
        <w:rPr>
          <w:rFonts w:asciiTheme="minorHAnsi" w:hAnsiTheme="minorHAnsi" w:cstheme="minorHAnsi"/>
          <w:lang w:val="en-GB"/>
        </w:rPr>
        <w:t>07</w:t>
      </w:r>
      <w:r w:rsidR="005107C0" w:rsidRPr="004751EA">
        <w:rPr>
          <w:rFonts w:asciiTheme="minorHAnsi" w:hAnsiTheme="minorHAnsi" w:cstheme="minorHAnsi"/>
          <w:lang w:val="en-GB"/>
        </w:rPr>
        <w:t xml:space="preserve">% to </w:t>
      </w:r>
      <w:r w:rsidR="0013040E" w:rsidRPr="004751EA">
        <w:rPr>
          <w:rFonts w:asciiTheme="minorHAnsi" w:hAnsiTheme="minorHAnsi" w:cstheme="minorHAnsi"/>
          <w:lang w:val="en-GB"/>
        </w:rPr>
        <w:t>8435</w:t>
      </w:r>
      <w:r w:rsidR="005107C0" w:rsidRPr="004751EA">
        <w:rPr>
          <w:rFonts w:asciiTheme="minorHAnsi" w:hAnsiTheme="minorHAnsi" w:cstheme="minorHAnsi"/>
          <w:lang w:val="en-GB"/>
        </w:rPr>
        <w:t xml:space="preserve"> in 2050.</w:t>
      </w:r>
    </w:p>
    <w:p w14:paraId="7A1CBFFD" w14:textId="101BA436" w:rsidR="00F6667E" w:rsidRPr="005107C0" w:rsidRDefault="00F6667E" w:rsidP="00936AFC">
      <w:pPr>
        <w:spacing w:after="200" w:line="276" w:lineRule="auto"/>
        <w:ind w:left="567" w:right="142"/>
        <w:rPr>
          <w:rFonts w:asciiTheme="minorHAnsi" w:hAnsiTheme="minorHAnsi" w:cstheme="minorHAnsi"/>
          <w:lang w:val="en-GB"/>
        </w:rPr>
      </w:pPr>
      <w:r w:rsidRPr="005107C0">
        <w:rPr>
          <w:rFonts w:asciiTheme="minorHAnsi" w:hAnsiTheme="minorHAnsi" w:cstheme="minorHAnsi"/>
          <w:b/>
          <w:bCs/>
          <w:iCs/>
          <w:lang w:val="en-GB"/>
        </w:rPr>
        <w:t>Conclusion</w:t>
      </w:r>
      <w:r w:rsidRPr="005107C0">
        <w:rPr>
          <w:rFonts w:asciiTheme="minorHAnsi" w:hAnsiTheme="minorHAnsi" w:cstheme="minorHAnsi"/>
          <w:lang w:val="en-GB"/>
        </w:rPr>
        <w:t xml:space="preserve"> The </w:t>
      </w:r>
      <w:r w:rsidR="0093729A">
        <w:rPr>
          <w:rFonts w:asciiTheme="minorHAnsi" w:hAnsiTheme="minorHAnsi" w:cstheme="minorHAnsi"/>
          <w:lang w:val="en-GB"/>
        </w:rPr>
        <w:t xml:space="preserve">surrogate </w:t>
      </w:r>
      <w:r w:rsidRPr="005107C0">
        <w:rPr>
          <w:rFonts w:asciiTheme="minorHAnsi" w:hAnsiTheme="minorHAnsi" w:cstheme="minorHAnsi"/>
          <w:lang w:val="en-GB"/>
        </w:rPr>
        <w:t xml:space="preserve">FRAX model </w:t>
      </w:r>
      <w:r w:rsidR="005107C0" w:rsidRPr="005107C0">
        <w:rPr>
          <w:rFonts w:asciiTheme="minorHAnsi" w:hAnsiTheme="minorHAnsi" w:cstheme="minorHAnsi"/>
          <w:lang w:val="en-GB"/>
        </w:rPr>
        <w:t xml:space="preserve">for </w:t>
      </w:r>
      <w:r w:rsidR="0036309D">
        <w:rPr>
          <w:rFonts w:asciiTheme="minorHAnsi" w:hAnsiTheme="minorHAnsi" w:cstheme="minorHAnsi"/>
          <w:lang w:val="en-GB"/>
        </w:rPr>
        <w:t>the Kyrgyz Republic</w:t>
      </w:r>
      <w:r w:rsidR="005107C0" w:rsidRPr="005107C0">
        <w:rPr>
          <w:rFonts w:asciiTheme="minorHAnsi" w:hAnsiTheme="minorHAnsi" w:cstheme="minorHAnsi"/>
          <w:lang w:val="en-GB"/>
        </w:rPr>
        <w:t xml:space="preserve"> provides</w:t>
      </w:r>
      <w:r w:rsidRPr="005107C0">
        <w:rPr>
          <w:rFonts w:asciiTheme="minorHAnsi" w:hAnsiTheme="minorHAnsi" w:cstheme="minorHAnsi"/>
          <w:lang w:val="en-GB"/>
        </w:rPr>
        <w:t xml:space="preserve"> </w:t>
      </w:r>
      <w:r w:rsidR="005107C0" w:rsidRPr="005107C0">
        <w:rPr>
          <w:rFonts w:asciiTheme="minorHAnsi" w:hAnsiTheme="minorHAnsi" w:cstheme="minorHAnsi"/>
          <w:lang w:val="en-GB"/>
        </w:rPr>
        <w:t xml:space="preserve">the opportunity to </w:t>
      </w:r>
      <w:r w:rsidRPr="005107C0">
        <w:rPr>
          <w:rFonts w:asciiTheme="minorHAnsi" w:hAnsiTheme="minorHAnsi" w:cstheme="minorHAnsi"/>
          <w:lang w:val="en-GB"/>
        </w:rPr>
        <w:t>determin</w:t>
      </w:r>
      <w:r w:rsidR="005107C0" w:rsidRPr="005107C0">
        <w:rPr>
          <w:rFonts w:asciiTheme="minorHAnsi" w:hAnsiTheme="minorHAnsi" w:cstheme="minorHAnsi"/>
          <w:lang w:val="en-GB"/>
        </w:rPr>
        <w:t>e</w:t>
      </w:r>
      <w:r w:rsidRPr="005107C0">
        <w:rPr>
          <w:rFonts w:asciiTheme="minorHAnsi" w:hAnsiTheme="minorHAnsi" w:cstheme="minorHAnsi"/>
          <w:lang w:val="en-GB"/>
        </w:rPr>
        <w:t xml:space="preserve"> fracture probability among the </w:t>
      </w:r>
      <w:r w:rsidR="006972DC" w:rsidRPr="006972DC">
        <w:rPr>
          <w:rFonts w:asciiTheme="minorHAnsi" w:hAnsiTheme="minorHAnsi" w:cstheme="minorHAnsi"/>
          <w:lang w:val="en-GB"/>
        </w:rPr>
        <w:t>Kyrgyz</w:t>
      </w:r>
      <w:r w:rsidR="0036309D">
        <w:rPr>
          <w:rFonts w:asciiTheme="minorHAnsi" w:hAnsiTheme="minorHAnsi" w:cstheme="minorHAnsi"/>
          <w:lang w:val="en-GB"/>
        </w:rPr>
        <w:t xml:space="preserve"> </w:t>
      </w:r>
      <w:r w:rsidRPr="005107C0">
        <w:rPr>
          <w:rFonts w:asciiTheme="minorHAnsi" w:hAnsiTheme="minorHAnsi" w:cstheme="minorHAnsi"/>
          <w:lang w:val="en-GB"/>
        </w:rPr>
        <w:t>population and help guide decisions about treatment.</w:t>
      </w:r>
    </w:p>
    <w:p w14:paraId="01200CCA" w14:textId="77777777" w:rsidR="005107C0" w:rsidRDefault="005107C0" w:rsidP="00936AFC">
      <w:pPr>
        <w:spacing w:after="200" w:line="276" w:lineRule="auto"/>
        <w:ind w:left="567" w:right="142"/>
        <w:jc w:val="both"/>
        <w:rPr>
          <w:rFonts w:asciiTheme="minorHAnsi" w:hAnsiTheme="minorHAnsi" w:cstheme="minorHAnsi"/>
          <w:b/>
          <w:bCs/>
          <w:color w:val="000000"/>
          <w:lang w:val="en-GB"/>
        </w:rPr>
      </w:pPr>
    </w:p>
    <w:p w14:paraId="3BFE537B" w14:textId="241E5E47" w:rsidR="00F6667E" w:rsidRPr="00A81361" w:rsidRDefault="00F6667E" w:rsidP="00936AFC">
      <w:pPr>
        <w:spacing w:after="200" w:line="276" w:lineRule="auto"/>
        <w:ind w:left="567" w:right="142"/>
        <w:jc w:val="both"/>
        <w:rPr>
          <w:rFonts w:asciiTheme="minorHAnsi" w:eastAsia="Calibri" w:hAnsiTheme="minorHAnsi" w:cstheme="minorHAnsi"/>
          <w:bCs/>
          <w:color w:val="000000"/>
          <w:lang w:val="en-GB"/>
        </w:rPr>
      </w:pPr>
      <w:r w:rsidRPr="003C7EA2">
        <w:rPr>
          <w:rFonts w:asciiTheme="minorHAnsi" w:hAnsiTheme="minorHAnsi" w:cstheme="minorHAnsi"/>
          <w:b/>
          <w:bCs/>
          <w:color w:val="000000"/>
          <w:lang w:val="en-GB"/>
        </w:rPr>
        <w:t xml:space="preserve">Keywords </w:t>
      </w:r>
      <w:r w:rsidR="00AC54C8" w:rsidRPr="003C7EA2">
        <w:rPr>
          <w:rFonts w:asciiTheme="minorHAnsi" w:eastAsia="Calibri" w:hAnsiTheme="minorHAnsi" w:cstheme="minorHAnsi"/>
          <w:bCs/>
          <w:color w:val="000000"/>
          <w:lang w:val="en-GB"/>
        </w:rPr>
        <w:t>FRAX · Fracture probability</w:t>
      </w:r>
      <w:bookmarkStart w:id="4" w:name="_Hlk11759589"/>
      <w:r w:rsidR="00AC54C8" w:rsidRPr="003C7EA2">
        <w:rPr>
          <w:rFonts w:asciiTheme="minorHAnsi" w:eastAsia="Calibri" w:hAnsiTheme="minorHAnsi" w:cstheme="minorHAnsi"/>
          <w:bCs/>
          <w:color w:val="000000"/>
          <w:lang w:val="en-GB"/>
        </w:rPr>
        <w:t xml:space="preserve"> · E</w:t>
      </w:r>
      <w:bookmarkEnd w:id="4"/>
      <w:r w:rsidR="00AC54C8" w:rsidRPr="003C7EA2">
        <w:rPr>
          <w:rFonts w:asciiTheme="minorHAnsi" w:eastAsia="Calibri" w:hAnsiTheme="minorHAnsi" w:cstheme="minorHAnsi"/>
          <w:bCs/>
          <w:color w:val="000000"/>
          <w:lang w:val="en-GB"/>
        </w:rPr>
        <w:t>pidemiology · Hip fracture</w:t>
      </w:r>
      <w:bookmarkStart w:id="5" w:name="_Hlk11759647"/>
      <w:r w:rsidR="00AC54C8" w:rsidRPr="003C7EA2">
        <w:rPr>
          <w:rFonts w:asciiTheme="minorHAnsi" w:eastAsia="Calibri" w:hAnsiTheme="minorHAnsi" w:cstheme="minorHAnsi"/>
          <w:bCs/>
          <w:color w:val="000000"/>
          <w:lang w:val="en-GB"/>
        </w:rPr>
        <w:t xml:space="preserve"> </w:t>
      </w:r>
      <w:r w:rsidR="00C205D2" w:rsidRPr="003C7EA2">
        <w:rPr>
          <w:rFonts w:asciiTheme="minorHAnsi" w:eastAsia="Calibri" w:hAnsiTheme="minorHAnsi" w:cstheme="minorHAnsi"/>
          <w:bCs/>
          <w:color w:val="000000"/>
          <w:lang w:val="en-GB"/>
        </w:rPr>
        <w:t xml:space="preserve">· </w:t>
      </w:r>
      <w:bookmarkEnd w:id="5"/>
      <w:r w:rsidR="00C205D2" w:rsidRPr="003C7EA2">
        <w:rPr>
          <w:rFonts w:asciiTheme="minorHAnsi" w:eastAsia="Calibri" w:hAnsiTheme="minorHAnsi" w:cstheme="minorHAnsi"/>
          <w:bCs/>
          <w:color w:val="000000"/>
          <w:lang w:val="en-GB"/>
        </w:rPr>
        <w:t>Ka</w:t>
      </w:r>
      <w:r w:rsidR="000B5F0B" w:rsidRPr="003C7EA2">
        <w:rPr>
          <w:rFonts w:asciiTheme="minorHAnsi" w:eastAsia="Calibri" w:hAnsiTheme="minorHAnsi" w:cstheme="minorHAnsi"/>
          <w:bCs/>
          <w:color w:val="000000"/>
          <w:lang w:val="en-GB"/>
        </w:rPr>
        <w:t>zakhstan</w:t>
      </w:r>
      <w:r w:rsidR="00BB58E2" w:rsidRPr="003C7EA2">
        <w:rPr>
          <w:rFonts w:asciiTheme="minorHAnsi" w:eastAsia="Calibri" w:hAnsiTheme="minorHAnsi" w:cstheme="minorHAnsi"/>
          <w:bCs/>
          <w:color w:val="000000"/>
          <w:lang w:val="en-GB"/>
        </w:rPr>
        <w:t xml:space="preserve"> · </w:t>
      </w:r>
      <w:r w:rsidR="00BB58E2">
        <w:rPr>
          <w:rFonts w:asciiTheme="minorHAnsi" w:eastAsia="Calibri" w:hAnsiTheme="minorHAnsi" w:cstheme="minorHAnsi"/>
          <w:bCs/>
          <w:color w:val="000000"/>
          <w:lang w:val="en-GB"/>
        </w:rPr>
        <w:t>Surrogate</w:t>
      </w:r>
      <w:r w:rsidR="00BB58E2" w:rsidRPr="00BB58E2">
        <w:rPr>
          <w:rFonts w:asciiTheme="minorHAnsi" w:eastAsia="Calibri" w:hAnsiTheme="minorHAnsi" w:cstheme="minorHAnsi"/>
          <w:bCs/>
          <w:color w:val="000000"/>
          <w:lang w:val="en-GB"/>
        </w:rPr>
        <w:t xml:space="preserve"> ·</w:t>
      </w:r>
      <w:r w:rsidR="00BB58E2">
        <w:rPr>
          <w:rFonts w:asciiTheme="minorHAnsi" w:eastAsia="Calibri" w:hAnsiTheme="minorHAnsi" w:cstheme="minorHAnsi"/>
          <w:bCs/>
          <w:color w:val="000000"/>
          <w:lang w:val="en-GB"/>
        </w:rPr>
        <w:t xml:space="preserve"> </w:t>
      </w:r>
      <w:r w:rsidR="0036309D">
        <w:rPr>
          <w:rFonts w:asciiTheme="minorHAnsi" w:hAnsiTheme="minorHAnsi" w:cstheme="minorHAnsi"/>
          <w:lang w:val="en-GB"/>
        </w:rPr>
        <w:t>Kyrgyz Republic</w:t>
      </w:r>
    </w:p>
    <w:p w14:paraId="570ABC58" w14:textId="6F0184AA" w:rsidR="003C4AA2" w:rsidRPr="00A81361" w:rsidRDefault="003C4AA2" w:rsidP="00936AFC">
      <w:pPr>
        <w:spacing w:line="276" w:lineRule="auto"/>
        <w:ind w:left="567" w:right="142"/>
        <w:jc w:val="both"/>
        <w:rPr>
          <w:rFonts w:asciiTheme="minorHAnsi" w:hAnsiTheme="minorHAnsi" w:cstheme="minorHAnsi"/>
          <w:lang w:val="en-GB"/>
        </w:rPr>
      </w:pPr>
      <w:r w:rsidRPr="00A81361">
        <w:rPr>
          <w:rFonts w:asciiTheme="minorHAnsi" w:hAnsiTheme="minorHAnsi" w:cstheme="minorHAnsi"/>
          <w:lang w:val="en-GB"/>
        </w:rPr>
        <w:br w:type="page"/>
      </w:r>
    </w:p>
    <w:p w14:paraId="25B00C51" w14:textId="3FA38F3B" w:rsidR="00007904" w:rsidRDefault="006E2F26" w:rsidP="00936AFC">
      <w:pPr>
        <w:keepNext/>
        <w:keepLines/>
        <w:spacing w:before="200" w:line="276" w:lineRule="auto"/>
        <w:ind w:left="567" w:right="142"/>
        <w:outlineLvl w:val="1"/>
        <w:rPr>
          <w:rFonts w:asciiTheme="minorHAnsi" w:hAnsiTheme="minorHAnsi" w:cstheme="minorHAnsi"/>
          <w:b/>
          <w:bCs/>
          <w:color w:val="000000"/>
          <w:lang w:val="en-GB"/>
        </w:rPr>
      </w:pPr>
      <w:r w:rsidRPr="00A81361">
        <w:rPr>
          <w:rFonts w:asciiTheme="minorHAnsi" w:hAnsiTheme="minorHAnsi" w:cstheme="minorHAnsi"/>
          <w:b/>
          <w:bCs/>
          <w:color w:val="000000"/>
          <w:lang w:val="en-GB"/>
        </w:rPr>
        <w:lastRenderedPageBreak/>
        <w:t>Introductio</w:t>
      </w:r>
      <w:r w:rsidR="00AC5172" w:rsidRPr="00A81361">
        <w:rPr>
          <w:rFonts w:asciiTheme="minorHAnsi" w:hAnsiTheme="minorHAnsi" w:cstheme="minorHAnsi"/>
          <w:b/>
          <w:bCs/>
          <w:color w:val="000000"/>
          <w:lang w:val="en-GB"/>
        </w:rPr>
        <w:t>n</w:t>
      </w:r>
    </w:p>
    <w:p w14:paraId="7B6E511F" w14:textId="1483DB46" w:rsidR="00E3308A" w:rsidRDefault="00E3308A" w:rsidP="00936AFC">
      <w:pPr>
        <w:keepNext/>
        <w:keepLines/>
        <w:spacing w:before="200" w:line="276" w:lineRule="auto"/>
        <w:ind w:left="567" w:right="142"/>
        <w:outlineLvl w:val="1"/>
        <w:rPr>
          <w:rFonts w:asciiTheme="minorHAnsi" w:hAnsiTheme="minorHAnsi" w:cstheme="minorHAnsi"/>
          <w:color w:val="000000"/>
          <w:lang w:val="en-GB"/>
        </w:rPr>
      </w:pPr>
      <w:r w:rsidRPr="00E3308A">
        <w:rPr>
          <w:rFonts w:asciiTheme="minorHAnsi" w:hAnsiTheme="minorHAnsi" w:cstheme="minorHAnsi"/>
          <w:color w:val="000000"/>
          <w:lang w:val="en-GB"/>
        </w:rPr>
        <w:t xml:space="preserve">In 2008, the WHO Collaborating Centre for Metabolic Bone Diseases at the University of Sheffield, UK developed algorithms to compute age-specific fracture probabilities in women and men from readily obtained clinical risk factors (CRFs) and BMD measurements at the femoral neck (http://www.shef.ac.uk/FRAX). The algorithm (FRAX®) was based on a series of meta-analyses using the primary data from population-based cohorts that identified several CRFs for </w:t>
      </w:r>
      <w:r w:rsidRPr="00A047AB">
        <w:rPr>
          <w:rFonts w:asciiTheme="minorHAnsi" w:hAnsiTheme="minorHAnsi" w:cstheme="minorHAnsi"/>
          <w:color w:val="000000"/>
          <w:lang w:val="en-GB"/>
        </w:rPr>
        <w:t>fracture [1, 2]. FRAX models compute the probability of major osteoporotic fracture (hip, spine, distal forearm or proximal humerus) or hip fracture derived from the risk of fracture and the competing risk of death, both of which vary from country to country [3]. At present,</w:t>
      </w:r>
      <w:r w:rsidRPr="00E3308A">
        <w:rPr>
          <w:rFonts w:asciiTheme="minorHAnsi" w:hAnsiTheme="minorHAnsi" w:cstheme="minorHAnsi"/>
          <w:color w:val="000000"/>
          <w:lang w:val="en-GB"/>
        </w:rPr>
        <w:t xml:space="preserve"> FRAX models are available for 64 countries.</w:t>
      </w:r>
    </w:p>
    <w:p w14:paraId="13A80DB3" w14:textId="631AF97B" w:rsidR="00FA50D7" w:rsidRDefault="000D607F" w:rsidP="00936AFC">
      <w:pPr>
        <w:keepNext/>
        <w:keepLines/>
        <w:spacing w:before="200" w:line="276" w:lineRule="auto"/>
        <w:ind w:left="567" w:right="142"/>
        <w:outlineLvl w:val="1"/>
        <w:rPr>
          <w:rFonts w:asciiTheme="minorHAnsi" w:hAnsiTheme="minorHAnsi" w:cstheme="minorHAnsi"/>
          <w:color w:val="000000"/>
          <w:lang w:val="en-GB"/>
        </w:rPr>
      </w:pPr>
      <w:r w:rsidRPr="00902992">
        <w:rPr>
          <w:rFonts w:asciiTheme="minorHAnsi" w:hAnsiTheme="minorHAnsi" w:cstheme="minorHAnsi"/>
          <w:color w:val="000000"/>
          <w:lang w:val="en-GB"/>
        </w:rPr>
        <w:t>The availability of FRAX has stimulated</w:t>
      </w:r>
      <w:r w:rsidR="00B53AE8" w:rsidRPr="00902992">
        <w:rPr>
          <w:rFonts w:asciiTheme="minorHAnsi" w:hAnsiTheme="minorHAnsi" w:cstheme="minorHAnsi"/>
          <w:color w:val="000000"/>
          <w:lang w:val="en-GB"/>
        </w:rPr>
        <w:t xml:space="preserve"> studies that can be used for </w:t>
      </w:r>
      <w:r w:rsidR="00B53AE8" w:rsidRPr="00954B7A">
        <w:rPr>
          <w:rFonts w:asciiTheme="minorHAnsi" w:hAnsiTheme="minorHAnsi" w:cstheme="minorHAnsi"/>
          <w:color w:val="000000"/>
          <w:lang w:val="en-GB"/>
        </w:rPr>
        <w:t xml:space="preserve">the generation of </w:t>
      </w:r>
      <w:r w:rsidR="003F515C" w:rsidRPr="00954B7A">
        <w:rPr>
          <w:rFonts w:asciiTheme="minorHAnsi" w:hAnsiTheme="minorHAnsi" w:cstheme="minorHAnsi"/>
          <w:color w:val="000000"/>
          <w:lang w:val="en-GB"/>
        </w:rPr>
        <w:t xml:space="preserve">new </w:t>
      </w:r>
      <w:r w:rsidR="00B53AE8" w:rsidRPr="00954B7A">
        <w:rPr>
          <w:rFonts w:asciiTheme="minorHAnsi" w:hAnsiTheme="minorHAnsi" w:cstheme="minorHAnsi"/>
          <w:color w:val="000000"/>
          <w:lang w:val="en-GB"/>
        </w:rPr>
        <w:t>FRAX models</w:t>
      </w:r>
      <w:r w:rsidR="001B6554" w:rsidRPr="00954B7A">
        <w:rPr>
          <w:rFonts w:asciiTheme="minorHAnsi" w:hAnsiTheme="minorHAnsi" w:cstheme="minorHAnsi"/>
          <w:color w:val="000000"/>
          <w:lang w:val="en-GB"/>
        </w:rPr>
        <w:t xml:space="preserve">.  Specific examples include </w:t>
      </w:r>
      <w:r w:rsidR="00196E9E" w:rsidRPr="00954B7A">
        <w:rPr>
          <w:rFonts w:asciiTheme="minorHAnsi" w:hAnsiTheme="minorHAnsi" w:cstheme="minorHAnsi"/>
          <w:color w:val="000000"/>
          <w:lang w:val="en-GB"/>
        </w:rPr>
        <w:t>Brazil, Mexico</w:t>
      </w:r>
      <w:r w:rsidR="00A010F8" w:rsidRPr="00954B7A">
        <w:rPr>
          <w:rFonts w:asciiTheme="minorHAnsi" w:hAnsiTheme="minorHAnsi" w:cstheme="minorHAnsi"/>
          <w:color w:val="000000"/>
          <w:lang w:val="en-GB"/>
        </w:rPr>
        <w:t xml:space="preserve"> and Turkey </w:t>
      </w:r>
      <w:r w:rsidR="00EC50B4" w:rsidRPr="00954B7A">
        <w:rPr>
          <w:rFonts w:asciiTheme="minorHAnsi" w:hAnsiTheme="minorHAnsi" w:cstheme="minorHAnsi"/>
          <w:color w:val="000000"/>
          <w:lang w:val="en-GB"/>
        </w:rPr>
        <w:t>[</w:t>
      </w:r>
      <w:r w:rsidR="008856B0">
        <w:rPr>
          <w:rFonts w:asciiTheme="minorHAnsi" w:hAnsiTheme="minorHAnsi" w:cstheme="minorHAnsi"/>
          <w:color w:val="000000"/>
          <w:lang w:val="en-GB"/>
        </w:rPr>
        <w:t>4</w:t>
      </w:r>
      <w:r w:rsidR="00EC50B4" w:rsidRPr="00954B7A">
        <w:rPr>
          <w:rFonts w:asciiTheme="minorHAnsi" w:hAnsiTheme="minorHAnsi" w:cstheme="minorHAnsi"/>
          <w:color w:val="000000"/>
          <w:lang w:val="en-GB"/>
        </w:rPr>
        <w:t>]</w:t>
      </w:r>
      <w:r w:rsidR="000B4BD3" w:rsidRPr="00954B7A">
        <w:rPr>
          <w:rFonts w:asciiTheme="minorHAnsi" w:hAnsiTheme="minorHAnsi" w:cstheme="minorHAnsi"/>
          <w:color w:val="000000"/>
          <w:lang w:val="en-GB"/>
        </w:rPr>
        <w:t xml:space="preserve">. </w:t>
      </w:r>
      <w:r w:rsidR="005707C3" w:rsidRPr="00954B7A">
        <w:rPr>
          <w:rFonts w:asciiTheme="minorHAnsi" w:hAnsiTheme="minorHAnsi" w:cstheme="minorHAnsi"/>
          <w:color w:val="000000"/>
          <w:lang w:val="en-GB"/>
        </w:rPr>
        <w:t xml:space="preserve">The present study is a component part of the </w:t>
      </w:r>
      <w:r w:rsidR="00A54AF4" w:rsidRPr="00954B7A">
        <w:rPr>
          <w:rFonts w:asciiTheme="minorHAnsi" w:hAnsiTheme="minorHAnsi" w:cstheme="minorHAnsi"/>
          <w:color w:val="000000"/>
          <w:lang w:val="en-GB"/>
        </w:rPr>
        <w:t>Multicentre</w:t>
      </w:r>
      <w:r w:rsidR="005707C3" w:rsidRPr="00954B7A">
        <w:rPr>
          <w:rFonts w:asciiTheme="minorHAnsi" w:hAnsiTheme="minorHAnsi" w:cstheme="minorHAnsi"/>
          <w:color w:val="000000"/>
          <w:lang w:val="en-GB"/>
        </w:rPr>
        <w:t xml:space="preserve"> Multinational population-based Study in Eurasian Countries (EVA study or ЭВА, in Russian).  The broad aim of the study was to provide epidemiological information on fracture risk so that FRAX models could be created for </w:t>
      </w:r>
      <w:r w:rsidR="005707C3" w:rsidRPr="000B3144">
        <w:rPr>
          <w:rFonts w:asciiTheme="minorHAnsi" w:hAnsiTheme="minorHAnsi" w:cstheme="minorHAnsi"/>
          <w:color w:val="000000"/>
          <w:lang w:val="en-GB"/>
        </w:rPr>
        <w:t>Russia [</w:t>
      </w:r>
      <w:r w:rsidR="007954B2" w:rsidRPr="000B3144">
        <w:rPr>
          <w:rFonts w:asciiTheme="minorHAnsi" w:hAnsiTheme="minorHAnsi" w:cstheme="minorHAnsi"/>
          <w:color w:val="000000"/>
          <w:lang w:val="en-GB"/>
        </w:rPr>
        <w:t>5</w:t>
      </w:r>
      <w:r w:rsidR="005707C3" w:rsidRPr="000B3144">
        <w:rPr>
          <w:rFonts w:asciiTheme="minorHAnsi" w:hAnsiTheme="minorHAnsi" w:cstheme="minorHAnsi"/>
          <w:color w:val="000000"/>
          <w:lang w:val="en-GB"/>
        </w:rPr>
        <w:t>], Armenia</w:t>
      </w:r>
      <w:r w:rsidR="005707C3" w:rsidRPr="00954B7A">
        <w:rPr>
          <w:rFonts w:asciiTheme="minorHAnsi" w:hAnsiTheme="minorHAnsi" w:cstheme="minorHAnsi"/>
          <w:color w:val="000000"/>
          <w:lang w:val="en-GB"/>
        </w:rPr>
        <w:t xml:space="preserve"> [</w:t>
      </w:r>
      <w:r w:rsidR="007954B2">
        <w:rPr>
          <w:rFonts w:asciiTheme="minorHAnsi" w:hAnsiTheme="minorHAnsi" w:cstheme="minorHAnsi"/>
          <w:color w:val="000000"/>
          <w:lang w:val="en-GB"/>
        </w:rPr>
        <w:t>6</w:t>
      </w:r>
      <w:r w:rsidR="005707C3" w:rsidRPr="00954B7A">
        <w:rPr>
          <w:rFonts w:asciiTheme="minorHAnsi" w:hAnsiTheme="minorHAnsi" w:cstheme="minorHAnsi"/>
          <w:color w:val="000000"/>
          <w:lang w:val="en-GB"/>
        </w:rPr>
        <w:t>, Belarus [</w:t>
      </w:r>
      <w:r w:rsidR="007954B2">
        <w:rPr>
          <w:rFonts w:asciiTheme="minorHAnsi" w:hAnsiTheme="minorHAnsi" w:cstheme="minorHAnsi"/>
          <w:color w:val="000000"/>
          <w:lang w:val="en-GB"/>
        </w:rPr>
        <w:t>7</w:t>
      </w:r>
      <w:r w:rsidR="005707C3" w:rsidRPr="00954B7A">
        <w:rPr>
          <w:rFonts w:asciiTheme="minorHAnsi" w:hAnsiTheme="minorHAnsi" w:cstheme="minorHAnsi"/>
          <w:color w:val="000000"/>
          <w:lang w:val="en-GB"/>
        </w:rPr>
        <w:t>], Moldova [</w:t>
      </w:r>
      <w:r w:rsidR="007954B2">
        <w:rPr>
          <w:rFonts w:asciiTheme="minorHAnsi" w:hAnsiTheme="minorHAnsi" w:cstheme="minorHAnsi"/>
          <w:color w:val="000000"/>
          <w:lang w:val="en-GB"/>
        </w:rPr>
        <w:t>8</w:t>
      </w:r>
      <w:r w:rsidR="005707C3" w:rsidRPr="00954B7A">
        <w:rPr>
          <w:rFonts w:asciiTheme="minorHAnsi" w:hAnsiTheme="minorHAnsi" w:cstheme="minorHAnsi"/>
          <w:color w:val="000000"/>
          <w:lang w:val="en-GB"/>
        </w:rPr>
        <w:t>], Kazakhstan</w:t>
      </w:r>
      <w:r w:rsidR="004264F1" w:rsidRPr="00954B7A">
        <w:rPr>
          <w:rFonts w:asciiTheme="minorHAnsi" w:hAnsiTheme="minorHAnsi" w:cstheme="minorHAnsi"/>
          <w:color w:val="000000"/>
          <w:lang w:val="en-GB"/>
        </w:rPr>
        <w:t xml:space="preserve"> [</w:t>
      </w:r>
      <w:r w:rsidR="007954B2">
        <w:rPr>
          <w:rFonts w:asciiTheme="minorHAnsi" w:hAnsiTheme="minorHAnsi" w:cstheme="minorHAnsi"/>
          <w:color w:val="000000"/>
          <w:lang w:val="en-GB"/>
        </w:rPr>
        <w:t>9</w:t>
      </w:r>
      <w:r w:rsidR="00181873" w:rsidRPr="00954B7A">
        <w:rPr>
          <w:rFonts w:asciiTheme="minorHAnsi" w:hAnsiTheme="minorHAnsi" w:cstheme="minorHAnsi"/>
          <w:color w:val="000000"/>
          <w:lang w:val="en-GB"/>
        </w:rPr>
        <w:t>]</w:t>
      </w:r>
      <w:r w:rsidR="0083328A">
        <w:rPr>
          <w:rFonts w:asciiTheme="minorHAnsi" w:hAnsiTheme="minorHAnsi" w:cstheme="minorHAnsi"/>
          <w:color w:val="000000"/>
          <w:lang w:val="en-GB"/>
        </w:rPr>
        <w:t>,</w:t>
      </w:r>
      <w:r w:rsidR="005707C3" w:rsidRPr="00954B7A">
        <w:rPr>
          <w:rFonts w:asciiTheme="minorHAnsi" w:hAnsiTheme="minorHAnsi" w:cstheme="minorHAnsi"/>
          <w:color w:val="000000"/>
          <w:lang w:val="en-GB"/>
        </w:rPr>
        <w:t xml:space="preserve"> </w:t>
      </w:r>
      <w:r w:rsidR="00CE1515" w:rsidRPr="003659B2">
        <w:rPr>
          <w:rFonts w:asciiTheme="minorHAnsi" w:hAnsiTheme="minorHAnsi" w:cstheme="minorHAnsi"/>
          <w:color w:val="000000"/>
          <w:lang w:val="en-GB"/>
        </w:rPr>
        <w:t>Uzbek</w:t>
      </w:r>
      <w:r w:rsidR="0031655C" w:rsidRPr="003659B2">
        <w:rPr>
          <w:rFonts w:asciiTheme="minorHAnsi" w:hAnsiTheme="minorHAnsi" w:cstheme="minorHAnsi"/>
          <w:color w:val="000000"/>
          <w:lang w:val="en-GB"/>
        </w:rPr>
        <w:t>i</w:t>
      </w:r>
      <w:r w:rsidR="00DF6868" w:rsidRPr="003659B2">
        <w:rPr>
          <w:rFonts w:asciiTheme="minorHAnsi" w:hAnsiTheme="minorHAnsi" w:cstheme="minorHAnsi"/>
          <w:color w:val="000000"/>
          <w:lang w:val="en-GB"/>
        </w:rPr>
        <w:t>stan</w:t>
      </w:r>
      <w:r w:rsidR="00050738" w:rsidRPr="003659B2">
        <w:rPr>
          <w:rFonts w:asciiTheme="minorHAnsi" w:hAnsiTheme="minorHAnsi"/>
          <w:lang w:val="en-US"/>
        </w:rPr>
        <w:t xml:space="preserve"> </w:t>
      </w:r>
      <w:r w:rsidR="00050738" w:rsidRPr="003659B2">
        <w:rPr>
          <w:rFonts w:asciiTheme="minorHAnsi" w:hAnsiTheme="minorHAnsi"/>
          <w:lang w:val="en-GB"/>
        </w:rPr>
        <w:t>and</w:t>
      </w:r>
      <w:r w:rsidR="00050738">
        <w:rPr>
          <w:lang w:val="en-GB"/>
        </w:rPr>
        <w:t xml:space="preserve"> </w:t>
      </w:r>
      <w:r w:rsidR="0036309D">
        <w:rPr>
          <w:rFonts w:asciiTheme="minorHAnsi" w:hAnsiTheme="minorHAnsi" w:cstheme="minorHAnsi"/>
          <w:color w:val="000000"/>
          <w:lang w:val="en-GB"/>
        </w:rPr>
        <w:t>the Kyrgyz Republic</w:t>
      </w:r>
      <w:r w:rsidR="005707C3" w:rsidRPr="00954B7A">
        <w:rPr>
          <w:rFonts w:asciiTheme="minorHAnsi" w:hAnsiTheme="minorHAnsi" w:cstheme="minorHAnsi"/>
          <w:color w:val="000000"/>
          <w:lang w:val="en-GB"/>
        </w:rPr>
        <w:t xml:space="preserve">.  </w:t>
      </w:r>
      <w:r w:rsidR="00505C57" w:rsidRPr="00954B7A">
        <w:rPr>
          <w:rFonts w:asciiTheme="minorHAnsi" w:hAnsiTheme="minorHAnsi" w:cstheme="minorHAnsi"/>
          <w:color w:val="000000"/>
          <w:lang w:val="en-GB"/>
        </w:rPr>
        <w:t xml:space="preserve">Ideally, data </w:t>
      </w:r>
      <w:r w:rsidR="00FA50D7" w:rsidRPr="00954B7A">
        <w:rPr>
          <w:rFonts w:asciiTheme="minorHAnsi" w:hAnsiTheme="minorHAnsi" w:cstheme="minorHAnsi"/>
          <w:color w:val="000000"/>
          <w:lang w:val="en-GB"/>
        </w:rPr>
        <w:t>for</w:t>
      </w:r>
      <w:r w:rsidR="00505C57" w:rsidRPr="00954B7A">
        <w:rPr>
          <w:rFonts w:asciiTheme="minorHAnsi" w:hAnsiTheme="minorHAnsi" w:cstheme="minorHAnsi"/>
          <w:color w:val="000000"/>
          <w:lang w:val="en-GB"/>
        </w:rPr>
        <w:t xml:space="preserve"> both fracture incidence and death should be available for </w:t>
      </w:r>
      <w:r w:rsidR="00FA50D7" w:rsidRPr="00954B7A">
        <w:rPr>
          <w:rFonts w:asciiTheme="minorHAnsi" w:hAnsiTheme="minorHAnsi" w:cstheme="minorHAnsi"/>
          <w:color w:val="000000"/>
          <w:lang w:val="en-GB"/>
        </w:rPr>
        <w:t xml:space="preserve">the </w:t>
      </w:r>
      <w:r w:rsidR="00505C57" w:rsidRPr="00954B7A">
        <w:rPr>
          <w:rFonts w:asciiTheme="minorHAnsi" w:hAnsiTheme="minorHAnsi" w:cstheme="minorHAnsi"/>
          <w:color w:val="000000"/>
          <w:lang w:val="en-GB"/>
        </w:rPr>
        <w:t xml:space="preserve">construction of </w:t>
      </w:r>
      <w:r w:rsidR="009566D4" w:rsidRPr="00954B7A">
        <w:rPr>
          <w:rFonts w:asciiTheme="minorHAnsi" w:hAnsiTheme="minorHAnsi" w:cstheme="minorHAnsi"/>
          <w:color w:val="000000"/>
          <w:lang w:val="en-GB"/>
        </w:rPr>
        <w:t>country specific</w:t>
      </w:r>
      <w:r w:rsidR="00505C57" w:rsidRPr="00954B7A">
        <w:rPr>
          <w:rFonts w:asciiTheme="minorHAnsi" w:hAnsiTheme="minorHAnsi" w:cstheme="minorHAnsi"/>
          <w:color w:val="000000"/>
          <w:lang w:val="en-GB"/>
        </w:rPr>
        <w:t xml:space="preserve"> FRAX models. </w:t>
      </w:r>
      <w:r w:rsidR="0015787D" w:rsidRPr="00954B7A">
        <w:rPr>
          <w:rFonts w:asciiTheme="minorHAnsi" w:hAnsiTheme="minorHAnsi" w:cstheme="minorHAnsi"/>
          <w:color w:val="000000"/>
          <w:lang w:val="en-GB"/>
        </w:rPr>
        <w:t xml:space="preserve">Unfortunately, the systems available to study the epidemiology of fracture </w:t>
      </w:r>
      <w:r w:rsidR="00FA50D7" w:rsidRPr="00954B7A">
        <w:rPr>
          <w:rFonts w:asciiTheme="minorHAnsi" w:hAnsiTheme="minorHAnsi" w:cstheme="minorHAnsi"/>
          <w:color w:val="000000"/>
          <w:lang w:val="en-GB"/>
        </w:rPr>
        <w:t>proved to be</w:t>
      </w:r>
      <w:r w:rsidR="0015787D" w:rsidRPr="00954B7A">
        <w:rPr>
          <w:rFonts w:asciiTheme="minorHAnsi" w:hAnsiTheme="minorHAnsi" w:cstheme="minorHAnsi"/>
          <w:color w:val="000000"/>
          <w:lang w:val="en-GB"/>
        </w:rPr>
        <w:t xml:space="preserve"> inadequate</w:t>
      </w:r>
      <w:r w:rsidR="0015787D" w:rsidRPr="0015787D">
        <w:rPr>
          <w:rFonts w:asciiTheme="minorHAnsi" w:hAnsiTheme="minorHAnsi" w:cstheme="minorHAnsi"/>
          <w:color w:val="000000"/>
          <w:lang w:val="en-GB"/>
        </w:rPr>
        <w:t xml:space="preserve"> in </w:t>
      </w:r>
      <w:r w:rsidR="0036309D">
        <w:rPr>
          <w:rFonts w:asciiTheme="minorHAnsi" w:hAnsiTheme="minorHAnsi" w:cstheme="minorHAnsi"/>
          <w:color w:val="000000"/>
          <w:lang w:val="en-GB"/>
        </w:rPr>
        <w:t>the Kyrgyz Republic</w:t>
      </w:r>
      <w:r w:rsidR="0015787D">
        <w:rPr>
          <w:rFonts w:asciiTheme="minorHAnsi" w:hAnsiTheme="minorHAnsi" w:cstheme="minorHAnsi"/>
          <w:color w:val="000000"/>
          <w:lang w:val="en-GB"/>
        </w:rPr>
        <w:t>.</w:t>
      </w:r>
      <w:r w:rsidR="00FA50D7">
        <w:rPr>
          <w:rFonts w:asciiTheme="minorHAnsi" w:hAnsiTheme="minorHAnsi" w:cstheme="minorHAnsi"/>
          <w:color w:val="000000"/>
          <w:lang w:val="en-GB"/>
        </w:rPr>
        <w:t xml:space="preserve"> </w:t>
      </w:r>
    </w:p>
    <w:p w14:paraId="34EB1E79" w14:textId="588115BC" w:rsidR="003D3CCC" w:rsidRPr="008A5B03" w:rsidRDefault="00505C57" w:rsidP="00936AFC">
      <w:pPr>
        <w:keepNext/>
        <w:keepLines/>
        <w:spacing w:before="200" w:line="276" w:lineRule="auto"/>
        <w:ind w:left="567" w:right="142"/>
        <w:outlineLvl w:val="1"/>
        <w:rPr>
          <w:rFonts w:asciiTheme="minorHAnsi" w:hAnsiTheme="minorHAnsi" w:cstheme="minorHAnsi"/>
          <w:color w:val="000000"/>
          <w:lang w:val="en-GB"/>
        </w:rPr>
      </w:pPr>
      <w:r w:rsidRPr="00505C57">
        <w:rPr>
          <w:rFonts w:asciiTheme="minorHAnsi" w:hAnsiTheme="minorHAnsi" w:cstheme="minorHAnsi"/>
          <w:color w:val="000000"/>
          <w:lang w:val="en-GB"/>
        </w:rPr>
        <w:t xml:space="preserve">Recognizing that data on hip and other fractures are not always available, the </w:t>
      </w:r>
      <w:bookmarkStart w:id="6" w:name="_Hlk11798800"/>
      <w:r w:rsidRPr="00505C57">
        <w:rPr>
          <w:rFonts w:asciiTheme="minorHAnsi" w:hAnsiTheme="minorHAnsi" w:cstheme="minorHAnsi"/>
          <w:color w:val="000000"/>
          <w:lang w:val="en-GB"/>
        </w:rPr>
        <w:t>International Society for Clinical Densitometry and International Osteoporosis Foundation recommend u</w:t>
      </w:r>
      <w:r w:rsidR="001A630E">
        <w:rPr>
          <w:rFonts w:asciiTheme="minorHAnsi" w:hAnsiTheme="minorHAnsi" w:cstheme="minorHAnsi"/>
          <w:color w:val="000000"/>
          <w:lang w:val="en-GB"/>
        </w:rPr>
        <w:t>s</w:t>
      </w:r>
      <w:r w:rsidRPr="00505C57">
        <w:rPr>
          <w:rFonts w:asciiTheme="minorHAnsi" w:hAnsiTheme="minorHAnsi" w:cstheme="minorHAnsi"/>
          <w:color w:val="000000"/>
          <w:lang w:val="en-GB"/>
        </w:rPr>
        <w:t xml:space="preserve">ing a surrogate FRAX model, based on the country-specific risk of death and fracture data based on a country where fracture rates </w:t>
      </w:r>
      <w:r w:rsidR="005107C0">
        <w:rPr>
          <w:rFonts w:asciiTheme="minorHAnsi" w:hAnsiTheme="minorHAnsi" w:cstheme="minorHAnsi"/>
          <w:color w:val="000000"/>
          <w:lang w:val="en-GB"/>
        </w:rPr>
        <w:t>are</w:t>
      </w:r>
      <w:r w:rsidRPr="00505C57">
        <w:rPr>
          <w:rFonts w:asciiTheme="minorHAnsi" w:hAnsiTheme="minorHAnsi" w:cstheme="minorHAnsi"/>
          <w:color w:val="000000"/>
          <w:lang w:val="en-GB"/>
        </w:rPr>
        <w:t xml:space="preserve"> considered to be representative of the index </w:t>
      </w:r>
      <w:r w:rsidRPr="008A5B03">
        <w:rPr>
          <w:rFonts w:asciiTheme="minorHAnsi" w:hAnsiTheme="minorHAnsi" w:cstheme="minorHAnsi"/>
          <w:color w:val="000000"/>
          <w:lang w:val="en-GB"/>
        </w:rPr>
        <w:t xml:space="preserve">country </w:t>
      </w:r>
      <w:bookmarkEnd w:id="6"/>
      <w:r w:rsidRPr="008A5B03">
        <w:rPr>
          <w:rFonts w:asciiTheme="minorHAnsi" w:hAnsiTheme="minorHAnsi" w:cstheme="minorHAnsi"/>
          <w:color w:val="000000"/>
          <w:lang w:val="en-GB"/>
        </w:rPr>
        <w:t>[</w:t>
      </w:r>
      <w:r w:rsidR="003B1A38">
        <w:rPr>
          <w:rFonts w:asciiTheme="minorHAnsi" w:hAnsiTheme="minorHAnsi" w:cstheme="minorHAnsi"/>
          <w:color w:val="000000"/>
          <w:lang w:val="en-GB"/>
        </w:rPr>
        <w:t>10</w:t>
      </w:r>
      <w:r w:rsidRPr="008A5B03">
        <w:rPr>
          <w:rFonts w:asciiTheme="minorHAnsi" w:hAnsiTheme="minorHAnsi" w:cstheme="minorHAnsi"/>
          <w:color w:val="000000"/>
          <w:lang w:val="en-GB"/>
        </w:rPr>
        <w:t>]. Of the 6</w:t>
      </w:r>
      <w:r w:rsidR="005973ED" w:rsidRPr="008A5B03">
        <w:rPr>
          <w:rFonts w:asciiTheme="minorHAnsi" w:hAnsiTheme="minorHAnsi" w:cstheme="minorHAnsi"/>
          <w:color w:val="000000"/>
          <w:lang w:val="en-GB"/>
        </w:rPr>
        <w:t>6</w:t>
      </w:r>
      <w:r w:rsidRPr="008A5B03">
        <w:rPr>
          <w:rFonts w:asciiTheme="minorHAnsi" w:hAnsiTheme="minorHAnsi" w:cstheme="minorHAnsi"/>
          <w:color w:val="000000"/>
          <w:lang w:val="en-GB"/>
        </w:rPr>
        <w:t xml:space="preserve"> countries for which a FRAX model is available, </w:t>
      </w:r>
      <w:r w:rsidR="005973ED" w:rsidRPr="008A5B03">
        <w:rPr>
          <w:rFonts w:asciiTheme="minorHAnsi" w:hAnsiTheme="minorHAnsi" w:cstheme="minorHAnsi"/>
          <w:color w:val="000000"/>
          <w:lang w:val="en-GB"/>
        </w:rPr>
        <w:t>five</w:t>
      </w:r>
      <w:r w:rsidRPr="008A5B03">
        <w:rPr>
          <w:rFonts w:asciiTheme="minorHAnsi" w:hAnsiTheme="minorHAnsi" w:cstheme="minorHAnsi"/>
          <w:color w:val="000000"/>
          <w:lang w:val="en-GB"/>
        </w:rPr>
        <w:t xml:space="preserve"> FRAX country-specific models </w:t>
      </w:r>
      <w:r w:rsidR="006237FC">
        <w:rPr>
          <w:rFonts w:asciiTheme="minorHAnsi" w:hAnsiTheme="minorHAnsi" w:cstheme="minorHAnsi"/>
          <w:color w:val="000000"/>
          <w:lang w:val="en-GB"/>
        </w:rPr>
        <w:t xml:space="preserve">currently </w:t>
      </w:r>
      <w:r w:rsidRPr="008A5B03">
        <w:rPr>
          <w:rFonts w:asciiTheme="minorHAnsi" w:hAnsiTheme="minorHAnsi" w:cstheme="minorHAnsi"/>
          <w:color w:val="000000"/>
          <w:lang w:val="en-GB"/>
        </w:rPr>
        <w:t>use surrogate data on fracture risk (</w:t>
      </w:r>
      <w:r w:rsidR="00107F88" w:rsidRPr="008A5B03">
        <w:rPr>
          <w:rFonts w:asciiTheme="minorHAnsi" w:hAnsiTheme="minorHAnsi" w:cstheme="minorHAnsi"/>
          <w:color w:val="000000"/>
          <w:lang w:val="en-GB"/>
        </w:rPr>
        <w:t>Georgia</w:t>
      </w:r>
      <w:r w:rsidR="002C1C89" w:rsidRPr="008A5B03">
        <w:rPr>
          <w:rFonts w:asciiTheme="minorHAnsi" w:hAnsiTheme="minorHAnsi" w:cstheme="minorHAnsi"/>
          <w:color w:val="000000"/>
          <w:lang w:val="en-GB"/>
        </w:rPr>
        <w:t>,</w:t>
      </w:r>
      <w:r w:rsidR="00107F88" w:rsidRPr="008A5B03">
        <w:rPr>
          <w:rFonts w:asciiTheme="minorHAnsi" w:hAnsiTheme="minorHAnsi" w:cstheme="minorHAnsi"/>
          <w:color w:val="000000"/>
          <w:lang w:val="en-GB"/>
        </w:rPr>
        <w:t xml:space="preserve"> </w:t>
      </w:r>
      <w:r w:rsidRPr="008A5B03">
        <w:rPr>
          <w:rFonts w:asciiTheme="minorHAnsi" w:hAnsiTheme="minorHAnsi" w:cstheme="minorHAnsi"/>
          <w:color w:val="000000"/>
          <w:lang w:val="en-GB"/>
        </w:rPr>
        <w:t>India, Palestine</w:t>
      </w:r>
      <w:r w:rsidR="002C1C89" w:rsidRPr="008A5B03">
        <w:rPr>
          <w:rFonts w:asciiTheme="minorHAnsi" w:hAnsiTheme="minorHAnsi" w:cstheme="minorHAnsi"/>
          <w:color w:val="000000"/>
          <w:lang w:val="en-GB"/>
        </w:rPr>
        <w:t>,</w:t>
      </w:r>
      <w:r w:rsidRPr="008A5B03">
        <w:rPr>
          <w:rFonts w:asciiTheme="minorHAnsi" w:hAnsiTheme="minorHAnsi" w:cstheme="minorHAnsi"/>
          <w:color w:val="000000"/>
          <w:lang w:val="en-GB"/>
        </w:rPr>
        <w:t xml:space="preserve"> </w:t>
      </w:r>
      <w:r w:rsidR="002C1C89" w:rsidRPr="008A5B03">
        <w:rPr>
          <w:rFonts w:asciiTheme="minorHAnsi" w:hAnsiTheme="minorHAnsi" w:cstheme="minorHAnsi"/>
          <w:color w:val="000000"/>
          <w:lang w:val="en-GB"/>
        </w:rPr>
        <w:t xml:space="preserve">Sri Lanka </w:t>
      </w:r>
      <w:r w:rsidRPr="008A5B03">
        <w:rPr>
          <w:rFonts w:asciiTheme="minorHAnsi" w:hAnsiTheme="minorHAnsi" w:cstheme="minorHAnsi"/>
          <w:color w:val="000000"/>
          <w:lang w:val="en-GB"/>
        </w:rPr>
        <w:t>and</w:t>
      </w:r>
      <w:r w:rsidR="002C1C89" w:rsidRPr="008A5B03">
        <w:rPr>
          <w:rFonts w:asciiTheme="minorHAnsi" w:hAnsiTheme="minorHAnsi" w:cstheme="minorHAnsi"/>
          <w:color w:val="000000"/>
          <w:lang w:val="en-GB"/>
        </w:rPr>
        <w:t xml:space="preserve"> Syria</w:t>
      </w:r>
      <w:r w:rsidRPr="008A5B03">
        <w:rPr>
          <w:rFonts w:asciiTheme="minorHAnsi" w:hAnsiTheme="minorHAnsi" w:cstheme="minorHAnsi"/>
          <w:color w:val="000000"/>
          <w:lang w:val="en-GB"/>
        </w:rPr>
        <w:t xml:space="preserve">). </w:t>
      </w:r>
      <w:r w:rsidR="009566D4" w:rsidRPr="008A5B03">
        <w:rPr>
          <w:rFonts w:asciiTheme="minorHAnsi" w:hAnsiTheme="minorHAnsi" w:cstheme="minorHAnsi"/>
          <w:color w:val="000000"/>
          <w:lang w:val="en-GB"/>
        </w:rPr>
        <w:t xml:space="preserve"> T</w:t>
      </w:r>
      <w:r w:rsidR="0015787D" w:rsidRPr="008A5B03">
        <w:rPr>
          <w:rFonts w:asciiTheme="minorHAnsi" w:hAnsiTheme="minorHAnsi" w:cstheme="minorHAnsi"/>
          <w:color w:val="000000"/>
          <w:lang w:val="en-GB"/>
        </w:rPr>
        <w:t xml:space="preserve">he present report describes the development of a surrogate FRAX model for </w:t>
      </w:r>
      <w:r w:rsidR="0036309D">
        <w:rPr>
          <w:rFonts w:asciiTheme="minorHAnsi" w:hAnsiTheme="minorHAnsi" w:cstheme="minorHAnsi"/>
          <w:color w:val="000000"/>
          <w:lang w:val="en-GB"/>
        </w:rPr>
        <w:t>the Kyrgyz Republic</w:t>
      </w:r>
      <w:r w:rsidR="009566D4" w:rsidRPr="008A5B03">
        <w:rPr>
          <w:rFonts w:asciiTheme="minorHAnsi" w:hAnsiTheme="minorHAnsi" w:cstheme="minorHAnsi"/>
          <w:color w:val="000000"/>
          <w:lang w:val="en-GB"/>
        </w:rPr>
        <w:t>.</w:t>
      </w:r>
    </w:p>
    <w:p w14:paraId="5207F0FE" w14:textId="77777777" w:rsidR="009566D4" w:rsidRPr="008A5B03" w:rsidRDefault="009566D4" w:rsidP="00936AFC">
      <w:pPr>
        <w:keepNext/>
        <w:keepLines/>
        <w:spacing w:before="200" w:line="276" w:lineRule="auto"/>
        <w:ind w:left="567" w:right="142"/>
        <w:outlineLvl w:val="1"/>
        <w:rPr>
          <w:rFonts w:asciiTheme="minorHAnsi" w:hAnsiTheme="minorHAnsi" w:cstheme="minorHAnsi"/>
          <w:color w:val="000000"/>
          <w:lang w:val="en-GB"/>
        </w:rPr>
      </w:pPr>
    </w:p>
    <w:p w14:paraId="266D1EFB" w14:textId="29759969" w:rsidR="006E2F26" w:rsidRPr="008A5B03" w:rsidRDefault="006E2F26" w:rsidP="00936AFC">
      <w:pPr>
        <w:pStyle w:val="ListParagraph"/>
        <w:spacing w:after="0"/>
        <w:ind w:left="567" w:right="142" w:firstLine="0"/>
        <w:contextualSpacing/>
        <w:rPr>
          <w:rFonts w:asciiTheme="minorHAnsi" w:hAnsiTheme="minorHAnsi" w:cstheme="minorHAnsi"/>
          <w:b/>
          <w:bCs/>
          <w:color w:val="000000"/>
          <w:sz w:val="24"/>
          <w:szCs w:val="24"/>
          <w:lang w:val="en-GB"/>
        </w:rPr>
      </w:pPr>
      <w:r w:rsidRPr="008A5B03">
        <w:rPr>
          <w:rFonts w:asciiTheme="minorHAnsi" w:hAnsiTheme="minorHAnsi" w:cstheme="minorHAnsi"/>
          <w:b/>
          <w:bCs/>
          <w:color w:val="000000"/>
          <w:sz w:val="24"/>
          <w:szCs w:val="24"/>
          <w:lang w:val="en-GB"/>
        </w:rPr>
        <w:t>Methods</w:t>
      </w:r>
    </w:p>
    <w:p w14:paraId="1F8B1E19" w14:textId="370E6D77" w:rsidR="00FA459F" w:rsidRPr="008A5B03" w:rsidRDefault="00FA459F" w:rsidP="00936AFC">
      <w:pPr>
        <w:pStyle w:val="ListParagraph"/>
        <w:spacing w:after="0"/>
        <w:ind w:left="567" w:right="142" w:firstLine="0"/>
        <w:contextualSpacing/>
        <w:rPr>
          <w:rFonts w:asciiTheme="minorHAnsi" w:hAnsiTheme="minorHAnsi" w:cstheme="minorHAnsi"/>
          <w:b/>
          <w:bCs/>
          <w:color w:val="000000"/>
          <w:sz w:val="24"/>
          <w:szCs w:val="24"/>
          <w:lang w:val="en-GB"/>
        </w:rPr>
      </w:pPr>
    </w:p>
    <w:p w14:paraId="3F8A338A" w14:textId="6FDF3594" w:rsidR="00FA459F" w:rsidRPr="00F15CF8" w:rsidRDefault="0036309D" w:rsidP="00936AFC">
      <w:pPr>
        <w:pStyle w:val="ListParagraph"/>
        <w:spacing w:after="0"/>
        <w:ind w:left="567" w:right="142" w:firstLine="0"/>
        <w:contextualSpacing/>
        <w:rPr>
          <w:rFonts w:asciiTheme="minorHAnsi" w:hAnsiTheme="minorHAnsi" w:cstheme="minorHAnsi"/>
          <w:color w:val="000000"/>
          <w:sz w:val="24"/>
          <w:szCs w:val="24"/>
          <w:highlight w:val="yellow"/>
          <w:lang w:val="en-GB"/>
        </w:rPr>
      </w:pPr>
      <w:r>
        <w:rPr>
          <w:rFonts w:asciiTheme="minorHAnsi" w:hAnsiTheme="minorHAnsi" w:cstheme="minorHAnsi"/>
          <w:color w:val="000000"/>
          <w:sz w:val="24"/>
          <w:szCs w:val="24"/>
          <w:lang w:val="en-GB"/>
        </w:rPr>
        <w:t>The Kyrgyz Republic</w:t>
      </w:r>
      <w:r w:rsidR="002B3C12" w:rsidRPr="008A5B03">
        <w:rPr>
          <w:rFonts w:asciiTheme="minorHAnsi" w:hAnsiTheme="minorHAnsi" w:cstheme="minorHAnsi"/>
          <w:color w:val="000000"/>
          <w:sz w:val="24"/>
          <w:szCs w:val="24"/>
          <w:lang w:val="en-GB"/>
        </w:rPr>
        <w:t xml:space="preserve"> is a landlocked country with mountainous terrain. It is bordered by Kazakhstan</w:t>
      </w:r>
      <w:r w:rsidR="003659B2" w:rsidRPr="003659B2">
        <w:rPr>
          <w:rFonts w:asciiTheme="minorHAnsi" w:hAnsiTheme="minorHAnsi" w:cstheme="minorHAnsi"/>
          <w:color w:val="000000"/>
          <w:sz w:val="24"/>
          <w:szCs w:val="24"/>
          <w:lang w:val="en-US"/>
        </w:rPr>
        <w:t xml:space="preserve"> </w:t>
      </w:r>
      <w:r w:rsidR="003659B2">
        <w:rPr>
          <w:rFonts w:asciiTheme="minorHAnsi" w:hAnsiTheme="minorHAnsi" w:cstheme="minorHAnsi"/>
          <w:color w:val="000000"/>
          <w:sz w:val="24"/>
          <w:szCs w:val="24"/>
          <w:lang w:val="en-US"/>
        </w:rPr>
        <w:t>to the north</w:t>
      </w:r>
      <w:r w:rsidR="002B3C12" w:rsidRPr="008A5B03">
        <w:rPr>
          <w:rFonts w:asciiTheme="minorHAnsi" w:hAnsiTheme="minorHAnsi" w:cstheme="minorHAnsi"/>
          <w:color w:val="000000"/>
          <w:sz w:val="24"/>
          <w:szCs w:val="24"/>
          <w:lang w:val="en-GB"/>
        </w:rPr>
        <w:t>, Uzbekistan</w:t>
      </w:r>
      <w:r w:rsidR="003659B2">
        <w:rPr>
          <w:rFonts w:asciiTheme="minorHAnsi" w:hAnsiTheme="minorHAnsi" w:cstheme="minorHAnsi"/>
          <w:color w:val="000000"/>
          <w:sz w:val="24"/>
          <w:szCs w:val="24"/>
          <w:lang w:val="en-GB"/>
        </w:rPr>
        <w:t xml:space="preserve"> and</w:t>
      </w:r>
      <w:r w:rsidR="002B3C12" w:rsidRPr="008A5B03">
        <w:rPr>
          <w:rFonts w:asciiTheme="minorHAnsi" w:hAnsiTheme="minorHAnsi" w:cstheme="minorHAnsi"/>
          <w:color w:val="000000"/>
          <w:sz w:val="24"/>
          <w:szCs w:val="24"/>
          <w:lang w:val="en-GB"/>
        </w:rPr>
        <w:t xml:space="preserve"> Tajikistan to the southwest and China</w:t>
      </w:r>
      <w:r w:rsidR="003659B2">
        <w:rPr>
          <w:rFonts w:asciiTheme="minorHAnsi" w:hAnsiTheme="minorHAnsi" w:cstheme="minorHAnsi"/>
          <w:color w:val="000000"/>
          <w:sz w:val="24"/>
          <w:szCs w:val="24"/>
          <w:lang w:val="en-GB"/>
        </w:rPr>
        <w:t xml:space="preserve"> to the southeast</w:t>
      </w:r>
      <w:r w:rsidR="002B3C12" w:rsidRPr="008A5B03">
        <w:rPr>
          <w:rFonts w:asciiTheme="minorHAnsi" w:hAnsiTheme="minorHAnsi" w:cstheme="minorHAnsi"/>
          <w:color w:val="000000"/>
          <w:sz w:val="24"/>
          <w:szCs w:val="24"/>
          <w:lang w:val="en-GB"/>
        </w:rPr>
        <w:t>.</w:t>
      </w:r>
      <w:r w:rsidR="00FA459F" w:rsidRPr="008A5B03">
        <w:rPr>
          <w:rFonts w:asciiTheme="minorHAnsi" w:hAnsiTheme="minorHAnsi" w:cstheme="minorHAnsi"/>
          <w:color w:val="000000"/>
          <w:sz w:val="24"/>
          <w:szCs w:val="24"/>
          <w:lang w:val="en-GB"/>
        </w:rPr>
        <w:t xml:space="preserve"> </w:t>
      </w:r>
      <w:r>
        <w:rPr>
          <w:rFonts w:asciiTheme="minorHAnsi" w:hAnsiTheme="minorHAnsi" w:cstheme="minorHAnsi"/>
          <w:color w:val="000000"/>
          <w:sz w:val="24"/>
          <w:szCs w:val="24"/>
          <w:lang w:val="en-GB"/>
        </w:rPr>
        <w:t>The Kyrgyz Republic</w:t>
      </w:r>
      <w:r w:rsidR="003447DB" w:rsidRPr="008A5B03">
        <w:rPr>
          <w:rFonts w:asciiTheme="minorHAnsi" w:hAnsiTheme="minorHAnsi" w:cstheme="minorHAnsi"/>
          <w:color w:val="000000"/>
          <w:sz w:val="24"/>
          <w:szCs w:val="24"/>
          <w:lang w:val="en-GB"/>
        </w:rPr>
        <w:t xml:space="preserve"> </w:t>
      </w:r>
      <w:r w:rsidR="00F40468" w:rsidRPr="008A5B03">
        <w:rPr>
          <w:rFonts w:asciiTheme="minorHAnsi" w:hAnsiTheme="minorHAnsi" w:cstheme="minorHAnsi"/>
          <w:color w:val="000000"/>
          <w:sz w:val="24"/>
          <w:szCs w:val="24"/>
          <w:lang w:val="en-GB"/>
        </w:rPr>
        <w:t xml:space="preserve">has an area of </w:t>
      </w:r>
      <w:r w:rsidR="001E241E" w:rsidRPr="008A5B03">
        <w:rPr>
          <w:rFonts w:asciiTheme="minorHAnsi" w:hAnsiTheme="minorHAnsi" w:cstheme="minorHAnsi"/>
          <w:color w:val="000000"/>
          <w:sz w:val="24"/>
          <w:szCs w:val="24"/>
          <w:lang w:val="en-GB"/>
        </w:rPr>
        <w:t xml:space="preserve">191,800 </w:t>
      </w:r>
      <w:r w:rsidR="003447DB" w:rsidRPr="008A5B03">
        <w:rPr>
          <w:rFonts w:asciiTheme="minorHAnsi" w:hAnsiTheme="minorHAnsi" w:cstheme="minorHAnsi"/>
          <w:color w:val="000000"/>
          <w:sz w:val="24"/>
          <w:szCs w:val="24"/>
          <w:lang w:val="en-GB"/>
        </w:rPr>
        <w:t xml:space="preserve">square kilometres </w:t>
      </w:r>
      <w:r w:rsidR="00611F11" w:rsidRPr="008A5B03">
        <w:rPr>
          <w:rFonts w:asciiTheme="minorHAnsi" w:hAnsiTheme="minorHAnsi" w:cstheme="minorHAnsi"/>
          <w:color w:val="000000"/>
          <w:sz w:val="24"/>
          <w:szCs w:val="24"/>
          <w:lang w:val="en-GB"/>
        </w:rPr>
        <w:t>(74,054 sq</w:t>
      </w:r>
      <w:r w:rsidR="009E354D" w:rsidRPr="008A5B03">
        <w:rPr>
          <w:rFonts w:asciiTheme="minorHAnsi" w:hAnsiTheme="minorHAnsi" w:cstheme="minorHAnsi"/>
          <w:color w:val="000000"/>
          <w:sz w:val="24"/>
          <w:szCs w:val="24"/>
          <w:lang w:val="en-GB"/>
        </w:rPr>
        <w:t>uare</w:t>
      </w:r>
      <w:r w:rsidR="00611F11" w:rsidRPr="008A5B03">
        <w:rPr>
          <w:rFonts w:asciiTheme="minorHAnsi" w:hAnsiTheme="minorHAnsi" w:cstheme="minorHAnsi"/>
          <w:color w:val="000000"/>
          <w:sz w:val="24"/>
          <w:szCs w:val="24"/>
          <w:lang w:val="en-GB"/>
        </w:rPr>
        <w:t xml:space="preserve"> miles) </w:t>
      </w:r>
      <w:r w:rsidR="003447DB" w:rsidRPr="008A5B03">
        <w:rPr>
          <w:rFonts w:asciiTheme="minorHAnsi" w:hAnsiTheme="minorHAnsi" w:cstheme="minorHAnsi"/>
          <w:color w:val="000000"/>
          <w:sz w:val="24"/>
          <w:szCs w:val="24"/>
          <w:lang w:val="en-GB"/>
        </w:rPr>
        <w:t xml:space="preserve">with a population </w:t>
      </w:r>
      <w:r w:rsidR="003323ED" w:rsidRPr="008A5B03">
        <w:rPr>
          <w:rFonts w:asciiTheme="minorHAnsi" w:hAnsiTheme="minorHAnsi" w:cstheme="minorHAnsi"/>
          <w:color w:val="000000"/>
          <w:sz w:val="24"/>
          <w:szCs w:val="24"/>
          <w:lang w:val="en-GB"/>
        </w:rPr>
        <w:t>estimated at 6,</w:t>
      </w:r>
      <w:r w:rsidR="00F86452" w:rsidRPr="008A5B03">
        <w:rPr>
          <w:rFonts w:asciiTheme="minorHAnsi" w:hAnsiTheme="minorHAnsi" w:cstheme="minorHAnsi"/>
          <w:color w:val="000000"/>
          <w:sz w:val="24"/>
          <w:szCs w:val="24"/>
          <w:lang w:val="en-GB"/>
        </w:rPr>
        <w:t>460</w:t>
      </w:r>
      <w:r w:rsidR="003323ED" w:rsidRPr="008A5B03">
        <w:rPr>
          <w:rFonts w:asciiTheme="minorHAnsi" w:hAnsiTheme="minorHAnsi" w:cstheme="minorHAnsi"/>
          <w:color w:val="000000"/>
          <w:sz w:val="24"/>
          <w:szCs w:val="24"/>
          <w:lang w:val="en-GB"/>
        </w:rPr>
        <w:t>,</w:t>
      </w:r>
      <w:r w:rsidR="00EC45D1" w:rsidRPr="008A5B03">
        <w:rPr>
          <w:rFonts w:asciiTheme="minorHAnsi" w:hAnsiTheme="minorHAnsi" w:cstheme="minorHAnsi"/>
          <w:color w:val="000000"/>
          <w:sz w:val="24"/>
          <w:szCs w:val="24"/>
          <w:lang w:val="en-GB"/>
        </w:rPr>
        <w:t>458</w:t>
      </w:r>
      <w:r w:rsidR="003323ED" w:rsidRPr="008A5B03">
        <w:rPr>
          <w:rFonts w:asciiTheme="minorHAnsi" w:hAnsiTheme="minorHAnsi" w:cstheme="minorHAnsi"/>
          <w:color w:val="000000"/>
          <w:sz w:val="24"/>
          <w:szCs w:val="24"/>
          <w:lang w:val="en-GB"/>
        </w:rPr>
        <w:t xml:space="preserve"> in 2019</w:t>
      </w:r>
      <w:r w:rsidR="001C1923" w:rsidRPr="008A5B03">
        <w:rPr>
          <w:rFonts w:asciiTheme="minorHAnsi" w:hAnsiTheme="minorHAnsi" w:cstheme="minorHAnsi"/>
          <w:color w:val="000000"/>
          <w:sz w:val="24"/>
          <w:szCs w:val="24"/>
          <w:lang w:val="en-GB"/>
        </w:rPr>
        <w:t xml:space="preserve"> </w:t>
      </w:r>
      <w:r w:rsidR="003323ED" w:rsidRPr="008A5B03">
        <w:rPr>
          <w:rFonts w:asciiTheme="minorHAnsi" w:hAnsiTheme="minorHAnsi" w:cstheme="minorHAnsi"/>
          <w:color w:val="000000"/>
          <w:sz w:val="24"/>
          <w:szCs w:val="24"/>
          <w:lang w:val="en-GB"/>
        </w:rPr>
        <w:t>[</w:t>
      </w:r>
      <w:r w:rsidR="003B1A38">
        <w:rPr>
          <w:rFonts w:asciiTheme="minorHAnsi" w:hAnsiTheme="minorHAnsi" w:cstheme="minorHAnsi"/>
          <w:color w:val="000000"/>
          <w:sz w:val="24"/>
          <w:szCs w:val="24"/>
          <w:lang w:val="en-GB"/>
        </w:rPr>
        <w:t>11</w:t>
      </w:r>
      <w:r w:rsidR="003323ED" w:rsidRPr="008A5B03">
        <w:rPr>
          <w:rFonts w:asciiTheme="minorHAnsi" w:hAnsiTheme="minorHAnsi" w:cstheme="minorHAnsi"/>
          <w:color w:val="000000"/>
          <w:sz w:val="24"/>
          <w:szCs w:val="24"/>
          <w:lang w:val="en-GB"/>
        </w:rPr>
        <w:t>]</w:t>
      </w:r>
      <w:r w:rsidR="00CF708F" w:rsidRPr="008A5B03">
        <w:rPr>
          <w:rFonts w:asciiTheme="minorHAnsi" w:hAnsiTheme="minorHAnsi" w:cstheme="minorHAnsi"/>
          <w:color w:val="000000"/>
          <w:sz w:val="24"/>
          <w:szCs w:val="24"/>
          <w:lang w:val="en-GB"/>
        </w:rPr>
        <w:t>.</w:t>
      </w:r>
      <w:r w:rsidR="003323ED" w:rsidRPr="008A5B03">
        <w:rPr>
          <w:rFonts w:asciiTheme="minorHAnsi" w:hAnsiTheme="minorHAnsi" w:cstheme="minorHAnsi"/>
          <w:color w:val="000000"/>
          <w:sz w:val="24"/>
          <w:szCs w:val="24"/>
          <w:lang w:val="en-GB"/>
        </w:rPr>
        <w:t xml:space="preserve"> </w:t>
      </w:r>
      <w:r w:rsidR="002B2832" w:rsidRPr="008A5B03">
        <w:rPr>
          <w:rFonts w:asciiTheme="minorHAnsi" w:hAnsiTheme="minorHAnsi" w:cstheme="minorHAnsi"/>
          <w:color w:val="000000"/>
          <w:sz w:val="24"/>
          <w:szCs w:val="24"/>
          <w:lang w:val="en-GB"/>
        </w:rPr>
        <w:t>The p</w:t>
      </w:r>
      <w:r w:rsidR="002B2832" w:rsidRPr="002B2832">
        <w:rPr>
          <w:rFonts w:asciiTheme="minorHAnsi" w:hAnsiTheme="minorHAnsi" w:cstheme="minorHAnsi"/>
          <w:color w:val="000000"/>
          <w:sz w:val="24"/>
          <w:szCs w:val="24"/>
          <w:lang w:val="en-GB"/>
        </w:rPr>
        <w:t xml:space="preserve">opulation of </w:t>
      </w:r>
      <w:r>
        <w:rPr>
          <w:rFonts w:asciiTheme="minorHAnsi" w:hAnsiTheme="minorHAnsi" w:cstheme="minorHAnsi"/>
          <w:color w:val="000000"/>
          <w:sz w:val="24"/>
          <w:szCs w:val="24"/>
          <w:lang w:val="en-GB"/>
        </w:rPr>
        <w:t>the Kyrgyz Republic</w:t>
      </w:r>
      <w:r w:rsidR="002B2832" w:rsidRPr="002B2832">
        <w:rPr>
          <w:rFonts w:asciiTheme="minorHAnsi" w:hAnsiTheme="minorHAnsi" w:cstheme="minorHAnsi"/>
          <w:color w:val="000000"/>
          <w:sz w:val="24"/>
          <w:szCs w:val="24"/>
          <w:lang w:val="en-GB"/>
        </w:rPr>
        <w:t xml:space="preserve"> is young with </w:t>
      </w:r>
      <w:r w:rsidR="00B3410B">
        <w:rPr>
          <w:rFonts w:asciiTheme="minorHAnsi" w:hAnsiTheme="minorHAnsi" w:cstheme="minorHAnsi"/>
          <w:color w:val="000000"/>
          <w:sz w:val="24"/>
          <w:szCs w:val="24"/>
          <w:lang w:val="en-GB"/>
        </w:rPr>
        <w:t>a median</w:t>
      </w:r>
      <w:r w:rsidR="002B2832" w:rsidRPr="002B2832">
        <w:rPr>
          <w:rFonts w:asciiTheme="minorHAnsi" w:hAnsiTheme="minorHAnsi" w:cstheme="minorHAnsi"/>
          <w:color w:val="000000"/>
          <w:sz w:val="24"/>
          <w:szCs w:val="24"/>
          <w:lang w:val="en-GB"/>
        </w:rPr>
        <w:t xml:space="preserve"> age of 2</w:t>
      </w:r>
      <w:r w:rsidR="00B3410B">
        <w:rPr>
          <w:rFonts w:asciiTheme="minorHAnsi" w:hAnsiTheme="minorHAnsi" w:cstheme="minorHAnsi"/>
          <w:color w:val="000000"/>
          <w:sz w:val="24"/>
          <w:szCs w:val="24"/>
          <w:lang w:val="en-GB"/>
        </w:rPr>
        <w:t>5</w:t>
      </w:r>
      <w:r w:rsidR="002B2832" w:rsidRPr="002B2832">
        <w:rPr>
          <w:rFonts w:asciiTheme="minorHAnsi" w:hAnsiTheme="minorHAnsi" w:cstheme="minorHAnsi"/>
          <w:color w:val="000000"/>
          <w:sz w:val="24"/>
          <w:szCs w:val="24"/>
          <w:lang w:val="en-GB"/>
        </w:rPr>
        <w:t>.</w:t>
      </w:r>
      <w:r w:rsidR="00B3410B">
        <w:rPr>
          <w:rFonts w:asciiTheme="minorHAnsi" w:hAnsiTheme="minorHAnsi" w:cstheme="minorHAnsi"/>
          <w:color w:val="000000"/>
          <w:sz w:val="24"/>
          <w:szCs w:val="24"/>
          <w:lang w:val="en-GB"/>
        </w:rPr>
        <w:t>3</w:t>
      </w:r>
      <w:r w:rsidR="002B2832" w:rsidRPr="002B2832">
        <w:rPr>
          <w:rFonts w:asciiTheme="minorHAnsi" w:hAnsiTheme="minorHAnsi" w:cstheme="minorHAnsi"/>
          <w:color w:val="000000"/>
          <w:sz w:val="24"/>
          <w:szCs w:val="24"/>
          <w:lang w:val="en-GB"/>
        </w:rPr>
        <w:t xml:space="preserve"> </w:t>
      </w:r>
      <w:r w:rsidR="002B2832" w:rsidRPr="00446D36">
        <w:rPr>
          <w:rFonts w:asciiTheme="minorHAnsi" w:hAnsiTheme="minorHAnsi" w:cstheme="minorHAnsi"/>
          <w:color w:val="000000"/>
          <w:sz w:val="24"/>
          <w:szCs w:val="24"/>
          <w:lang w:val="en-GB"/>
        </w:rPr>
        <w:t>years</w:t>
      </w:r>
      <w:r w:rsidR="001E2CF3" w:rsidRPr="00446D36">
        <w:rPr>
          <w:rFonts w:asciiTheme="minorHAnsi" w:hAnsiTheme="minorHAnsi" w:cstheme="minorHAnsi"/>
          <w:color w:val="000000"/>
          <w:sz w:val="24"/>
          <w:szCs w:val="24"/>
          <w:lang w:val="en-GB"/>
        </w:rPr>
        <w:t>.</w:t>
      </w:r>
      <w:r w:rsidR="00414FA3" w:rsidRPr="00446D36">
        <w:rPr>
          <w:rFonts w:asciiTheme="minorHAnsi" w:hAnsiTheme="minorHAnsi" w:cstheme="minorHAnsi"/>
          <w:color w:val="000000"/>
          <w:sz w:val="24"/>
          <w:szCs w:val="24"/>
          <w:lang w:val="en-GB"/>
        </w:rPr>
        <w:t xml:space="preserve"> </w:t>
      </w:r>
      <w:r w:rsidR="009C3AE1">
        <w:rPr>
          <w:rFonts w:asciiTheme="minorHAnsi" w:hAnsiTheme="minorHAnsi" w:cstheme="minorHAnsi"/>
          <w:color w:val="000000"/>
          <w:sz w:val="24"/>
          <w:szCs w:val="24"/>
          <w:lang w:val="en-GB"/>
        </w:rPr>
        <w:t>Only</w:t>
      </w:r>
      <w:r w:rsidR="00BD5A50">
        <w:rPr>
          <w:rFonts w:asciiTheme="minorHAnsi" w:hAnsiTheme="minorHAnsi" w:cstheme="minorHAnsi"/>
          <w:color w:val="000000"/>
          <w:sz w:val="24"/>
          <w:szCs w:val="24"/>
          <w:lang w:val="en-GB"/>
        </w:rPr>
        <w:t xml:space="preserve"> 16.3</w:t>
      </w:r>
      <w:r w:rsidR="002565D1">
        <w:rPr>
          <w:rFonts w:asciiTheme="minorHAnsi" w:hAnsiTheme="minorHAnsi" w:cstheme="minorHAnsi"/>
          <w:color w:val="000000"/>
          <w:sz w:val="24"/>
          <w:szCs w:val="24"/>
          <w:lang w:val="en-GB"/>
        </w:rPr>
        <w:t xml:space="preserve">% of the population </w:t>
      </w:r>
      <w:r w:rsidR="00EE2F49">
        <w:rPr>
          <w:rFonts w:asciiTheme="minorHAnsi" w:hAnsiTheme="minorHAnsi" w:cstheme="minorHAnsi"/>
          <w:color w:val="000000"/>
          <w:sz w:val="24"/>
          <w:szCs w:val="24"/>
          <w:lang w:val="en-GB"/>
        </w:rPr>
        <w:t xml:space="preserve">has </w:t>
      </w:r>
      <w:r w:rsidR="005E3665">
        <w:rPr>
          <w:rFonts w:asciiTheme="minorHAnsi" w:hAnsiTheme="minorHAnsi" w:cstheme="minorHAnsi"/>
          <w:color w:val="000000"/>
          <w:sz w:val="24"/>
          <w:szCs w:val="24"/>
          <w:lang w:val="en-GB"/>
        </w:rPr>
        <w:t>an age of 65 years or more</w:t>
      </w:r>
      <w:r w:rsidR="008E5C16">
        <w:rPr>
          <w:rFonts w:asciiTheme="minorHAnsi" w:hAnsiTheme="minorHAnsi" w:cstheme="minorHAnsi"/>
          <w:color w:val="000000"/>
          <w:sz w:val="24"/>
          <w:szCs w:val="24"/>
          <w:lang w:val="en-GB"/>
        </w:rPr>
        <w:t>.</w:t>
      </w:r>
    </w:p>
    <w:p w14:paraId="4F9E89EE" w14:textId="0C7AD888" w:rsidR="00CE4548" w:rsidRPr="00F15CF8" w:rsidRDefault="00CE4548" w:rsidP="00936AFC">
      <w:pPr>
        <w:spacing w:line="276" w:lineRule="auto"/>
        <w:ind w:left="567" w:right="142" w:firstLine="567"/>
        <w:rPr>
          <w:rFonts w:asciiTheme="minorHAnsi" w:hAnsiTheme="minorHAnsi" w:cstheme="minorHAnsi"/>
          <w:highlight w:val="yellow"/>
          <w:lang w:val="en-GB"/>
        </w:rPr>
      </w:pPr>
    </w:p>
    <w:p w14:paraId="0DEA97A7" w14:textId="5D211928" w:rsidR="0095025E" w:rsidRDefault="008456A2" w:rsidP="00936AFC">
      <w:pPr>
        <w:spacing w:line="276" w:lineRule="auto"/>
        <w:ind w:left="567" w:right="142"/>
        <w:rPr>
          <w:rFonts w:asciiTheme="minorHAnsi" w:hAnsiTheme="minorHAnsi" w:cstheme="minorHAnsi"/>
          <w:lang w:val="en-GB"/>
        </w:rPr>
      </w:pPr>
      <w:bookmarkStart w:id="7" w:name="_Hlk11759038"/>
      <w:r w:rsidRPr="00766E38">
        <w:rPr>
          <w:rFonts w:asciiTheme="minorHAnsi" w:hAnsiTheme="minorHAnsi" w:cstheme="minorHAnsi"/>
          <w:color w:val="000000"/>
          <w:lang w:val="en-GB"/>
        </w:rPr>
        <w:lastRenderedPageBreak/>
        <w:t>Kazakhstan</w:t>
      </w:r>
      <w:bookmarkEnd w:id="7"/>
      <w:r w:rsidR="00777DDC" w:rsidRPr="00766E38">
        <w:rPr>
          <w:rFonts w:asciiTheme="minorHAnsi" w:hAnsiTheme="minorHAnsi" w:cstheme="minorHAnsi"/>
          <w:lang w:val="en-GB"/>
        </w:rPr>
        <w:t xml:space="preserve"> was </w:t>
      </w:r>
      <w:r w:rsidRPr="00766E38">
        <w:rPr>
          <w:rFonts w:asciiTheme="minorHAnsi" w:hAnsiTheme="minorHAnsi" w:cstheme="minorHAnsi"/>
          <w:lang w:val="en-GB"/>
        </w:rPr>
        <w:t>chosen</w:t>
      </w:r>
      <w:r w:rsidR="00777DDC" w:rsidRPr="00766E38">
        <w:rPr>
          <w:rFonts w:asciiTheme="minorHAnsi" w:hAnsiTheme="minorHAnsi" w:cstheme="minorHAnsi"/>
          <w:lang w:val="en-GB"/>
        </w:rPr>
        <w:t xml:space="preserve"> as a surrogate country for </w:t>
      </w:r>
      <w:r w:rsidR="00F27BC4" w:rsidRPr="00766E38">
        <w:rPr>
          <w:rFonts w:asciiTheme="minorHAnsi" w:hAnsiTheme="minorHAnsi" w:cstheme="minorHAnsi"/>
          <w:lang w:val="en-GB"/>
        </w:rPr>
        <w:t>the</w:t>
      </w:r>
      <w:r w:rsidR="0036309D">
        <w:rPr>
          <w:rFonts w:asciiTheme="minorHAnsi" w:hAnsiTheme="minorHAnsi" w:cstheme="minorHAnsi"/>
          <w:lang w:val="en-GB"/>
        </w:rPr>
        <w:t xml:space="preserve"> Kyrgyz Republic</w:t>
      </w:r>
      <w:r w:rsidR="00777DDC" w:rsidRPr="00766E38">
        <w:rPr>
          <w:rFonts w:asciiTheme="minorHAnsi" w:hAnsiTheme="minorHAnsi" w:cstheme="minorHAnsi"/>
          <w:lang w:val="en-GB"/>
        </w:rPr>
        <w:t xml:space="preserve"> FRAX model</w:t>
      </w:r>
      <w:r w:rsidRPr="00766E38">
        <w:rPr>
          <w:rFonts w:asciiTheme="minorHAnsi" w:hAnsiTheme="minorHAnsi" w:cstheme="minorHAnsi"/>
          <w:lang w:val="en-GB"/>
        </w:rPr>
        <w:t xml:space="preserve"> since </w:t>
      </w:r>
      <w:r w:rsidR="008775BA" w:rsidRPr="00766E38">
        <w:rPr>
          <w:rFonts w:asciiTheme="minorHAnsi" w:hAnsiTheme="minorHAnsi" w:cstheme="minorHAnsi"/>
          <w:lang w:val="en-GB"/>
        </w:rPr>
        <w:t xml:space="preserve">the </w:t>
      </w:r>
      <w:r w:rsidR="00FB4AE9" w:rsidRPr="00766E38">
        <w:rPr>
          <w:rFonts w:asciiTheme="minorHAnsi" w:hAnsiTheme="minorHAnsi" w:cstheme="minorHAnsi"/>
          <w:lang w:val="en-GB"/>
        </w:rPr>
        <w:t>epidemiology o</w:t>
      </w:r>
      <w:r w:rsidR="004664A1" w:rsidRPr="00766E38">
        <w:rPr>
          <w:rFonts w:asciiTheme="minorHAnsi" w:hAnsiTheme="minorHAnsi" w:cstheme="minorHAnsi"/>
          <w:lang w:val="en-GB"/>
        </w:rPr>
        <w:t>f hip fracture in K</w:t>
      </w:r>
      <w:r w:rsidR="005E489C" w:rsidRPr="00766E38">
        <w:rPr>
          <w:rFonts w:asciiTheme="minorHAnsi" w:hAnsiTheme="minorHAnsi" w:cstheme="minorHAnsi"/>
          <w:lang w:val="en-GB"/>
        </w:rPr>
        <w:t xml:space="preserve">azakhstan was derived from the </w:t>
      </w:r>
      <w:r w:rsidR="004B6C04" w:rsidRPr="00766E38">
        <w:rPr>
          <w:rFonts w:asciiTheme="minorHAnsi" w:hAnsiTheme="minorHAnsi" w:cstheme="minorHAnsi"/>
          <w:lang w:val="en-GB"/>
        </w:rPr>
        <w:t xml:space="preserve">Almaty region, close to the </w:t>
      </w:r>
      <w:r w:rsidR="002B3677" w:rsidRPr="00766E38">
        <w:rPr>
          <w:rFonts w:asciiTheme="minorHAnsi" w:hAnsiTheme="minorHAnsi" w:cstheme="minorHAnsi"/>
          <w:lang w:val="en-GB"/>
        </w:rPr>
        <w:t>Kyrgyz</w:t>
      </w:r>
      <w:r w:rsidR="006237FC">
        <w:rPr>
          <w:rFonts w:asciiTheme="minorHAnsi" w:hAnsiTheme="minorHAnsi" w:cstheme="minorHAnsi"/>
          <w:lang w:val="en-GB"/>
        </w:rPr>
        <w:t>stan</w:t>
      </w:r>
      <w:r w:rsidR="0036309D">
        <w:rPr>
          <w:rFonts w:asciiTheme="minorHAnsi" w:hAnsiTheme="minorHAnsi" w:cstheme="minorHAnsi"/>
          <w:lang w:val="en-GB"/>
        </w:rPr>
        <w:t xml:space="preserve"> </w:t>
      </w:r>
      <w:r w:rsidR="002B3677" w:rsidRPr="00766E38">
        <w:rPr>
          <w:rFonts w:asciiTheme="minorHAnsi" w:hAnsiTheme="minorHAnsi" w:cstheme="minorHAnsi"/>
          <w:lang w:val="en-GB"/>
        </w:rPr>
        <w:t>border</w:t>
      </w:r>
      <w:r w:rsidR="00766E38" w:rsidRPr="00432656">
        <w:rPr>
          <w:rFonts w:asciiTheme="minorHAnsi" w:hAnsiTheme="minorHAnsi" w:cstheme="minorHAnsi"/>
          <w:lang w:val="en-GB"/>
        </w:rPr>
        <w:t>.</w:t>
      </w:r>
      <w:r w:rsidR="009A1948" w:rsidRPr="00432656">
        <w:rPr>
          <w:rFonts w:asciiTheme="minorHAnsi" w:hAnsiTheme="minorHAnsi" w:cstheme="minorHAnsi"/>
          <w:lang w:val="en-GB"/>
        </w:rPr>
        <w:t xml:space="preserve">  Details of the </w:t>
      </w:r>
      <w:r w:rsidR="00E611E8" w:rsidRPr="00432656">
        <w:rPr>
          <w:rFonts w:asciiTheme="minorHAnsi" w:hAnsiTheme="minorHAnsi" w:cstheme="minorHAnsi"/>
          <w:lang w:val="en-GB"/>
        </w:rPr>
        <w:t xml:space="preserve">Kazakhstan FRAX model are available elsewhere </w:t>
      </w:r>
      <w:r w:rsidR="00E31982" w:rsidRPr="00432656">
        <w:rPr>
          <w:rFonts w:asciiTheme="minorHAnsi" w:hAnsiTheme="minorHAnsi" w:cstheme="minorHAnsi"/>
          <w:lang w:val="en-GB"/>
        </w:rPr>
        <w:t>[</w:t>
      </w:r>
      <w:r w:rsidR="009026D4">
        <w:rPr>
          <w:rFonts w:asciiTheme="minorHAnsi" w:hAnsiTheme="minorHAnsi" w:cstheme="minorHAnsi"/>
          <w:lang w:val="en-GB"/>
        </w:rPr>
        <w:t>9</w:t>
      </w:r>
      <w:r w:rsidR="00E31982" w:rsidRPr="00432656">
        <w:rPr>
          <w:rFonts w:asciiTheme="minorHAnsi" w:hAnsiTheme="minorHAnsi" w:cstheme="minorHAnsi"/>
          <w:lang w:val="en-GB"/>
        </w:rPr>
        <w:t>]</w:t>
      </w:r>
      <w:r w:rsidR="00EA3A6E" w:rsidRPr="00432656">
        <w:rPr>
          <w:rFonts w:asciiTheme="minorHAnsi" w:hAnsiTheme="minorHAnsi" w:cstheme="minorHAnsi"/>
          <w:lang w:val="en-GB"/>
        </w:rPr>
        <w:t>.</w:t>
      </w:r>
      <w:r w:rsidR="00A264BA" w:rsidRPr="00F74732">
        <w:rPr>
          <w:lang w:val="en-US"/>
        </w:rPr>
        <w:t xml:space="preserve"> </w:t>
      </w:r>
      <w:r w:rsidR="00A264BA" w:rsidRPr="00432656">
        <w:rPr>
          <w:rFonts w:asciiTheme="minorHAnsi" w:hAnsiTheme="minorHAnsi" w:cstheme="minorHAnsi"/>
          <w:lang w:val="en-GB"/>
        </w:rPr>
        <w:t xml:space="preserve">Kazakhstan belongs to the moderate-risk countries for hip fracture for men and </w:t>
      </w:r>
      <w:r w:rsidR="00A264BA" w:rsidRPr="008A5B03">
        <w:rPr>
          <w:rFonts w:asciiTheme="minorHAnsi" w:hAnsiTheme="minorHAnsi" w:cstheme="minorHAnsi"/>
          <w:lang w:val="en-GB"/>
        </w:rPr>
        <w:t>women [</w:t>
      </w:r>
      <w:r w:rsidR="006A6B0F">
        <w:rPr>
          <w:rFonts w:asciiTheme="minorHAnsi" w:hAnsiTheme="minorHAnsi" w:cstheme="minorHAnsi"/>
          <w:lang w:val="en-GB"/>
        </w:rPr>
        <w:t>3</w:t>
      </w:r>
      <w:r w:rsidR="00A264BA" w:rsidRPr="008A5B03">
        <w:rPr>
          <w:rFonts w:asciiTheme="minorHAnsi" w:hAnsiTheme="minorHAnsi" w:cstheme="minorHAnsi"/>
          <w:lang w:val="en-GB"/>
        </w:rPr>
        <w:t xml:space="preserve">]. </w:t>
      </w:r>
      <w:r w:rsidR="00485A40">
        <w:rPr>
          <w:rFonts w:asciiTheme="minorHAnsi" w:hAnsiTheme="minorHAnsi" w:cstheme="minorHAnsi"/>
          <w:lang w:val="en-GB"/>
        </w:rPr>
        <w:t xml:space="preserve"> </w:t>
      </w:r>
      <w:r w:rsidR="00283073" w:rsidRPr="008A5B03">
        <w:rPr>
          <w:rFonts w:asciiTheme="minorHAnsi" w:hAnsiTheme="minorHAnsi" w:cstheme="minorHAnsi"/>
          <w:lang w:val="en-GB"/>
        </w:rPr>
        <w:t xml:space="preserve">National mortality rates </w:t>
      </w:r>
      <w:r w:rsidR="006237FC">
        <w:rPr>
          <w:rFonts w:asciiTheme="minorHAnsi" w:hAnsiTheme="minorHAnsi" w:cstheme="minorHAnsi"/>
          <w:lang w:val="en-GB"/>
        </w:rPr>
        <w:t xml:space="preserve">for </w:t>
      </w:r>
      <w:proofErr w:type="spellStart"/>
      <w:r w:rsidR="006237FC">
        <w:rPr>
          <w:rFonts w:asciiTheme="minorHAnsi" w:hAnsiTheme="minorHAnsi" w:cstheme="minorHAnsi"/>
          <w:lang w:val="en-GB"/>
        </w:rPr>
        <w:t>Kyrgy</w:t>
      </w:r>
      <w:proofErr w:type="spellEnd"/>
      <w:r w:rsidR="00D03C5B">
        <w:rPr>
          <w:rFonts w:asciiTheme="minorHAnsi" w:hAnsiTheme="minorHAnsi" w:cstheme="minorHAnsi"/>
          <w:lang w:val="en-US"/>
        </w:rPr>
        <w:t>z</w:t>
      </w:r>
      <w:r w:rsidR="006237FC">
        <w:rPr>
          <w:rFonts w:asciiTheme="minorHAnsi" w:hAnsiTheme="minorHAnsi" w:cstheme="minorHAnsi"/>
          <w:lang w:val="en-GB"/>
        </w:rPr>
        <w:t xml:space="preserve">stan </w:t>
      </w:r>
      <w:r w:rsidR="00283073" w:rsidRPr="008A5B03">
        <w:rPr>
          <w:rFonts w:asciiTheme="minorHAnsi" w:hAnsiTheme="minorHAnsi" w:cstheme="minorHAnsi"/>
          <w:lang w:val="en-GB"/>
        </w:rPr>
        <w:t>used data from the World Health Organization for 2014 [</w:t>
      </w:r>
      <w:r w:rsidR="006A6B0F">
        <w:rPr>
          <w:rFonts w:asciiTheme="minorHAnsi" w:hAnsiTheme="minorHAnsi" w:cstheme="minorHAnsi"/>
          <w:lang w:val="en-GB"/>
        </w:rPr>
        <w:t>12</w:t>
      </w:r>
      <w:r w:rsidR="009768F9" w:rsidRPr="008A5B03">
        <w:rPr>
          <w:rFonts w:asciiTheme="minorHAnsi" w:hAnsiTheme="minorHAnsi" w:cstheme="minorHAnsi"/>
          <w:lang w:val="en-GB"/>
        </w:rPr>
        <w:t>]</w:t>
      </w:r>
      <w:r w:rsidR="00962BD7" w:rsidRPr="008A5B03">
        <w:rPr>
          <w:rFonts w:asciiTheme="minorHAnsi" w:hAnsiTheme="minorHAnsi" w:cstheme="minorHAnsi"/>
          <w:lang w:val="en-GB"/>
        </w:rPr>
        <w:t>.</w:t>
      </w:r>
      <w:r w:rsidR="008362F3">
        <w:rPr>
          <w:rFonts w:asciiTheme="minorHAnsi" w:hAnsiTheme="minorHAnsi" w:cstheme="minorHAnsi"/>
          <w:lang w:val="en-GB"/>
        </w:rPr>
        <w:t xml:space="preserve"> </w:t>
      </w:r>
    </w:p>
    <w:p w14:paraId="5C97F560" w14:textId="77777777" w:rsidR="0095025E" w:rsidRDefault="0095025E" w:rsidP="00936AFC">
      <w:pPr>
        <w:spacing w:line="276" w:lineRule="auto"/>
        <w:ind w:left="567" w:right="142"/>
        <w:rPr>
          <w:rFonts w:asciiTheme="minorHAnsi" w:hAnsiTheme="minorHAnsi" w:cstheme="minorHAnsi"/>
          <w:lang w:val="en-GB"/>
        </w:rPr>
      </w:pPr>
    </w:p>
    <w:p w14:paraId="5E640CEE" w14:textId="744F71D8" w:rsidR="00777DDC" w:rsidRPr="00486B0B" w:rsidRDefault="0095025E" w:rsidP="00936AFC">
      <w:pPr>
        <w:spacing w:line="276" w:lineRule="auto"/>
        <w:ind w:left="567" w:right="142"/>
        <w:rPr>
          <w:rFonts w:asciiTheme="minorHAnsi" w:hAnsiTheme="minorHAnsi" w:cstheme="minorHAnsi"/>
          <w:lang w:val="en-GB"/>
        </w:rPr>
      </w:pPr>
      <w:r w:rsidRPr="0095025E">
        <w:rPr>
          <w:rFonts w:asciiTheme="minorHAnsi" w:hAnsiTheme="minorHAnsi" w:cstheme="minorHAnsi"/>
          <w:lang w:val="en-GB"/>
        </w:rPr>
        <w:t>For the purpose of comparing the authentic FRAX model</w:t>
      </w:r>
      <w:r w:rsidR="00807E9F">
        <w:rPr>
          <w:rFonts w:asciiTheme="minorHAnsi" w:hAnsiTheme="minorHAnsi" w:cstheme="minorHAnsi"/>
          <w:lang w:val="en-GB"/>
        </w:rPr>
        <w:t xml:space="preserve"> for Kazakhstan</w:t>
      </w:r>
      <w:r w:rsidRPr="0095025E">
        <w:rPr>
          <w:rFonts w:asciiTheme="minorHAnsi" w:hAnsiTheme="minorHAnsi" w:cstheme="minorHAnsi"/>
          <w:lang w:val="en-GB"/>
        </w:rPr>
        <w:t xml:space="preserve"> and the surrogate</w:t>
      </w:r>
      <w:r w:rsidR="00DF7393">
        <w:rPr>
          <w:rFonts w:asciiTheme="minorHAnsi" w:hAnsiTheme="minorHAnsi" w:cstheme="minorHAnsi"/>
          <w:lang w:val="en-GB"/>
        </w:rPr>
        <w:t xml:space="preserve"> model for </w:t>
      </w:r>
      <w:r w:rsidR="00D03C5B">
        <w:rPr>
          <w:rFonts w:asciiTheme="minorHAnsi" w:hAnsiTheme="minorHAnsi" w:cstheme="minorHAnsi"/>
          <w:lang w:val="en-GB"/>
        </w:rPr>
        <w:t xml:space="preserve"> t</w:t>
      </w:r>
      <w:r w:rsidR="0036309D">
        <w:rPr>
          <w:rFonts w:asciiTheme="minorHAnsi" w:hAnsiTheme="minorHAnsi" w:cstheme="minorHAnsi"/>
          <w:lang w:val="en-GB"/>
        </w:rPr>
        <w:t>he Kyrgyz Republic</w:t>
      </w:r>
      <w:r w:rsidRPr="0095025E">
        <w:rPr>
          <w:rFonts w:asciiTheme="minorHAnsi" w:hAnsiTheme="minorHAnsi" w:cstheme="minorHAnsi"/>
          <w:lang w:val="en-GB"/>
        </w:rPr>
        <w:t xml:space="preserve">, the probabilities of a major osteoporotic fracture (hip, clinical spine, forearm and humeral fractures) and of hip fracture alone were computed in men and women at ages 50, 60, 70 and 80 years for all possible combinations of clinical risk factors at BMD T-scores between 0 and −3.5 SD in 0.5 SD steps with a BMI set to </w:t>
      </w:r>
      <w:r w:rsidRPr="008A5B03">
        <w:rPr>
          <w:rFonts w:asciiTheme="minorHAnsi" w:hAnsiTheme="minorHAnsi" w:cstheme="minorHAnsi"/>
          <w:lang w:val="en-GB"/>
        </w:rPr>
        <w:t>2</w:t>
      </w:r>
      <w:r w:rsidR="00612936" w:rsidRPr="008A5B03">
        <w:rPr>
          <w:rFonts w:asciiTheme="minorHAnsi" w:hAnsiTheme="minorHAnsi" w:cstheme="minorHAnsi"/>
          <w:lang w:val="en-GB"/>
        </w:rPr>
        <w:t>6</w:t>
      </w:r>
      <w:r w:rsidRPr="008A5B03">
        <w:rPr>
          <w:rFonts w:asciiTheme="minorHAnsi" w:hAnsiTheme="minorHAnsi" w:cstheme="minorHAnsi"/>
          <w:lang w:val="en-GB"/>
        </w:rPr>
        <w:t xml:space="preserve"> kg/</w:t>
      </w:r>
      <w:r w:rsidRPr="006A6B0F">
        <w:rPr>
          <w:rFonts w:asciiTheme="minorHAnsi" w:hAnsiTheme="minorHAnsi" w:cstheme="minorHAnsi"/>
          <w:lang w:val="en-GB"/>
        </w:rPr>
        <w:t>m</w:t>
      </w:r>
      <w:r w:rsidRPr="006A6B0F">
        <w:rPr>
          <w:rFonts w:asciiTheme="minorHAnsi" w:hAnsiTheme="minorHAnsi" w:cstheme="minorHAnsi"/>
          <w:vertAlign w:val="superscript"/>
          <w:lang w:val="en-GB"/>
        </w:rPr>
        <w:t>2</w:t>
      </w:r>
      <w:r w:rsidRPr="006A6B0F">
        <w:rPr>
          <w:rFonts w:asciiTheme="minorHAnsi" w:hAnsiTheme="minorHAnsi" w:cstheme="minorHAnsi"/>
          <w:lang w:val="en-GB"/>
        </w:rPr>
        <w:t xml:space="preserve"> [</w:t>
      </w:r>
      <w:r w:rsidR="00A74983" w:rsidRPr="006A6B0F">
        <w:rPr>
          <w:rFonts w:asciiTheme="minorHAnsi" w:hAnsiTheme="minorHAnsi" w:cstheme="minorHAnsi"/>
          <w:lang w:val="en-GB"/>
        </w:rPr>
        <w:t>1</w:t>
      </w:r>
      <w:r w:rsidR="006A6B0F" w:rsidRPr="006A6B0F">
        <w:rPr>
          <w:rFonts w:asciiTheme="minorHAnsi" w:hAnsiTheme="minorHAnsi" w:cstheme="minorHAnsi"/>
          <w:lang w:val="en-GB"/>
        </w:rPr>
        <w:t>3</w:t>
      </w:r>
      <w:r w:rsidRPr="006A6B0F">
        <w:rPr>
          <w:rFonts w:asciiTheme="minorHAnsi" w:hAnsiTheme="minorHAnsi" w:cstheme="minorHAnsi"/>
          <w:lang w:val="en-GB"/>
        </w:rPr>
        <w:t>].</w:t>
      </w:r>
      <w:r w:rsidRPr="008A5B03">
        <w:rPr>
          <w:rFonts w:asciiTheme="minorHAnsi" w:hAnsiTheme="minorHAnsi" w:cstheme="minorHAnsi"/>
          <w:lang w:val="en-GB"/>
        </w:rPr>
        <w:t xml:space="preserve"> Thus,</w:t>
      </w:r>
      <w:r w:rsidRPr="0095025E">
        <w:rPr>
          <w:rFonts w:asciiTheme="minorHAnsi" w:hAnsiTheme="minorHAnsi" w:cstheme="minorHAnsi"/>
          <w:lang w:val="en-GB"/>
        </w:rPr>
        <w:t xml:space="preserve"> we considered all combinations of six risk factors and eight values of BMD giving a total of </w:t>
      </w:r>
      <w:r w:rsidR="002619BC">
        <w:rPr>
          <w:rFonts w:asciiTheme="minorHAnsi" w:hAnsiTheme="minorHAnsi" w:cstheme="minorHAnsi"/>
          <w:lang w:val="en-GB"/>
        </w:rPr>
        <w:t xml:space="preserve">512 </w:t>
      </w:r>
      <w:r w:rsidRPr="0095025E">
        <w:rPr>
          <w:rFonts w:asciiTheme="minorHAnsi" w:hAnsiTheme="minorHAnsi" w:cstheme="minorHAnsi"/>
          <w:lang w:val="en-GB"/>
        </w:rPr>
        <w:t xml:space="preserve">combinations.  Note that this was not a population simulation, but an array of all possible combinations. The correlation between the probabilities derived from the surrogate and authentic </w:t>
      </w:r>
      <w:r w:rsidRPr="001B1D77">
        <w:rPr>
          <w:rFonts w:asciiTheme="minorHAnsi" w:hAnsiTheme="minorHAnsi" w:cstheme="minorHAnsi"/>
          <w:lang w:val="en-GB"/>
        </w:rPr>
        <w:t xml:space="preserve">models was examined by piecewise linear regression with knots at the probabilities of </w:t>
      </w:r>
      <w:r w:rsidR="00543D52" w:rsidRPr="001B1D77">
        <w:rPr>
          <w:rFonts w:asciiTheme="minorHAnsi" w:hAnsiTheme="minorHAnsi" w:cstheme="minorHAnsi"/>
          <w:lang w:val="en-GB"/>
        </w:rPr>
        <w:t>40</w:t>
      </w:r>
      <w:r w:rsidRPr="001B1D77">
        <w:rPr>
          <w:rFonts w:asciiTheme="minorHAnsi" w:hAnsiTheme="minorHAnsi" w:cstheme="minorHAnsi"/>
          <w:lang w:val="en-GB"/>
        </w:rPr>
        <w:t xml:space="preserve">% for the </w:t>
      </w:r>
      <w:r w:rsidR="00074DC7" w:rsidRPr="001B1D77">
        <w:rPr>
          <w:rFonts w:asciiTheme="minorHAnsi" w:hAnsiTheme="minorHAnsi" w:cstheme="minorHAnsi"/>
          <w:lang w:val="en-GB"/>
        </w:rPr>
        <w:t>Kazakhstan</w:t>
      </w:r>
      <w:r w:rsidRPr="001B1D77">
        <w:rPr>
          <w:rFonts w:asciiTheme="minorHAnsi" w:hAnsiTheme="minorHAnsi" w:cstheme="minorHAnsi"/>
          <w:lang w:val="en-GB"/>
        </w:rPr>
        <w:t xml:space="preserve"> probabilities of a major osteoporotic fracture and hip fracture. Tabular data were used</w:t>
      </w:r>
      <w:r w:rsidRPr="0095025E">
        <w:rPr>
          <w:rFonts w:asciiTheme="minorHAnsi" w:hAnsiTheme="minorHAnsi" w:cstheme="minorHAnsi"/>
          <w:lang w:val="en-GB"/>
        </w:rPr>
        <w:t xml:space="preserve"> to compare probabilities between the two versions at the 50th (median) percentile of the distribution of the </w:t>
      </w:r>
      <w:r w:rsidR="00F6275F">
        <w:rPr>
          <w:rFonts w:asciiTheme="minorHAnsi" w:hAnsiTheme="minorHAnsi" w:cstheme="minorHAnsi"/>
          <w:lang w:val="en-GB"/>
        </w:rPr>
        <w:t>Kaza</w:t>
      </w:r>
      <w:r w:rsidR="0032226D">
        <w:rPr>
          <w:rFonts w:asciiTheme="minorHAnsi" w:hAnsiTheme="minorHAnsi" w:cstheme="minorHAnsi"/>
          <w:lang w:val="en-GB"/>
        </w:rPr>
        <w:t>kh</w:t>
      </w:r>
      <w:r w:rsidRPr="0095025E">
        <w:rPr>
          <w:rFonts w:asciiTheme="minorHAnsi" w:hAnsiTheme="minorHAnsi" w:cstheme="minorHAnsi"/>
          <w:lang w:val="en-GB"/>
        </w:rPr>
        <w:t xml:space="preserve"> model. Differences in the </w:t>
      </w:r>
      <w:r w:rsidR="001A5F7F" w:rsidRPr="001A5F7F">
        <w:rPr>
          <w:rFonts w:asciiTheme="minorHAnsi" w:hAnsiTheme="minorHAnsi" w:cstheme="minorHAnsi"/>
          <w:lang w:val="en-GB"/>
        </w:rPr>
        <w:t>Kyrgyz</w:t>
      </w:r>
      <w:r w:rsidRPr="0095025E">
        <w:rPr>
          <w:rFonts w:asciiTheme="minorHAnsi" w:hAnsiTheme="minorHAnsi" w:cstheme="minorHAnsi"/>
          <w:lang w:val="en-GB"/>
        </w:rPr>
        <w:t xml:space="preserve"> model from the </w:t>
      </w:r>
      <w:r w:rsidR="004377D4">
        <w:rPr>
          <w:rFonts w:asciiTheme="minorHAnsi" w:hAnsiTheme="minorHAnsi" w:cstheme="minorHAnsi"/>
          <w:lang w:val="en-GB"/>
        </w:rPr>
        <w:t>Kazakh</w:t>
      </w:r>
      <w:r w:rsidRPr="0095025E">
        <w:rPr>
          <w:rFonts w:asciiTheme="minorHAnsi" w:hAnsiTheme="minorHAnsi" w:cstheme="minorHAnsi"/>
          <w:lang w:val="en-GB"/>
        </w:rPr>
        <w:t xml:space="preserve"> model at these percentiles were expressed as 95% tolerance intervals (TI).</w:t>
      </w:r>
      <w:r w:rsidR="00A264BA" w:rsidRPr="00A264BA">
        <w:rPr>
          <w:rFonts w:asciiTheme="minorHAnsi" w:hAnsiTheme="minorHAnsi" w:cstheme="minorHAnsi"/>
          <w:lang w:val="en-GB"/>
        </w:rPr>
        <w:t xml:space="preserve">  </w:t>
      </w:r>
    </w:p>
    <w:p w14:paraId="0DB5D6CA" w14:textId="77777777" w:rsidR="00794A76" w:rsidRPr="00844B24" w:rsidRDefault="00794A76" w:rsidP="00936AFC">
      <w:pPr>
        <w:spacing w:line="276" w:lineRule="auto"/>
        <w:ind w:left="567" w:right="142" w:firstLine="426"/>
        <w:rPr>
          <w:rFonts w:asciiTheme="minorHAnsi" w:hAnsiTheme="minorHAnsi" w:cstheme="minorHAnsi"/>
          <w:highlight w:val="yellow"/>
          <w:lang w:val="en-GB"/>
        </w:rPr>
      </w:pPr>
    </w:p>
    <w:p w14:paraId="7C3C9AD6" w14:textId="7A26C80F" w:rsidR="00084D6F" w:rsidRPr="002E607E" w:rsidRDefault="00084D6F" w:rsidP="00936AFC">
      <w:pPr>
        <w:spacing w:line="276" w:lineRule="auto"/>
        <w:ind w:left="567" w:right="142"/>
        <w:rPr>
          <w:rFonts w:asciiTheme="minorHAnsi" w:hAnsiTheme="minorHAnsi" w:cstheme="minorHAnsi"/>
          <w:lang w:val="en-GB"/>
        </w:rPr>
      </w:pPr>
      <w:r w:rsidRPr="002E607E">
        <w:rPr>
          <w:rFonts w:asciiTheme="minorHAnsi" w:hAnsiTheme="minorHAnsi" w:cstheme="minorHAnsi"/>
          <w:lang w:val="en-GB"/>
        </w:rPr>
        <w:t>The age and sex-specific incidence in 201</w:t>
      </w:r>
      <w:r w:rsidR="001302D4" w:rsidRPr="002E607E">
        <w:rPr>
          <w:rFonts w:asciiTheme="minorHAnsi" w:hAnsiTheme="minorHAnsi" w:cstheme="minorHAnsi"/>
          <w:lang w:val="en-GB"/>
        </w:rPr>
        <w:t>5</w:t>
      </w:r>
      <w:r w:rsidR="005E5EA4" w:rsidRPr="002E607E">
        <w:rPr>
          <w:rFonts w:asciiTheme="minorHAnsi" w:hAnsiTheme="minorHAnsi" w:cstheme="minorHAnsi"/>
          <w:lang w:val="en-GB"/>
        </w:rPr>
        <w:t>-17</w:t>
      </w:r>
      <w:r w:rsidRPr="002E607E">
        <w:rPr>
          <w:rFonts w:asciiTheme="minorHAnsi" w:hAnsiTheme="minorHAnsi" w:cstheme="minorHAnsi"/>
          <w:lang w:val="en-GB"/>
        </w:rPr>
        <w:t xml:space="preserve"> was applied to the </w:t>
      </w:r>
      <w:r w:rsidR="00EB09BF" w:rsidRPr="00EB09BF">
        <w:rPr>
          <w:rFonts w:asciiTheme="minorHAnsi" w:hAnsiTheme="minorHAnsi" w:cstheme="minorHAnsi"/>
          <w:lang w:val="en-GB"/>
        </w:rPr>
        <w:t>Kyrgyz</w:t>
      </w:r>
      <w:r w:rsidRPr="002E607E">
        <w:rPr>
          <w:rFonts w:asciiTheme="minorHAnsi" w:hAnsiTheme="minorHAnsi" w:cstheme="minorHAnsi"/>
          <w:lang w:val="en-GB"/>
        </w:rPr>
        <w:t xml:space="preserve"> population </w:t>
      </w:r>
      <w:r w:rsidR="005E5EA4" w:rsidRPr="002E607E">
        <w:rPr>
          <w:rFonts w:asciiTheme="minorHAnsi" w:hAnsiTheme="minorHAnsi" w:cstheme="minorHAnsi"/>
          <w:lang w:val="en-GB"/>
        </w:rPr>
        <w:t>in</w:t>
      </w:r>
      <w:r w:rsidRPr="002E607E">
        <w:rPr>
          <w:rFonts w:asciiTheme="minorHAnsi" w:hAnsiTheme="minorHAnsi" w:cstheme="minorHAnsi"/>
          <w:lang w:val="en-GB"/>
        </w:rPr>
        <w:t xml:space="preserve"> 2015 to estimate the number of hip fractures nationwide.  Additionally, future projections were estimated </w:t>
      </w:r>
      <w:r w:rsidR="00372D33" w:rsidRPr="002E607E">
        <w:rPr>
          <w:rFonts w:asciiTheme="minorHAnsi" w:hAnsiTheme="minorHAnsi" w:cstheme="minorHAnsi"/>
          <w:lang w:val="en-GB"/>
        </w:rPr>
        <w:t xml:space="preserve">up to 2050 </w:t>
      </w:r>
      <w:proofErr w:type="gramStart"/>
      <w:r w:rsidRPr="002E607E">
        <w:rPr>
          <w:rFonts w:asciiTheme="minorHAnsi" w:hAnsiTheme="minorHAnsi" w:cstheme="minorHAnsi"/>
          <w:lang w:val="en-GB"/>
        </w:rPr>
        <w:t>assuming that</w:t>
      </w:r>
      <w:proofErr w:type="gramEnd"/>
      <w:r w:rsidRPr="002E607E">
        <w:rPr>
          <w:rFonts w:asciiTheme="minorHAnsi" w:hAnsiTheme="minorHAnsi" w:cstheme="minorHAnsi"/>
          <w:lang w:val="en-GB"/>
        </w:rPr>
        <w:t xml:space="preserve"> the age- and sex-s</w:t>
      </w:r>
      <w:r w:rsidR="00372D33" w:rsidRPr="002E607E">
        <w:rPr>
          <w:rFonts w:asciiTheme="minorHAnsi" w:hAnsiTheme="minorHAnsi" w:cstheme="minorHAnsi"/>
          <w:lang w:val="en-GB"/>
        </w:rPr>
        <w:t>p</w:t>
      </w:r>
      <w:r w:rsidRPr="002E607E">
        <w:rPr>
          <w:rFonts w:asciiTheme="minorHAnsi" w:hAnsiTheme="minorHAnsi" w:cstheme="minorHAnsi"/>
          <w:lang w:val="en-GB"/>
        </w:rPr>
        <w:t>ecific incidence remained stable</w:t>
      </w:r>
      <w:r w:rsidR="00372D33" w:rsidRPr="002E607E">
        <w:rPr>
          <w:rFonts w:asciiTheme="minorHAnsi" w:hAnsiTheme="minorHAnsi" w:cstheme="minorHAnsi"/>
          <w:lang w:val="en-GB"/>
        </w:rPr>
        <w:t xml:space="preserve">.  Population </w:t>
      </w:r>
      <w:r w:rsidR="00372D33" w:rsidRPr="00405A1D">
        <w:rPr>
          <w:rFonts w:asciiTheme="minorHAnsi" w:hAnsiTheme="minorHAnsi" w:cstheme="minorHAnsi"/>
          <w:lang w:val="en-GB"/>
        </w:rPr>
        <w:t xml:space="preserve">demography was taken from the United Nations using the medium variant for fertility </w:t>
      </w:r>
      <w:r w:rsidR="00372D33" w:rsidRPr="0039772C">
        <w:rPr>
          <w:rFonts w:asciiTheme="minorHAnsi" w:hAnsiTheme="minorHAnsi" w:cstheme="minorHAnsi"/>
          <w:lang w:val="en-GB"/>
        </w:rPr>
        <w:t>[</w:t>
      </w:r>
      <w:r w:rsidR="0039772C" w:rsidRPr="0039772C">
        <w:rPr>
          <w:rFonts w:asciiTheme="minorHAnsi" w:hAnsiTheme="minorHAnsi" w:cstheme="minorHAnsi"/>
          <w:lang w:val="en-GB"/>
        </w:rPr>
        <w:t>1</w:t>
      </w:r>
      <w:r w:rsidR="006A6B0F">
        <w:rPr>
          <w:rFonts w:asciiTheme="minorHAnsi" w:hAnsiTheme="minorHAnsi" w:cstheme="minorHAnsi"/>
          <w:lang w:val="en-GB"/>
        </w:rPr>
        <w:t>4</w:t>
      </w:r>
      <w:r w:rsidR="00372D33" w:rsidRPr="0039772C">
        <w:rPr>
          <w:rFonts w:asciiTheme="minorHAnsi" w:hAnsiTheme="minorHAnsi" w:cstheme="minorHAnsi"/>
          <w:lang w:val="en-GB"/>
        </w:rPr>
        <w:t>].</w:t>
      </w:r>
      <w:r w:rsidRPr="002E607E">
        <w:rPr>
          <w:rFonts w:asciiTheme="minorHAnsi" w:hAnsiTheme="minorHAnsi" w:cstheme="minorHAnsi"/>
          <w:lang w:val="en-GB"/>
        </w:rPr>
        <w:t xml:space="preserve"> </w:t>
      </w:r>
    </w:p>
    <w:p w14:paraId="02FF318E" w14:textId="77777777" w:rsidR="00E254B2" w:rsidRPr="00844B24" w:rsidRDefault="00E254B2" w:rsidP="00936AFC">
      <w:pPr>
        <w:spacing w:line="276" w:lineRule="auto"/>
        <w:ind w:left="567" w:right="142"/>
        <w:rPr>
          <w:rFonts w:asciiTheme="minorHAnsi" w:hAnsiTheme="minorHAnsi" w:cstheme="minorHAnsi"/>
          <w:highlight w:val="yellow"/>
          <w:lang w:val="en-GB"/>
        </w:rPr>
      </w:pPr>
    </w:p>
    <w:p w14:paraId="54E37832" w14:textId="77777777" w:rsidR="000E50FB" w:rsidRPr="00844B24" w:rsidRDefault="000E50FB" w:rsidP="00936AFC">
      <w:pPr>
        <w:spacing w:line="276" w:lineRule="auto"/>
        <w:ind w:left="567" w:right="142"/>
        <w:rPr>
          <w:rFonts w:asciiTheme="minorHAnsi" w:hAnsiTheme="minorHAnsi" w:cstheme="minorHAnsi"/>
          <w:highlight w:val="yellow"/>
          <w:lang w:val="en-GB"/>
        </w:rPr>
      </w:pPr>
    </w:p>
    <w:p w14:paraId="19A08ABB" w14:textId="0083734E" w:rsidR="00286D3C" w:rsidRPr="008204E5" w:rsidRDefault="00147509" w:rsidP="00936AFC">
      <w:pPr>
        <w:spacing w:line="276" w:lineRule="auto"/>
        <w:ind w:left="567" w:right="142"/>
        <w:rPr>
          <w:rFonts w:asciiTheme="minorHAnsi" w:hAnsiTheme="minorHAnsi" w:cstheme="minorHAnsi"/>
          <w:b/>
          <w:lang w:val="en-GB"/>
        </w:rPr>
      </w:pPr>
      <w:r w:rsidRPr="008204E5">
        <w:rPr>
          <w:rFonts w:asciiTheme="minorHAnsi" w:hAnsiTheme="minorHAnsi" w:cstheme="minorHAnsi"/>
          <w:b/>
          <w:lang w:val="en-GB"/>
        </w:rPr>
        <w:t>Results</w:t>
      </w:r>
      <w:r w:rsidR="00286D3C" w:rsidRPr="008204E5">
        <w:rPr>
          <w:rFonts w:asciiTheme="minorHAnsi" w:hAnsiTheme="minorHAnsi" w:cstheme="minorHAnsi"/>
          <w:b/>
          <w:lang w:val="en-GB"/>
        </w:rPr>
        <w:t xml:space="preserve"> </w:t>
      </w:r>
    </w:p>
    <w:p w14:paraId="750E63B4" w14:textId="55AFD14E" w:rsidR="004B7A41" w:rsidRDefault="00D42E42" w:rsidP="00936AFC">
      <w:pPr>
        <w:spacing w:line="276" w:lineRule="auto"/>
        <w:ind w:left="567" w:right="142"/>
        <w:rPr>
          <w:rFonts w:ascii="Calibri" w:eastAsia="Calibri" w:hAnsi="Calibri" w:cs="DokChampa"/>
          <w:lang w:val="en-US" w:eastAsia="en-US" w:bidi="lo-LA"/>
        </w:rPr>
      </w:pPr>
      <w:r w:rsidRPr="008E0186">
        <w:rPr>
          <w:rFonts w:ascii="Calibri" w:eastAsia="Calibri" w:hAnsi="Calibri" w:cs="DokChampa"/>
          <w:lang w:val="en-US" w:eastAsia="en-US" w:bidi="lo-LA"/>
        </w:rPr>
        <w:t xml:space="preserve">There was a </w:t>
      </w:r>
      <w:r w:rsidR="00110FAC" w:rsidRPr="008E0186">
        <w:rPr>
          <w:rFonts w:ascii="Calibri" w:eastAsia="Calibri" w:hAnsi="Calibri" w:cs="DokChampa"/>
          <w:lang w:val="en-US" w:eastAsia="en-US" w:bidi="lo-LA"/>
        </w:rPr>
        <w:t>close correlation between the FRAX model for Kaza</w:t>
      </w:r>
      <w:r w:rsidR="002A7A87" w:rsidRPr="008E0186">
        <w:rPr>
          <w:rFonts w:ascii="Calibri" w:eastAsia="Calibri" w:hAnsi="Calibri" w:cs="DokChampa"/>
          <w:lang w:val="en-US" w:eastAsia="en-US" w:bidi="lo-LA"/>
        </w:rPr>
        <w:t xml:space="preserve">khstan and the surrogate </w:t>
      </w:r>
      <w:r w:rsidR="006E405F" w:rsidRPr="008E0186">
        <w:rPr>
          <w:rFonts w:ascii="Calibri" w:eastAsia="Calibri" w:hAnsi="Calibri" w:cs="DokChampa"/>
          <w:lang w:val="en-US" w:eastAsia="en-US" w:bidi="lo-LA"/>
        </w:rPr>
        <w:t>Kyrgyz</w:t>
      </w:r>
      <w:r w:rsidR="002A7A87" w:rsidRPr="008E0186">
        <w:rPr>
          <w:rFonts w:ascii="Calibri" w:eastAsia="Calibri" w:hAnsi="Calibri" w:cs="DokChampa"/>
          <w:lang w:val="en-US" w:eastAsia="en-US" w:bidi="lo-LA"/>
        </w:rPr>
        <w:t xml:space="preserve"> model</w:t>
      </w:r>
      <w:r w:rsidR="005453F9" w:rsidRPr="008E0186">
        <w:rPr>
          <w:rFonts w:ascii="Calibri" w:eastAsia="Calibri" w:hAnsi="Calibri" w:cs="DokChampa"/>
          <w:lang w:val="en-US" w:eastAsia="en-US" w:bidi="lo-LA"/>
        </w:rPr>
        <w:t xml:space="preserve">.  In the case </w:t>
      </w:r>
      <w:r w:rsidR="009A6689" w:rsidRPr="008E0186">
        <w:rPr>
          <w:rFonts w:ascii="Calibri" w:eastAsia="Calibri" w:hAnsi="Calibri" w:cs="DokChampa"/>
          <w:lang w:val="en-US" w:eastAsia="en-US" w:bidi="lo-LA"/>
        </w:rPr>
        <w:t>of</w:t>
      </w:r>
      <w:r w:rsidR="005453F9" w:rsidRPr="008E0186">
        <w:rPr>
          <w:rFonts w:ascii="Calibri" w:eastAsia="Calibri" w:hAnsi="Calibri" w:cs="DokChampa"/>
          <w:lang w:val="en-US" w:eastAsia="en-US" w:bidi="lo-LA"/>
        </w:rPr>
        <w:t xml:space="preserve"> women</w:t>
      </w:r>
      <w:r w:rsidR="009A6689" w:rsidRPr="008E0186">
        <w:rPr>
          <w:rFonts w:ascii="Calibri" w:eastAsia="Calibri" w:hAnsi="Calibri" w:cs="DokChampa"/>
          <w:lang w:val="en-US" w:eastAsia="en-US" w:bidi="lo-LA"/>
        </w:rPr>
        <w:t>,</w:t>
      </w:r>
      <w:r w:rsidR="005453F9" w:rsidRPr="008E0186">
        <w:rPr>
          <w:rFonts w:ascii="Calibri" w:eastAsia="Calibri" w:hAnsi="Calibri" w:cs="DokChampa"/>
          <w:lang w:val="en-US" w:eastAsia="en-US" w:bidi="lo-LA"/>
        </w:rPr>
        <w:t xml:space="preserve"> the correlation coefficien</w:t>
      </w:r>
      <w:r w:rsidR="009A6689" w:rsidRPr="008E0186">
        <w:rPr>
          <w:rFonts w:ascii="Calibri" w:eastAsia="Calibri" w:hAnsi="Calibri" w:cs="DokChampa"/>
          <w:lang w:val="en-US" w:eastAsia="en-US" w:bidi="lo-LA"/>
        </w:rPr>
        <w:t>t was 1.0 with a slope of unity at all ages</w:t>
      </w:r>
      <w:r w:rsidR="0087565B" w:rsidRPr="008E0186">
        <w:rPr>
          <w:rFonts w:ascii="Calibri" w:eastAsia="Calibri" w:hAnsi="Calibri" w:cs="DokChampa"/>
          <w:lang w:val="en-US" w:eastAsia="en-US" w:bidi="lo-LA"/>
        </w:rPr>
        <w:t xml:space="preserve"> except for the age of 80 years</w:t>
      </w:r>
      <w:r w:rsidR="009A6689" w:rsidRPr="008E0186">
        <w:rPr>
          <w:rFonts w:ascii="Calibri" w:eastAsia="Calibri" w:hAnsi="Calibri" w:cs="DokChampa"/>
          <w:lang w:val="en-US" w:eastAsia="en-US" w:bidi="lo-LA"/>
        </w:rPr>
        <w:t xml:space="preserve">. </w:t>
      </w:r>
      <w:r w:rsidR="007D2914" w:rsidRPr="008E0186">
        <w:rPr>
          <w:rFonts w:ascii="Calibri" w:eastAsia="Calibri" w:hAnsi="Calibri" w:cs="DokChampa"/>
          <w:lang w:val="en-US" w:eastAsia="en-US" w:bidi="lo-LA"/>
        </w:rPr>
        <w:t xml:space="preserve">For men, </w:t>
      </w:r>
      <w:r w:rsidR="00C23738" w:rsidRPr="008E0186">
        <w:rPr>
          <w:rFonts w:ascii="Calibri" w:eastAsia="Calibri" w:hAnsi="Calibri" w:cs="DokChampa"/>
          <w:lang w:val="en-US" w:eastAsia="en-US" w:bidi="lo-LA"/>
        </w:rPr>
        <w:t xml:space="preserve">the correlation coefficients were </w:t>
      </w:r>
      <w:r w:rsidR="005339EA">
        <w:rPr>
          <w:rFonts w:ascii="Calibri" w:eastAsia="Calibri" w:hAnsi="Calibri" w:cs="DokChampa"/>
          <w:lang w:val="en-US" w:eastAsia="en-US" w:bidi="lo-LA"/>
        </w:rPr>
        <w:t xml:space="preserve">also </w:t>
      </w:r>
      <w:r w:rsidR="00C23738" w:rsidRPr="008E0186">
        <w:rPr>
          <w:rFonts w:ascii="Calibri" w:eastAsia="Calibri" w:hAnsi="Calibri" w:cs="DokChampa"/>
          <w:lang w:val="en-US" w:eastAsia="en-US" w:bidi="lo-LA"/>
        </w:rPr>
        <w:t>hi</w:t>
      </w:r>
      <w:r w:rsidR="00A67064" w:rsidRPr="008E0186">
        <w:rPr>
          <w:rFonts w:ascii="Calibri" w:eastAsia="Calibri" w:hAnsi="Calibri" w:cs="DokChampa"/>
          <w:lang w:val="en-US" w:eastAsia="en-US" w:bidi="lo-LA"/>
        </w:rPr>
        <w:t>gh (</w:t>
      </w:r>
      <w:r w:rsidR="00832660" w:rsidRPr="008E0186">
        <w:rPr>
          <w:rFonts w:ascii="Calibri" w:eastAsia="Calibri" w:hAnsi="Calibri" w:cs="DokChampa"/>
          <w:lang w:val="en-US" w:eastAsia="en-US" w:bidi="lo-LA"/>
        </w:rPr>
        <w:t>r</w:t>
      </w:r>
      <w:r w:rsidR="0087565B" w:rsidRPr="008E0186">
        <w:rPr>
          <w:rFonts w:ascii="Calibri" w:eastAsia="Calibri" w:hAnsi="Calibri" w:cs="DokChampa"/>
          <w:lang w:val="en-US" w:eastAsia="en-US" w:bidi="lo-LA"/>
        </w:rPr>
        <w:t>=1.00</w:t>
      </w:r>
      <w:r w:rsidR="00A67064" w:rsidRPr="008E0186">
        <w:rPr>
          <w:rFonts w:ascii="Calibri" w:eastAsia="Calibri" w:hAnsi="Calibri" w:cs="DokChampa"/>
          <w:lang w:val="en-US" w:eastAsia="en-US" w:bidi="lo-LA"/>
        </w:rPr>
        <w:t xml:space="preserve">) but </w:t>
      </w:r>
      <w:r w:rsidR="007D2914" w:rsidRPr="008E0186">
        <w:rPr>
          <w:rFonts w:ascii="Calibri" w:eastAsia="Calibri" w:hAnsi="Calibri" w:cs="DokChampa"/>
          <w:lang w:val="en-US" w:eastAsia="en-US" w:bidi="lo-LA"/>
        </w:rPr>
        <w:t xml:space="preserve">the </w:t>
      </w:r>
      <w:r w:rsidR="000C7CC8" w:rsidRPr="008E0186">
        <w:rPr>
          <w:rFonts w:ascii="Calibri" w:eastAsia="Calibri" w:hAnsi="Calibri" w:cs="DokChampa"/>
          <w:lang w:val="en-US" w:eastAsia="en-US" w:bidi="lo-LA"/>
        </w:rPr>
        <w:t xml:space="preserve">surrogate model gave somewhat </w:t>
      </w:r>
      <w:r w:rsidR="0087565B" w:rsidRPr="008E0186">
        <w:rPr>
          <w:rFonts w:ascii="Calibri" w:eastAsia="Calibri" w:hAnsi="Calibri" w:cs="DokChampa"/>
          <w:lang w:val="en-US" w:eastAsia="en-US" w:bidi="lo-LA"/>
        </w:rPr>
        <w:t xml:space="preserve">higher </w:t>
      </w:r>
      <w:r w:rsidR="000C7CC8" w:rsidRPr="008E0186">
        <w:rPr>
          <w:rFonts w:ascii="Calibri" w:eastAsia="Calibri" w:hAnsi="Calibri" w:cs="DokChampa"/>
          <w:lang w:val="en-US" w:eastAsia="en-US" w:bidi="lo-LA"/>
        </w:rPr>
        <w:t xml:space="preserve">probabilities than the </w:t>
      </w:r>
      <w:r w:rsidR="001C320A" w:rsidRPr="008E0186">
        <w:rPr>
          <w:rFonts w:ascii="Calibri" w:eastAsia="Calibri" w:hAnsi="Calibri" w:cs="DokChampa"/>
          <w:lang w:val="en-US" w:eastAsia="en-US" w:bidi="lo-LA"/>
        </w:rPr>
        <w:t xml:space="preserve">Kazakh </w:t>
      </w:r>
      <w:r w:rsidR="000C7CC8" w:rsidRPr="008E0186">
        <w:rPr>
          <w:rFonts w:ascii="Calibri" w:eastAsia="Calibri" w:hAnsi="Calibri" w:cs="DokChampa"/>
          <w:lang w:val="en-US" w:eastAsia="en-US" w:bidi="lo-LA"/>
        </w:rPr>
        <w:t>mode</w:t>
      </w:r>
      <w:r w:rsidR="00C4643B" w:rsidRPr="008E0186">
        <w:rPr>
          <w:rFonts w:ascii="Calibri" w:eastAsia="Calibri" w:hAnsi="Calibri" w:cs="DokChampa"/>
          <w:lang w:val="en-US" w:eastAsia="en-US" w:bidi="lo-LA"/>
        </w:rPr>
        <w:t>l</w:t>
      </w:r>
      <w:r w:rsidR="0087565B" w:rsidRPr="008E0186">
        <w:rPr>
          <w:rFonts w:ascii="Calibri" w:eastAsia="Calibri" w:hAnsi="Calibri" w:cs="DokChampa"/>
          <w:lang w:val="en-US" w:eastAsia="en-US" w:bidi="lo-LA"/>
        </w:rPr>
        <w:t xml:space="preserve"> a</w:t>
      </w:r>
      <w:r w:rsidR="00323EC8" w:rsidRPr="008E0186">
        <w:rPr>
          <w:rFonts w:ascii="Calibri" w:eastAsia="Calibri" w:hAnsi="Calibri" w:cs="DokChampa"/>
          <w:lang w:val="en-US" w:eastAsia="en-US" w:bidi="lo-LA"/>
        </w:rPr>
        <w:t>t the age of</w:t>
      </w:r>
      <w:r w:rsidR="007F786E" w:rsidRPr="008E0186">
        <w:rPr>
          <w:rFonts w:ascii="Calibri" w:eastAsia="Calibri" w:hAnsi="Calibri" w:cs="DokChampa"/>
          <w:lang w:val="en-US" w:eastAsia="en-US" w:bidi="lo-LA"/>
        </w:rPr>
        <w:t xml:space="preserve"> 70 years. </w:t>
      </w:r>
      <w:r w:rsidR="00C4643B" w:rsidRPr="008E0186">
        <w:rPr>
          <w:rFonts w:ascii="Calibri" w:eastAsia="Calibri" w:hAnsi="Calibri" w:cs="DokChampa"/>
          <w:lang w:val="en-US" w:eastAsia="en-US" w:bidi="lo-LA"/>
        </w:rPr>
        <w:t xml:space="preserve"> </w:t>
      </w:r>
      <w:r w:rsidR="004B7A41" w:rsidRPr="008E0186">
        <w:rPr>
          <w:rFonts w:ascii="Calibri" w:eastAsia="Calibri" w:hAnsi="Calibri" w:cs="DokChampa"/>
          <w:lang w:val="en-US" w:eastAsia="en-US" w:bidi="lo-LA"/>
        </w:rPr>
        <w:t xml:space="preserve">The relationship between the probabilities of a major </w:t>
      </w:r>
      <w:r w:rsidR="00FA1093" w:rsidRPr="008E0186">
        <w:rPr>
          <w:rFonts w:ascii="Calibri" w:eastAsia="Calibri" w:hAnsi="Calibri" w:cs="DokChampa"/>
          <w:lang w:val="en-US" w:eastAsia="en-US" w:bidi="lo-LA"/>
        </w:rPr>
        <w:t xml:space="preserve">osteoporotic </w:t>
      </w:r>
      <w:r w:rsidR="004B7A41" w:rsidRPr="008E0186">
        <w:rPr>
          <w:rFonts w:ascii="Calibri" w:eastAsia="Calibri" w:hAnsi="Calibri" w:cs="DokChampa"/>
          <w:lang w:val="en-US" w:eastAsia="en-US" w:bidi="lo-LA"/>
        </w:rPr>
        <w:t xml:space="preserve">fracture </w:t>
      </w:r>
      <w:r w:rsidR="00FA1093" w:rsidRPr="008E0186">
        <w:rPr>
          <w:rFonts w:ascii="Calibri" w:eastAsia="Calibri" w:hAnsi="Calibri" w:cs="DokChampa"/>
          <w:lang w:val="en-US" w:eastAsia="en-US" w:bidi="lo-LA"/>
        </w:rPr>
        <w:t xml:space="preserve">and hip fracture </w:t>
      </w:r>
      <w:r w:rsidR="004B7A41" w:rsidRPr="008E0186">
        <w:rPr>
          <w:rFonts w:ascii="Calibri" w:eastAsia="Calibri" w:hAnsi="Calibri" w:cs="DokChampa"/>
          <w:lang w:val="en-US" w:eastAsia="en-US" w:bidi="lo-LA"/>
        </w:rPr>
        <w:t xml:space="preserve">derived from the two versions of FRAX is shown for </w:t>
      </w:r>
      <w:r w:rsidR="00FA1093" w:rsidRPr="008E0186">
        <w:rPr>
          <w:rFonts w:ascii="Calibri" w:eastAsia="Calibri" w:hAnsi="Calibri" w:cs="DokChampa"/>
          <w:lang w:val="en-US" w:eastAsia="en-US" w:bidi="lo-LA"/>
        </w:rPr>
        <w:t xml:space="preserve">men and </w:t>
      </w:r>
      <w:r w:rsidR="004B7A41" w:rsidRPr="008E0186">
        <w:rPr>
          <w:rFonts w:ascii="Calibri" w:eastAsia="Calibri" w:hAnsi="Calibri" w:cs="DokChampa"/>
          <w:lang w:val="en-US" w:eastAsia="en-US" w:bidi="lo-LA"/>
        </w:rPr>
        <w:t xml:space="preserve">women age </w:t>
      </w:r>
      <w:r w:rsidR="00FA1093" w:rsidRPr="008E0186">
        <w:rPr>
          <w:rFonts w:ascii="Calibri" w:eastAsia="Calibri" w:hAnsi="Calibri" w:cs="DokChampa"/>
          <w:lang w:val="en-US" w:eastAsia="en-US" w:bidi="lo-LA"/>
        </w:rPr>
        <w:t>70</w:t>
      </w:r>
      <w:r w:rsidR="004B7A41" w:rsidRPr="008E0186">
        <w:rPr>
          <w:rFonts w:ascii="Calibri" w:eastAsia="Calibri" w:hAnsi="Calibri" w:cs="DokChampa"/>
          <w:lang w:val="en-US" w:eastAsia="en-US" w:bidi="lo-LA"/>
        </w:rPr>
        <w:t xml:space="preserve"> years in Fig. </w:t>
      </w:r>
      <w:r w:rsidR="00FA1093" w:rsidRPr="008E0186">
        <w:rPr>
          <w:rFonts w:ascii="Calibri" w:eastAsia="Calibri" w:hAnsi="Calibri" w:cs="DokChampa"/>
          <w:lang w:val="en-US" w:eastAsia="en-US" w:bidi="lo-LA"/>
        </w:rPr>
        <w:t>1</w:t>
      </w:r>
      <w:r w:rsidR="004B7A41" w:rsidRPr="008E0186">
        <w:rPr>
          <w:rFonts w:ascii="Calibri" w:eastAsia="Calibri" w:hAnsi="Calibri" w:cs="DokChampa"/>
          <w:lang w:val="en-US" w:eastAsia="en-US" w:bidi="lo-LA"/>
        </w:rPr>
        <w:t xml:space="preserve">. </w:t>
      </w:r>
      <w:r w:rsidR="007E35E9" w:rsidRPr="008E0186">
        <w:rPr>
          <w:rFonts w:ascii="Calibri" w:eastAsia="Calibri" w:hAnsi="Calibri" w:cs="DokChampa"/>
          <w:lang w:val="en-US" w:eastAsia="en-US" w:bidi="lo-LA"/>
        </w:rPr>
        <w:t xml:space="preserve"> </w:t>
      </w:r>
      <w:r w:rsidR="00810375" w:rsidRPr="008E0186">
        <w:rPr>
          <w:rFonts w:ascii="Calibri" w:eastAsia="Calibri" w:hAnsi="Calibri" w:cs="DokChampa"/>
          <w:lang w:val="en-US" w:eastAsia="en-US" w:bidi="lo-LA"/>
        </w:rPr>
        <w:t>For men a</w:t>
      </w:r>
      <w:r w:rsidR="00915A0B" w:rsidRPr="008E0186">
        <w:rPr>
          <w:rFonts w:ascii="Calibri" w:eastAsia="Calibri" w:hAnsi="Calibri" w:cs="DokChampa"/>
          <w:lang w:val="en-US" w:eastAsia="en-US" w:bidi="lo-LA"/>
        </w:rPr>
        <w:t>t the age of 70 yea</w:t>
      </w:r>
      <w:r w:rsidR="00C479FC" w:rsidRPr="008E0186">
        <w:rPr>
          <w:rFonts w:ascii="Calibri" w:eastAsia="Calibri" w:hAnsi="Calibri" w:cs="DokChampa"/>
          <w:lang w:val="en-US" w:eastAsia="en-US" w:bidi="lo-LA"/>
        </w:rPr>
        <w:t xml:space="preserve">rs, </w:t>
      </w:r>
      <w:r w:rsidR="00645D80" w:rsidRPr="008E0186">
        <w:rPr>
          <w:rFonts w:ascii="Calibri" w:eastAsia="Calibri" w:hAnsi="Calibri" w:cs="DokChampa"/>
          <w:lang w:val="en-US" w:eastAsia="en-US" w:bidi="lo-LA"/>
        </w:rPr>
        <w:t>t</w:t>
      </w:r>
      <w:r w:rsidR="00C479FC" w:rsidRPr="008E0186">
        <w:rPr>
          <w:rFonts w:ascii="Calibri" w:eastAsia="Calibri" w:hAnsi="Calibri" w:cs="DokChampa"/>
          <w:lang w:val="en-US" w:eastAsia="en-US" w:bidi="lo-LA"/>
        </w:rPr>
        <w:t xml:space="preserve">he median value </w:t>
      </w:r>
      <w:r w:rsidR="00645D80" w:rsidRPr="008E0186">
        <w:rPr>
          <w:rFonts w:ascii="Calibri" w:eastAsia="Calibri" w:hAnsi="Calibri" w:cs="DokChampa"/>
          <w:lang w:val="en-US" w:eastAsia="en-US" w:bidi="lo-LA"/>
        </w:rPr>
        <w:t xml:space="preserve">of </w:t>
      </w:r>
      <w:r w:rsidR="00C479FC" w:rsidRPr="008E0186">
        <w:rPr>
          <w:rFonts w:ascii="Calibri" w:eastAsia="Calibri" w:hAnsi="Calibri" w:cs="DokChampa"/>
          <w:lang w:val="en-US" w:eastAsia="en-US" w:bidi="lo-LA"/>
        </w:rPr>
        <w:t>t</w:t>
      </w:r>
      <w:r w:rsidR="004B7A41" w:rsidRPr="008E0186">
        <w:rPr>
          <w:rFonts w:ascii="Calibri" w:eastAsia="Calibri" w:hAnsi="Calibri" w:cs="DokChampa"/>
          <w:lang w:val="en-US" w:eastAsia="en-US" w:bidi="lo-LA"/>
        </w:rPr>
        <w:t xml:space="preserve">he </w:t>
      </w:r>
      <w:r w:rsidR="007E35E9" w:rsidRPr="008E0186">
        <w:rPr>
          <w:rFonts w:ascii="Calibri" w:eastAsia="Calibri" w:hAnsi="Calibri" w:cs="DokChampa"/>
          <w:lang w:val="en-US" w:eastAsia="en-US" w:bidi="lo-LA"/>
        </w:rPr>
        <w:t>surrogate</w:t>
      </w:r>
      <w:r w:rsidR="004B7A41" w:rsidRPr="008E0186">
        <w:rPr>
          <w:rFonts w:ascii="Calibri" w:eastAsia="Calibri" w:hAnsi="Calibri" w:cs="DokChampa"/>
          <w:lang w:val="en-US" w:eastAsia="en-US" w:bidi="lo-LA"/>
        </w:rPr>
        <w:t xml:space="preserve"> version was </w:t>
      </w:r>
      <w:r w:rsidR="00810375" w:rsidRPr="008E0186">
        <w:rPr>
          <w:rFonts w:ascii="Calibri" w:eastAsia="Calibri" w:hAnsi="Calibri" w:cs="DokChampa"/>
          <w:lang w:val="en-US" w:eastAsia="en-US" w:bidi="lo-LA"/>
        </w:rPr>
        <w:t>higher</w:t>
      </w:r>
      <w:r w:rsidR="004B7A41" w:rsidRPr="008E0186">
        <w:rPr>
          <w:rFonts w:ascii="Calibri" w:eastAsia="Calibri" w:hAnsi="Calibri" w:cs="DokChampa"/>
          <w:lang w:val="en-US" w:eastAsia="en-US" w:bidi="lo-LA"/>
        </w:rPr>
        <w:t xml:space="preserve"> by </w:t>
      </w:r>
      <w:r w:rsidR="00253B9D" w:rsidRPr="008E0186">
        <w:rPr>
          <w:rFonts w:ascii="Calibri" w:eastAsia="Calibri" w:hAnsi="Calibri" w:cs="DokChampa"/>
          <w:lang w:val="en-US" w:eastAsia="en-US" w:bidi="lo-LA"/>
        </w:rPr>
        <w:t xml:space="preserve">about </w:t>
      </w:r>
      <w:r w:rsidR="004B7A41" w:rsidRPr="008E0186">
        <w:rPr>
          <w:rFonts w:ascii="Calibri" w:eastAsia="Calibri" w:hAnsi="Calibri" w:cs="DokChampa"/>
          <w:lang w:val="en-US" w:eastAsia="en-US" w:bidi="lo-LA"/>
        </w:rPr>
        <w:t>1</w:t>
      </w:r>
      <w:r w:rsidR="00810375" w:rsidRPr="008E0186">
        <w:rPr>
          <w:rFonts w:ascii="Calibri" w:eastAsia="Calibri" w:hAnsi="Calibri" w:cs="DokChampa"/>
          <w:lang w:val="en-US" w:eastAsia="en-US" w:bidi="lo-LA"/>
        </w:rPr>
        <w:t>2</w:t>
      </w:r>
      <w:r w:rsidR="004B7A41" w:rsidRPr="008E0186">
        <w:rPr>
          <w:rFonts w:ascii="Calibri" w:eastAsia="Calibri" w:hAnsi="Calibri" w:cs="DokChampa"/>
          <w:lang w:val="en-US" w:eastAsia="en-US" w:bidi="lo-LA"/>
        </w:rPr>
        <w:t xml:space="preserve">% </w:t>
      </w:r>
      <w:r w:rsidR="003422B4" w:rsidRPr="008E0186">
        <w:rPr>
          <w:rFonts w:ascii="Calibri" w:eastAsia="Calibri" w:hAnsi="Calibri" w:cs="DokChampa"/>
          <w:lang w:val="en-US" w:eastAsia="en-US" w:bidi="lo-LA"/>
        </w:rPr>
        <w:t>for the probability of hip fracture and major osteoporotic fract</w:t>
      </w:r>
      <w:r w:rsidR="00E6621F" w:rsidRPr="008E0186">
        <w:rPr>
          <w:rFonts w:ascii="Calibri" w:eastAsia="Calibri" w:hAnsi="Calibri" w:cs="DokChampa"/>
          <w:lang w:val="en-US" w:eastAsia="en-US" w:bidi="lo-LA"/>
        </w:rPr>
        <w:t>ure</w:t>
      </w:r>
      <w:r w:rsidR="004B7A41" w:rsidRPr="008E0186">
        <w:rPr>
          <w:rFonts w:ascii="Calibri" w:eastAsia="Calibri" w:hAnsi="Calibri" w:cs="DokChampa"/>
          <w:lang w:val="en-US" w:eastAsia="en-US" w:bidi="lo-LA"/>
        </w:rPr>
        <w:t xml:space="preserve">.  At </w:t>
      </w:r>
      <w:r w:rsidR="00E6621F" w:rsidRPr="008E0186">
        <w:rPr>
          <w:rFonts w:ascii="Calibri" w:eastAsia="Calibri" w:hAnsi="Calibri" w:cs="DokChampa"/>
          <w:lang w:val="en-US" w:eastAsia="en-US" w:bidi="lo-LA"/>
        </w:rPr>
        <w:t>other</w:t>
      </w:r>
      <w:r w:rsidR="004B7A41" w:rsidRPr="008E0186">
        <w:rPr>
          <w:rFonts w:ascii="Calibri" w:eastAsia="Calibri" w:hAnsi="Calibri" w:cs="DokChampa"/>
          <w:lang w:val="en-US" w:eastAsia="en-US" w:bidi="lo-LA"/>
        </w:rPr>
        <w:t xml:space="preserve"> age</w:t>
      </w:r>
      <w:r w:rsidR="009A3D15" w:rsidRPr="008E0186">
        <w:rPr>
          <w:rFonts w:ascii="Calibri" w:eastAsia="Calibri" w:hAnsi="Calibri" w:cs="DokChampa"/>
          <w:lang w:val="en-US" w:eastAsia="en-US" w:bidi="lo-LA"/>
        </w:rPr>
        <w:t xml:space="preserve">s, the difference was less than </w:t>
      </w:r>
      <w:r w:rsidR="00810375" w:rsidRPr="008E0186">
        <w:rPr>
          <w:rFonts w:ascii="Calibri" w:eastAsia="Calibri" w:hAnsi="Calibri" w:cs="DokChampa"/>
          <w:lang w:val="en-US" w:eastAsia="en-US" w:bidi="lo-LA"/>
        </w:rPr>
        <w:t>3</w:t>
      </w:r>
      <w:r w:rsidR="009A3D15" w:rsidRPr="008E0186">
        <w:rPr>
          <w:rFonts w:ascii="Calibri" w:eastAsia="Calibri" w:hAnsi="Calibri" w:cs="DokChampa"/>
          <w:lang w:val="en-US" w:eastAsia="en-US" w:bidi="lo-LA"/>
        </w:rPr>
        <w:t>%</w:t>
      </w:r>
      <w:r w:rsidR="009508BF" w:rsidRPr="008E0186">
        <w:rPr>
          <w:rFonts w:ascii="Calibri" w:eastAsia="Calibri" w:hAnsi="Calibri" w:cs="DokChampa"/>
          <w:lang w:val="en-US" w:eastAsia="en-US" w:bidi="lo-LA"/>
        </w:rPr>
        <w:t xml:space="preserve"> (Table 1)</w:t>
      </w:r>
      <w:r w:rsidR="009A3D15" w:rsidRPr="008E0186">
        <w:rPr>
          <w:rFonts w:ascii="Calibri" w:eastAsia="Calibri" w:hAnsi="Calibri" w:cs="DokChampa"/>
          <w:lang w:val="en-US" w:eastAsia="en-US" w:bidi="lo-LA"/>
        </w:rPr>
        <w:t xml:space="preserve">. </w:t>
      </w:r>
      <w:r w:rsidR="00810375" w:rsidRPr="008E0186">
        <w:rPr>
          <w:rFonts w:ascii="Calibri" w:eastAsia="Calibri" w:hAnsi="Calibri" w:cs="DokChampa"/>
          <w:lang w:val="en-US" w:eastAsia="en-US" w:bidi="lo-LA"/>
        </w:rPr>
        <w:t>For women the difference was less than 1% for ages below 80. For 80 years of age the difference was 7%.</w:t>
      </w:r>
      <w:r w:rsidR="00810375">
        <w:rPr>
          <w:rFonts w:ascii="Calibri" w:eastAsia="Calibri" w:hAnsi="Calibri" w:cs="DokChampa"/>
          <w:lang w:val="en-US" w:eastAsia="en-US" w:bidi="lo-LA"/>
        </w:rPr>
        <w:t xml:space="preserve"> </w:t>
      </w:r>
      <w:r w:rsidR="004B7A41" w:rsidRPr="004B7A41">
        <w:rPr>
          <w:rFonts w:ascii="Calibri" w:eastAsia="Calibri" w:hAnsi="Calibri" w:cs="DokChampa"/>
          <w:lang w:val="en-US" w:eastAsia="en-US" w:bidi="lo-LA"/>
        </w:rPr>
        <w:t xml:space="preserve"> </w:t>
      </w:r>
      <w:r w:rsidR="00BE6714">
        <w:rPr>
          <w:rFonts w:ascii="Calibri" w:eastAsia="Calibri" w:hAnsi="Calibri" w:cs="DokChampa"/>
          <w:lang w:val="en-US" w:eastAsia="en-US" w:bidi="lo-LA"/>
        </w:rPr>
        <w:t>Similar</w:t>
      </w:r>
      <w:r w:rsidR="0089563C">
        <w:rPr>
          <w:rFonts w:ascii="Calibri" w:eastAsia="Calibri" w:hAnsi="Calibri" w:cs="DokChampa"/>
          <w:lang w:val="en-US" w:eastAsia="en-US" w:bidi="lo-LA"/>
        </w:rPr>
        <w:t>ly,</w:t>
      </w:r>
      <w:r w:rsidR="00BE6714">
        <w:rPr>
          <w:rFonts w:ascii="Calibri" w:eastAsia="Calibri" w:hAnsi="Calibri" w:cs="DokChampa"/>
          <w:lang w:val="en-US" w:eastAsia="en-US" w:bidi="lo-LA"/>
        </w:rPr>
        <w:t xml:space="preserve"> </w:t>
      </w:r>
      <w:r w:rsidR="0089563C">
        <w:rPr>
          <w:rFonts w:ascii="Calibri" w:eastAsia="Calibri" w:hAnsi="Calibri" w:cs="DokChampa"/>
          <w:lang w:val="en-US" w:eastAsia="en-US" w:bidi="lo-LA"/>
        </w:rPr>
        <w:t>small and non-</w:t>
      </w:r>
      <w:r w:rsidR="0089563C">
        <w:rPr>
          <w:rFonts w:ascii="Calibri" w:eastAsia="Calibri" w:hAnsi="Calibri" w:cs="DokChampa"/>
          <w:lang w:val="en-US" w:eastAsia="en-US" w:bidi="lo-LA"/>
        </w:rPr>
        <w:lastRenderedPageBreak/>
        <w:t>si</w:t>
      </w:r>
      <w:r w:rsidR="00B728B4">
        <w:rPr>
          <w:rFonts w:ascii="Calibri" w:eastAsia="Calibri" w:hAnsi="Calibri" w:cs="DokChampa"/>
          <w:lang w:val="en-US" w:eastAsia="en-US" w:bidi="lo-LA"/>
        </w:rPr>
        <w:t xml:space="preserve">gnificant </w:t>
      </w:r>
      <w:r w:rsidR="00BE6714">
        <w:rPr>
          <w:rFonts w:ascii="Calibri" w:eastAsia="Calibri" w:hAnsi="Calibri" w:cs="DokChampa"/>
          <w:lang w:val="en-US" w:eastAsia="en-US" w:bidi="lo-LA"/>
        </w:rPr>
        <w:t xml:space="preserve">differences in fracture probabilities were </w:t>
      </w:r>
      <w:r w:rsidR="003A124C">
        <w:rPr>
          <w:rFonts w:ascii="Calibri" w:eastAsia="Calibri" w:hAnsi="Calibri" w:cs="DokChampa"/>
          <w:lang w:val="en-US" w:eastAsia="en-US" w:bidi="lo-LA"/>
        </w:rPr>
        <w:t>noted at the 25</w:t>
      </w:r>
      <w:r w:rsidR="003A124C" w:rsidRPr="0020549C">
        <w:rPr>
          <w:rFonts w:ascii="Calibri" w:eastAsia="Calibri" w:hAnsi="Calibri" w:cs="DokChampa"/>
          <w:vertAlign w:val="superscript"/>
          <w:lang w:val="en-US" w:eastAsia="en-US" w:bidi="lo-LA"/>
        </w:rPr>
        <w:t>th</w:t>
      </w:r>
      <w:r w:rsidR="003A124C">
        <w:rPr>
          <w:rFonts w:ascii="Calibri" w:eastAsia="Calibri" w:hAnsi="Calibri" w:cs="DokChampa"/>
          <w:lang w:val="en-US" w:eastAsia="en-US" w:bidi="lo-LA"/>
        </w:rPr>
        <w:t xml:space="preserve"> an</w:t>
      </w:r>
      <w:r w:rsidR="00305A9F">
        <w:rPr>
          <w:rFonts w:ascii="Calibri" w:eastAsia="Calibri" w:hAnsi="Calibri" w:cs="DokChampa"/>
          <w:lang w:val="en-US" w:eastAsia="en-US" w:bidi="lo-LA"/>
        </w:rPr>
        <w:t>d 75</w:t>
      </w:r>
      <w:r w:rsidR="00305A9F" w:rsidRPr="0020549C">
        <w:rPr>
          <w:rFonts w:ascii="Calibri" w:eastAsia="Calibri" w:hAnsi="Calibri" w:cs="DokChampa"/>
          <w:vertAlign w:val="superscript"/>
          <w:lang w:val="en-US" w:eastAsia="en-US" w:bidi="lo-LA"/>
        </w:rPr>
        <w:t>th</w:t>
      </w:r>
      <w:r w:rsidR="00305A9F">
        <w:rPr>
          <w:rFonts w:ascii="Calibri" w:eastAsia="Calibri" w:hAnsi="Calibri" w:cs="DokChampa"/>
          <w:lang w:val="en-US" w:eastAsia="en-US" w:bidi="lo-LA"/>
        </w:rPr>
        <w:t xml:space="preserve"> percentile o</w:t>
      </w:r>
      <w:r w:rsidR="00AF0DBF">
        <w:rPr>
          <w:rFonts w:ascii="Calibri" w:eastAsia="Calibri" w:hAnsi="Calibri" w:cs="DokChampa"/>
          <w:lang w:val="en-US" w:eastAsia="en-US" w:bidi="lo-LA"/>
        </w:rPr>
        <w:t xml:space="preserve">f the probability </w:t>
      </w:r>
      <w:r w:rsidR="0079585B">
        <w:rPr>
          <w:rFonts w:ascii="Calibri" w:eastAsia="Calibri" w:hAnsi="Calibri" w:cs="DokChampa"/>
          <w:lang w:val="en-US" w:eastAsia="en-US" w:bidi="lo-LA"/>
        </w:rPr>
        <w:t>distribution</w:t>
      </w:r>
      <w:r w:rsidR="00B728B4">
        <w:rPr>
          <w:rFonts w:ascii="Calibri" w:eastAsia="Calibri" w:hAnsi="Calibri" w:cs="DokChampa"/>
          <w:lang w:val="en-US" w:eastAsia="en-US" w:bidi="lo-LA"/>
        </w:rPr>
        <w:t xml:space="preserve"> (data not shown).</w:t>
      </w:r>
    </w:p>
    <w:p w14:paraId="0EC7DCF2" w14:textId="07218113" w:rsidR="0087565B" w:rsidRDefault="00747638" w:rsidP="00936AFC">
      <w:pPr>
        <w:spacing w:line="276" w:lineRule="auto"/>
        <w:ind w:left="567" w:right="142"/>
        <w:rPr>
          <w:rFonts w:ascii="Calibri" w:eastAsia="Calibri" w:hAnsi="Calibri" w:cs="DokChampa"/>
          <w:lang w:val="en-US" w:eastAsia="en-US" w:bidi="lo-LA"/>
        </w:rPr>
      </w:pPr>
      <w:r w:rsidRPr="00747638">
        <w:rPr>
          <w:rFonts w:ascii="Calibri" w:eastAsia="Calibri" w:hAnsi="Calibri" w:cs="DokChampa"/>
          <w:noProof/>
        </w:rPr>
        <w:drawing>
          <wp:anchor distT="0" distB="0" distL="114300" distR="114300" simplePos="0" relativeHeight="251658240" behindDoc="0" locked="0" layoutInCell="1" allowOverlap="1" wp14:anchorId="2B617585" wp14:editId="75861411">
            <wp:simplePos x="0" y="0"/>
            <wp:positionH relativeFrom="column">
              <wp:posOffset>484505</wp:posOffset>
            </wp:positionH>
            <wp:positionV relativeFrom="paragraph">
              <wp:posOffset>0</wp:posOffset>
            </wp:positionV>
            <wp:extent cx="4314825" cy="3291205"/>
            <wp:effectExtent l="0" t="0" r="9525"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117" r="24137"/>
                    <a:stretch/>
                  </pic:blipFill>
                  <pic:spPr bwMode="auto">
                    <a:xfrm>
                      <a:off x="0" y="0"/>
                      <a:ext cx="4314825" cy="3291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6DF6496" w14:textId="0A767C37" w:rsidR="004B7A41" w:rsidRPr="004B7A41" w:rsidRDefault="004B7A41" w:rsidP="00782899">
      <w:pPr>
        <w:spacing w:line="276" w:lineRule="auto"/>
        <w:ind w:left="851" w:right="1559"/>
        <w:jc w:val="both"/>
        <w:rPr>
          <w:rFonts w:ascii="Calibri" w:eastAsia="Calibri" w:hAnsi="Calibri" w:cs="DokChampa"/>
          <w:sz w:val="22"/>
          <w:szCs w:val="20"/>
          <w:lang w:val="en-GB" w:eastAsia="en-US" w:bidi="lo-LA"/>
        </w:rPr>
      </w:pPr>
      <w:r w:rsidRPr="004B7A41">
        <w:rPr>
          <w:rFonts w:ascii="Calibri" w:eastAsia="Calibri" w:hAnsi="Calibri" w:cs="DokChampa"/>
          <w:b/>
          <w:sz w:val="22"/>
          <w:szCs w:val="20"/>
          <w:lang w:val="en-GB" w:eastAsia="en-US" w:bidi="lo-LA"/>
        </w:rPr>
        <w:t xml:space="preserve">Fig. </w:t>
      </w:r>
      <w:r w:rsidR="00E80712" w:rsidRPr="00E80712">
        <w:rPr>
          <w:rFonts w:ascii="Calibri" w:eastAsia="Calibri" w:hAnsi="Calibri" w:cs="DokChampa"/>
          <w:b/>
          <w:sz w:val="22"/>
          <w:szCs w:val="20"/>
          <w:lang w:val="en-GB" w:eastAsia="en-US" w:bidi="lo-LA"/>
        </w:rPr>
        <w:t>1</w:t>
      </w:r>
      <w:r w:rsidRPr="004B7A41">
        <w:rPr>
          <w:rFonts w:ascii="Calibri" w:eastAsia="Calibri" w:hAnsi="Calibri" w:cs="DokChampa"/>
          <w:sz w:val="22"/>
          <w:szCs w:val="20"/>
          <w:lang w:val="en-GB" w:eastAsia="en-US" w:bidi="lo-LA"/>
        </w:rPr>
        <w:t xml:space="preserve"> Comparison of 10-year probability of fracture using the surrogate FRAX tool for the </w:t>
      </w:r>
      <w:r w:rsidR="00031460">
        <w:rPr>
          <w:rFonts w:ascii="Calibri" w:eastAsia="Calibri" w:hAnsi="Calibri" w:cs="DokChampa"/>
          <w:sz w:val="22"/>
          <w:szCs w:val="20"/>
          <w:lang w:val="en-GB" w:eastAsia="en-US" w:bidi="lo-LA"/>
        </w:rPr>
        <w:t>Kyrgyz</w:t>
      </w:r>
      <w:r w:rsidRPr="004B7A41">
        <w:rPr>
          <w:rFonts w:ascii="Calibri" w:eastAsia="Calibri" w:hAnsi="Calibri" w:cs="DokChampa"/>
          <w:sz w:val="22"/>
          <w:szCs w:val="20"/>
          <w:lang w:val="en-GB" w:eastAsia="en-US" w:bidi="lo-LA"/>
        </w:rPr>
        <w:t xml:space="preserve"> population and the </w:t>
      </w:r>
      <w:r w:rsidR="001C40EE">
        <w:rPr>
          <w:rFonts w:ascii="Calibri" w:eastAsia="Calibri" w:hAnsi="Calibri" w:cs="DokChampa"/>
          <w:sz w:val="22"/>
          <w:szCs w:val="20"/>
          <w:lang w:val="en-GB" w:eastAsia="en-US" w:bidi="lo-LA"/>
        </w:rPr>
        <w:t xml:space="preserve">Kazakh </w:t>
      </w:r>
      <w:r w:rsidR="008C5329">
        <w:rPr>
          <w:rFonts w:ascii="Calibri" w:eastAsia="Calibri" w:hAnsi="Calibri" w:cs="DokChampa"/>
          <w:sz w:val="22"/>
          <w:szCs w:val="20"/>
          <w:lang w:val="en-GB" w:eastAsia="en-US" w:bidi="lo-LA"/>
        </w:rPr>
        <w:t>FRAX</w:t>
      </w:r>
      <w:r w:rsidR="001C40EE">
        <w:rPr>
          <w:rFonts w:ascii="Calibri" w:eastAsia="Calibri" w:hAnsi="Calibri" w:cs="DokChampa"/>
          <w:sz w:val="22"/>
          <w:szCs w:val="20"/>
          <w:lang w:val="en-GB" w:eastAsia="en-US" w:bidi="lo-LA"/>
        </w:rPr>
        <w:t xml:space="preserve"> </w:t>
      </w:r>
      <w:r w:rsidR="00405408">
        <w:rPr>
          <w:rFonts w:ascii="Calibri" w:eastAsia="Calibri" w:hAnsi="Calibri" w:cs="DokChampa"/>
          <w:sz w:val="22"/>
          <w:szCs w:val="20"/>
          <w:lang w:val="en-GB" w:eastAsia="en-US" w:bidi="lo-LA"/>
        </w:rPr>
        <w:t>t</w:t>
      </w:r>
      <w:r w:rsidRPr="004B7A41">
        <w:rPr>
          <w:rFonts w:ascii="Calibri" w:eastAsia="Calibri" w:hAnsi="Calibri" w:cs="DokChampa"/>
          <w:sz w:val="22"/>
          <w:szCs w:val="20"/>
          <w:lang w:val="en-GB" w:eastAsia="en-US" w:bidi="lo-LA"/>
        </w:rPr>
        <w:t>ool for</w:t>
      </w:r>
      <w:r w:rsidR="00405408">
        <w:rPr>
          <w:rFonts w:ascii="Calibri" w:eastAsia="Calibri" w:hAnsi="Calibri" w:cs="DokChampa"/>
          <w:sz w:val="22"/>
          <w:szCs w:val="20"/>
          <w:lang w:val="en-GB" w:eastAsia="en-US" w:bidi="lo-LA"/>
        </w:rPr>
        <w:t xml:space="preserve"> </w:t>
      </w:r>
      <w:r w:rsidRPr="004B7A41">
        <w:rPr>
          <w:rFonts w:ascii="Calibri" w:eastAsia="Calibri" w:hAnsi="Calibri" w:cs="DokChampa"/>
          <w:sz w:val="22"/>
          <w:szCs w:val="20"/>
          <w:lang w:val="en-GB" w:eastAsia="en-US" w:bidi="lo-LA"/>
        </w:rPr>
        <w:t>multiple clinical scenarios</w:t>
      </w:r>
      <w:r w:rsidR="00C6469E">
        <w:rPr>
          <w:rFonts w:ascii="Calibri" w:eastAsia="Calibri" w:hAnsi="Calibri" w:cs="DokChampa"/>
          <w:sz w:val="22"/>
          <w:szCs w:val="20"/>
          <w:lang w:val="en-GB" w:eastAsia="en-US" w:bidi="lo-LA"/>
        </w:rPr>
        <w:t xml:space="preserve"> at the age of 70 years</w:t>
      </w:r>
      <w:r w:rsidR="00803825">
        <w:rPr>
          <w:rFonts w:ascii="Calibri" w:eastAsia="Calibri" w:hAnsi="Calibri" w:cs="DokChampa"/>
          <w:sz w:val="22"/>
          <w:szCs w:val="20"/>
          <w:lang w:val="en-GB" w:eastAsia="en-US" w:bidi="lo-LA"/>
        </w:rPr>
        <w:t xml:space="preserve">.  The </w:t>
      </w:r>
      <w:r w:rsidR="0075163B">
        <w:rPr>
          <w:rFonts w:ascii="Calibri" w:eastAsia="Calibri" w:hAnsi="Calibri" w:cs="DokChampa"/>
          <w:sz w:val="22"/>
          <w:szCs w:val="20"/>
          <w:lang w:val="en-GB" w:eastAsia="en-US" w:bidi="lo-LA"/>
        </w:rPr>
        <w:t>left-hand</w:t>
      </w:r>
      <w:r w:rsidR="00803825">
        <w:rPr>
          <w:rFonts w:ascii="Calibri" w:eastAsia="Calibri" w:hAnsi="Calibri" w:cs="DokChampa"/>
          <w:sz w:val="22"/>
          <w:szCs w:val="20"/>
          <w:lang w:val="en-GB" w:eastAsia="en-US" w:bidi="lo-LA"/>
        </w:rPr>
        <w:t xml:space="preserve"> panels show </w:t>
      </w:r>
      <w:r w:rsidR="00EB190C">
        <w:rPr>
          <w:rFonts w:ascii="Calibri" w:eastAsia="Calibri" w:hAnsi="Calibri" w:cs="DokChampa"/>
          <w:sz w:val="22"/>
          <w:szCs w:val="20"/>
          <w:lang w:val="en-GB" w:eastAsia="en-US" w:bidi="lo-LA"/>
        </w:rPr>
        <w:t>t</w:t>
      </w:r>
      <w:r w:rsidR="00803825">
        <w:rPr>
          <w:rFonts w:ascii="Calibri" w:eastAsia="Calibri" w:hAnsi="Calibri" w:cs="DokChampa"/>
          <w:sz w:val="22"/>
          <w:szCs w:val="20"/>
          <w:lang w:val="en-GB" w:eastAsia="en-US" w:bidi="lo-LA"/>
        </w:rPr>
        <w:t xml:space="preserve">he </w:t>
      </w:r>
      <w:r w:rsidR="00EB190C">
        <w:rPr>
          <w:rFonts w:ascii="Calibri" w:eastAsia="Calibri" w:hAnsi="Calibri" w:cs="DokChampa"/>
          <w:sz w:val="22"/>
          <w:szCs w:val="20"/>
          <w:lang w:val="en-GB" w:eastAsia="en-US" w:bidi="lo-LA"/>
        </w:rPr>
        <w:t>comparison in men</w:t>
      </w:r>
      <w:r w:rsidRPr="004B7A41">
        <w:rPr>
          <w:rFonts w:ascii="Calibri" w:eastAsia="Calibri" w:hAnsi="Calibri" w:cs="DokChampa"/>
          <w:sz w:val="22"/>
          <w:szCs w:val="20"/>
          <w:lang w:val="en-GB" w:eastAsia="en-US" w:bidi="lo-LA"/>
        </w:rPr>
        <w:t xml:space="preserve">. </w:t>
      </w:r>
      <w:r w:rsidR="00EB190C">
        <w:rPr>
          <w:rFonts w:ascii="Calibri" w:eastAsia="Calibri" w:hAnsi="Calibri" w:cs="DokChampa"/>
          <w:sz w:val="22"/>
          <w:szCs w:val="20"/>
          <w:lang w:val="en-GB" w:eastAsia="en-US" w:bidi="lo-LA"/>
        </w:rPr>
        <w:t xml:space="preserve"> The top panels relate to major osteoporotic fracture (MOF)</w:t>
      </w:r>
      <w:r w:rsidR="004C08D2">
        <w:rPr>
          <w:rFonts w:ascii="Calibri" w:eastAsia="Calibri" w:hAnsi="Calibri" w:cs="DokChampa"/>
          <w:sz w:val="22"/>
          <w:szCs w:val="20"/>
          <w:lang w:val="en-GB" w:eastAsia="en-US" w:bidi="lo-LA"/>
        </w:rPr>
        <w:t xml:space="preserve"> and the lower panels to hip </w:t>
      </w:r>
      <w:r w:rsidR="00DB7C93">
        <w:rPr>
          <w:rFonts w:ascii="Calibri" w:eastAsia="Calibri" w:hAnsi="Calibri" w:cs="DokChampa"/>
          <w:sz w:val="22"/>
          <w:szCs w:val="20"/>
          <w:lang w:val="en-GB" w:eastAsia="en-US" w:bidi="lo-LA"/>
        </w:rPr>
        <w:t xml:space="preserve">fracture probability.  </w:t>
      </w:r>
      <w:r w:rsidRPr="004B7A41">
        <w:rPr>
          <w:rFonts w:ascii="Calibri" w:eastAsia="Calibri" w:hAnsi="Calibri" w:cs="DokChampa"/>
          <w:sz w:val="22"/>
          <w:szCs w:val="20"/>
          <w:lang w:val="en-GB" w:eastAsia="en-US" w:bidi="lo-LA"/>
        </w:rPr>
        <w:t>The diagonal line shows the line of identity.</w:t>
      </w:r>
    </w:p>
    <w:p w14:paraId="5322C0D5" w14:textId="77777777" w:rsidR="004B7A41" w:rsidRPr="004B7A41" w:rsidRDefault="004B7A41" w:rsidP="004B7A41">
      <w:pPr>
        <w:spacing w:line="276" w:lineRule="auto"/>
        <w:ind w:left="567" w:right="708"/>
        <w:jc w:val="both"/>
        <w:rPr>
          <w:rFonts w:ascii="Calibri" w:eastAsia="Calibri" w:hAnsi="Calibri" w:cs="DokChampa"/>
          <w:sz w:val="22"/>
          <w:szCs w:val="20"/>
          <w:highlight w:val="magenta"/>
          <w:lang w:val="en-GB" w:eastAsia="en-US" w:bidi="lo-LA"/>
        </w:rPr>
      </w:pPr>
    </w:p>
    <w:p w14:paraId="79E65F90" w14:textId="77777777" w:rsidR="004B7A41" w:rsidRPr="004B7A41" w:rsidRDefault="004B7A41" w:rsidP="004B7A41">
      <w:pPr>
        <w:spacing w:line="276" w:lineRule="auto"/>
        <w:ind w:left="567" w:right="708"/>
        <w:jc w:val="both"/>
        <w:rPr>
          <w:rFonts w:ascii="Calibri" w:eastAsia="Calibri" w:hAnsi="Calibri" w:cs="DokChampa"/>
          <w:sz w:val="22"/>
          <w:szCs w:val="20"/>
          <w:highlight w:val="magenta"/>
          <w:lang w:val="en-US" w:eastAsia="en-US" w:bidi="lo-LA"/>
        </w:rPr>
      </w:pPr>
    </w:p>
    <w:p w14:paraId="15ED08C2" w14:textId="5D088B14" w:rsidR="004B7A41" w:rsidRPr="004B7A41" w:rsidRDefault="004B7A41" w:rsidP="004B7A41">
      <w:pPr>
        <w:autoSpaceDE w:val="0"/>
        <w:autoSpaceDN w:val="0"/>
        <w:adjustRightInd w:val="0"/>
        <w:ind w:left="567" w:right="708"/>
        <w:jc w:val="both"/>
        <w:rPr>
          <w:rFonts w:ascii="Calibri" w:eastAsia="Calibri" w:hAnsi="Calibri" w:cs="AdvTT3713a231"/>
          <w:color w:val="131413"/>
          <w:sz w:val="22"/>
          <w:szCs w:val="22"/>
          <w:lang w:val="en-GB" w:eastAsia="en-US"/>
        </w:rPr>
      </w:pPr>
      <w:r w:rsidRPr="004B7A41">
        <w:rPr>
          <w:rFonts w:ascii="Calibri" w:eastAsia="Calibri" w:hAnsi="Calibri" w:cs="AdvTTb8864ccf.B"/>
          <w:b/>
          <w:color w:val="131413"/>
          <w:sz w:val="22"/>
          <w:szCs w:val="22"/>
          <w:lang w:val="en-GB" w:eastAsia="en-US"/>
        </w:rPr>
        <w:t xml:space="preserve">Table </w:t>
      </w:r>
      <w:r w:rsidR="00534484">
        <w:rPr>
          <w:rFonts w:ascii="Calibri" w:eastAsia="Calibri" w:hAnsi="Calibri" w:cs="AdvTTb8864ccf.B"/>
          <w:b/>
          <w:color w:val="131413"/>
          <w:sz w:val="22"/>
          <w:szCs w:val="22"/>
          <w:lang w:val="en-GB" w:eastAsia="en-US"/>
        </w:rPr>
        <w:t>1</w:t>
      </w:r>
      <w:r w:rsidRPr="004B7A41">
        <w:rPr>
          <w:rFonts w:ascii="Calibri" w:eastAsia="Calibri" w:hAnsi="Calibri" w:cs="AdvTTb8864ccf.B"/>
          <w:color w:val="131413"/>
          <w:sz w:val="22"/>
          <w:szCs w:val="22"/>
          <w:lang w:val="en-GB" w:eastAsia="en-US"/>
        </w:rPr>
        <w:t xml:space="preserve"> </w:t>
      </w:r>
      <w:r w:rsidRPr="004B7A41">
        <w:rPr>
          <w:rFonts w:ascii="Calibri" w:eastAsia="Calibri" w:hAnsi="Calibri" w:cs="AdvTT3713a231"/>
          <w:color w:val="131413"/>
          <w:sz w:val="22"/>
          <w:szCs w:val="22"/>
          <w:lang w:val="en-GB" w:eastAsia="en-US"/>
        </w:rPr>
        <w:t>Probability (%) of a major osteoporotic fracture (MOF) or a hip fracture (with 95% tolerance intervals; TI) in</w:t>
      </w:r>
      <w:r w:rsidRPr="004B7A41">
        <w:rPr>
          <w:rFonts w:ascii="Calibri" w:eastAsia="Calibri" w:hAnsi="Calibri" w:cs="AdvTT3713a231"/>
          <w:b/>
          <w:color w:val="131413"/>
          <w:sz w:val="22"/>
          <w:szCs w:val="22"/>
          <w:lang w:val="en-GB" w:eastAsia="en-US"/>
        </w:rPr>
        <w:t xml:space="preserve"> </w:t>
      </w:r>
      <w:r w:rsidR="00396CF6" w:rsidRPr="00396CF6">
        <w:rPr>
          <w:rFonts w:ascii="Calibri" w:eastAsia="Calibri" w:hAnsi="Calibri" w:cs="AdvTT3713a231"/>
          <w:bCs/>
          <w:color w:val="131413"/>
          <w:sz w:val="22"/>
          <w:szCs w:val="22"/>
          <w:lang w:val="en-GB" w:eastAsia="en-US"/>
        </w:rPr>
        <w:t xml:space="preserve">men and </w:t>
      </w:r>
      <w:r w:rsidRPr="004B7A41">
        <w:rPr>
          <w:rFonts w:ascii="Calibri" w:eastAsia="Calibri" w:hAnsi="Calibri" w:cs="AdvTT3713a231"/>
          <w:bCs/>
          <w:color w:val="131413"/>
          <w:sz w:val="22"/>
          <w:szCs w:val="22"/>
          <w:lang w:val="en-GB" w:eastAsia="en-US"/>
        </w:rPr>
        <w:t>women</w:t>
      </w:r>
      <w:r w:rsidRPr="004B7A41">
        <w:rPr>
          <w:rFonts w:ascii="Calibri" w:eastAsia="Calibri" w:hAnsi="Calibri" w:cs="AdvTT3713a231"/>
          <w:color w:val="131413"/>
          <w:sz w:val="22"/>
          <w:szCs w:val="22"/>
          <w:lang w:val="en-GB" w:eastAsia="en-US"/>
        </w:rPr>
        <w:t xml:space="preserve"> at the </w:t>
      </w:r>
      <w:r w:rsidR="00534484">
        <w:rPr>
          <w:rFonts w:ascii="Calibri" w:eastAsia="Calibri" w:hAnsi="Calibri" w:cs="AdvTT3713a231"/>
          <w:color w:val="131413"/>
          <w:sz w:val="22"/>
          <w:szCs w:val="22"/>
          <w:lang w:val="en-GB" w:eastAsia="en-US"/>
        </w:rPr>
        <w:t>median</w:t>
      </w:r>
      <w:r w:rsidRPr="004B7A41">
        <w:rPr>
          <w:rFonts w:ascii="Calibri" w:eastAsia="Calibri" w:hAnsi="Calibri" w:cs="AdvTT3713a231"/>
          <w:color w:val="131413"/>
          <w:sz w:val="22"/>
          <w:szCs w:val="22"/>
          <w:lang w:val="en-GB" w:eastAsia="en-US"/>
        </w:rPr>
        <w:t xml:space="preserve"> of the probability distribution (</w:t>
      </w:r>
      <w:r w:rsidR="00396CF6">
        <w:rPr>
          <w:rFonts w:ascii="Calibri" w:eastAsia="Calibri" w:hAnsi="Calibri" w:cs="AdvTT3713a231"/>
          <w:color w:val="131413"/>
          <w:sz w:val="22"/>
          <w:szCs w:val="22"/>
          <w:lang w:val="en-GB" w:eastAsia="en-US"/>
        </w:rPr>
        <w:t>Kazakh</w:t>
      </w:r>
      <w:r w:rsidRPr="004B7A41">
        <w:rPr>
          <w:rFonts w:ascii="Calibri" w:eastAsia="Calibri" w:hAnsi="Calibri" w:cs="AdvTT3713a231"/>
          <w:color w:val="131413"/>
          <w:sz w:val="22"/>
          <w:szCs w:val="22"/>
          <w:lang w:val="en-GB" w:eastAsia="en-US"/>
        </w:rPr>
        <w:t xml:space="preserve"> version) by age</w:t>
      </w:r>
      <w:r w:rsidR="00396CF6">
        <w:rPr>
          <w:rFonts w:ascii="Calibri" w:eastAsia="Calibri" w:hAnsi="Calibri" w:cs="AdvTT3713a231"/>
          <w:color w:val="131413"/>
          <w:sz w:val="22"/>
          <w:szCs w:val="22"/>
          <w:lang w:val="en-GB"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
        <w:gridCol w:w="1134"/>
        <w:gridCol w:w="883"/>
        <w:gridCol w:w="1200"/>
        <w:gridCol w:w="788"/>
        <w:gridCol w:w="261"/>
        <w:gridCol w:w="1133"/>
        <w:gridCol w:w="1198"/>
        <w:gridCol w:w="1066"/>
        <w:gridCol w:w="869"/>
      </w:tblGrid>
      <w:tr w:rsidR="00DA6956" w:rsidRPr="006C5AB1" w14:paraId="4BD8376B" w14:textId="77777777" w:rsidTr="00E82AC2">
        <w:tc>
          <w:tcPr>
            <w:tcW w:w="672" w:type="dxa"/>
            <w:tcBorders>
              <w:top w:val="single" w:sz="4" w:space="0" w:color="auto"/>
            </w:tcBorders>
          </w:tcPr>
          <w:p w14:paraId="4B239A79" w14:textId="77777777" w:rsidR="00DA6956" w:rsidRPr="006C5AB1" w:rsidRDefault="00DA6956" w:rsidP="004B7A41">
            <w:pPr>
              <w:spacing w:line="360" w:lineRule="auto"/>
              <w:jc w:val="both"/>
              <w:rPr>
                <w:rFonts w:asciiTheme="minorHAnsi" w:eastAsia="Calibri" w:hAnsiTheme="minorHAnsi" w:cstheme="minorHAnsi"/>
                <w:sz w:val="20"/>
                <w:szCs w:val="20"/>
                <w:lang w:val="en-US" w:eastAsia="en-US" w:bidi="lo-LA"/>
              </w:rPr>
            </w:pPr>
          </w:p>
        </w:tc>
        <w:tc>
          <w:tcPr>
            <w:tcW w:w="4005" w:type="dxa"/>
            <w:gridSpan w:val="4"/>
            <w:tcBorders>
              <w:top w:val="single" w:sz="4" w:space="0" w:color="auto"/>
              <w:bottom w:val="single" w:sz="4" w:space="0" w:color="auto"/>
            </w:tcBorders>
          </w:tcPr>
          <w:p w14:paraId="70CBED36" w14:textId="783355A9" w:rsidR="00DA6956" w:rsidRPr="006C5AB1" w:rsidRDefault="00DA6956" w:rsidP="004B7A41">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GB" w:eastAsia="en-US"/>
              </w:rPr>
              <w:t>Men</w:t>
            </w:r>
          </w:p>
        </w:tc>
        <w:tc>
          <w:tcPr>
            <w:tcW w:w="261" w:type="dxa"/>
            <w:tcBorders>
              <w:top w:val="single" w:sz="4" w:space="0" w:color="auto"/>
            </w:tcBorders>
          </w:tcPr>
          <w:p w14:paraId="5A581193" w14:textId="77777777" w:rsidR="00DA6956" w:rsidRPr="006C5AB1" w:rsidRDefault="00DA6956" w:rsidP="004B7A41">
            <w:pPr>
              <w:spacing w:line="360" w:lineRule="auto"/>
              <w:jc w:val="both"/>
              <w:rPr>
                <w:rFonts w:asciiTheme="minorHAnsi" w:eastAsia="Calibri" w:hAnsiTheme="minorHAnsi" w:cstheme="minorHAnsi"/>
                <w:sz w:val="20"/>
                <w:szCs w:val="20"/>
                <w:lang w:val="en-US" w:eastAsia="en-US" w:bidi="lo-LA"/>
              </w:rPr>
            </w:pPr>
          </w:p>
        </w:tc>
        <w:tc>
          <w:tcPr>
            <w:tcW w:w="4266" w:type="dxa"/>
            <w:gridSpan w:val="4"/>
            <w:tcBorders>
              <w:top w:val="single" w:sz="4" w:space="0" w:color="auto"/>
              <w:bottom w:val="single" w:sz="4" w:space="0" w:color="auto"/>
            </w:tcBorders>
          </w:tcPr>
          <w:p w14:paraId="125E6F15" w14:textId="4ECAE6ED" w:rsidR="00DA6956" w:rsidRPr="006C5AB1" w:rsidRDefault="00DA6956" w:rsidP="004B7A41">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Women</w:t>
            </w:r>
          </w:p>
        </w:tc>
      </w:tr>
      <w:tr w:rsidR="00DA6956" w:rsidRPr="006C5AB1" w14:paraId="098147D3" w14:textId="77777777" w:rsidTr="000329BD">
        <w:tc>
          <w:tcPr>
            <w:tcW w:w="672" w:type="dxa"/>
          </w:tcPr>
          <w:p w14:paraId="6EB7724D" w14:textId="77777777" w:rsidR="00DA6956" w:rsidRPr="006C5AB1" w:rsidRDefault="00DA6956" w:rsidP="008D7BAE">
            <w:pPr>
              <w:spacing w:line="360" w:lineRule="auto"/>
              <w:jc w:val="both"/>
              <w:rPr>
                <w:rFonts w:asciiTheme="minorHAnsi" w:eastAsia="Calibri" w:hAnsiTheme="minorHAnsi" w:cstheme="minorHAnsi"/>
                <w:sz w:val="20"/>
                <w:szCs w:val="20"/>
                <w:lang w:val="en-US" w:eastAsia="en-US" w:bidi="lo-LA"/>
              </w:rPr>
            </w:pPr>
          </w:p>
        </w:tc>
        <w:tc>
          <w:tcPr>
            <w:tcW w:w="1134" w:type="dxa"/>
            <w:tcBorders>
              <w:top w:val="single" w:sz="4" w:space="0" w:color="auto"/>
            </w:tcBorders>
          </w:tcPr>
          <w:p w14:paraId="0EA8DCE0" w14:textId="03F70E19" w:rsidR="00DA6956" w:rsidRPr="006C5AB1" w:rsidRDefault="00DA6956" w:rsidP="008D7BAE">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eastAsia="en-US"/>
              </w:rPr>
              <w:t>Kazakhstan</w:t>
            </w:r>
          </w:p>
        </w:tc>
        <w:tc>
          <w:tcPr>
            <w:tcW w:w="2083" w:type="dxa"/>
            <w:gridSpan w:val="2"/>
            <w:tcBorders>
              <w:top w:val="single" w:sz="4" w:space="0" w:color="auto"/>
            </w:tcBorders>
          </w:tcPr>
          <w:p w14:paraId="2BC9D936" w14:textId="214995A5" w:rsidR="00DA6956" w:rsidRPr="006C5AB1" w:rsidRDefault="0036309D" w:rsidP="008D7BAE">
            <w:pPr>
              <w:spacing w:line="360" w:lineRule="auto"/>
              <w:jc w:val="both"/>
              <w:rPr>
                <w:rFonts w:asciiTheme="minorHAnsi" w:eastAsia="Calibri" w:hAnsiTheme="minorHAnsi" w:cstheme="minorHAnsi"/>
                <w:sz w:val="20"/>
                <w:szCs w:val="20"/>
                <w:lang w:val="en-US" w:eastAsia="en-US" w:bidi="lo-LA"/>
              </w:rPr>
            </w:pPr>
            <w:r>
              <w:rPr>
                <w:rFonts w:asciiTheme="minorHAnsi" w:eastAsia="Calibri" w:hAnsiTheme="minorHAnsi" w:cstheme="minorHAnsi"/>
                <w:sz w:val="20"/>
                <w:szCs w:val="20"/>
                <w:lang w:val="en-US" w:eastAsia="en-US" w:bidi="lo-LA"/>
              </w:rPr>
              <w:t>Kyrgyz Republic</w:t>
            </w:r>
          </w:p>
        </w:tc>
        <w:tc>
          <w:tcPr>
            <w:tcW w:w="788" w:type="dxa"/>
            <w:tcBorders>
              <w:top w:val="single" w:sz="4" w:space="0" w:color="auto"/>
            </w:tcBorders>
          </w:tcPr>
          <w:p w14:paraId="799EB991" w14:textId="77777777" w:rsidR="00DA6956" w:rsidRPr="006C5AB1" w:rsidRDefault="00DA6956" w:rsidP="008D7BAE">
            <w:pPr>
              <w:spacing w:line="360" w:lineRule="auto"/>
              <w:jc w:val="both"/>
              <w:rPr>
                <w:rFonts w:asciiTheme="minorHAnsi" w:eastAsia="Calibri" w:hAnsiTheme="minorHAnsi" w:cstheme="minorHAnsi"/>
                <w:sz w:val="20"/>
                <w:szCs w:val="20"/>
                <w:lang w:val="en-US" w:eastAsia="en-US" w:bidi="lo-LA"/>
              </w:rPr>
            </w:pPr>
          </w:p>
        </w:tc>
        <w:tc>
          <w:tcPr>
            <w:tcW w:w="261" w:type="dxa"/>
          </w:tcPr>
          <w:p w14:paraId="5941DE6B" w14:textId="77777777" w:rsidR="00DA6956" w:rsidRPr="006C5AB1" w:rsidRDefault="00DA6956" w:rsidP="008D7BAE">
            <w:pPr>
              <w:spacing w:line="360" w:lineRule="auto"/>
              <w:jc w:val="both"/>
              <w:rPr>
                <w:rFonts w:asciiTheme="minorHAnsi" w:eastAsia="Calibri" w:hAnsiTheme="minorHAnsi" w:cstheme="minorHAnsi"/>
                <w:sz w:val="20"/>
                <w:szCs w:val="20"/>
                <w:lang w:val="en-US" w:eastAsia="en-US" w:bidi="lo-LA"/>
              </w:rPr>
            </w:pPr>
          </w:p>
        </w:tc>
        <w:tc>
          <w:tcPr>
            <w:tcW w:w="1133" w:type="dxa"/>
            <w:tcBorders>
              <w:top w:val="single" w:sz="4" w:space="0" w:color="auto"/>
            </w:tcBorders>
          </w:tcPr>
          <w:p w14:paraId="4EFE9AB1" w14:textId="04EB79DE" w:rsidR="00DA6956" w:rsidRPr="006C5AB1" w:rsidRDefault="00DA6956" w:rsidP="008D7BAE">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eastAsia="en-US"/>
              </w:rPr>
              <w:t>Kazakhstan</w:t>
            </w:r>
          </w:p>
        </w:tc>
        <w:tc>
          <w:tcPr>
            <w:tcW w:w="2264" w:type="dxa"/>
            <w:gridSpan w:val="2"/>
            <w:tcBorders>
              <w:top w:val="single" w:sz="4" w:space="0" w:color="auto"/>
            </w:tcBorders>
          </w:tcPr>
          <w:p w14:paraId="188160C1" w14:textId="1EFE9517" w:rsidR="00DA6956" w:rsidRPr="006C5AB1" w:rsidRDefault="0036309D" w:rsidP="008D7BAE">
            <w:pPr>
              <w:spacing w:line="360" w:lineRule="auto"/>
              <w:jc w:val="both"/>
              <w:rPr>
                <w:rFonts w:asciiTheme="minorHAnsi" w:eastAsia="Calibri" w:hAnsiTheme="minorHAnsi" w:cstheme="minorHAnsi"/>
                <w:sz w:val="20"/>
                <w:szCs w:val="20"/>
                <w:lang w:val="en-US" w:eastAsia="en-US" w:bidi="lo-LA"/>
              </w:rPr>
            </w:pPr>
            <w:r>
              <w:rPr>
                <w:rFonts w:asciiTheme="minorHAnsi" w:eastAsia="Calibri" w:hAnsiTheme="minorHAnsi" w:cstheme="minorHAnsi"/>
                <w:sz w:val="20"/>
                <w:szCs w:val="20"/>
                <w:lang w:val="en-US" w:eastAsia="en-US" w:bidi="lo-LA"/>
              </w:rPr>
              <w:t>Kyrgyz Republic</w:t>
            </w:r>
          </w:p>
        </w:tc>
        <w:tc>
          <w:tcPr>
            <w:tcW w:w="869" w:type="dxa"/>
            <w:tcBorders>
              <w:top w:val="single" w:sz="4" w:space="0" w:color="auto"/>
            </w:tcBorders>
          </w:tcPr>
          <w:p w14:paraId="36698788" w14:textId="77777777" w:rsidR="00DA6956" w:rsidRPr="006C5AB1" w:rsidRDefault="00DA6956" w:rsidP="008D7BAE">
            <w:pPr>
              <w:spacing w:line="360" w:lineRule="auto"/>
              <w:jc w:val="both"/>
              <w:rPr>
                <w:rFonts w:asciiTheme="minorHAnsi" w:eastAsia="Calibri" w:hAnsiTheme="minorHAnsi" w:cstheme="minorHAnsi"/>
                <w:sz w:val="20"/>
                <w:szCs w:val="20"/>
                <w:lang w:val="en-US" w:eastAsia="en-US" w:bidi="lo-LA"/>
              </w:rPr>
            </w:pPr>
          </w:p>
        </w:tc>
      </w:tr>
      <w:tr w:rsidR="008D7BAE" w:rsidRPr="006C5AB1" w14:paraId="6909F4F5" w14:textId="77777777" w:rsidTr="000329BD">
        <w:tc>
          <w:tcPr>
            <w:tcW w:w="672" w:type="dxa"/>
            <w:tcBorders>
              <w:bottom w:val="single" w:sz="4" w:space="0" w:color="auto"/>
            </w:tcBorders>
          </w:tcPr>
          <w:p w14:paraId="3FAD0DD8" w14:textId="1D9AF9B9" w:rsidR="008D7BAE" w:rsidRPr="006C5AB1" w:rsidRDefault="008D7BAE" w:rsidP="008D7BAE">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Age</w:t>
            </w:r>
          </w:p>
        </w:tc>
        <w:tc>
          <w:tcPr>
            <w:tcW w:w="1134" w:type="dxa"/>
            <w:tcBorders>
              <w:bottom w:val="single" w:sz="4" w:space="0" w:color="auto"/>
            </w:tcBorders>
          </w:tcPr>
          <w:p w14:paraId="6CF8E70A" w14:textId="2F14E26F" w:rsidR="008D7BAE" w:rsidRPr="006C5AB1" w:rsidRDefault="008D7BAE" w:rsidP="008D7BAE">
            <w:pPr>
              <w:spacing w:line="360" w:lineRule="auto"/>
              <w:jc w:val="both"/>
              <w:rPr>
                <w:rFonts w:asciiTheme="minorHAnsi" w:eastAsia="Calibri" w:hAnsiTheme="minorHAnsi" w:cstheme="minorHAnsi"/>
                <w:sz w:val="20"/>
                <w:szCs w:val="20"/>
                <w:lang w:val="en-GB" w:eastAsia="en-US" w:bidi="lo-LA"/>
              </w:rPr>
            </w:pPr>
            <w:r w:rsidRPr="006C5AB1">
              <w:rPr>
                <w:rFonts w:asciiTheme="minorHAnsi" w:eastAsia="Calibri" w:hAnsiTheme="minorHAnsi" w:cstheme="minorHAnsi"/>
                <w:sz w:val="20"/>
                <w:szCs w:val="20"/>
                <w:lang w:val="en-GB" w:eastAsia="en-US"/>
              </w:rPr>
              <w:t>Median</w:t>
            </w:r>
          </w:p>
        </w:tc>
        <w:tc>
          <w:tcPr>
            <w:tcW w:w="883" w:type="dxa"/>
            <w:tcBorders>
              <w:bottom w:val="single" w:sz="4" w:space="0" w:color="auto"/>
            </w:tcBorders>
          </w:tcPr>
          <w:p w14:paraId="23C46717" w14:textId="306A28FE" w:rsidR="008D7BAE" w:rsidRPr="006C5AB1" w:rsidRDefault="008D7BAE" w:rsidP="008D7BAE">
            <w:pPr>
              <w:spacing w:line="360" w:lineRule="auto"/>
              <w:jc w:val="both"/>
              <w:rPr>
                <w:rFonts w:asciiTheme="minorHAnsi" w:eastAsia="Calibri" w:hAnsiTheme="minorHAnsi" w:cstheme="minorHAnsi"/>
                <w:sz w:val="20"/>
                <w:szCs w:val="20"/>
                <w:lang w:val="en-GB" w:eastAsia="en-US" w:bidi="lo-LA"/>
              </w:rPr>
            </w:pPr>
            <w:r w:rsidRPr="006C5AB1">
              <w:rPr>
                <w:rFonts w:asciiTheme="minorHAnsi" w:eastAsia="Calibri" w:hAnsiTheme="minorHAnsi" w:cstheme="minorHAnsi"/>
                <w:sz w:val="20"/>
                <w:szCs w:val="20"/>
                <w:lang w:val="en-GB" w:eastAsia="en-US"/>
              </w:rPr>
              <w:t>Median</w:t>
            </w:r>
          </w:p>
        </w:tc>
        <w:tc>
          <w:tcPr>
            <w:tcW w:w="1200" w:type="dxa"/>
            <w:tcBorders>
              <w:bottom w:val="single" w:sz="4" w:space="0" w:color="auto"/>
            </w:tcBorders>
          </w:tcPr>
          <w:p w14:paraId="40B3ABF5" w14:textId="43958301" w:rsidR="008D7BAE" w:rsidRPr="006C5AB1" w:rsidRDefault="008D7BAE" w:rsidP="008D7BAE">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95% TI</w:t>
            </w:r>
          </w:p>
        </w:tc>
        <w:tc>
          <w:tcPr>
            <w:tcW w:w="788" w:type="dxa"/>
            <w:tcBorders>
              <w:bottom w:val="single" w:sz="4" w:space="0" w:color="auto"/>
            </w:tcBorders>
          </w:tcPr>
          <w:p w14:paraId="47D89E3C" w14:textId="2522C268" w:rsidR="008D7BAE" w:rsidRPr="006C5AB1" w:rsidRDefault="008D7BAE" w:rsidP="008D7BAE">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r value</w:t>
            </w:r>
          </w:p>
        </w:tc>
        <w:tc>
          <w:tcPr>
            <w:tcW w:w="261" w:type="dxa"/>
            <w:tcBorders>
              <w:bottom w:val="single" w:sz="4" w:space="0" w:color="auto"/>
            </w:tcBorders>
          </w:tcPr>
          <w:p w14:paraId="5C3B4188" w14:textId="77777777" w:rsidR="008D7BAE" w:rsidRPr="006C5AB1" w:rsidRDefault="008D7BAE" w:rsidP="008D7BAE">
            <w:pPr>
              <w:spacing w:line="360" w:lineRule="auto"/>
              <w:jc w:val="both"/>
              <w:rPr>
                <w:rFonts w:asciiTheme="minorHAnsi" w:eastAsia="Calibri" w:hAnsiTheme="minorHAnsi" w:cstheme="minorHAnsi"/>
                <w:sz w:val="20"/>
                <w:szCs w:val="20"/>
                <w:lang w:val="en-US" w:eastAsia="en-US" w:bidi="lo-LA"/>
              </w:rPr>
            </w:pPr>
          </w:p>
        </w:tc>
        <w:tc>
          <w:tcPr>
            <w:tcW w:w="1133" w:type="dxa"/>
            <w:tcBorders>
              <w:bottom w:val="single" w:sz="4" w:space="0" w:color="auto"/>
            </w:tcBorders>
          </w:tcPr>
          <w:p w14:paraId="684DE129" w14:textId="4A0AF374" w:rsidR="008D7BAE" w:rsidRPr="006C5AB1" w:rsidRDefault="008D7BAE" w:rsidP="008D7BAE">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GB" w:eastAsia="en-US"/>
              </w:rPr>
              <w:t>Median</w:t>
            </w:r>
          </w:p>
        </w:tc>
        <w:tc>
          <w:tcPr>
            <w:tcW w:w="1198" w:type="dxa"/>
            <w:tcBorders>
              <w:bottom w:val="single" w:sz="4" w:space="0" w:color="auto"/>
            </w:tcBorders>
          </w:tcPr>
          <w:p w14:paraId="55A46906" w14:textId="212A7498" w:rsidR="008D7BAE" w:rsidRPr="006C5AB1" w:rsidRDefault="008D7BAE" w:rsidP="008D7BAE">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GB" w:eastAsia="en-US"/>
              </w:rPr>
              <w:t>Median</w:t>
            </w:r>
          </w:p>
        </w:tc>
        <w:tc>
          <w:tcPr>
            <w:tcW w:w="1066" w:type="dxa"/>
            <w:tcBorders>
              <w:bottom w:val="single" w:sz="4" w:space="0" w:color="auto"/>
            </w:tcBorders>
          </w:tcPr>
          <w:p w14:paraId="0EC3CB2C" w14:textId="74C7C1AF" w:rsidR="008D7BAE" w:rsidRPr="006C5AB1" w:rsidRDefault="008D7BAE" w:rsidP="008D7BAE">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95% TI</w:t>
            </w:r>
          </w:p>
        </w:tc>
        <w:tc>
          <w:tcPr>
            <w:tcW w:w="869" w:type="dxa"/>
            <w:tcBorders>
              <w:bottom w:val="single" w:sz="4" w:space="0" w:color="auto"/>
            </w:tcBorders>
          </w:tcPr>
          <w:p w14:paraId="08561255" w14:textId="2E5E47F1" w:rsidR="008D7BAE" w:rsidRPr="006C5AB1" w:rsidRDefault="008D7BAE" w:rsidP="008D7BAE">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r value</w:t>
            </w:r>
          </w:p>
        </w:tc>
      </w:tr>
      <w:tr w:rsidR="000329BD" w:rsidRPr="006C5AB1" w14:paraId="18AF8EDF" w14:textId="77777777" w:rsidTr="00757DA5">
        <w:tc>
          <w:tcPr>
            <w:tcW w:w="1806" w:type="dxa"/>
            <w:gridSpan w:val="2"/>
            <w:tcBorders>
              <w:top w:val="single" w:sz="4" w:space="0" w:color="auto"/>
            </w:tcBorders>
          </w:tcPr>
          <w:p w14:paraId="39968532" w14:textId="1AB7990C" w:rsidR="000329BD" w:rsidRPr="006C5AB1" w:rsidRDefault="000329BD" w:rsidP="007D5113">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GB" w:eastAsia="en-US"/>
              </w:rPr>
              <w:t>MOF</w:t>
            </w:r>
          </w:p>
        </w:tc>
        <w:tc>
          <w:tcPr>
            <w:tcW w:w="883" w:type="dxa"/>
            <w:tcBorders>
              <w:top w:val="single" w:sz="4" w:space="0" w:color="auto"/>
            </w:tcBorders>
          </w:tcPr>
          <w:p w14:paraId="5E80A8C7" w14:textId="77777777" w:rsidR="000329BD" w:rsidRPr="006C5AB1" w:rsidRDefault="000329BD" w:rsidP="007D5113">
            <w:pPr>
              <w:spacing w:line="360" w:lineRule="auto"/>
              <w:jc w:val="both"/>
              <w:rPr>
                <w:rFonts w:asciiTheme="minorHAnsi" w:eastAsia="Calibri" w:hAnsiTheme="minorHAnsi" w:cstheme="minorHAnsi"/>
                <w:sz w:val="20"/>
                <w:szCs w:val="20"/>
                <w:lang w:val="en-US" w:eastAsia="en-US" w:bidi="lo-LA"/>
              </w:rPr>
            </w:pPr>
          </w:p>
        </w:tc>
        <w:tc>
          <w:tcPr>
            <w:tcW w:w="1200" w:type="dxa"/>
            <w:tcBorders>
              <w:top w:val="single" w:sz="4" w:space="0" w:color="auto"/>
            </w:tcBorders>
          </w:tcPr>
          <w:p w14:paraId="08D7BD6D" w14:textId="77777777" w:rsidR="000329BD" w:rsidRPr="006C5AB1" w:rsidRDefault="000329BD" w:rsidP="007D5113">
            <w:pPr>
              <w:spacing w:line="360" w:lineRule="auto"/>
              <w:jc w:val="both"/>
              <w:rPr>
                <w:rFonts w:asciiTheme="minorHAnsi" w:eastAsia="Calibri" w:hAnsiTheme="minorHAnsi" w:cstheme="minorHAnsi"/>
                <w:sz w:val="20"/>
                <w:szCs w:val="20"/>
                <w:lang w:val="en-US" w:eastAsia="en-US" w:bidi="lo-LA"/>
              </w:rPr>
            </w:pPr>
          </w:p>
        </w:tc>
        <w:tc>
          <w:tcPr>
            <w:tcW w:w="788" w:type="dxa"/>
            <w:tcBorders>
              <w:top w:val="single" w:sz="4" w:space="0" w:color="auto"/>
            </w:tcBorders>
          </w:tcPr>
          <w:p w14:paraId="578ABDFC" w14:textId="77777777" w:rsidR="000329BD" w:rsidRPr="006C5AB1" w:rsidRDefault="000329BD" w:rsidP="007D5113">
            <w:pPr>
              <w:spacing w:line="360" w:lineRule="auto"/>
              <w:jc w:val="both"/>
              <w:rPr>
                <w:rFonts w:asciiTheme="minorHAnsi" w:eastAsia="Calibri" w:hAnsiTheme="minorHAnsi" w:cstheme="minorHAnsi"/>
                <w:sz w:val="20"/>
                <w:szCs w:val="20"/>
                <w:lang w:val="en-US" w:eastAsia="en-US" w:bidi="lo-LA"/>
              </w:rPr>
            </w:pPr>
          </w:p>
        </w:tc>
        <w:tc>
          <w:tcPr>
            <w:tcW w:w="261" w:type="dxa"/>
            <w:tcBorders>
              <w:top w:val="single" w:sz="4" w:space="0" w:color="auto"/>
            </w:tcBorders>
          </w:tcPr>
          <w:p w14:paraId="00A76004" w14:textId="77777777" w:rsidR="000329BD" w:rsidRPr="006C5AB1" w:rsidRDefault="000329BD" w:rsidP="007D5113">
            <w:pPr>
              <w:spacing w:line="360" w:lineRule="auto"/>
              <w:jc w:val="both"/>
              <w:rPr>
                <w:rFonts w:asciiTheme="minorHAnsi" w:eastAsia="Calibri" w:hAnsiTheme="minorHAnsi" w:cstheme="minorHAnsi"/>
                <w:sz w:val="20"/>
                <w:szCs w:val="20"/>
                <w:lang w:val="en-US" w:eastAsia="en-US" w:bidi="lo-LA"/>
              </w:rPr>
            </w:pPr>
          </w:p>
        </w:tc>
        <w:tc>
          <w:tcPr>
            <w:tcW w:w="1133" w:type="dxa"/>
            <w:tcBorders>
              <w:top w:val="single" w:sz="4" w:space="0" w:color="auto"/>
            </w:tcBorders>
          </w:tcPr>
          <w:p w14:paraId="301B2969" w14:textId="77777777" w:rsidR="000329BD" w:rsidRPr="006C5AB1" w:rsidRDefault="000329BD" w:rsidP="007D5113">
            <w:pPr>
              <w:spacing w:line="360" w:lineRule="auto"/>
              <w:jc w:val="both"/>
              <w:rPr>
                <w:rFonts w:asciiTheme="minorHAnsi" w:eastAsia="Calibri" w:hAnsiTheme="minorHAnsi" w:cstheme="minorHAnsi"/>
                <w:sz w:val="20"/>
                <w:szCs w:val="20"/>
                <w:lang w:val="en-US" w:eastAsia="en-US" w:bidi="lo-LA"/>
              </w:rPr>
            </w:pPr>
          </w:p>
        </w:tc>
        <w:tc>
          <w:tcPr>
            <w:tcW w:w="1198" w:type="dxa"/>
            <w:tcBorders>
              <w:top w:val="single" w:sz="4" w:space="0" w:color="auto"/>
            </w:tcBorders>
          </w:tcPr>
          <w:p w14:paraId="66A4ADBF" w14:textId="77777777" w:rsidR="000329BD" w:rsidRPr="006C5AB1" w:rsidRDefault="000329BD" w:rsidP="007D5113">
            <w:pPr>
              <w:spacing w:line="360" w:lineRule="auto"/>
              <w:jc w:val="both"/>
              <w:rPr>
                <w:rFonts w:asciiTheme="minorHAnsi" w:eastAsia="Calibri" w:hAnsiTheme="minorHAnsi" w:cstheme="minorHAnsi"/>
                <w:sz w:val="20"/>
                <w:szCs w:val="20"/>
                <w:lang w:val="en-US" w:eastAsia="en-US" w:bidi="lo-LA"/>
              </w:rPr>
            </w:pPr>
          </w:p>
        </w:tc>
        <w:tc>
          <w:tcPr>
            <w:tcW w:w="1066" w:type="dxa"/>
            <w:tcBorders>
              <w:top w:val="single" w:sz="4" w:space="0" w:color="auto"/>
            </w:tcBorders>
          </w:tcPr>
          <w:p w14:paraId="1D105E37" w14:textId="77327AFA" w:rsidR="000329BD" w:rsidRPr="006C5AB1" w:rsidRDefault="000329BD" w:rsidP="007D5113">
            <w:pPr>
              <w:spacing w:line="360" w:lineRule="auto"/>
              <w:jc w:val="both"/>
              <w:rPr>
                <w:rFonts w:asciiTheme="minorHAnsi" w:eastAsia="Calibri" w:hAnsiTheme="minorHAnsi" w:cstheme="minorHAnsi"/>
                <w:sz w:val="20"/>
                <w:szCs w:val="20"/>
                <w:lang w:val="en-US" w:eastAsia="en-US" w:bidi="lo-LA"/>
              </w:rPr>
            </w:pPr>
          </w:p>
        </w:tc>
        <w:tc>
          <w:tcPr>
            <w:tcW w:w="869" w:type="dxa"/>
            <w:tcBorders>
              <w:top w:val="single" w:sz="4" w:space="0" w:color="auto"/>
            </w:tcBorders>
          </w:tcPr>
          <w:p w14:paraId="17FB2462" w14:textId="77777777" w:rsidR="000329BD" w:rsidRPr="006C5AB1" w:rsidRDefault="000329BD" w:rsidP="007D5113">
            <w:pPr>
              <w:spacing w:line="360" w:lineRule="auto"/>
              <w:jc w:val="both"/>
              <w:rPr>
                <w:rFonts w:asciiTheme="minorHAnsi" w:eastAsia="Calibri" w:hAnsiTheme="minorHAnsi" w:cstheme="minorHAnsi"/>
                <w:sz w:val="20"/>
                <w:szCs w:val="20"/>
                <w:lang w:val="en-US" w:eastAsia="en-US" w:bidi="lo-LA"/>
              </w:rPr>
            </w:pPr>
          </w:p>
        </w:tc>
      </w:tr>
      <w:tr w:rsidR="00B6246D" w:rsidRPr="006C5AB1" w14:paraId="6B27A169" w14:textId="77777777" w:rsidTr="006C5AB1">
        <w:tc>
          <w:tcPr>
            <w:tcW w:w="672" w:type="dxa"/>
          </w:tcPr>
          <w:p w14:paraId="2208B2E1" w14:textId="6A1DAE9B" w:rsidR="00B6246D" w:rsidRPr="006C5AB1" w:rsidRDefault="00B6246D" w:rsidP="00B6246D">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GB" w:eastAsia="en-US"/>
              </w:rPr>
              <w:t>50</w:t>
            </w:r>
          </w:p>
        </w:tc>
        <w:tc>
          <w:tcPr>
            <w:tcW w:w="1134" w:type="dxa"/>
          </w:tcPr>
          <w:p w14:paraId="42C323DD" w14:textId="5CFC9BB0" w:rsidR="00B6246D" w:rsidRPr="006C5AB1" w:rsidRDefault="00B6246D" w:rsidP="00B6246D">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2</w:t>
            </w:r>
            <w:r w:rsidR="00F8072E">
              <w:rPr>
                <w:rFonts w:asciiTheme="minorHAnsi" w:eastAsia="Calibri" w:hAnsiTheme="minorHAnsi" w:cstheme="minorHAnsi"/>
                <w:sz w:val="20"/>
                <w:szCs w:val="20"/>
                <w:lang w:val="en-US" w:eastAsia="en-US" w:bidi="lo-LA"/>
              </w:rPr>
              <w:t>2</w:t>
            </w:r>
            <w:r w:rsidRPr="006C5AB1">
              <w:rPr>
                <w:rFonts w:asciiTheme="minorHAnsi" w:eastAsia="Calibri" w:hAnsiTheme="minorHAnsi" w:cstheme="minorHAnsi"/>
                <w:sz w:val="20"/>
                <w:szCs w:val="20"/>
                <w:lang w:val="en-US" w:eastAsia="en-US" w:bidi="lo-LA"/>
              </w:rPr>
              <w:t>.</w:t>
            </w:r>
            <w:r w:rsidR="00F8072E">
              <w:rPr>
                <w:rFonts w:asciiTheme="minorHAnsi" w:eastAsia="Calibri" w:hAnsiTheme="minorHAnsi" w:cstheme="minorHAnsi"/>
                <w:sz w:val="20"/>
                <w:szCs w:val="20"/>
                <w:lang w:val="en-US" w:eastAsia="en-US" w:bidi="lo-LA"/>
              </w:rPr>
              <w:t>8</w:t>
            </w:r>
          </w:p>
        </w:tc>
        <w:tc>
          <w:tcPr>
            <w:tcW w:w="883" w:type="dxa"/>
          </w:tcPr>
          <w:p w14:paraId="5343A75E" w14:textId="61EDA180" w:rsidR="00B6246D" w:rsidRPr="006C5AB1" w:rsidRDefault="00B6246D" w:rsidP="00B6246D">
            <w:pPr>
              <w:spacing w:line="360" w:lineRule="auto"/>
              <w:jc w:val="both"/>
              <w:rPr>
                <w:rFonts w:asciiTheme="minorHAnsi" w:eastAsia="Calibri" w:hAnsiTheme="minorHAnsi" w:cstheme="minorHAnsi"/>
                <w:sz w:val="20"/>
                <w:szCs w:val="20"/>
                <w:lang w:val="en-US" w:eastAsia="en-US" w:bidi="lo-LA"/>
              </w:rPr>
            </w:pPr>
            <w:r w:rsidRPr="006C5AB1">
              <w:rPr>
                <w:rFonts w:asciiTheme="minorHAnsi" w:hAnsiTheme="minorHAnsi" w:cstheme="minorHAnsi"/>
                <w:sz w:val="20"/>
                <w:szCs w:val="20"/>
              </w:rPr>
              <w:t>22.</w:t>
            </w:r>
            <w:r w:rsidR="00F8072E">
              <w:rPr>
                <w:rFonts w:asciiTheme="minorHAnsi" w:hAnsiTheme="minorHAnsi" w:cstheme="minorHAnsi"/>
                <w:sz w:val="20"/>
                <w:szCs w:val="20"/>
                <w:lang w:val="sv-SE"/>
              </w:rPr>
              <w:t>9</w:t>
            </w:r>
          </w:p>
        </w:tc>
        <w:tc>
          <w:tcPr>
            <w:tcW w:w="1200" w:type="dxa"/>
          </w:tcPr>
          <w:p w14:paraId="6578ADA5" w14:textId="2310C27A" w:rsidR="00B6246D" w:rsidRPr="006C5AB1" w:rsidRDefault="00B6246D" w:rsidP="00B6246D">
            <w:pPr>
              <w:spacing w:line="360" w:lineRule="auto"/>
              <w:jc w:val="both"/>
              <w:rPr>
                <w:rFonts w:asciiTheme="minorHAnsi" w:eastAsia="Calibri" w:hAnsiTheme="minorHAnsi" w:cstheme="minorHAnsi"/>
                <w:sz w:val="20"/>
                <w:szCs w:val="20"/>
                <w:lang w:val="en-US" w:eastAsia="en-US" w:bidi="lo-LA"/>
              </w:rPr>
            </w:pPr>
            <w:r w:rsidRPr="006C5AB1">
              <w:rPr>
                <w:rFonts w:asciiTheme="minorHAnsi" w:hAnsiTheme="minorHAnsi" w:cstheme="minorHAnsi"/>
                <w:sz w:val="20"/>
                <w:szCs w:val="20"/>
              </w:rPr>
              <w:t>22.</w:t>
            </w:r>
            <w:r w:rsidR="00F8072E">
              <w:rPr>
                <w:rFonts w:asciiTheme="minorHAnsi" w:hAnsiTheme="minorHAnsi" w:cstheme="minorHAnsi"/>
                <w:sz w:val="20"/>
                <w:szCs w:val="20"/>
                <w:lang w:val="sv-SE"/>
              </w:rPr>
              <w:t>8</w:t>
            </w:r>
            <w:r w:rsidRPr="006C5AB1">
              <w:rPr>
                <w:rFonts w:asciiTheme="minorHAnsi" w:hAnsiTheme="minorHAnsi" w:cstheme="minorHAnsi"/>
                <w:sz w:val="20"/>
                <w:szCs w:val="20"/>
              </w:rPr>
              <w:t>-2</w:t>
            </w:r>
            <w:r w:rsidR="00F8072E">
              <w:rPr>
                <w:rFonts w:asciiTheme="minorHAnsi" w:hAnsiTheme="minorHAnsi" w:cstheme="minorHAnsi"/>
                <w:sz w:val="20"/>
                <w:szCs w:val="20"/>
                <w:lang w:val="sv-SE"/>
              </w:rPr>
              <w:t>2</w:t>
            </w:r>
            <w:r w:rsidRPr="006C5AB1">
              <w:rPr>
                <w:rFonts w:asciiTheme="minorHAnsi" w:hAnsiTheme="minorHAnsi" w:cstheme="minorHAnsi"/>
                <w:sz w:val="20"/>
                <w:szCs w:val="20"/>
              </w:rPr>
              <w:t>.</w:t>
            </w:r>
            <w:r w:rsidR="00F8072E">
              <w:rPr>
                <w:rFonts w:asciiTheme="minorHAnsi" w:hAnsiTheme="minorHAnsi" w:cstheme="minorHAnsi"/>
                <w:sz w:val="20"/>
                <w:szCs w:val="20"/>
                <w:lang w:val="sv-SE"/>
              </w:rPr>
              <w:t>9</w:t>
            </w:r>
          </w:p>
        </w:tc>
        <w:tc>
          <w:tcPr>
            <w:tcW w:w="788" w:type="dxa"/>
          </w:tcPr>
          <w:p w14:paraId="61AA6D61" w14:textId="77C2E8DC" w:rsidR="00B6246D" w:rsidRPr="006C5AB1" w:rsidRDefault="00B6246D" w:rsidP="00B6246D">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1.000</w:t>
            </w:r>
          </w:p>
        </w:tc>
        <w:tc>
          <w:tcPr>
            <w:tcW w:w="261" w:type="dxa"/>
          </w:tcPr>
          <w:p w14:paraId="6233054B" w14:textId="77777777" w:rsidR="00B6246D" w:rsidRPr="006C5AB1" w:rsidRDefault="00B6246D" w:rsidP="00B6246D">
            <w:pPr>
              <w:spacing w:line="360" w:lineRule="auto"/>
              <w:jc w:val="both"/>
              <w:rPr>
                <w:rFonts w:asciiTheme="minorHAnsi" w:eastAsia="Calibri" w:hAnsiTheme="minorHAnsi" w:cstheme="minorHAnsi"/>
                <w:sz w:val="20"/>
                <w:szCs w:val="20"/>
                <w:lang w:val="en-US" w:eastAsia="en-US" w:bidi="lo-LA"/>
              </w:rPr>
            </w:pPr>
          </w:p>
        </w:tc>
        <w:tc>
          <w:tcPr>
            <w:tcW w:w="1133" w:type="dxa"/>
          </w:tcPr>
          <w:p w14:paraId="5A5EED07" w14:textId="3A151683" w:rsidR="00B6246D" w:rsidRPr="006C5AB1" w:rsidRDefault="00B6246D" w:rsidP="00B6246D">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24.1</w:t>
            </w:r>
          </w:p>
        </w:tc>
        <w:tc>
          <w:tcPr>
            <w:tcW w:w="1198" w:type="dxa"/>
          </w:tcPr>
          <w:p w14:paraId="0417EC7D" w14:textId="0B7D63CA" w:rsidR="00B6246D" w:rsidRPr="006C5AB1" w:rsidRDefault="00B6246D" w:rsidP="00B6246D">
            <w:pPr>
              <w:spacing w:line="360" w:lineRule="auto"/>
              <w:jc w:val="both"/>
              <w:rPr>
                <w:rFonts w:asciiTheme="minorHAnsi" w:eastAsia="Calibri" w:hAnsiTheme="minorHAnsi" w:cstheme="minorHAnsi"/>
                <w:sz w:val="20"/>
                <w:szCs w:val="20"/>
                <w:lang w:val="en-US" w:eastAsia="en-US" w:bidi="lo-LA"/>
              </w:rPr>
            </w:pPr>
            <w:r w:rsidRPr="006C5AB1">
              <w:rPr>
                <w:sz w:val="20"/>
                <w:szCs w:val="20"/>
              </w:rPr>
              <w:t>24.1</w:t>
            </w:r>
          </w:p>
        </w:tc>
        <w:tc>
          <w:tcPr>
            <w:tcW w:w="1066" w:type="dxa"/>
          </w:tcPr>
          <w:p w14:paraId="06B81D22" w14:textId="550189CD" w:rsidR="00B6246D" w:rsidRPr="006C5AB1" w:rsidRDefault="00B6246D" w:rsidP="00B6246D">
            <w:pPr>
              <w:spacing w:line="360" w:lineRule="auto"/>
              <w:jc w:val="both"/>
              <w:rPr>
                <w:rFonts w:asciiTheme="minorHAnsi" w:eastAsia="Calibri" w:hAnsiTheme="minorHAnsi" w:cstheme="minorHAnsi"/>
                <w:sz w:val="20"/>
                <w:szCs w:val="20"/>
                <w:lang w:val="en-US" w:eastAsia="en-US" w:bidi="lo-LA"/>
              </w:rPr>
            </w:pPr>
            <w:r w:rsidRPr="006C5AB1">
              <w:rPr>
                <w:sz w:val="20"/>
                <w:szCs w:val="20"/>
              </w:rPr>
              <w:t>24.1-24.</w:t>
            </w:r>
            <w:r w:rsidR="00F8072E">
              <w:rPr>
                <w:sz w:val="20"/>
                <w:szCs w:val="20"/>
                <w:lang w:val="sv-SE"/>
              </w:rPr>
              <w:t>1</w:t>
            </w:r>
          </w:p>
        </w:tc>
        <w:tc>
          <w:tcPr>
            <w:tcW w:w="869" w:type="dxa"/>
          </w:tcPr>
          <w:p w14:paraId="604250EE" w14:textId="59853A65" w:rsidR="00B6246D" w:rsidRPr="006C5AB1" w:rsidRDefault="00B6246D" w:rsidP="00B6246D">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1.000</w:t>
            </w:r>
          </w:p>
        </w:tc>
      </w:tr>
      <w:tr w:rsidR="00B01819" w:rsidRPr="006C5AB1" w14:paraId="2DD1D69B" w14:textId="77777777" w:rsidTr="006C5AB1">
        <w:tc>
          <w:tcPr>
            <w:tcW w:w="672" w:type="dxa"/>
          </w:tcPr>
          <w:p w14:paraId="6A682903" w14:textId="0FC04EF3"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GB" w:eastAsia="en-US"/>
              </w:rPr>
              <w:t>60</w:t>
            </w:r>
          </w:p>
        </w:tc>
        <w:tc>
          <w:tcPr>
            <w:tcW w:w="1134" w:type="dxa"/>
          </w:tcPr>
          <w:p w14:paraId="38FA3946" w14:textId="3AF78EB9" w:rsidR="00B01819" w:rsidRPr="006C5AB1" w:rsidRDefault="00F8072E" w:rsidP="00B01819">
            <w:pPr>
              <w:spacing w:line="360" w:lineRule="auto"/>
              <w:jc w:val="both"/>
              <w:rPr>
                <w:rFonts w:asciiTheme="minorHAnsi" w:eastAsia="Calibri" w:hAnsiTheme="minorHAnsi" w:cstheme="minorHAnsi"/>
                <w:sz w:val="20"/>
                <w:szCs w:val="20"/>
                <w:lang w:val="en-US" w:eastAsia="en-US" w:bidi="lo-LA"/>
              </w:rPr>
            </w:pPr>
            <w:r>
              <w:rPr>
                <w:rFonts w:asciiTheme="minorHAnsi" w:eastAsia="Calibri" w:hAnsiTheme="minorHAnsi" w:cstheme="minorHAnsi"/>
                <w:sz w:val="20"/>
                <w:szCs w:val="20"/>
                <w:lang w:val="en-US" w:eastAsia="en-US" w:bidi="lo-LA"/>
              </w:rPr>
              <w:t>19</w:t>
            </w:r>
            <w:r w:rsidR="00B01819" w:rsidRPr="006C5AB1">
              <w:rPr>
                <w:rFonts w:asciiTheme="minorHAnsi" w:eastAsia="Calibri" w:hAnsiTheme="minorHAnsi" w:cstheme="minorHAnsi"/>
                <w:sz w:val="20"/>
                <w:szCs w:val="20"/>
                <w:lang w:val="en-US" w:eastAsia="en-US" w:bidi="lo-LA"/>
              </w:rPr>
              <w:t>.</w:t>
            </w:r>
            <w:r>
              <w:rPr>
                <w:rFonts w:asciiTheme="minorHAnsi" w:eastAsia="Calibri" w:hAnsiTheme="minorHAnsi" w:cstheme="minorHAnsi"/>
                <w:sz w:val="20"/>
                <w:szCs w:val="20"/>
                <w:lang w:val="en-US" w:eastAsia="en-US" w:bidi="lo-LA"/>
              </w:rPr>
              <w:t>6</w:t>
            </w:r>
          </w:p>
        </w:tc>
        <w:tc>
          <w:tcPr>
            <w:tcW w:w="883" w:type="dxa"/>
          </w:tcPr>
          <w:p w14:paraId="7273FC75" w14:textId="01879AE3" w:rsidR="00B01819" w:rsidRPr="006C5AB1" w:rsidRDefault="00F8072E" w:rsidP="00B01819">
            <w:pPr>
              <w:spacing w:line="360" w:lineRule="auto"/>
              <w:jc w:val="both"/>
              <w:rPr>
                <w:rFonts w:asciiTheme="minorHAnsi" w:eastAsia="Calibri" w:hAnsiTheme="minorHAnsi" w:cstheme="minorHAnsi"/>
                <w:sz w:val="20"/>
                <w:szCs w:val="20"/>
                <w:lang w:val="en-US" w:eastAsia="en-US" w:bidi="lo-LA"/>
              </w:rPr>
            </w:pPr>
            <w:r>
              <w:rPr>
                <w:rFonts w:asciiTheme="minorHAnsi" w:hAnsiTheme="minorHAnsi" w:cstheme="minorHAnsi"/>
                <w:sz w:val="20"/>
                <w:szCs w:val="20"/>
                <w:lang w:val="sv-SE"/>
              </w:rPr>
              <w:t>20</w:t>
            </w:r>
            <w:r w:rsidR="00B01819" w:rsidRPr="006C5AB1">
              <w:rPr>
                <w:rFonts w:asciiTheme="minorHAnsi" w:hAnsiTheme="minorHAnsi" w:cstheme="minorHAnsi"/>
                <w:sz w:val="20"/>
                <w:szCs w:val="20"/>
              </w:rPr>
              <w:t>.</w:t>
            </w:r>
            <w:r>
              <w:rPr>
                <w:rFonts w:asciiTheme="minorHAnsi" w:hAnsiTheme="minorHAnsi" w:cstheme="minorHAnsi"/>
                <w:sz w:val="20"/>
                <w:szCs w:val="20"/>
                <w:lang w:val="sv-SE"/>
              </w:rPr>
              <w:t>2</w:t>
            </w:r>
          </w:p>
        </w:tc>
        <w:tc>
          <w:tcPr>
            <w:tcW w:w="1200" w:type="dxa"/>
          </w:tcPr>
          <w:p w14:paraId="66A90006" w14:textId="3029B135" w:rsidR="00B01819" w:rsidRPr="006C5AB1" w:rsidRDefault="00F8072E" w:rsidP="00B01819">
            <w:pPr>
              <w:spacing w:line="360" w:lineRule="auto"/>
              <w:jc w:val="both"/>
              <w:rPr>
                <w:rFonts w:asciiTheme="minorHAnsi" w:eastAsia="Calibri" w:hAnsiTheme="minorHAnsi" w:cstheme="minorHAnsi"/>
                <w:sz w:val="20"/>
                <w:szCs w:val="20"/>
                <w:lang w:val="en-US" w:eastAsia="en-US" w:bidi="lo-LA"/>
              </w:rPr>
            </w:pPr>
            <w:r>
              <w:rPr>
                <w:rFonts w:asciiTheme="minorHAnsi" w:hAnsiTheme="minorHAnsi" w:cstheme="minorHAnsi"/>
                <w:sz w:val="20"/>
                <w:szCs w:val="20"/>
                <w:lang w:val="sv-SE"/>
              </w:rPr>
              <w:t>20</w:t>
            </w:r>
            <w:r w:rsidR="00B01819" w:rsidRPr="006C5AB1">
              <w:rPr>
                <w:rFonts w:asciiTheme="minorHAnsi" w:hAnsiTheme="minorHAnsi" w:cstheme="minorHAnsi"/>
                <w:sz w:val="20"/>
                <w:szCs w:val="20"/>
              </w:rPr>
              <w:t>.</w:t>
            </w:r>
            <w:r>
              <w:rPr>
                <w:rFonts w:asciiTheme="minorHAnsi" w:hAnsiTheme="minorHAnsi" w:cstheme="minorHAnsi"/>
                <w:sz w:val="20"/>
                <w:szCs w:val="20"/>
                <w:lang w:val="sv-SE"/>
              </w:rPr>
              <w:t>0</w:t>
            </w:r>
            <w:r w:rsidR="00B01819" w:rsidRPr="006C5AB1">
              <w:rPr>
                <w:rFonts w:asciiTheme="minorHAnsi" w:hAnsiTheme="minorHAnsi" w:cstheme="minorHAnsi"/>
                <w:sz w:val="20"/>
                <w:szCs w:val="20"/>
              </w:rPr>
              <w:t>-20.</w:t>
            </w:r>
            <w:r>
              <w:rPr>
                <w:rFonts w:asciiTheme="minorHAnsi" w:hAnsiTheme="minorHAnsi" w:cstheme="minorHAnsi"/>
                <w:sz w:val="20"/>
                <w:szCs w:val="20"/>
                <w:lang w:val="sv-SE"/>
              </w:rPr>
              <w:t>4</w:t>
            </w:r>
          </w:p>
        </w:tc>
        <w:tc>
          <w:tcPr>
            <w:tcW w:w="788" w:type="dxa"/>
          </w:tcPr>
          <w:p w14:paraId="7C72D931" w14:textId="346BFFA0"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1.000</w:t>
            </w:r>
          </w:p>
        </w:tc>
        <w:tc>
          <w:tcPr>
            <w:tcW w:w="261" w:type="dxa"/>
          </w:tcPr>
          <w:p w14:paraId="5D032609" w14:textId="77777777"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p>
        </w:tc>
        <w:tc>
          <w:tcPr>
            <w:tcW w:w="1133" w:type="dxa"/>
          </w:tcPr>
          <w:p w14:paraId="5CD6FD36" w14:textId="4A80086F" w:rsidR="00B01819" w:rsidRPr="006C5AB1" w:rsidRDefault="000664C6"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25.</w:t>
            </w:r>
            <w:r w:rsidR="00F8072E">
              <w:rPr>
                <w:rFonts w:asciiTheme="minorHAnsi" w:eastAsia="Calibri" w:hAnsiTheme="minorHAnsi" w:cstheme="minorHAnsi"/>
                <w:sz w:val="20"/>
                <w:szCs w:val="20"/>
                <w:lang w:val="en-US" w:eastAsia="en-US" w:bidi="lo-LA"/>
              </w:rPr>
              <w:t>6</w:t>
            </w:r>
          </w:p>
        </w:tc>
        <w:tc>
          <w:tcPr>
            <w:tcW w:w="1198" w:type="dxa"/>
          </w:tcPr>
          <w:p w14:paraId="49592FB6" w14:textId="2CD05D6C" w:rsidR="00B01819" w:rsidRPr="006C5AB1" w:rsidRDefault="000664C6"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25.</w:t>
            </w:r>
            <w:r w:rsidR="00F8072E">
              <w:rPr>
                <w:rFonts w:asciiTheme="minorHAnsi" w:eastAsia="Calibri" w:hAnsiTheme="minorHAnsi" w:cstheme="minorHAnsi"/>
                <w:sz w:val="20"/>
                <w:szCs w:val="20"/>
                <w:lang w:val="en-US" w:eastAsia="en-US" w:bidi="lo-LA"/>
              </w:rPr>
              <w:t>6</w:t>
            </w:r>
          </w:p>
        </w:tc>
        <w:tc>
          <w:tcPr>
            <w:tcW w:w="1066" w:type="dxa"/>
          </w:tcPr>
          <w:p w14:paraId="3EBCE792" w14:textId="27FAF9B1" w:rsidR="00B01819" w:rsidRPr="006C5AB1" w:rsidRDefault="000664C6"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25.</w:t>
            </w:r>
            <w:r w:rsidR="00F8072E">
              <w:rPr>
                <w:rFonts w:asciiTheme="minorHAnsi" w:eastAsia="Calibri" w:hAnsiTheme="minorHAnsi" w:cstheme="minorHAnsi"/>
                <w:sz w:val="20"/>
                <w:szCs w:val="20"/>
                <w:lang w:val="en-US" w:eastAsia="en-US" w:bidi="lo-LA"/>
              </w:rPr>
              <w:t>5</w:t>
            </w:r>
            <w:r w:rsidRPr="006C5AB1">
              <w:rPr>
                <w:rFonts w:asciiTheme="minorHAnsi" w:eastAsia="Calibri" w:hAnsiTheme="minorHAnsi" w:cstheme="minorHAnsi"/>
                <w:sz w:val="20"/>
                <w:szCs w:val="20"/>
                <w:lang w:val="en-US" w:eastAsia="en-US" w:bidi="lo-LA"/>
              </w:rPr>
              <w:t>-</w:t>
            </w:r>
            <w:r w:rsidR="00CF296A" w:rsidRPr="006C5AB1">
              <w:rPr>
                <w:rFonts w:asciiTheme="minorHAnsi" w:eastAsia="Calibri" w:hAnsiTheme="minorHAnsi" w:cstheme="minorHAnsi"/>
                <w:sz w:val="20"/>
                <w:szCs w:val="20"/>
                <w:lang w:val="en-US" w:eastAsia="en-US" w:bidi="lo-LA"/>
              </w:rPr>
              <w:t>25.</w:t>
            </w:r>
            <w:r w:rsidR="00F8072E">
              <w:rPr>
                <w:rFonts w:asciiTheme="minorHAnsi" w:eastAsia="Calibri" w:hAnsiTheme="minorHAnsi" w:cstheme="minorHAnsi"/>
                <w:sz w:val="20"/>
                <w:szCs w:val="20"/>
                <w:lang w:val="en-US" w:eastAsia="en-US" w:bidi="lo-LA"/>
              </w:rPr>
              <w:t>6</w:t>
            </w:r>
          </w:p>
        </w:tc>
        <w:tc>
          <w:tcPr>
            <w:tcW w:w="869" w:type="dxa"/>
          </w:tcPr>
          <w:p w14:paraId="700C958B" w14:textId="2EBDDC9B"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1.000</w:t>
            </w:r>
          </w:p>
        </w:tc>
      </w:tr>
      <w:tr w:rsidR="00B01819" w:rsidRPr="006C5AB1" w14:paraId="412C97E0" w14:textId="77777777" w:rsidTr="006C5AB1">
        <w:tc>
          <w:tcPr>
            <w:tcW w:w="672" w:type="dxa"/>
          </w:tcPr>
          <w:p w14:paraId="6622BB5E" w14:textId="5FA17433"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GB" w:eastAsia="en-US"/>
              </w:rPr>
              <w:t>70</w:t>
            </w:r>
          </w:p>
        </w:tc>
        <w:tc>
          <w:tcPr>
            <w:tcW w:w="1134" w:type="dxa"/>
          </w:tcPr>
          <w:p w14:paraId="5D7AF4CA" w14:textId="447743C7"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1</w:t>
            </w:r>
            <w:r w:rsidR="00F8072E">
              <w:rPr>
                <w:rFonts w:asciiTheme="minorHAnsi" w:eastAsia="Calibri" w:hAnsiTheme="minorHAnsi" w:cstheme="minorHAnsi"/>
                <w:sz w:val="20"/>
                <w:szCs w:val="20"/>
                <w:lang w:val="en-US" w:eastAsia="en-US" w:bidi="lo-LA"/>
              </w:rPr>
              <w:t>5</w:t>
            </w:r>
            <w:r w:rsidRPr="006C5AB1">
              <w:rPr>
                <w:rFonts w:asciiTheme="minorHAnsi" w:eastAsia="Calibri" w:hAnsiTheme="minorHAnsi" w:cstheme="minorHAnsi"/>
                <w:sz w:val="20"/>
                <w:szCs w:val="20"/>
                <w:lang w:val="en-US" w:eastAsia="en-US" w:bidi="lo-LA"/>
              </w:rPr>
              <w:t>.</w:t>
            </w:r>
            <w:r w:rsidR="00F8072E">
              <w:rPr>
                <w:rFonts w:asciiTheme="minorHAnsi" w:eastAsia="Calibri" w:hAnsiTheme="minorHAnsi" w:cstheme="minorHAnsi"/>
                <w:sz w:val="20"/>
                <w:szCs w:val="20"/>
                <w:lang w:val="en-US" w:eastAsia="en-US" w:bidi="lo-LA"/>
              </w:rPr>
              <w:t>5</w:t>
            </w:r>
          </w:p>
        </w:tc>
        <w:tc>
          <w:tcPr>
            <w:tcW w:w="883" w:type="dxa"/>
          </w:tcPr>
          <w:p w14:paraId="510DDBF3" w14:textId="1A156273"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hAnsiTheme="minorHAnsi" w:cstheme="minorHAnsi"/>
                <w:sz w:val="20"/>
                <w:szCs w:val="20"/>
              </w:rPr>
              <w:t>1</w:t>
            </w:r>
            <w:r w:rsidR="00F8072E">
              <w:rPr>
                <w:rFonts w:asciiTheme="minorHAnsi" w:hAnsiTheme="minorHAnsi" w:cstheme="minorHAnsi"/>
                <w:sz w:val="20"/>
                <w:szCs w:val="20"/>
                <w:lang w:val="sv-SE"/>
              </w:rPr>
              <w:t>7</w:t>
            </w:r>
            <w:r w:rsidRPr="006C5AB1">
              <w:rPr>
                <w:rFonts w:asciiTheme="minorHAnsi" w:hAnsiTheme="minorHAnsi" w:cstheme="minorHAnsi"/>
                <w:sz w:val="20"/>
                <w:szCs w:val="20"/>
              </w:rPr>
              <w:t>.</w:t>
            </w:r>
            <w:r w:rsidR="00F8072E">
              <w:rPr>
                <w:rFonts w:asciiTheme="minorHAnsi" w:hAnsiTheme="minorHAnsi" w:cstheme="minorHAnsi"/>
                <w:sz w:val="20"/>
                <w:szCs w:val="20"/>
                <w:lang w:val="sv-SE"/>
              </w:rPr>
              <w:t>4</w:t>
            </w:r>
          </w:p>
        </w:tc>
        <w:tc>
          <w:tcPr>
            <w:tcW w:w="1200" w:type="dxa"/>
          </w:tcPr>
          <w:p w14:paraId="1BBBC8B4" w14:textId="77604A65"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hAnsiTheme="minorHAnsi" w:cstheme="minorHAnsi"/>
                <w:sz w:val="20"/>
                <w:szCs w:val="20"/>
              </w:rPr>
              <w:t>1</w:t>
            </w:r>
            <w:r w:rsidR="00F8072E">
              <w:rPr>
                <w:rFonts w:asciiTheme="minorHAnsi" w:hAnsiTheme="minorHAnsi" w:cstheme="minorHAnsi"/>
                <w:sz w:val="20"/>
                <w:szCs w:val="20"/>
                <w:lang w:val="sv-SE"/>
              </w:rPr>
              <w:t>6</w:t>
            </w:r>
            <w:r w:rsidRPr="006C5AB1">
              <w:rPr>
                <w:rFonts w:asciiTheme="minorHAnsi" w:hAnsiTheme="minorHAnsi" w:cstheme="minorHAnsi"/>
                <w:sz w:val="20"/>
                <w:szCs w:val="20"/>
              </w:rPr>
              <w:t>.9-1</w:t>
            </w:r>
            <w:r w:rsidR="00F8072E">
              <w:rPr>
                <w:rFonts w:asciiTheme="minorHAnsi" w:hAnsiTheme="minorHAnsi" w:cstheme="minorHAnsi"/>
                <w:sz w:val="20"/>
                <w:szCs w:val="20"/>
                <w:lang w:val="sv-SE"/>
              </w:rPr>
              <w:t>7</w:t>
            </w:r>
            <w:r w:rsidRPr="006C5AB1">
              <w:rPr>
                <w:rFonts w:asciiTheme="minorHAnsi" w:hAnsiTheme="minorHAnsi" w:cstheme="minorHAnsi"/>
                <w:sz w:val="20"/>
                <w:szCs w:val="20"/>
              </w:rPr>
              <w:t>.</w:t>
            </w:r>
            <w:r w:rsidR="00F8072E">
              <w:rPr>
                <w:rFonts w:asciiTheme="minorHAnsi" w:hAnsiTheme="minorHAnsi" w:cstheme="minorHAnsi"/>
                <w:sz w:val="20"/>
                <w:szCs w:val="20"/>
                <w:lang w:val="sv-SE"/>
              </w:rPr>
              <w:t>9</w:t>
            </w:r>
          </w:p>
        </w:tc>
        <w:tc>
          <w:tcPr>
            <w:tcW w:w="788" w:type="dxa"/>
          </w:tcPr>
          <w:p w14:paraId="0E0F698D" w14:textId="036E5EEA" w:rsidR="00B01819" w:rsidRPr="006C5AB1" w:rsidRDefault="00F8072E" w:rsidP="00B01819">
            <w:pPr>
              <w:spacing w:line="360" w:lineRule="auto"/>
              <w:jc w:val="both"/>
              <w:rPr>
                <w:rFonts w:asciiTheme="minorHAnsi" w:eastAsia="Calibri" w:hAnsiTheme="minorHAnsi" w:cstheme="minorHAnsi"/>
                <w:sz w:val="20"/>
                <w:szCs w:val="20"/>
                <w:lang w:val="en-US" w:eastAsia="en-US" w:bidi="lo-LA"/>
              </w:rPr>
            </w:pPr>
            <w:r>
              <w:rPr>
                <w:rFonts w:asciiTheme="minorHAnsi" w:eastAsia="Calibri" w:hAnsiTheme="minorHAnsi" w:cstheme="minorHAnsi"/>
                <w:sz w:val="20"/>
                <w:szCs w:val="20"/>
                <w:lang w:val="en-US" w:eastAsia="en-US" w:bidi="lo-LA"/>
              </w:rPr>
              <w:t>1</w:t>
            </w:r>
            <w:r w:rsidR="00B01819" w:rsidRPr="006C5AB1">
              <w:rPr>
                <w:rFonts w:asciiTheme="minorHAnsi" w:eastAsia="Calibri" w:hAnsiTheme="minorHAnsi" w:cstheme="minorHAnsi"/>
                <w:sz w:val="20"/>
                <w:szCs w:val="20"/>
                <w:lang w:val="en-US" w:eastAsia="en-US" w:bidi="lo-LA"/>
              </w:rPr>
              <w:t>.</w:t>
            </w:r>
            <w:r>
              <w:rPr>
                <w:rFonts w:asciiTheme="minorHAnsi" w:eastAsia="Calibri" w:hAnsiTheme="minorHAnsi" w:cstheme="minorHAnsi"/>
                <w:sz w:val="20"/>
                <w:szCs w:val="20"/>
                <w:lang w:val="en-US" w:eastAsia="en-US" w:bidi="lo-LA"/>
              </w:rPr>
              <w:t>000</w:t>
            </w:r>
          </w:p>
        </w:tc>
        <w:tc>
          <w:tcPr>
            <w:tcW w:w="261" w:type="dxa"/>
          </w:tcPr>
          <w:p w14:paraId="0050F6A1" w14:textId="77777777"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p>
        </w:tc>
        <w:tc>
          <w:tcPr>
            <w:tcW w:w="1133" w:type="dxa"/>
          </w:tcPr>
          <w:p w14:paraId="3D123F01" w14:textId="637C9340" w:rsidR="00B01819" w:rsidRPr="006C5AB1" w:rsidRDefault="00D2336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2</w:t>
            </w:r>
            <w:r w:rsidR="00F8072E">
              <w:rPr>
                <w:rFonts w:asciiTheme="minorHAnsi" w:eastAsia="Calibri" w:hAnsiTheme="minorHAnsi" w:cstheme="minorHAnsi"/>
                <w:sz w:val="20"/>
                <w:szCs w:val="20"/>
                <w:lang w:val="en-US" w:eastAsia="en-US" w:bidi="lo-LA"/>
              </w:rPr>
              <w:t>7</w:t>
            </w:r>
            <w:r w:rsidRPr="006C5AB1">
              <w:rPr>
                <w:rFonts w:asciiTheme="minorHAnsi" w:eastAsia="Calibri" w:hAnsiTheme="minorHAnsi" w:cstheme="minorHAnsi"/>
                <w:sz w:val="20"/>
                <w:szCs w:val="20"/>
                <w:lang w:val="en-US" w:eastAsia="en-US" w:bidi="lo-LA"/>
              </w:rPr>
              <w:t>.</w:t>
            </w:r>
            <w:r w:rsidR="00F8072E">
              <w:rPr>
                <w:rFonts w:asciiTheme="minorHAnsi" w:eastAsia="Calibri" w:hAnsiTheme="minorHAnsi" w:cstheme="minorHAnsi"/>
                <w:sz w:val="20"/>
                <w:szCs w:val="20"/>
                <w:lang w:val="en-US" w:eastAsia="en-US" w:bidi="lo-LA"/>
              </w:rPr>
              <w:t>3</w:t>
            </w:r>
          </w:p>
        </w:tc>
        <w:tc>
          <w:tcPr>
            <w:tcW w:w="1198" w:type="dxa"/>
          </w:tcPr>
          <w:p w14:paraId="172468B1" w14:textId="3D29DE15" w:rsidR="00B01819" w:rsidRPr="006C5AB1" w:rsidRDefault="00D2336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27.</w:t>
            </w:r>
            <w:r w:rsidR="00F8072E">
              <w:rPr>
                <w:rFonts w:asciiTheme="minorHAnsi" w:eastAsia="Calibri" w:hAnsiTheme="minorHAnsi" w:cstheme="minorHAnsi"/>
                <w:sz w:val="20"/>
                <w:szCs w:val="20"/>
                <w:lang w:val="en-US" w:eastAsia="en-US" w:bidi="lo-LA"/>
              </w:rPr>
              <w:t>1</w:t>
            </w:r>
          </w:p>
        </w:tc>
        <w:tc>
          <w:tcPr>
            <w:tcW w:w="1066" w:type="dxa"/>
          </w:tcPr>
          <w:p w14:paraId="0007CBE8" w14:textId="0A39B1AF" w:rsidR="00B01819" w:rsidRPr="006C5AB1" w:rsidRDefault="00D2336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27.1</w:t>
            </w:r>
            <w:r w:rsidR="00787BB6" w:rsidRPr="006C5AB1">
              <w:rPr>
                <w:rFonts w:asciiTheme="minorHAnsi" w:eastAsia="Calibri" w:hAnsiTheme="minorHAnsi" w:cstheme="minorHAnsi"/>
                <w:sz w:val="20"/>
                <w:szCs w:val="20"/>
                <w:lang w:val="en-US" w:eastAsia="en-US" w:bidi="lo-LA"/>
              </w:rPr>
              <w:t>-27.</w:t>
            </w:r>
            <w:r w:rsidR="00F8072E">
              <w:rPr>
                <w:rFonts w:asciiTheme="minorHAnsi" w:eastAsia="Calibri" w:hAnsiTheme="minorHAnsi" w:cstheme="minorHAnsi"/>
                <w:sz w:val="20"/>
                <w:szCs w:val="20"/>
                <w:lang w:val="en-US" w:eastAsia="en-US" w:bidi="lo-LA"/>
              </w:rPr>
              <w:t>2</w:t>
            </w:r>
          </w:p>
        </w:tc>
        <w:tc>
          <w:tcPr>
            <w:tcW w:w="869" w:type="dxa"/>
          </w:tcPr>
          <w:p w14:paraId="46262A2B" w14:textId="44C50265"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1.000</w:t>
            </w:r>
          </w:p>
        </w:tc>
      </w:tr>
      <w:tr w:rsidR="00B01819" w:rsidRPr="006C5AB1" w14:paraId="6C0E88C8" w14:textId="77777777" w:rsidTr="006C5AB1">
        <w:tc>
          <w:tcPr>
            <w:tcW w:w="672" w:type="dxa"/>
          </w:tcPr>
          <w:p w14:paraId="3B5B071B" w14:textId="4FF3C402"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GB" w:eastAsia="en-US"/>
              </w:rPr>
              <w:t>80</w:t>
            </w:r>
          </w:p>
        </w:tc>
        <w:tc>
          <w:tcPr>
            <w:tcW w:w="1134" w:type="dxa"/>
          </w:tcPr>
          <w:p w14:paraId="2E2C6A6E" w14:textId="68F7C774" w:rsidR="00B01819" w:rsidRPr="006C5AB1" w:rsidRDefault="00B7029D" w:rsidP="00B01819">
            <w:pPr>
              <w:spacing w:line="360" w:lineRule="auto"/>
              <w:jc w:val="both"/>
              <w:rPr>
                <w:rFonts w:asciiTheme="minorHAnsi" w:eastAsia="Calibri" w:hAnsiTheme="minorHAnsi" w:cstheme="minorHAnsi"/>
                <w:sz w:val="20"/>
                <w:szCs w:val="20"/>
                <w:lang w:val="en-US" w:eastAsia="en-US" w:bidi="lo-LA"/>
              </w:rPr>
            </w:pPr>
            <w:r>
              <w:rPr>
                <w:rFonts w:asciiTheme="minorHAnsi" w:eastAsia="Calibri" w:hAnsiTheme="minorHAnsi" w:cstheme="minorHAnsi"/>
                <w:sz w:val="20"/>
                <w:szCs w:val="20"/>
                <w:lang w:val="en-US" w:eastAsia="en-US" w:bidi="lo-LA"/>
              </w:rPr>
              <w:t>17.6</w:t>
            </w:r>
          </w:p>
        </w:tc>
        <w:tc>
          <w:tcPr>
            <w:tcW w:w="883" w:type="dxa"/>
          </w:tcPr>
          <w:p w14:paraId="78FBCCB5" w14:textId="6D680F79" w:rsidR="00B01819" w:rsidRPr="00DD167F" w:rsidRDefault="004B21D3" w:rsidP="00B01819">
            <w:pPr>
              <w:spacing w:line="360" w:lineRule="auto"/>
              <w:jc w:val="both"/>
              <w:rPr>
                <w:rFonts w:asciiTheme="minorHAnsi" w:eastAsia="Calibri" w:hAnsiTheme="minorHAnsi" w:cstheme="minorHAnsi"/>
                <w:sz w:val="20"/>
                <w:szCs w:val="20"/>
                <w:lang w:val="en-GB" w:eastAsia="en-US" w:bidi="lo-LA"/>
              </w:rPr>
            </w:pPr>
            <w:r w:rsidRPr="00DD167F">
              <w:rPr>
                <w:rFonts w:asciiTheme="minorHAnsi" w:hAnsiTheme="minorHAnsi" w:cstheme="minorHAnsi"/>
                <w:sz w:val="20"/>
                <w:szCs w:val="20"/>
                <w:lang w:val="en-GB"/>
              </w:rPr>
              <w:t>17.3</w:t>
            </w:r>
          </w:p>
        </w:tc>
        <w:tc>
          <w:tcPr>
            <w:tcW w:w="1200" w:type="dxa"/>
          </w:tcPr>
          <w:p w14:paraId="6EE93848" w14:textId="4940B511" w:rsidR="00B01819" w:rsidRPr="00DD167F" w:rsidRDefault="00026FFA" w:rsidP="00B01819">
            <w:pPr>
              <w:spacing w:line="360" w:lineRule="auto"/>
              <w:jc w:val="both"/>
              <w:rPr>
                <w:rFonts w:asciiTheme="minorHAnsi" w:eastAsia="Calibri" w:hAnsiTheme="minorHAnsi" w:cstheme="minorHAnsi"/>
                <w:sz w:val="20"/>
                <w:szCs w:val="20"/>
                <w:lang w:val="en-US" w:eastAsia="en-US" w:bidi="lo-LA"/>
              </w:rPr>
            </w:pPr>
            <w:r w:rsidRPr="00DD167F">
              <w:rPr>
                <w:rFonts w:ascii="Calibri" w:eastAsia="Calibri" w:hAnsi="Calibri"/>
                <w:sz w:val="20"/>
                <w:szCs w:val="20"/>
                <w:lang w:val="en-GB" w:eastAsia="en-US"/>
              </w:rPr>
              <w:t>17.0-17.6</w:t>
            </w:r>
            <w:r w:rsidR="00DD167F" w:rsidRPr="00DD167F">
              <w:rPr>
                <w:rFonts w:ascii="Calibri" w:eastAsia="Calibri" w:hAnsi="Calibri"/>
                <w:sz w:val="20"/>
                <w:szCs w:val="20"/>
                <w:lang w:val="en-GB" w:eastAsia="en-US"/>
              </w:rPr>
              <w:t xml:space="preserve"> </w:t>
            </w:r>
          </w:p>
        </w:tc>
        <w:tc>
          <w:tcPr>
            <w:tcW w:w="788" w:type="dxa"/>
          </w:tcPr>
          <w:p w14:paraId="04211E2B" w14:textId="40853543" w:rsidR="00B01819" w:rsidRPr="009516B0" w:rsidRDefault="00B01819" w:rsidP="00B01819">
            <w:pPr>
              <w:spacing w:line="360" w:lineRule="auto"/>
              <w:jc w:val="both"/>
              <w:rPr>
                <w:rFonts w:asciiTheme="minorHAnsi" w:eastAsia="Calibri" w:hAnsiTheme="minorHAnsi" w:cstheme="minorHAnsi"/>
                <w:sz w:val="20"/>
                <w:szCs w:val="20"/>
                <w:lang w:val="en-US" w:eastAsia="en-US" w:bidi="lo-LA"/>
              </w:rPr>
            </w:pPr>
            <w:r w:rsidRPr="009516B0">
              <w:rPr>
                <w:rFonts w:asciiTheme="minorHAnsi" w:eastAsia="Calibri" w:hAnsiTheme="minorHAnsi" w:cstheme="minorHAnsi"/>
                <w:sz w:val="20"/>
                <w:szCs w:val="20"/>
                <w:lang w:val="en-US" w:eastAsia="en-US" w:bidi="lo-LA"/>
              </w:rPr>
              <w:t>1.000</w:t>
            </w:r>
          </w:p>
        </w:tc>
        <w:tc>
          <w:tcPr>
            <w:tcW w:w="261" w:type="dxa"/>
          </w:tcPr>
          <w:p w14:paraId="058EFC6A" w14:textId="77777777" w:rsidR="00B01819" w:rsidRPr="0085140F" w:rsidRDefault="00B01819" w:rsidP="00B01819">
            <w:pPr>
              <w:spacing w:line="360" w:lineRule="auto"/>
              <w:jc w:val="both"/>
              <w:rPr>
                <w:rFonts w:asciiTheme="minorHAnsi" w:eastAsia="Calibri" w:hAnsiTheme="minorHAnsi" w:cstheme="minorHAnsi"/>
                <w:sz w:val="20"/>
                <w:szCs w:val="20"/>
                <w:lang w:val="en-US" w:eastAsia="en-US" w:bidi="lo-LA"/>
              </w:rPr>
            </w:pPr>
          </w:p>
        </w:tc>
        <w:tc>
          <w:tcPr>
            <w:tcW w:w="1133" w:type="dxa"/>
          </w:tcPr>
          <w:p w14:paraId="5976291A" w14:textId="0A083FDF" w:rsidR="00B01819" w:rsidRPr="00DD167F" w:rsidRDefault="00F5398D" w:rsidP="00B01819">
            <w:pPr>
              <w:spacing w:line="360" w:lineRule="auto"/>
              <w:jc w:val="both"/>
              <w:rPr>
                <w:rFonts w:asciiTheme="minorHAnsi" w:eastAsia="Calibri" w:hAnsiTheme="minorHAnsi" w:cstheme="minorHAnsi"/>
                <w:sz w:val="20"/>
                <w:szCs w:val="20"/>
                <w:lang w:val="en-US" w:eastAsia="en-US" w:bidi="lo-LA"/>
              </w:rPr>
            </w:pPr>
            <w:r w:rsidRPr="00DD167F">
              <w:rPr>
                <w:rFonts w:ascii="Calibri" w:eastAsia="Calibri" w:hAnsi="Calibri"/>
                <w:sz w:val="20"/>
                <w:szCs w:val="20"/>
                <w:lang w:val="en-GB" w:eastAsia="en-US"/>
              </w:rPr>
              <w:t>28.9</w:t>
            </w:r>
          </w:p>
        </w:tc>
        <w:tc>
          <w:tcPr>
            <w:tcW w:w="1198" w:type="dxa"/>
          </w:tcPr>
          <w:p w14:paraId="5EBBD12B" w14:textId="4506AAC8" w:rsidR="00B01819" w:rsidRPr="00DD167F" w:rsidRDefault="00F5398D" w:rsidP="00B01819">
            <w:pPr>
              <w:spacing w:line="360" w:lineRule="auto"/>
              <w:jc w:val="both"/>
              <w:rPr>
                <w:rFonts w:asciiTheme="minorHAnsi" w:eastAsia="Calibri" w:hAnsiTheme="minorHAnsi" w:cstheme="minorHAnsi"/>
                <w:sz w:val="20"/>
                <w:szCs w:val="20"/>
                <w:lang w:val="en-US" w:eastAsia="en-US" w:bidi="lo-LA"/>
              </w:rPr>
            </w:pPr>
            <w:r w:rsidRPr="00DD167F">
              <w:rPr>
                <w:rFonts w:asciiTheme="minorHAnsi" w:eastAsia="Calibri" w:hAnsiTheme="minorHAnsi" w:cstheme="minorHAnsi"/>
                <w:sz w:val="20"/>
                <w:szCs w:val="20"/>
                <w:lang w:val="en-US" w:eastAsia="en-US" w:bidi="lo-LA"/>
              </w:rPr>
              <w:t>27.1</w:t>
            </w:r>
          </w:p>
        </w:tc>
        <w:tc>
          <w:tcPr>
            <w:tcW w:w="1066" w:type="dxa"/>
          </w:tcPr>
          <w:p w14:paraId="2513A5EF" w14:textId="3F87DA29" w:rsidR="00B01819" w:rsidRPr="00DD167F" w:rsidRDefault="00C24D66" w:rsidP="00B01819">
            <w:pPr>
              <w:spacing w:line="360" w:lineRule="auto"/>
              <w:jc w:val="both"/>
              <w:rPr>
                <w:rFonts w:asciiTheme="minorHAnsi" w:eastAsia="Calibri" w:hAnsiTheme="minorHAnsi" w:cstheme="minorHAnsi"/>
                <w:sz w:val="20"/>
                <w:szCs w:val="20"/>
                <w:lang w:val="en-US" w:eastAsia="en-US" w:bidi="lo-LA"/>
              </w:rPr>
            </w:pPr>
            <w:r w:rsidRPr="00DD167F">
              <w:rPr>
                <w:rFonts w:ascii="Calibri" w:eastAsia="Calibri" w:hAnsi="Calibri"/>
                <w:sz w:val="20"/>
                <w:szCs w:val="20"/>
                <w:lang w:val="en-GB" w:eastAsia="en-US"/>
              </w:rPr>
              <w:t>26.7-27.5</w:t>
            </w:r>
          </w:p>
        </w:tc>
        <w:tc>
          <w:tcPr>
            <w:tcW w:w="869" w:type="dxa"/>
          </w:tcPr>
          <w:p w14:paraId="7DD19358" w14:textId="54F9BF99" w:rsidR="00B01819" w:rsidRPr="009516B0" w:rsidRDefault="00B01819" w:rsidP="00B01819">
            <w:pPr>
              <w:spacing w:line="360" w:lineRule="auto"/>
              <w:jc w:val="both"/>
              <w:rPr>
                <w:rFonts w:asciiTheme="minorHAnsi" w:eastAsia="Calibri" w:hAnsiTheme="minorHAnsi" w:cstheme="minorHAnsi"/>
                <w:sz w:val="20"/>
                <w:szCs w:val="20"/>
                <w:lang w:val="en-US" w:eastAsia="en-US" w:bidi="lo-LA"/>
              </w:rPr>
            </w:pPr>
            <w:r w:rsidRPr="009516B0">
              <w:rPr>
                <w:rFonts w:asciiTheme="minorHAnsi" w:eastAsia="Calibri" w:hAnsiTheme="minorHAnsi" w:cstheme="minorHAnsi"/>
                <w:sz w:val="20"/>
                <w:szCs w:val="20"/>
                <w:lang w:val="en-US" w:eastAsia="en-US" w:bidi="lo-LA"/>
              </w:rPr>
              <w:t>1.000</w:t>
            </w:r>
          </w:p>
        </w:tc>
      </w:tr>
      <w:tr w:rsidR="004F0AE1" w:rsidRPr="006C5AB1" w14:paraId="5115B2C6" w14:textId="77777777" w:rsidTr="00E9127F">
        <w:tc>
          <w:tcPr>
            <w:tcW w:w="1806" w:type="dxa"/>
            <w:gridSpan w:val="2"/>
          </w:tcPr>
          <w:p w14:paraId="0A64ED8F" w14:textId="29F5E6AD" w:rsidR="004F0AE1" w:rsidRPr="006C5AB1" w:rsidRDefault="004F0AE1"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GB" w:eastAsia="en-US"/>
              </w:rPr>
              <w:t>Hip</w:t>
            </w:r>
            <w:r>
              <w:rPr>
                <w:rFonts w:asciiTheme="minorHAnsi" w:eastAsia="Calibri" w:hAnsiTheme="minorHAnsi" w:cstheme="minorHAnsi"/>
                <w:sz w:val="20"/>
                <w:szCs w:val="20"/>
                <w:lang w:val="en-GB" w:eastAsia="en-US"/>
              </w:rPr>
              <w:t xml:space="preserve"> fracture</w:t>
            </w:r>
          </w:p>
        </w:tc>
        <w:tc>
          <w:tcPr>
            <w:tcW w:w="883" w:type="dxa"/>
          </w:tcPr>
          <w:p w14:paraId="5CFA2F2F" w14:textId="77777777" w:rsidR="004F0AE1" w:rsidRPr="006C5AB1" w:rsidRDefault="004F0AE1" w:rsidP="00B01819">
            <w:pPr>
              <w:spacing w:line="360" w:lineRule="auto"/>
              <w:jc w:val="both"/>
              <w:rPr>
                <w:rFonts w:asciiTheme="minorHAnsi" w:eastAsia="Calibri" w:hAnsiTheme="minorHAnsi" w:cstheme="minorHAnsi"/>
                <w:sz w:val="20"/>
                <w:szCs w:val="20"/>
                <w:lang w:val="en-US" w:eastAsia="en-US" w:bidi="lo-LA"/>
              </w:rPr>
            </w:pPr>
          </w:p>
        </w:tc>
        <w:tc>
          <w:tcPr>
            <w:tcW w:w="1200" w:type="dxa"/>
          </w:tcPr>
          <w:p w14:paraId="04F10CAC" w14:textId="77777777" w:rsidR="004F0AE1" w:rsidRPr="006C5AB1" w:rsidRDefault="004F0AE1" w:rsidP="00B01819">
            <w:pPr>
              <w:spacing w:line="360" w:lineRule="auto"/>
              <w:jc w:val="both"/>
              <w:rPr>
                <w:rFonts w:asciiTheme="minorHAnsi" w:eastAsia="Calibri" w:hAnsiTheme="minorHAnsi" w:cstheme="minorHAnsi"/>
                <w:sz w:val="20"/>
                <w:szCs w:val="20"/>
                <w:lang w:val="en-US" w:eastAsia="en-US" w:bidi="lo-LA"/>
              </w:rPr>
            </w:pPr>
          </w:p>
        </w:tc>
        <w:tc>
          <w:tcPr>
            <w:tcW w:w="788" w:type="dxa"/>
          </w:tcPr>
          <w:p w14:paraId="2E7FD9DC" w14:textId="0E7F152A" w:rsidR="004F0AE1" w:rsidRPr="006C5AB1" w:rsidRDefault="004F0AE1" w:rsidP="00B01819">
            <w:pPr>
              <w:spacing w:line="360" w:lineRule="auto"/>
              <w:jc w:val="both"/>
              <w:rPr>
                <w:rFonts w:asciiTheme="minorHAnsi" w:eastAsia="Calibri" w:hAnsiTheme="minorHAnsi" w:cstheme="minorHAnsi"/>
                <w:sz w:val="20"/>
                <w:szCs w:val="20"/>
                <w:lang w:val="en-US" w:eastAsia="en-US" w:bidi="lo-LA"/>
              </w:rPr>
            </w:pPr>
          </w:p>
        </w:tc>
        <w:tc>
          <w:tcPr>
            <w:tcW w:w="261" w:type="dxa"/>
          </w:tcPr>
          <w:p w14:paraId="79D58950" w14:textId="77777777" w:rsidR="004F0AE1" w:rsidRPr="006C5AB1" w:rsidRDefault="004F0AE1" w:rsidP="00B01819">
            <w:pPr>
              <w:spacing w:line="360" w:lineRule="auto"/>
              <w:jc w:val="both"/>
              <w:rPr>
                <w:rFonts w:asciiTheme="minorHAnsi" w:eastAsia="Calibri" w:hAnsiTheme="minorHAnsi" w:cstheme="minorHAnsi"/>
                <w:sz w:val="20"/>
                <w:szCs w:val="20"/>
                <w:lang w:val="en-US" w:eastAsia="en-US" w:bidi="lo-LA"/>
              </w:rPr>
            </w:pPr>
          </w:p>
        </w:tc>
        <w:tc>
          <w:tcPr>
            <w:tcW w:w="1133" w:type="dxa"/>
          </w:tcPr>
          <w:p w14:paraId="1001AB57" w14:textId="77777777" w:rsidR="004F0AE1" w:rsidRPr="006C5AB1" w:rsidRDefault="004F0AE1" w:rsidP="00B01819">
            <w:pPr>
              <w:spacing w:line="360" w:lineRule="auto"/>
              <w:jc w:val="both"/>
              <w:rPr>
                <w:rFonts w:asciiTheme="minorHAnsi" w:eastAsia="Calibri" w:hAnsiTheme="minorHAnsi" w:cstheme="minorHAnsi"/>
                <w:sz w:val="20"/>
                <w:szCs w:val="20"/>
                <w:lang w:val="en-US" w:eastAsia="en-US" w:bidi="lo-LA"/>
              </w:rPr>
            </w:pPr>
          </w:p>
        </w:tc>
        <w:tc>
          <w:tcPr>
            <w:tcW w:w="1198" w:type="dxa"/>
          </w:tcPr>
          <w:p w14:paraId="13EAD2F1" w14:textId="77777777" w:rsidR="004F0AE1" w:rsidRPr="006C5AB1" w:rsidRDefault="004F0AE1" w:rsidP="00B01819">
            <w:pPr>
              <w:spacing w:line="360" w:lineRule="auto"/>
              <w:jc w:val="both"/>
              <w:rPr>
                <w:rFonts w:asciiTheme="minorHAnsi" w:eastAsia="Calibri" w:hAnsiTheme="minorHAnsi" w:cstheme="minorHAnsi"/>
                <w:sz w:val="20"/>
                <w:szCs w:val="20"/>
                <w:lang w:val="en-US" w:eastAsia="en-US" w:bidi="lo-LA"/>
              </w:rPr>
            </w:pPr>
          </w:p>
        </w:tc>
        <w:tc>
          <w:tcPr>
            <w:tcW w:w="1066" w:type="dxa"/>
          </w:tcPr>
          <w:p w14:paraId="2B16E406" w14:textId="7278809C" w:rsidR="004F0AE1" w:rsidRPr="006C5AB1" w:rsidRDefault="004F0AE1" w:rsidP="00B01819">
            <w:pPr>
              <w:spacing w:line="360" w:lineRule="auto"/>
              <w:jc w:val="both"/>
              <w:rPr>
                <w:rFonts w:asciiTheme="minorHAnsi" w:eastAsia="Calibri" w:hAnsiTheme="minorHAnsi" w:cstheme="minorHAnsi"/>
                <w:sz w:val="20"/>
                <w:szCs w:val="20"/>
                <w:lang w:val="en-US" w:eastAsia="en-US" w:bidi="lo-LA"/>
              </w:rPr>
            </w:pPr>
          </w:p>
        </w:tc>
        <w:tc>
          <w:tcPr>
            <w:tcW w:w="869" w:type="dxa"/>
          </w:tcPr>
          <w:p w14:paraId="28369598" w14:textId="0E9E0FEB" w:rsidR="004F0AE1" w:rsidRPr="006C5AB1" w:rsidRDefault="004F0AE1" w:rsidP="00B01819">
            <w:pPr>
              <w:spacing w:line="360" w:lineRule="auto"/>
              <w:jc w:val="both"/>
              <w:rPr>
                <w:rFonts w:asciiTheme="minorHAnsi" w:eastAsia="Calibri" w:hAnsiTheme="minorHAnsi" w:cstheme="minorHAnsi"/>
                <w:sz w:val="20"/>
                <w:szCs w:val="20"/>
                <w:lang w:val="en-US" w:eastAsia="en-US" w:bidi="lo-LA"/>
              </w:rPr>
            </w:pPr>
          </w:p>
        </w:tc>
      </w:tr>
      <w:tr w:rsidR="00B01819" w:rsidRPr="006C5AB1" w14:paraId="195A7989" w14:textId="77777777" w:rsidTr="006C5AB1">
        <w:tc>
          <w:tcPr>
            <w:tcW w:w="672" w:type="dxa"/>
          </w:tcPr>
          <w:p w14:paraId="06C9EF4F" w14:textId="5EA02796"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GB" w:eastAsia="en-US"/>
              </w:rPr>
              <w:t>50</w:t>
            </w:r>
          </w:p>
        </w:tc>
        <w:tc>
          <w:tcPr>
            <w:tcW w:w="1134" w:type="dxa"/>
          </w:tcPr>
          <w:p w14:paraId="0BEE4F2B" w14:textId="5D1C8281" w:rsidR="00B01819" w:rsidRPr="006C5AB1" w:rsidRDefault="00F8072E" w:rsidP="00B01819">
            <w:pPr>
              <w:spacing w:line="360" w:lineRule="auto"/>
              <w:jc w:val="both"/>
              <w:rPr>
                <w:rFonts w:asciiTheme="minorHAnsi" w:eastAsia="Calibri" w:hAnsiTheme="minorHAnsi" w:cstheme="minorHAnsi"/>
                <w:sz w:val="20"/>
                <w:szCs w:val="20"/>
                <w:lang w:val="en-US" w:eastAsia="en-US" w:bidi="lo-LA"/>
              </w:rPr>
            </w:pPr>
            <w:r>
              <w:rPr>
                <w:rFonts w:asciiTheme="minorHAnsi" w:eastAsia="Calibri" w:hAnsiTheme="minorHAnsi" w:cstheme="minorHAnsi"/>
                <w:sz w:val="20"/>
                <w:szCs w:val="20"/>
                <w:lang w:val="en-US" w:eastAsia="en-US" w:bidi="lo-LA"/>
              </w:rPr>
              <w:t>6</w:t>
            </w:r>
            <w:r w:rsidR="00B01819" w:rsidRPr="006C5AB1">
              <w:rPr>
                <w:rFonts w:asciiTheme="minorHAnsi" w:eastAsia="Calibri" w:hAnsiTheme="minorHAnsi" w:cstheme="minorHAnsi"/>
                <w:sz w:val="20"/>
                <w:szCs w:val="20"/>
                <w:lang w:val="en-US" w:eastAsia="en-US" w:bidi="lo-LA"/>
              </w:rPr>
              <w:t>.</w:t>
            </w:r>
            <w:r>
              <w:rPr>
                <w:rFonts w:asciiTheme="minorHAnsi" w:eastAsia="Calibri" w:hAnsiTheme="minorHAnsi" w:cstheme="minorHAnsi"/>
                <w:sz w:val="20"/>
                <w:szCs w:val="20"/>
                <w:lang w:val="en-US" w:eastAsia="en-US" w:bidi="lo-LA"/>
              </w:rPr>
              <w:t>9</w:t>
            </w:r>
          </w:p>
        </w:tc>
        <w:tc>
          <w:tcPr>
            <w:tcW w:w="883" w:type="dxa"/>
          </w:tcPr>
          <w:p w14:paraId="505FD134" w14:textId="29C7895F"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hAnsiTheme="minorHAnsi" w:cstheme="minorHAnsi"/>
                <w:sz w:val="20"/>
                <w:szCs w:val="20"/>
              </w:rPr>
              <w:t>6.</w:t>
            </w:r>
            <w:r w:rsidR="00F8072E">
              <w:rPr>
                <w:rFonts w:asciiTheme="minorHAnsi" w:hAnsiTheme="minorHAnsi" w:cstheme="minorHAnsi"/>
                <w:sz w:val="20"/>
                <w:szCs w:val="20"/>
                <w:lang w:val="sv-SE"/>
              </w:rPr>
              <w:t>9</w:t>
            </w:r>
          </w:p>
        </w:tc>
        <w:tc>
          <w:tcPr>
            <w:tcW w:w="1200" w:type="dxa"/>
          </w:tcPr>
          <w:p w14:paraId="06E994A8" w14:textId="4DEAFE88"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hAnsiTheme="minorHAnsi" w:cstheme="minorHAnsi"/>
                <w:sz w:val="20"/>
                <w:szCs w:val="20"/>
              </w:rPr>
              <w:t>6.</w:t>
            </w:r>
            <w:r w:rsidR="00F8072E">
              <w:rPr>
                <w:rFonts w:asciiTheme="minorHAnsi" w:hAnsiTheme="minorHAnsi" w:cstheme="minorHAnsi"/>
                <w:sz w:val="20"/>
                <w:szCs w:val="20"/>
                <w:lang w:val="sv-SE"/>
              </w:rPr>
              <w:t>9</w:t>
            </w:r>
            <w:r w:rsidRPr="006C5AB1">
              <w:rPr>
                <w:rFonts w:asciiTheme="minorHAnsi" w:hAnsiTheme="minorHAnsi" w:cstheme="minorHAnsi"/>
                <w:sz w:val="20"/>
                <w:szCs w:val="20"/>
              </w:rPr>
              <w:t>-7.</w:t>
            </w:r>
            <w:r w:rsidR="00F8072E">
              <w:rPr>
                <w:rFonts w:asciiTheme="minorHAnsi" w:hAnsiTheme="minorHAnsi" w:cstheme="minorHAnsi"/>
                <w:sz w:val="20"/>
                <w:szCs w:val="20"/>
                <w:lang w:val="sv-SE"/>
              </w:rPr>
              <w:t>0</w:t>
            </w:r>
          </w:p>
        </w:tc>
        <w:tc>
          <w:tcPr>
            <w:tcW w:w="788" w:type="dxa"/>
          </w:tcPr>
          <w:p w14:paraId="49F89F90" w14:textId="1A2787CA"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1.000</w:t>
            </w:r>
          </w:p>
        </w:tc>
        <w:tc>
          <w:tcPr>
            <w:tcW w:w="261" w:type="dxa"/>
          </w:tcPr>
          <w:p w14:paraId="620E296F" w14:textId="77777777"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p>
        </w:tc>
        <w:tc>
          <w:tcPr>
            <w:tcW w:w="1133" w:type="dxa"/>
          </w:tcPr>
          <w:p w14:paraId="54586429" w14:textId="654B170C" w:rsidR="00B01819" w:rsidRPr="006C5AB1" w:rsidRDefault="00B6246D"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4.8</w:t>
            </w:r>
          </w:p>
        </w:tc>
        <w:tc>
          <w:tcPr>
            <w:tcW w:w="1198" w:type="dxa"/>
          </w:tcPr>
          <w:p w14:paraId="21FFDB25" w14:textId="282A9971" w:rsidR="00B01819" w:rsidRPr="006C5AB1" w:rsidRDefault="002B1ADD"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4.8</w:t>
            </w:r>
          </w:p>
        </w:tc>
        <w:tc>
          <w:tcPr>
            <w:tcW w:w="1066" w:type="dxa"/>
          </w:tcPr>
          <w:p w14:paraId="5E0754C1" w14:textId="5358C40C" w:rsidR="00B01819" w:rsidRPr="006C5AB1" w:rsidRDefault="002B1ADD"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4.8-4.8</w:t>
            </w:r>
          </w:p>
        </w:tc>
        <w:tc>
          <w:tcPr>
            <w:tcW w:w="869" w:type="dxa"/>
          </w:tcPr>
          <w:p w14:paraId="5A4B647A" w14:textId="6067526C"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1.000</w:t>
            </w:r>
          </w:p>
        </w:tc>
      </w:tr>
      <w:tr w:rsidR="00B01819" w:rsidRPr="006C5AB1" w14:paraId="427C358E" w14:textId="77777777" w:rsidTr="006C5AB1">
        <w:tc>
          <w:tcPr>
            <w:tcW w:w="672" w:type="dxa"/>
          </w:tcPr>
          <w:p w14:paraId="0D6FCAE7" w14:textId="411B827A"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GB" w:eastAsia="en-US"/>
              </w:rPr>
              <w:t>60</w:t>
            </w:r>
          </w:p>
        </w:tc>
        <w:tc>
          <w:tcPr>
            <w:tcW w:w="1134" w:type="dxa"/>
          </w:tcPr>
          <w:p w14:paraId="14C7AB3B" w14:textId="11B00289" w:rsidR="00B01819" w:rsidRPr="006C5AB1" w:rsidRDefault="00F8072E" w:rsidP="00B01819">
            <w:pPr>
              <w:spacing w:line="360" w:lineRule="auto"/>
              <w:jc w:val="both"/>
              <w:rPr>
                <w:rFonts w:asciiTheme="minorHAnsi" w:eastAsia="Calibri" w:hAnsiTheme="minorHAnsi" w:cstheme="minorHAnsi"/>
                <w:sz w:val="20"/>
                <w:szCs w:val="20"/>
                <w:lang w:val="en-US" w:eastAsia="en-US" w:bidi="lo-LA"/>
              </w:rPr>
            </w:pPr>
            <w:r>
              <w:rPr>
                <w:rFonts w:asciiTheme="minorHAnsi" w:eastAsia="Calibri" w:hAnsiTheme="minorHAnsi" w:cstheme="minorHAnsi"/>
                <w:sz w:val="20"/>
                <w:szCs w:val="20"/>
                <w:lang w:val="en-US" w:eastAsia="en-US" w:bidi="lo-LA"/>
              </w:rPr>
              <w:t>6</w:t>
            </w:r>
            <w:r w:rsidR="00B01819" w:rsidRPr="006C5AB1">
              <w:rPr>
                <w:rFonts w:asciiTheme="minorHAnsi" w:eastAsia="Calibri" w:hAnsiTheme="minorHAnsi" w:cstheme="minorHAnsi"/>
                <w:sz w:val="20"/>
                <w:szCs w:val="20"/>
                <w:lang w:val="en-US" w:eastAsia="en-US" w:bidi="lo-LA"/>
              </w:rPr>
              <w:t>.</w:t>
            </w:r>
            <w:r>
              <w:rPr>
                <w:rFonts w:asciiTheme="minorHAnsi" w:eastAsia="Calibri" w:hAnsiTheme="minorHAnsi" w:cstheme="minorHAnsi"/>
                <w:sz w:val="20"/>
                <w:szCs w:val="20"/>
                <w:lang w:val="en-US" w:eastAsia="en-US" w:bidi="lo-LA"/>
              </w:rPr>
              <w:t>8</w:t>
            </w:r>
          </w:p>
        </w:tc>
        <w:tc>
          <w:tcPr>
            <w:tcW w:w="883" w:type="dxa"/>
          </w:tcPr>
          <w:p w14:paraId="4B00A976" w14:textId="3A39C52B" w:rsidR="00B01819" w:rsidRPr="006C5AB1" w:rsidRDefault="00F8072E" w:rsidP="00B01819">
            <w:pPr>
              <w:spacing w:line="360" w:lineRule="auto"/>
              <w:jc w:val="both"/>
              <w:rPr>
                <w:rFonts w:asciiTheme="minorHAnsi" w:eastAsia="Calibri" w:hAnsiTheme="minorHAnsi" w:cstheme="minorHAnsi"/>
                <w:sz w:val="20"/>
                <w:szCs w:val="20"/>
                <w:lang w:val="en-US" w:eastAsia="en-US" w:bidi="lo-LA"/>
              </w:rPr>
            </w:pPr>
            <w:r>
              <w:rPr>
                <w:rFonts w:asciiTheme="minorHAnsi" w:hAnsiTheme="minorHAnsi" w:cstheme="minorHAnsi"/>
                <w:sz w:val="20"/>
                <w:szCs w:val="20"/>
                <w:lang w:val="sv-SE"/>
              </w:rPr>
              <w:t>7</w:t>
            </w:r>
            <w:r w:rsidR="00B01819" w:rsidRPr="006C5AB1">
              <w:rPr>
                <w:rFonts w:asciiTheme="minorHAnsi" w:hAnsiTheme="minorHAnsi" w:cstheme="minorHAnsi"/>
                <w:sz w:val="20"/>
                <w:szCs w:val="20"/>
              </w:rPr>
              <w:t>.</w:t>
            </w:r>
            <w:r>
              <w:rPr>
                <w:rFonts w:asciiTheme="minorHAnsi" w:hAnsiTheme="minorHAnsi" w:cstheme="minorHAnsi"/>
                <w:sz w:val="20"/>
                <w:szCs w:val="20"/>
                <w:lang w:val="sv-SE"/>
              </w:rPr>
              <w:t>0</w:t>
            </w:r>
          </w:p>
        </w:tc>
        <w:tc>
          <w:tcPr>
            <w:tcW w:w="1200" w:type="dxa"/>
          </w:tcPr>
          <w:p w14:paraId="7371E217" w14:textId="2596DD7C"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hAnsiTheme="minorHAnsi" w:cstheme="minorHAnsi"/>
                <w:sz w:val="20"/>
                <w:szCs w:val="20"/>
              </w:rPr>
              <w:t>6.</w:t>
            </w:r>
            <w:r w:rsidR="00F8072E">
              <w:rPr>
                <w:rFonts w:asciiTheme="minorHAnsi" w:hAnsiTheme="minorHAnsi" w:cstheme="minorHAnsi"/>
                <w:sz w:val="20"/>
                <w:szCs w:val="20"/>
                <w:lang w:val="sv-SE"/>
              </w:rPr>
              <w:t>9</w:t>
            </w:r>
            <w:r w:rsidRPr="006C5AB1">
              <w:rPr>
                <w:rFonts w:asciiTheme="minorHAnsi" w:hAnsiTheme="minorHAnsi" w:cstheme="minorHAnsi"/>
                <w:sz w:val="20"/>
                <w:szCs w:val="20"/>
              </w:rPr>
              <w:t>-7.</w:t>
            </w:r>
            <w:r w:rsidR="00F8072E">
              <w:rPr>
                <w:rFonts w:asciiTheme="minorHAnsi" w:hAnsiTheme="minorHAnsi" w:cstheme="minorHAnsi"/>
                <w:sz w:val="20"/>
                <w:szCs w:val="20"/>
                <w:lang w:val="sv-SE"/>
              </w:rPr>
              <w:t>2</w:t>
            </w:r>
          </w:p>
        </w:tc>
        <w:tc>
          <w:tcPr>
            <w:tcW w:w="788" w:type="dxa"/>
          </w:tcPr>
          <w:p w14:paraId="72FB7E78" w14:textId="50F63210"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1.000</w:t>
            </w:r>
          </w:p>
        </w:tc>
        <w:tc>
          <w:tcPr>
            <w:tcW w:w="261" w:type="dxa"/>
          </w:tcPr>
          <w:p w14:paraId="352FB403" w14:textId="77777777"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p>
        </w:tc>
        <w:tc>
          <w:tcPr>
            <w:tcW w:w="1133" w:type="dxa"/>
          </w:tcPr>
          <w:p w14:paraId="021998A8" w14:textId="23528664" w:rsidR="00B01819" w:rsidRPr="006C5AB1" w:rsidRDefault="00CF296A"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6.0</w:t>
            </w:r>
          </w:p>
        </w:tc>
        <w:tc>
          <w:tcPr>
            <w:tcW w:w="1198" w:type="dxa"/>
          </w:tcPr>
          <w:p w14:paraId="07EFE7D4" w14:textId="4B982620" w:rsidR="00B01819" w:rsidRPr="006C5AB1" w:rsidRDefault="00CF296A"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6.0</w:t>
            </w:r>
          </w:p>
        </w:tc>
        <w:tc>
          <w:tcPr>
            <w:tcW w:w="1066" w:type="dxa"/>
          </w:tcPr>
          <w:p w14:paraId="2B021609" w14:textId="27BB93D9" w:rsidR="00B01819" w:rsidRPr="006C5AB1" w:rsidRDefault="00CF296A"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6.0-6.</w:t>
            </w:r>
            <w:r w:rsidR="00F8072E">
              <w:rPr>
                <w:rFonts w:asciiTheme="minorHAnsi" w:eastAsia="Calibri" w:hAnsiTheme="minorHAnsi" w:cstheme="minorHAnsi"/>
                <w:sz w:val="20"/>
                <w:szCs w:val="20"/>
                <w:lang w:val="en-US" w:eastAsia="en-US" w:bidi="lo-LA"/>
              </w:rPr>
              <w:t>0</w:t>
            </w:r>
          </w:p>
        </w:tc>
        <w:tc>
          <w:tcPr>
            <w:tcW w:w="869" w:type="dxa"/>
          </w:tcPr>
          <w:p w14:paraId="0A14292C" w14:textId="76D1F4CA"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1.000</w:t>
            </w:r>
          </w:p>
        </w:tc>
      </w:tr>
      <w:tr w:rsidR="00B01819" w:rsidRPr="006C5AB1" w14:paraId="35ED3C84" w14:textId="77777777" w:rsidTr="006C5AB1">
        <w:tc>
          <w:tcPr>
            <w:tcW w:w="672" w:type="dxa"/>
          </w:tcPr>
          <w:p w14:paraId="3B2C1901" w14:textId="57696C1E"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GB" w:eastAsia="en-US"/>
              </w:rPr>
              <w:t>70</w:t>
            </w:r>
          </w:p>
        </w:tc>
        <w:tc>
          <w:tcPr>
            <w:tcW w:w="1134" w:type="dxa"/>
          </w:tcPr>
          <w:p w14:paraId="25C80CF6" w14:textId="0E0A8FB3" w:rsidR="00B01819" w:rsidRPr="006C5AB1" w:rsidRDefault="00F8072E" w:rsidP="00B01819">
            <w:pPr>
              <w:spacing w:line="360" w:lineRule="auto"/>
              <w:jc w:val="both"/>
              <w:rPr>
                <w:rFonts w:asciiTheme="minorHAnsi" w:eastAsia="Calibri" w:hAnsiTheme="minorHAnsi" w:cstheme="minorHAnsi"/>
                <w:sz w:val="20"/>
                <w:szCs w:val="20"/>
                <w:lang w:val="en-US" w:eastAsia="en-US" w:bidi="lo-LA"/>
              </w:rPr>
            </w:pPr>
            <w:r>
              <w:rPr>
                <w:rFonts w:asciiTheme="minorHAnsi" w:eastAsia="Calibri" w:hAnsiTheme="minorHAnsi" w:cstheme="minorHAnsi"/>
                <w:sz w:val="20"/>
                <w:szCs w:val="20"/>
                <w:lang w:val="en-US" w:eastAsia="en-US" w:bidi="lo-LA"/>
              </w:rPr>
              <w:t>8</w:t>
            </w:r>
            <w:r w:rsidR="00B01819" w:rsidRPr="006C5AB1">
              <w:rPr>
                <w:rFonts w:asciiTheme="minorHAnsi" w:eastAsia="Calibri" w:hAnsiTheme="minorHAnsi" w:cstheme="minorHAnsi"/>
                <w:sz w:val="20"/>
                <w:szCs w:val="20"/>
                <w:lang w:val="en-US" w:eastAsia="en-US" w:bidi="lo-LA"/>
              </w:rPr>
              <w:t>.</w:t>
            </w:r>
            <w:r>
              <w:rPr>
                <w:rFonts w:asciiTheme="minorHAnsi" w:eastAsia="Calibri" w:hAnsiTheme="minorHAnsi" w:cstheme="minorHAnsi"/>
                <w:sz w:val="20"/>
                <w:szCs w:val="20"/>
                <w:lang w:val="en-US" w:eastAsia="en-US" w:bidi="lo-LA"/>
              </w:rPr>
              <w:t>3</w:t>
            </w:r>
          </w:p>
        </w:tc>
        <w:tc>
          <w:tcPr>
            <w:tcW w:w="883" w:type="dxa"/>
          </w:tcPr>
          <w:p w14:paraId="06A60BCB" w14:textId="593D1B89" w:rsidR="00B01819" w:rsidRPr="006C5AB1" w:rsidRDefault="00F8072E" w:rsidP="00B01819">
            <w:pPr>
              <w:spacing w:line="360" w:lineRule="auto"/>
              <w:jc w:val="both"/>
              <w:rPr>
                <w:rFonts w:asciiTheme="minorHAnsi" w:eastAsia="Calibri" w:hAnsiTheme="minorHAnsi" w:cstheme="minorHAnsi"/>
                <w:sz w:val="20"/>
                <w:szCs w:val="20"/>
                <w:lang w:val="en-US" w:eastAsia="en-US" w:bidi="lo-LA"/>
              </w:rPr>
            </w:pPr>
            <w:r>
              <w:rPr>
                <w:rFonts w:asciiTheme="minorHAnsi" w:hAnsiTheme="minorHAnsi" w:cstheme="minorHAnsi"/>
                <w:sz w:val="20"/>
                <w:szCs w:val="20"/>
                <w:lang w:val="sv-SE"/>
              </w:rPr>
              <w:t>9</w:t>
            </w:r>
            <w:r w:rsidR="00B01819" w:rsidRPr="006C5AB1">
              <w:rPr>
                <w:rFonts w:asciiTheme="minorHAnsi" w:hAnsiTheme="minorHAnsi" w:cstheme="minorHAnsi"/>
                <w:sz w:val="20"/>
                <w:szCs w:val="20"/>
              </w:rPr>
              <w:t>.</w:t>
            </w:r>
            <w:r>
              <w:rPr>
                <w:rFonts w:asciiTheme="minorHAnsi" w:hAnsiTheme="minorHAnsi" w:cstheme="minorHAnsi"/>
                <w:sz w:val="20"/>
                <w:szCs w:val="20"/>
                <w:lang w:val="sv-SE"/>
              </w:rPr>
              <w:t>4</w:t>
            </w:r>
          </w:p>
        </w:tc>
        <w:tc>
          <w:tcPr>
            <w:tcW w:w="1200" w:type="dxa"/>
          </w:tcPr>
          <w:p w14:paraId="2B1F16BB" w14:textId="72A02D6D" w:rsidR="00B01819" w:rsidRPr="006C5AB1" w:rsidRDefault="00F8072E" w:rsidP="00B01819">
            <w:pPr>
              <w:spacing w:line="360" w:lineRule="auto"/>
              <w:jc w:val="both"/>
              <w:rPr>
                <w:rFonts w:asciiTheme="minorHAnsi" w:eastAsia="Calibri" w:hAnsiTheme="minorHAnsi" w:cstheme="minorHAnsi"/>
                <w:sz w:val="20"/>
                <w:szCs w:val="20"/>
                <w:lang w:val="en-US" w:eastAsia="en-US" w:bidi="lo-LA"/>
              </w:rPr>
            </w:pPr>
            <w:r>
              <w:rPr>
                <w:rFonts w:asciiTheme="minorHAnsi" w:hAnsiTheme="minorHAnsi" w:cstheme="minorHAnsi"/>
                <w:sz w:val="20"/>
                <w:szCs w:val="20"/>
                <w:lang w:val="sv-SE"/>
              </w:rPr>
              <w:t>9</w:t>
            </w:r>
            <w:r w:rsidR="00B01819" w:rsidRPr="006C5AB1">
              <w:rPr>
                <w:rFonts w:asciiTheme="minorHAnsi" w:hAnsiTheme="minorHAnsi" w:cstheme="minorHAnsi"/>
                <w:sz w:val="20"/>
                <w:szCs w:val="20"/>
              </w:rPr>
              <w:t>.</w:t>
            </w:r>
            <w:r>
              <w:rPr>
                <w:rFonts w:asciiTheme="minorHAnsi" w:hAnsiTheme="minorHAnsi" w:cstheme="minorHAnsi"/>
                <w:sz w:val="20"/>
                <w:szCs w:val="20"/>
                <w:lang w:val="sv-SE"/>
              </w:rPr>
              <w:t>0</w:t>
            </w:r>
            <w:r w:rsidR="00B01819" w:rsidRPr="006C5AB1">
              <w:rPr>
                <w:rFonts w:asciiTheme="minorHAnsi" w:hAnsiTheme="minorHAnsi" w:cstheme="minorHAnsi"/>
                <w:sz w:val="20"/>
                <w:szCs w:val="20"/>
              </w:rPr>
              <w:t>-</w:t>
            </w:r>
            <w:r>
              <w:rPr>
                <w:rFonts w:asciiTheme="minorHAnsi" w:hAnsiTheme="minorHAnsi" w:cstheme="minorHAnsi"/>
                <w:sz w:val="20"/>
                <w:szCs w:val="20"/>
                <w:lang w:val="sv-SE"/>
              </w:rPr>
              <w:t>9</w:t>
            </w:r>
            <w:r w:rsidR="00B01819" w:rsidRPr="006C5AB1">
              <w:rPr>
                <w:rFonts w:asciiTheme="minorHAnsi" w:hAnsiTheme="minorHAnsi" w:cstheme="minorHAnsi"/>
                <w:sz w:val="20"/>
                <w:szCs w:val="20"/>
              </w:rPr>
              <w:t>.</w:t>
            </w:r>
            <w:r>
              <w:rPr>
                <w:rFonts w:asciiTheme="minorHAnsi" w:hAnsiTheme="minorHAnsi" w:cstheme="minorHAnsi"/>
                <w:sz w:val="20"/>
                <w:szCs w:val="20"/>
                <w:lang w:val="sv-SE"/>
              </w:rPr>
              <w:t>8</w:t>
            </w:r>
          </w:p>
        </w:tc>
        <w:tc>
          <w:tcPr>
            <w:tcW w:w="788" w:type="dxa"/>
          </w:tcPr>
          <w:p w14:paraId="62B7CF4F" w14:textId="247BF411" w:rsidR="00B01819" w:rsidRPr="006C5AB1" w:rsidRDefault="00F8072E" w:rsidP="00B01819">
            <w:pPr>
              <w:spacing w:line="360" w:lineRule="auto"/>
              <w:jc w:val="both"/>
              <w:rPr>
                <w:rFonts w:asciiTheme="minorHAnsi" w:eastAsia="Calibri" w:hAnsiTheme="minorHAnsi" w:cstheme="minorHAnsi"/>
                <w:sz w:val="20"/>
                <w:szCs w:val="20"/>
                <w:lang w:val="en-US" w:eastAsia="en-US" w:bidi="lo-LA"/>
              </w:rPr>
            </w:pPr>
            <w:r>
              <w:rPr>
                <w:rFonts w:asciiTheme="minorHAnsi" w:eastAsia="Calibri" w:hAnsiTheme="minorHAnsi" w:cstheme="minorHAnsi"/>
                <w:sz w:val="20"/>
                <w:szCs w:val="20"/>
                <w:lang w:val="en-US" w:eastAsia="en-US" w:bidi="lo-LA"/>
              </w:rPr>
              <w:t>1</w:t>
            </w:r>
            <w:r w:rsidR="00B01819" w:rsidRPr="006C5AB1">
              <w:rPr>
                <w:rFonts w:asciiTheme="minorHAnsi" w:eastAsia="Calibri" w:hAnsiTheme="minorHAnsi" w:cstheme="minorHAnsi"/>
                <w:sz w:val="20"/>
                <w:szCs w:val="20"/>
                <w:lang w:val="en-US" w:eastAsia="en-US" w:bidi="lo-LA"/>
              </w:rPr>
              <w:t>.</w:t>
            </w:r>
            <w:r>
              <w:rPr>
                <w:rFonts w:asciiTheme="minorHAnsi" w:eastAsia="Calibri" w:hAnsiTheme="minorHAnsi" w:cstheme="minorHAnsi"/>
                <w:sz w:val="20"/>
                <w:szCs w:val="20"/>
                <w:lang w:val="en-US" w:eastAsia="en-US" w:bidi="lo-LA"/>
              </w:rPr>
              <w:t>000</w:t>
            </w:r>
          </w:p>
        </w:tc>
        <w:tc>
          <w:tcPr>
            <w:tcW w:w="261" w:type="dxa"/>
          </w:tcPr>
          <w:p w14:paraId="4098FF90" w14:textId="77777777"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p>
        </w:tc>
        <w:tc>
          <w:tcPr>
            <w:tcW w:w="1133" w:type="dxa"/>
          </w:tcPr>
          <w:p w14:paraId="48910670" w14:textId="424EE66D" w:rsidR="00B01819" w:rsidRPr="006C5AB1" w:rsidRDefault="00CD26BD"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10.</w:t>
            </w:r>
            <w:r w:rsidR="00F8072E">
              <w:rPr>
                <w:rFonts w:asciiTheme="minorHAnsi" w:eastAsia="Calibri" w:hAnsiTheme="minorHAnsi" w:cstheme="minorHAnsi"/>
                <w:sz w:val="20"/>
                <w:szCs w:val="20"/>
                <w:lang w:val="en-US" w:eastAsia="en-US" w:bidi="lo-LA"/>
              </w:rPr>
              <w:t>7</w:t>
            </w:r>
          </w:p>
        </w:tc>
        <w:tc>
          <w:tcPr>
            <w:tcW w:w="1198" w:type="dxa"/>
          </w:tcPr>
          <w:p w14:paraId="221FF300" w14:textId="67EAAA8D" w:rsidR="00B01819" w:rsidRPr="006C5AB1" w:rsidRDefault="00CD26BD"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10.</w:t>
            </w:r>
            <w:r w:rsidR="00F8072E">
              <w:rPr>
                <w:rFonts w:asciiTheme="minorHAnsi" w:eastAsia="Calibri" w:hAnsiTheme="minorHAnsi" w:cstheme="minorHAnsi"/>
                <w:sz w:val="20"/>
                <w:szCs w:val="20"/>
                <w:lang w:val="en-US" w:eastAsia="en-US" w:bidi="lo-LA"/>
              </w:rPr>
              <w:t>6</w:t>
            </w:r>
          </w:p>
        </w:tc>
        <w:tc>
          <w:tcPr>
            <w:tcW w:w="1066" w:type="dxa"/>
          </w:tcPr>
          <w:p w14:paraId="7EB0C954" w14:textId="309DE3F3" w:rsidR="00B01819" w:rsidRPr="006C5AB1" w:rsidRDefault="00CD26BD"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10.6-10.</w:t>
            </w:r>
            <w:r w:rsidR="00F8072E">
              <w:rPr>
                <w:rFonts w:asciiTheme="minorHAnsi" w:eastAsia="Calibri" w:hAnsiTheme="minorHAnsi" w:cstheme="minorHAnsi"/>
                <w:sz w:val="20"/>
                <w:szCs w:val="20"/>
                <w:lang w:val="en-US" w:eastAsia="en-US" w:bidi="lo-LA"/>
              </w:rPr>
              <w:t>7</w:t>
            </w:r>
          </w:p>
        </w:tc>
        <w:tc>
          <w:tcPr>
            <w:tcW w:w="869" w:type="dxa"/>
          </w:tcPr>
          <w:p w14:paraId="5F28A921" w14:textId="6FA8D760"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1.000</w:t>
            </w:r>
          </w:p>
        </w:tc>
      </w:tr>
      <w:tr w:rsidR="00B01819" w:rsidRPr="006C5AB1" w14:paraId="0165049E" w14:textId="77777777" w:rsidTr="006C5AB1">
        <w:tc>
          <w:tcPr>
            <w:tcW w:w="672" w:type="dxa"/>
            <w:tcBorders>
              <w:bottom w:val="single" w:sz="4" w:space="0" w:color="auto"/>
            </w:tcBorders>
          </w:tcPr>
          <w:p w14:paraId="66CB5533" w14:textId="0265A706"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GB" w:eastAsia="en-US"/>
              </w:rPr>
              <w:t>80</w:t>
            </w:r>
          </w:p>
        </w:tc>
        <w:tc>
          <w:tcPr>
            <w:tcW w:w="1134" w:type="dxa"/>
            <w:tcBorders>
              <w:bottom w:val="single" w:sz="4" w:space="0" w:color="auto"/>
            </w:tcBorders>
          </w:tcPr>
          <w:p w14:paraId="219063CA" w14:textId="343EBD5E"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12.</w:t>
            </w:r>
            <w:r w:rsidR="00F8072E">
              <w:rPr>
                <w:rFonts w:asciiTheme="minorHAnsi" w:eastAsia="Calibri" w:hAnsiTheme="minorHAnsi" w:cstheme="minorHAnsi"/>
                <w:sz w:val="20"/>
                <w:szCs w:val="20"/>
                <w:lang w:val="en-US" w:eastAsia="en-US" w:bidi="lo-LA"/>
              </w:rPr>
              <w:t>2</w:t>
            </w:r>
          </w:p>
        </w:tc>
        <w:tc>
          <w:tcPr>
            <w:tcW w:w="883" w:type="dxa"/>
            <w:tcBorders>
              <w:bottom w:val="single" w:sz="4" w:space="0" w:color="auto"/>
            </w:tcBorders>
          </w:tcPr>
          <w:p w14:paraId="3B510331" w14:textId="48DD0626"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hAnsiTheme="minorHAnsi" w:cstheme="minorHAnsi"/>
                <w:sz w:val="20"/>
                <w:szCs w:val="20"/>
              </w:rPr>
              <w:t>1</w:t>
            </w:r>
            <w:r w:rsidR="00F8072E">
              <w:rPr>
                <w:rFonts w:asciiTheme="minorHAnsi" w:hAnsiTheme="minorHAnsi" w:cstheme="minorHAnsi"/>
                <w:sz w:val="20"/>
                <w:szCs w:val="20"/>
                <w:lang w:val="sv-SE"/>
              </w:rPr>
              <w:t>1</w:t>
            </w:r>
            <w:r w:rsidRPr="006C5AB1">
              <w:rPr>
                <w:rFonts w:asciiTheme="minorHAnsi" w:hAnsiTheme="minorHAnsi" w:cstheme="minorHAnsi"/>
                <w:sz w:val="20"/>
                <w:szCs w:val="20"/>
              </w:rPr>
              <w:t>.</w:t>
            </w:r>
            <w:r w:rsidR="00F8072E">
              <w:rPr>
                <w:rFonts w:asciiTheme="minorHAnsi" w:hAnsiTheme="minorHAnsi" w:cstheme="minorHAnsi"/>
                <w:sz w:val="20"/>
                <w:szCs w:val="20"/>
                <w:lang w:val="sv-SE"/>
              </w:rPr>
              <w:t>9</w:t>
            </w:r>
          </w:p>
        </w:tc>
        <w:tc>
          <w:tcPr>
            <w:tcW w:w="1200" w:type="dxa"/>
            <w:tcBorders>
              <w:bottom w:val="single" w:sz="4" w:space="0" w:color="auto"/>
            </w:tcBorders>
          </w:tcPr>
          <w:p w14:paraId="2DF43B3B" w14:textId="0E6D6143"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hAnsiTheme="minorHAnsi" w:cstheme="minorHAnsi"/>
                <w:sz w:val="20"/>
                <w:szCs w:val="20"/>
              </w:rPr>
              <w:t>11.</w:t>
            </w:r>
            <w:r w:rsidR="00F8072E">
              <w:rPr>
                <w:rFonts w:asciiTheme="minorHAnsi" w:hAnsiTheme="minorHAnsi" w:cstheme="minorHAnsi"/>
                <w:sz w:val="20"/>
                <w:szCs w:val="20"/>
                <w:lang w:val="sv-SE"/>
              </w:rPr>
              <w:t>6</w:t>
            </w:r>
            <w:r w:rsidRPr="006C5AB1">
              <w:rPr>
                <w:rFonts w:asciiTheme="minorHAnsi" w:hAnsiTheme="minorHAnsi" w:cstheme="minorHAnsi"/>
                <w:sz w:val="20"/>
                <w:szCs w:val="20"/>
              </w:rPr>
              <w:t>-12.</w:t>
            </w:r>
            <w:r w:rsidR="00F8072E">
              <w:rPr>
                <w:rFonts w:asciiTheme="minorHAnsi" w:hAnsiTheme="minorHAnsi" w:cstheme="minorHAnsi"/>
                <w:sz w:val="20"/>
                <w:szCs w:val="20"/>
                <w:lang w:val="sv-SE"/>
              </w:rPr>
              <w:t>2</w:t>
            </w:r>
          </w:p>
        </w:tc>
        <w:tc>
          <w:tcPr>
            <w:tcW w:w="788" w:type="dxa"/>
            <w:tcBorders>
              <w:bottom w:val="single" w:sz="4" w:space="0" w:color="auto"/>
            </w:tcBorders>
          </w:tcPr>
          <w:p w14:paraId="0D910467" w14:textId="448DB435"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1.000</w:t>
            </w:r>
          </w:p>
        </w:tc>
        <w:tc>
          <w:tcPr>
            <w:tcW w:w="261" w:type="dxa"/>
            <w:tcBorders>
              <w:bottom w:val="single" w:sz="4" w:space="0" w:color="auto"/>
            </w:tcBorders>
          </w:tcPr>
          <w:p w14:paraId="0F629F37" w14:textId="77777777"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p>
        </w:tc>
        <w:tc>
          <w:tcPr>
            <w:tcW w:w="1133" w:type="dxa"/>
            <w:tcBorders>
              <w:bottom w:val="single" w:sz="4" w:space="0" w:color="auto"/>
            </w:tcBorders>
          </w:tcPr>
          <w:p w14:paraId="5582B282" w14:textId="15390EF9" w:rsidR="00B01819" w:rsidRPr="006C5AB1" w:rsidRDefault="002F045C"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16.</w:t>
            </w:r>
            <w:r w:rsidR="00F8072E">
              <w:rPr>
                <w:rFonts w:asciiTheme="minorHAnsi" w:eastAsia="Calibri" w:hAnsiTheme="minorHAnsi" w:cstheme="minorHAnsi"/>
                <w:sz w:val="20"/>
                <w:szCs w:val="20"/>
                <w:lang w:val="en-US" w:eastAsia="en-US" w:bidi="lo-LA"/>
              </w:rPr>
              <w:t>8</w:t>
            </w:r>
          </w:p>
        </w:tc>
        <w:tc>
          <w:tcPr>
            <w:tcW w:w="1198" w:type="dxa"/>
            <w:tcBorders>
              <w:bottom w:val="single" w:sz="4" w:space="0" w:color="auto"/>
            </w:tcBorders>
          </w:tcPr>
          <w:p w14:paraId="776F86B1" w14:textId="27AA0C90" w:rsidR="00B01819" w:rsidRPr="006C5AB1" w:rsidRDefault="002F045C"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1</w:t>
            </w:r>
            <w:r w:rsidR="00F8072E">
              <w:rPr>
                <w:rFonts w:asciiTheme="minorHAnsi" w:eastAsia="Calibri" w:hAnsiTheme="minorHAnsi" w:cstheme="minorHAnsi"/>
                <w:sz w:val="20"/>
                <w:szCs w:val="20"/>
                <w:lang w:val="en-US" w:eastAsia="en-US" w:bidi="lo-LA"/>
              </w:rPr>
              <w:t>5</w:t>
            </w:r>
            <w:r w:rsidRPr="006C5AB1">
              <w:rPr>
                <w:rFonts w:asciiTheme="minorHAnsi" w:eastAsia="Calibri" w:hAnsiTheme="minorHAnsi" w:cstheme="minorHAnsi"/>
                <w:sz w:val="20"/>
                <w:szCs w:val="20"/>
                <w:lang w:val="en-US" w:eastAsia="en-US" w:bidi="lo-LA"/>
              </w:rPr>
              <w:t>.</w:t>
            </w:r>
            <w:r w:rsidR="00F8072E">
              <w:rPr>
                <w:rFonts w:asciiTheme="minorHAnsi" w:eastAsia="Calibri" w:hAnsiTheme="minorHAnsi" w:cstheme="minorHAnsi"/>
                <w:sz w:val="20"/>
                <w:szCs w:val="20"/>
                <w:lang w:val="en-US" w:eastAsia="en-US" w:bidi="lo-LA"/>
              </w:rPr>
              <w:t>7</w:t>
            </w:r>
          </w:p>
        </w:tc>
        <w:tc>
          <w:tcPr>
            <w:tcW w:w="1066" w:type="dxa"/>
            <w:tcBorders>
              <w:bottom w:val="single" w:sz="4" w:space="0" w:color="auto"/>
            </w:tcBorders>
          </w:tcPr>
          <w:p w14:paraId="1207018B" w14:textId="79CFF253" w:rsidR="00B01819" w:rsidRPr="006C5AB1" w:rsidRDefault="002F045C"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1</w:t>
            </w:r>
            <w:r w:rsidR="00F8072E">
              <w:rPr>
                <w:rFonts w:asciiTheme="minorHAnsi" w:eastAsia="Calibri" w:hAnsiTheme="minorHAnsi" w:cstheme="minorHAnsi"/>
                <w:sz w:val="20"/>
                <w:szCs w:val="20"/>
                <w:lang w:val="en-US" w:eastAsia="en-US" w:bidi="lo-LA"/>
              </w:rPr>
              <w:t>5</w:t>
            </w:r>
            <w:r w:rsidRPr="006C5AB1">
              <w:rPr>
                <w:rFonts w:asciiTheme="minorHAnsi" w:eastAsia="Calibri" w:hAnsiTheme="minorHAnsi" w:cstheme="minorHAnsi"/>
                <w:sz w:val="20"/>
                <w:szCs w:val="20"/>
                <w:lang w:val="en-US" w:eastAsia="en-US" w:bidi="lo-LA"/>
              </w:rPr>
              <w:t>.</w:t>
            </w:r>
            <w:r w:rsidR="00F8072E">
              <w:rPr>
                <w:rFonts w:asciiTheme="minorHAnsi" w:eastAsia="Calibri" w:hAnsiTheme="minorHAnsi" w:cstheme="minorHAnsi"/>
                <w:sz w:val="20"/>
                <w:szCs w:val="20"/>
                <w:lang w:val="en-US" w:eastAsia="en-US" w:bidi="lo-LA"/>
              </w:rPr>
              <w:t>4</w:t>
            </w:r>
            <w:r w:rsidRPr="006C5AB1">
              <w:rPr>
                <w:rFonts w:asciiTheme="minorHAnsi" w:eastAsia="Calibri" w:hAnsiTheme="minorHAnsi" w:cstheme="minorHAnsi"/>
                <w:sz w:val="20"/>
                <w:szCs w:val="20"/>
                <w:lang w:val="en-US" w:eastAsia="en-US" w:bidi="lo-LA"/>
              </w:rPr>
              <w:t>-16.</w:t>
            </w:r>
            <w:r w:rsidR="00F8072E">
              <w:rPr>
                <w:rFonts w:asciiTheme="minorHAnsi" w:eastAsia="Calibri" w:hAnsiTheme="minorHAnsi" w:cstheme="minorHAnsi"/>
                <w:sz w:val="20"/>
                <w:szCs w:val="20"/>
                <w:lang w:val="en-US" w:eastAsia="en-US" w:bidi="lo-LA"/>
              </w:rPr>
              <w:t>0</w:t>
            </w:r>
          </w:p>
        </w:tc>
        <w:tc>
          <w:tcPr>
            <w:tcW w:w="869" w:type="dxa"/>
            <w:tcBorders>
              <w:bottom w:val="single" w:sz="4" w:space="0" w:color="auto"/>
            </w:tcBorders>
          </w:tcPr>
          <w:p w14:paraId="31D2DC95" w14:textId="3B5B7097" w:rsidR="00B01819" w:rsidRPr="006C5AB1" w:rsidRDefault="00B01819" w:rsidP="00B01819">
            <w:pPr>
              <w:spacing w:line="360" w:lineRule="auto"/>
              <w:jc w:val="both"/>
              <w:rPr>
                <w:rFonts w:asciiTheme="minorHAnsi" w:eastAsia="Calibri" w:hAnsiTheme="minorHAnsi" w:cstheme="minorHAnsi"/>
                <w:sz w:val="20"/>
                <w:szCs w:val="20"/>
                <w:lang w:val="en-US" w:eastAsia="en-US" w:bidi="lo-LA"/>
              </w:rPr>
            </w:pPr>
            <w:r w:rsidRPr="006C5AB1">
              <w:rPr>
                <w:rFonts w:asciiTheme="minorHAnsi" w:eastAsia="Calibri" w:hAnsiTheme="minorHAnsi" w:cstheme="minorHAnsi"/>
                <w:sz w:val="20"/>
                <w:szCs w:val="20"/>
                <w:lang w:val="en-US" w:eastAsia="en-US" w:bidi="lo-LA"/>
              </w:rPr>
              <w:t>1.000</w:t>
            </w:r>
          </w:p>
        </w:tc>
      </w:tr>
    </w:tbl>
    <w:p w14:paraId="514E4DF6" w14:textId="77777777" w:rsidR="004B7A41" w:rsidRPr="004B7A41" w:rsidRDefault="004B7A41" w:rsidP="004B7A41">
      <w:pPr>
        <w:spacing w:line="360" w:lineRule="auto"/>
        <w:ind w:firstLine="709"/>
        <w:jc w:val="both"/>
        <w:rPr>
          <w:rFonts w:ascii="Arial" w:eastAsia="Calibri" w:hAnsi="Arial" w:cs="DokChampa"/>
          <w:sz w:val="22"/>
          <w:szCs w:val="20"/>
          <w:lang w:val="en-US" w:eastAsia="en-US" w:bidi="lo-LA"/>
        </w:rPr>
      </w:pPr>
    </w:p>
    <w:p w14:paraId="4F882750" w14:textId="77777777" w:rsidR="00BC4547" w:rsidRDefault="00BC4547" w:rsidP="00E34D8C">
      <w:pPr>
        <w:spacing w:line="276" w:lineRule="auto"/>
        <w:ind w:left="567" w:right="1133"/>
        <w:rPr>
          <w:rFonts w:asciiTheme="minorHAnsi" w:hAnsiTheme="minorHAnsi" w:cstheme="minorHAnsi"/>
          <w:highlight w:val="yellow"/>
          <w:lang w:val="en-GB"/>
        </w:rPr>
      </w:pPr>
    </w:p>
    <w:p w14:paraId="3265CFB2" w14:textId="77777777" w:rsidR="00BC4547" w:rsidRDefault="00BC4547" w:rsidP="00E34D8C">
      <w:pPr>
        <w:spacing w:line="276" w:lineRule="auto"/>
        <w:ind w:left="567" w:right="1133"/>
        <w:rPr>
          <w:rFonts w:asciiTheme="minorHAnsi" w:hAnsiTheme="minorHAnsi" w:cstheme="minorHAnsi"/>
          <w:highlight w:val="yellow"/>
          <w:lang w:val="en-GB"/>
        </w:rPr>
      </w:pPr>
    </w:p>
    <w:p w14:paraId="621B9838" w14:textId="77777777" w:rsidR="00F53689" w:rsidRPr="006F4D82" w:rsidRDefault="00F53689" w:rsidP="0030661D">
      <w:pPr>
        <w:spacing w:line="276" w:lineRule="auto"/>
        <w:ind w:left="567" w:right="1275"/>
        <w:rPr>
          <w:rFonts w:asciiTheme="minorHAnsi" w:hAnsiTheme="minorHAnsi" w:cstheme="minorHAnsi"/>
          <w:i/>
          <w:highlight w:val="yellow"/>
          <w:lang w:val="en-GB"/>
        </w:rPr>
      </w:pPr>
    </w:p>
    <w:p w14:paraId="624CEED0" w14:textId="023054C6" w:rsidR="003E3E64" w:rsidRPr="006F4D82" w:rsidRDefault="003E3E64" w:rsidP="00657EB4">
      <w:pPr>
        <w:jc w:val="both"/>
        <w:rPr>
          <w:rFonts w:asciiTheme="minorHAnsi" w:hAnsiTheme="minorHAnsi" w:cstheme="minorHAnsi"/>
          <w:b/>
          <w:highlight w:val="yellow"/>
          <w:lang w:val="en-GB"/>
        </w:rPr>
      </w:pPr>
    </w:p>
    <w:p w14:paraId="1330D373" w14:textId="12EA4933" w:rsidR="00E34B38" w:rsidRPr="001D11B7" w:rsidRDefault="001A3C47" w:rsidP="00306030">
      <w:pPr>
        <w:ind w:left="567" w:right="142"/>
        <w:jc w:val="both"/>
        <w:rPr>
          <w:rFonts w:asciiTheme="minorHAnsi" w:hAnsiTheme="minorHAnsi" w:cstheme="minorHAnsi"/>
          <w:i/>
          <w:lang w:val="en-GB"/>
        </w:rPr>
      </w:pPr>
      <w:r w:rsidRPr="001D11B7">
        <w:rPr>
          <w:rFonts w:asciiTheme="minorHAnsi" w:hAnsiTheme="minorHAnsi" w:cstheme="minorHAnsi"/>
          <w:i/>
          <w:lang w:val="en-GB"/>
        </w:rPr>
        <w:t>F</w:t>
      </w:r>
      <w:r w:rsidR="006F0FF8" w:rsidRPr="001D11B7">
        <w:rPr>
          <w:rFonts w:asciiTheme="minorHAnsi" w:hAnsiTheme="minorHAnsi" w:cstheme="minorHAnsi"/>
          <w:i/>
          <w:lang w:val="en-GB"/>
        </w:rPr>
        <w:t>racture</w:t>
      </w:r>
      <w:r w:rsidRPr="001D11B7">
        <w:rPr>
          <w:rFonts w:asciiTheme="minorHAnsi" w:hAnsiTheme="minorHAnsi" w:cstheme="minorHAnsi"/>
          <w:i/>
          <w:lang w:val="en-GB"/>
        </w:rPr>
        <w:t xml:space="preserve"> projections</w:t>
      </w:r>
    </w:p>
    <w:p w14:paraId="5F448D22" w14:textId="50C97C9F" w:rsidR="00E7143D" w:rsidRPr="001D11B7" w:rsidRDefault="00285B32" w:rsidP="00306030">
      <w:pPr>
        <w:spacing w:line="276" w:lineRule="auto"/>
        <w:ind w:left="567" w:right="142"/>
        <w:rPr>
          <w:rFonts w:asciiTheme="minorHAnsi" w:eastAsia="Calibri" w:hAnsiTheme="minorHAnsi" w:cstheme="minorHAnsi"/>
          <w:lang w:val="en-GB" w:bidi="lo-LA"/>
        </w:rPr>
      </w:pPr>
      <w:r w:rsidRPr="001D11B7">
        <w:rPr>
          <w:rFonts w:asciiTheme="minorHAnsi" w:eastAsia="Calibri" w:hAnsiTheme="minorHAnsi" w:cstheme="minorHAnsi"/>
          <w:lang w:val="en-GB" w:bidi="lo-LA"/>
        </w:rPr>
        <w:t xml:space="preserve">Assuming that the fracture rates in Kazakhstan </w:t>
      </w:r>
      <w:r w:rsidR="00CA0FA7" w:rsidRPr="001D11B7">
        <w:rPr>
          <w:rFonts w:asciiTheme="minorHAnsi" w:eastAsia="Calibri" w:hAnsiTheme="minorHAnsi" w:cstheme="minorHAnsi"/>
          <w:lang w:val="en-GB" w:bidi="lo-LA"/>
        </w:rPr>
        <w:t>were</w:t>
      </w:r>
      <w:r w:rsidRPr="001D11B7">
        <w:rPr>
          <w:rFonts w:asciiTheme="minorHAnsi" w:eastAsia="Calibri" w:hAnsiTheme="minorHAnsi" w:cstheme="minorHAnsi"/>
          <w:lang w:val="en-GB" w:bidi="lo-LA"/>
        </w:rPr>
        <w:t xml:space="preserve"> representative for </w:t>
      </w:r>
      <w:r w:rsidR="00D03C5B">
        <w:rPr>
          <w:rFonts w:asciiTheme="minorHAnsi" w:eastAsia="Calibri" w:hAnsiTheme="minorHAnsi" w:cstheme="minorHAnsi"/>
          <w:lang w:val="en-GB" w:bidi="lo-LA"/>
        </w:rPr>
        <w:t>t</w:t>
      </w:r>
      <w:r w:rsidR="0036309D">
        <w:rPr>
          <w:rFonts w:asciiTheme="minorHAnsi" w:eastAsia="Calibri" w:hAnsiTheme="minorHAnsi" w:cstheme="minorHAnsi"/>
          <w:lang w:val="en-GB" w:bidi="lo-LA"/>
        </w:rPr>
        <w:t>he Kyrgyz Republic</w:t>
      </w:r>
      <w:r w:rsidRPr="001D11B7">
        <w:rPr>
          <w:rFonts w:asciiTheme="minorHAnsi" w:eastAsia="Calibri" w:hAnsiTheme="minorHAnsi" w:cstheme="minorHAnsi"/>
          <w:lang w:val="en-GB" w:bidi="lo-LA"/>
        </w:rPr>
        <w:t xml:space="preserve">, and based on the UN estimates of </w:t>
      </w:r>
      <w:r w:rsidR="009C61B9">
        <w:rPr>
          <w:rFonts w:asciiTheme="minorHAnsi" w:eastAsia="Calibri" w:hAnsiTheme="minorHAnsi" w:cstheme="minorHAnsi"/>
          <w:lang w:val="en-GB" w:bidi="lo-LA"/>
        </w:rPr>
        <w:t xml:space="preserve">the </w:t>
      </w:r>
      <w:r w:rsidR="002C674F" w:rsidRPr="001D11B7">
        <w:rPr>
          <w:rFonts w:asciiTheme="minorHAnsi" w:eastAsia="Calibri" w:hAnsiTheme="minorHAnsi" w:cstheme="minorHAnsi"/>
          <w:lang w:val="en-GB" w:bidi="lo-LA"/>
        </w:rPr>
        <w:t>Kyrgyz</w:t>
      </w:r>
      <w:r w:rsidRPr="001D11B7">
        <w:rPr>
          <w:rFonts w:asciiTheme="minorHAnsi" w:eastAsia="Calibri" w:hAnsiTheme="minorHAnsi" w:cstheme="minorHAnsi"/>
          <w:lang w:val="en-GB" w:bidi="lo-LA"/>
        </w:rPr>
        <w:t xml:space="preserve"> population for 2015, we estimated that the annual number of hip fractures in men and women age 50 years </w:t>
      </w:r>
      <w:r w:rsidR="006D5635" w:rsidRPr="001D11B7">
        <w:rPr>
          <w:rFonts w:asciiTheme="minorHAnsi" w:eastAsia="Calibri" w:hAnsiTheme="minorHAnsi" w:cstheme="minorHAnsi"/>
          <w:lang w:val="en-GB" w:bidi="lo-LA"/>
        </w:rPr>
        <w:t>or</w:t>
      </w:r>
      <w:r w:rsidRPr="001D11B7">
        <w:rPr>
          <w:rFonts w:asciiTheme="minorHAnsi" w:eastAsia="Calibri" w:hAnsiTheme="minorHAnsi" w:cstheme="minorHAnsi"/>
          <w:lang w:val="en-GB" w:bidi="lo-LA"/>
        </w:rPr>
        <w:t xml:space="preserve"> older in </w:t>
      </w:r>
      <w:r w:rsidR="00D03C5B">
        <w:rPr>
          <w:rFonts w:asciiTheme="minorHAnsi" w:eastAsia="Calibri" w:hAnsiTheme="minorHAnsi" w:cstheme="minorHAnsi"/>
          <w:lang w:val="en-GB" w:bidi="lo-LA"/>
        </w:rPr>
        <w:t>t</w:t>
      </w:r>
      <w:r w:rsidR="0036309D">
        <w:rPr>
          <w:rFonts w:asciiTheme="minorHAnsi" w:eastAsia="Calibri" w:hAnsiTheme="minorHAnsi" w:cstheme="minorHAnsi"/>
          <w:lang w:val="en-GB" w:bidi="lo-LA"/>
        </w:rPr>
        <w:t>he Kyrgyz Republic</w:t>
      </w:r>
      <w:r w:rsidRPr="001D11B7">
        <w:rPr>
          <w:rFonts w:asciiTheme="minorHAnsi" w:eastAsia="Calibri" w:hAnsiTheme="minorHAnsi" w:cstheme="minorHAnsi"/>
          <w:lang w:val="en-GB" w:bidi="lo-LA"/>
        </w:rPr>
        <w:t xml:space="preserve"> in 2015 was </w:t>
      </w:r>
      <w:r w:rsidR="002C674F" w:rsidRPr="001D11B7">
        <w:rPr>
          <w:rFonts w:asciiTheme="minorHAnsi" w:eastAsia="Calibri" w:hAnsiTheme="minorHAnsi" w:cstheme="minorHAnsi"/>
          <w:lang w:val="en-GB" w:bidi="lo-LA"/>
        </w:rPr>
        <w:t>2752</w:t>
      </w:r>
      <w:r w:rsidRPr="001D11B7">
        <w:rPr>
          <w:rFonts w:asciiTheme="minorHAnsi" w:eastAsia="Calibri" w:hAnsiTheme="minorHAnsi" w:cstheme="minorHAnsi"/>
          <w:lang w:val="en-GB" w:bidi="lo-LA"/>
        </w:rPr>
        <w:t xml:space="preserve">, comprising </w:t>
      </w:r>
      <w:r w:rsidR="002C674F" w:rsidRPr="001D11B7">
        <w:rPr>
          <w:rFonts w:asciiTheme="minorHAnsi" w:eastAsia="Calibri" w:hAnsiTheme="minorHAnsi" w:cstheme="minorHAnsi"/>
          <w:lang w:val="en-GB" w:bidi="lo-LA"/>
        </w:rPr>
        <w:t>984</w:t>
      </w:r>
      <w:r w:rsidRPr="001D11B7">
        <w:rPr>
          <w:rFonts w:asciiTheme="minorHAnsi" w:eastAsia="Calibri" w:hAnsiTheme="minorHAnsi" w:cstheme="minorHAnsi"/>
          <w:lang w:val="en-GB" w:bidi="lo-LA"/>
        </w:rPr>
        <w:t xml:space="preserve"> in men and </w:t>
      </w:r>
      <w:r w:rsidR="002C674F" w:rsidRPr="001D11B7">
        <w:rPr>
          <w:rFonts w:asciiTheme="minorHAnsi" w:eastAsia="Calibri" w:hAnsiTheme="minorHAnsi" w:cstheme="minorHAnsi"/>
          <w:lang w:val="en-GB" w:bidi="lo-LA"/>
        </w:rPr>
        <w:t>1768</w:t>
      </w:r>
      <w:r w:rsidRPr="001D11B7">
        <w:rPr>
          <w:rFonts w:asciiTheme="minorHAnsi" w:eastAsia="Calibri" w:hAnsiTheme="minorHAnsi" w:cstheme="minorHAnsi"/>
          <w:lang w:val="en-GB" w:bidi="lo-LA"/>
        </w:rPr>
        <w:t xml:space="preserve"> fractures in women. </w:t>
      </w:r>
      <w:r w:rsidR="008E5054">
        <w:rPr>
          <w:rFonts w:asciiTheme="minorHAnsi" w:eastAsia="Calibri" w:hAnsiTheme="minorHAnsi" w:cstheme="minorHAnsi"/>
          <w:lang w:val="en-GB" w:bidi="lo-LA"/>
        </w:rPr>
        <w:t>The number of ma</w:t>
      </w:r>
      <w:r w:rsidR="008C73BF">
        <w:rPr>
          <w:rFonts w:asciiTheme="minorHAnsi" w:eastAsia="Calibri" w:hAnsiTheme="minorHAnsi" w:cstheme="minorHAnsi"/>
          <w:lang w:val="en-GB" w:bidi="lo-LA"/>
        </w:rPr>
        <w:t>jor osteoporotic fractures</w:t>
      </w:r>
      <w:r w:rsidR="00114524">
        <w:rPr>
          <w:rFonts w:asciiTheme="minorHAnsi" w:eastAsia="Calibri" w:hAnsiTheme="minorHAnsi" w:cstheme="minorHAnsi"/>
          <w:lang w:val="en-GB" w:bidi="lo-LA"/>
        </w:rPr>
        <w:t xml:space="preserve"> was </w:t>
      </w:r>
      <w:r w:rsidR="002B2B73">
        <w:rPr>
          <w:rFonts w:asciiTheme="minorHAnsi" w:eastAsia="Calibri" w:hAnsiTheme="minorHAnsi" w:cstheme="minorHAnsi"/>
          <w:lang w:val="en-GB" w:bidi="lo-LA"/>
        </w:rPr>
        <w:t>9851</w:t>
      </w:r>
      <w:r w:rsidR="006852DD">
        <w:rPr>
          <w:rFonts w:asciiTheme="minorHAnsi" w:eastAsia="Calibri" w:hAnsiTheme="minorHAnsi" w:cstheme="minorHAnsi"/>
          <w:lang w:val="en-GB" w:bidi="lo-LA"/>
        </w:rPr>
        <w:t xml:space="preserve"> </w:t>
      </w:r>
      <w:r w:rsidR="00097163">
        <w:rPr>
          <w:rFonts w:asciiTheme="minorHAnsi" w:eastAsia="Calibri" w:hAnsiTheme="minorHAnsi" w:cstheme="minorHAnsi"/>
          <w:lang w:val="en-GB" w:bidi="lo-LA"/>
        </w:rPr>
        <w:t>comprising</w:t>
      </w:r>
      <w:r w:rsidR="006852DD">
        <w:rPr>
          <w:rFonts w:asciiTheme="minorHAnsi" w:eastAsia="Calibri" w:hAnsiTheme="minorHAnsi" w:cstheme="minorHAnsi"/>
          <w:lang w:val="en-GB" w:bidi="lo-LA"/>
        </w:rPr>
        <w:t xml:space="preserve"> </w:t>
      </w:r>
      <w:r w:rsidR="00A06E14" w:rsidRPr="00A06E14">
        <w:rPr>
          <w:rFonts w:asciiTheme="minorHAnsi" w:eastAsia="Calibri" w:hAnsiTheme="minorHAnsi" w:cstheme="minorHAnsi"/>
          <w:lang w:val="en-GB" w:bidi="lo-LA"/>
        </w:rPr>
        <w:t xml:space="preserve">3756 </w:t>
      </w:r>
      <w:r w:rsidR="00097163">
        <w:rPr>
          <w:rFonts w:asciiTheme="minorHAnsi" w:eastAsia="Calibri" w:hAnsiTheme="minorHAnsi" w:cstheme="minorHAnsi"/>
          <w:lang w:val="en-GB" w:bidi="lo-LA"/>
        </w:rPr>
        <w:t>in</w:t>
      </w:r>
      <w:r w:rsidR="00A06E14" w:rsidRPr="00A06E14">
        <w:rPr>
          <w:rFonts w:asciiTheme="minorHAnsi" w:eastAsia="Calibri" w:hAnsiTheme="minorHAnsi" w:cstheme="minorHAnsi"/>
          <w:lang w:val="en-GB" w:bidi="lo-LA"/>
        </w:rPr>
        <w:t xml:space="preserve"> men and 6095 </w:t>
      </w:r>
      <w:r w:rsidR="00097163">
        <w:rPr>
          <w:rFonts w:asciiTheme="minorHAnsi" w:eastAsia="Calibri" w:hAnsiTheme="minorHAnsi" w:cstheme="minorHAnsi"/>
          <w:lang w:val="en-GB" w:bidi="lo-LA"/>
        </w:rPr>
        <w:t>in</w:t>
      </w:r>
      <w:r w:rsidR="00A06E14" w:rsidRPr="00A06E14">
        <w:rPr>
          <w:rFonts w:asciiTheme="minorHAnsi" w:eastAsia="Calibri" w:hAnsiTheme="minorHAnsi" w:cstheme="minorHAnsi"/>
          <w:lang w:val="en-GB" w:bidi="lo-LA"/>
        </w:rPr>
        <w:t xml:space="preserve"> women</w:t>
      </w:r>
      <w:r w:rsidR="006852DD">
        <w:rPr>
          <w:rFonts w:asciiTheme="minorHAnsi" w:eastAsia="Calibri" w:hAnsiTheme="minorHAnsi" w:cstheme="minorHAnsi"/>
          <w:lang w:val="en-GB" w:bidi="lo-LA"/>
        </w:rPr>
        <w:t>.</w:t>
      </w:r>
      <w:r w:rsidR="00A06E14" w:rsidRPr="00A06E14">
        <w:rPr>
          <w:rFonts w:asciiTheme="minorHAnsi" w:eastAsia="Calibri" w:hAnsiTheme="minorHAnsi" w:cstheme="minorHAnsi"/>
          <w:lang w:val="en-GB" w:bidi="lo-LA"/>
        </w:rPr>
        <w:t xml:space="preserve"> </w:t>
      </w:r>
      <w:r w:rsidRPr="001D11B7">
        <w:rPr>
          <w:rFonts w:asciiTheme="minorHAnsi" w:eastAsia="Calibri" w:hAnsiTheme="minorHAnsi" w:cstheme="minorHAnsi"/>
          <w:lang w:val="en-GB" w:bidi="lo-LA"/>
        </w:rPr>
        <w:t>The number of hip fractures is expected to increase progressively by calendar year with an increase of 2</w:t>
      </w:r>
      <w:r w:rsidR="002C674F" w:rsidRPr="001D11B7">
        <w:rPr>
          <w:rFonts w:asciiTheme="minorHAnsi" w:eastAsia="Calibri" w:hAnsiTheme="minorHAnsi" w:cstheme="minorHAnsi"/>
          <w:lang w:val="en-GB" w:bidi="lo-LA"/>
        </w:rPr>
        <w:t>07</w:t>
      </w:r>
      <w:r w:rsidRPr="001D11B7">
        <w:rPr>
          <w:rFonts w:asciiTheme="minorHAnsi" w:eastAsia="Calibri" w:hAnsiTheme="minorHAnsi" w:cstheme="minorHAnsi"/>
          <w:lang w:val="en-GB" w:bidi="lo-LA"/>
        </w:rPr>
        <w:t xml:space="preserve">% by 2050 (Table 2).  The increase in hip fracture numbers </w:t>
      </w:r>
      <w:r w:rsidR="00293B16" w:rsidRPr="001D11B7">
        <w:rPr>
          <w:rFonts w:asciiTheme="minorHAnsi" w:eastAsia="Calibri" w:hAnsiTheme="minorHAnsi" w:cstheme="minorHAnsi"/>
          <w:lang w:val="en-GB" w:bidi="lo-LA"/>
        </w:rPr>
        <w:t>is</w:t>
      </w:r>
      <w:r w:rsidRPr="001D11B7">
        <w:rPr>
          <w:rFonts w:asciiTheme="minorHAnsi" w:eastAsia="Calibri" w:hAnsiTheme="minorHAnsi" w:cstheme="minorHAnsi"/>
          <w:lang w:val="en-GB" w:bidi="lo-LA"/>
        </w:rPr>
        <w:t xml:space="preserve"> particularly great in women (2</w:t>
      </w:r>
      <w:r w:rsidR="002C674F" w:rsidRPr="001D11B7">
        <w:rPr>
          <w:rFonts w:asciiTheme="minorHAnsi" w:eastAsia="Calibri" w:hAnsiTheme="minorHAnsi" w:cstheme="minorHAnsi"/>
          <w:lang w:val="en-GB" w:bidi="lo-LA"/>
        </w:rPr>
        <w:t>26</w:t>
      </w:r>
      <w:r w:rsidRPr="001D11B7">
        <w:rPr>
          <w:rFonts w:asciiTheme="minorHAnsi" w:eastAsia="Calibri" w:hAnsiTheme="minorHAnsi" w:cstheme="minorHAnsi"/>
          <w:lang w:val="en-GB" w:bidi="lo-LA"/>
        </w:rPr>
        <w:t xml:space="preserve">% in women and </w:t>
      </w:r>
      <w:r w:rsidR="002C674F" w:rsidRPr="001D11B7">
        <w:rPr>
          <w:rFonts w:asciiTheme="minorHAnsi" w:eastAsia="Calibri" w:hAnsiTheme="minorHAnsi" w:cstheme="minorHAnsi"/>
          <w:lang w:val="en-GB" w:bidi="lo-LA"/>
        </w:rPr>
        <w:t>172</w:t>
      </w:r>
      <w:r w:rsidRPr="001D11B7">
        <w:rPr>
          <w:rFonts w:asciiTheme="minorHAnsi" w:eastAsia="Calibri" w:hAnsiTheme="minorHAnsi" w:cstheme="minorHAnsi"/>
          <w:lang w:val="en-GB" w:bidi="lo-LA"/>
        </w:rPr>
        <w:t xml:space="preserve">% in men) due to the </w:t>
      </w:r>
      <w:r w:rsidR="0029175E" w:rsidRPr="0029175E">
        <w:rPr>
          <w:rFonts w:asciiTheme="minorHAnsi" w:eastAsia="Calibri" w:hAnsiTheme="minorHAnsi" w:cstheme="minorHAnsi"/>
          <w:lang w:val="en-GB" w:bidi="lo-LA"/>
        </w:rPr>
        <w:t>longer life expectancy in women</w:t>
      </w:r>
      <w:r w:rsidRPr="001D11B7">
        <w:rPr>
          <w:rFonts w:asciiTheme="minorHAnsi" w:eastAsia="Calibri" w:hAnsiTheme="minorHAnsi" w:cstheme="minorHAnsi"/>
          <w:lang w:val="en-GB" w:bidi="lo-LA"/>
        </w:rPr>
        <w:t>.</w:t>
      </w:r>
    </w:p>
    <w:p w14:paraId="6D02B9AB" w14:textId="77777777" w:rsidR="00710E1B" w:rsidRPr="001D11B7" w:rsidRDefault="00710E1B" w:rsidP="0030661D">
      <w:pPr>
        <w:spacing w:line="276" w:lineRule="auto"/>
        <w:ind w:left="567" w:right="1275"/>
        <w:rPr>
          <w:rFonts w:asciiTheme="minorHAnsi" w:eastAsia="Calibri" w:hAnsiTheme="minorHAnsi" w:cstheme="minorHAnsi"/>
          <w:lang w:val="en-GB" w:bidi="lo-LA"/>
        </w:rPr>
      </w:pPr>
    </w:p>
    <w:p w14:paraId="1DC1F0D8" w14:textId="6C2104AD" w:rsidR="00A61146" w:rsidRPr="001D774B" w:rsidRDefault="00A61146" w:rsidP="007A247A">
      <w:pPr>
        <w:ind w:left="567" w:right="1700"/>
        <w:rPr>
          <w:rFonts w:ascii="Calibri" w:eastAsia="Calibri" w:hAnsi="Calibri"/>
          <w:sz w:val="20"/>
          <w:szCs w:val="20"/>
          <w:lang w:val="en-GB" w:eastAsia="en-US"/>
        </w:rPr>
      </w:pPr>
      <w:r w:rsidRPr="001D774B">
        <w:rPr>
          <w:rFonts w:ascii="Calibri" w:eastAsia="Calibri" w:hAnsi="Calibri"/>
          <w:b/>
          <w:sz w:val="20"/>
          <w:szCs w:val="20"/>
          <w:lang w:val="en-GB" w:eastAsia="en-US"/>
        </w:rPr>
        <w:t xml:space="preserve">Table </w:t>
      </w:r>
      <w:r w:rsidR="001D774B" w:rsidRPr="001D774B">
        <w:rPr>
          <w:rFonts w:ascii="Calibri" w:eastAsia="Calibri" w:hAnsi="Calibri"/>
          <w:b/>
          <w:sz w:val="20"/>
          <w:szCs w:val="20"/>
          <w:lang w:val="en-GB" w:eastAsia="en-US"/>
        </w:rPr>
        <w:t xml:space="preserve">2 </w:t>
      </w:r>
      <w:r w:rsidRPr="001D774B">
        <w:rPr>
          <w:rFonts w:ascii="Calibri" w:eastAsia="Calibri" w:hAnsi="Calibri"/>
          <w:sz w:val="20"/>
          <w:szCs w:val="20"/>
          <w:lang w:val="en-GB" w:eastAsia="en-US"/>
        </w:rPr>
        <w:t xml:space="preserve">Estimated total number of hip fractures </w:t>
      </w:r>
      <w:r w:rsidR="000D3FE1" w:rsidRPr="001D774B">
        <w:rPr>
          <w:rFonts w:ascii="Calibri" w:eastAsia="Calibri" w:hAnsi="Calibri"/>
          <w:sz w:val="20"/>
          <w:szCs w:val="20"/>
          <w:lang w:val="en-GB" w:eastAsia="en-US"/>
        </w:rPr>
        <w:t xml:space="preserve">(ICD-10 codes S72.0, S72.1, S72.2) </w:t>
      </w:r>
      <w:r w:rsidRPr="001D774B">
        <w:rPr>
          <w:rFonts w:ascii="Calibri" w:eastAsia="Calibri" w:hAnsi="Calibri"/>
          <w:sz w:val="20"/>
          <w:szCs w:val="20"/>
          <w:lang w:val="en-GB" w:eastAsia="en-US"/>
        </w:rPr>
        <w:t xml:space="preserve">in men and in women age 50 years and older in 2015 projected up to 2050 in </w:t>
      </w:r>
      <w:r w:rsidR="00D03C5B">
        <w:rPr>
          <w:rFonts w:ascii="Calibri" w:eastAsia="Calibri" w:hAnsi="Calibri"/>
          <w:sz w:val="20"/>
          <w:szCs w:val="20"/>
          <w:lang w:val="en-GB" w:eastAsia="en-US"/>
        </w:rPr>
        <w:t>t</w:t>
      </w:r>
      <w:r w:rsidR="0036309D">
        <w:rPr>
          <w:rFonts w:ascii="Calibri" w:eastAsia="Calibri" w:hAnsi="Calibri"/>
          <w:sz w:val="20"/>
          <w:szCs w:val="20"/>
          <w:lang w:val="en-GB" w:eastAsia="en-US"/>
        </w:rPr>
        <w:t>he Kyrgyz Republic</w:t>
      </w:r>
      <w:r w:rsidRPr="00AB748A">
        <w:rPr>
          <w:rFonts w:ascii="Calibri" w:eastAsia="Calibri" w:hAnsi="Calibri"/>
          <w:sz w:val="20"/>
          <w:szCs w:val="20"/>
          <w:lang w:val="en-GB" w:eastAsia="en-US"/>
        </w:rPr>
        <w:t>.</w:t>
      </w:r>
      <w:r w:rsidRPr="001D774B">
        <w:rPr>
          <w:rFonts w:ascii="Calibri" w:eastAsia="Calibri" w:hAnsi="Calibri"/>
          <w:sz w:val="20"/>
          <w:szCs w:val="20"/>
          <w:lang w:val="en-GB" w:eastAsia="en-US"/>
        </w:rPr>
        <w:t xml:space="preserve"> </w:t>
      </w:r>
    </w:p>
    <w:tbl>
      <w:tblPr>
        <w:tblStyle w:val="TableGrid2"/>
        <w:tblW w:w="0" w:type="auto"/>
        <w:tblInd w:w="7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48"/>
        <w:gridCol w:w="1191"/>
        <w:gridCol w:w="1191"/>
        <w:gridCol w:w="1191"/>
        <w:gridCol w:w="1191"/>
      </w:tblGrid>
      <w:tr w:rsidR="00A61146" w:rsidRPr="006F4D82" w14:paraId="0AC39C12" w14:textId="77777777" w:rsidTr="007A247A">
        <w:tc>
          <w:tcPr>
            <w:tcW w:w="1980" w:type="dxa"/>
          </w:tcPr>
          <w:p w14:paraId="3441628A" w14:textId="77777777" w:rsidR="00A61146" w:rsidRPr="006F4D82" w:rsidRDefault="00A61146" w:rsidP="007A2E9B">
            <w:pPr>
              <w:spacing w:line="360" w:lineRule="auto"/>
              <w:rPr>
                <w:rFonts w:ascii="Calibri" w:eastAsia="Calibri" w:hAnsi="Calibri"/>
                <w:sz w:val="22"/>
                <w:szCs w:val="22"/>
                <w:highlight w:val="yellow"/>
                <w:lang w:eastAsia="en-US"/>
              </w:rPr>
            </w:pPr>
          </w:p>
        </w:tc>
        <w:tc>
          <w:tcPr>
            <w:tcW w:w="1048" w:type="dxa"/>
            <w:tcBorders>
              <w:top w:val="single" w:sz="4" w:space="0" w:color="auto"/>
              <w:bottom w:val="single" w:sz="4" w:space="0" w:color="auto"/>
            </w:tcBorders>
            <w:hideMark/>
          </w:tcPr>
          <w:p w14:paraId="4B6E1A54" w14:textId="77777777" w:rsidR="00A61146" w:rsidRPr="005B1448" w:rsidRDefault="00A61146" w:rsidP="007A2E9B">
            <w:pPr>
              <w:spacing w:line="360" w:lineRule="auto"/>
              <w:jc w:val="center"/>
              <w:rPr>
                <w:rFonts w:ascii="Calibri" w:eastAsia="Calibri" w:hAnsi="Calibri"/>
                <w:sz w:val="22"/>
                <w:szCs w:val="22"/>
                <w:lang w:eastAsia="en-US"/>
              </w:rPr>
            </w:pPr>
            <w:r w:rsidRPr="005B1448">
              <w:rPr>
                <w:rFonts w:ascii="Calibri" w:eastAsia="Calibri" w:hAnsi="Calibri"/>
                <w:sz w:val="22"/>
                <w:szCs w:val="22"/>
                <w:lang w:eastAsia="en-US"/>
              </w:rPr>
              <w:t>2015</w:t>
            </w:r>
          </w:p>
        </w:tc>
        <w:tc>
          <w:tcPr>
            <w:tcW w:w="1191" w:type="dxa"/>
            <w:tcBorders>
              <w:top w:val="single" w:sz="4" w:space="0" w:color="auto"/>
              <w:bottom w:val="single" w:sz="4" w:space="0" w:color="auto"/>
            </w:tcBorders>
            <w:hideMark/>
          </w:tcPr>
          <w:p w14:paraId="59F4EC52" w14:textId="77777777" w:rsidR="00A61146" w:rsidRPr="005B1448" w:rsidRDefault="00A61146" w:rsidP="007A2E9B">
            <w:pPr>
              <w:spacing w:line="360" w:lineRule="auto"/>
              <w:jc w:val="center"/>
              <w:rPr>
                <w:rFonts w:ascii="Calibri" w:eastAsia="Calibri" w:hAnsi="Calibri"/>
                <w:sz w:val="22"/>
                <w:szCs w:val="22"/>
                <w:lang w:eastAsia="en-US"/>
              </w:rPr>
            </w:pPr>
            <w:r w:rsidRPr="005B1448">
              <w:rPr>
                <w:rFonts w:ascii="Calibri" w:eastAsia="Calibri" w:hAnsi="Calibri"/>
                <w:sz w:val="22"/>
                <w:szCs w:val="22"/>
                <w:lang w:eastAsia="en-US"/>
              </w:rPr>
              <w:t>2020</w:t>
            </w:r>
          </w:p>
        </w:tc>
        <w:tc>
          <w:tcPr>
            <w:tcW w:w="1191" w:type="dxa"/>
            <w:tcBorders>
              <w:top w:val="single" w:sz="4" w:space="0" w:color="auto"/>
              <w:bottom w:val="single" w:sz="4" w:space="0" w:color="auto"/>
            </w:tcBorders>
            <w:hideMark/>
          </w:tcPr>
          <w:p w14:paraId="241ADD88" w14:textId="77777777" w:rsidR="00A61146" w:rsidRPr="005B1448" w:rsidRDefault="00A61146" w:rsidP="007A2E9B">
            <w:pPr>
              <w:spacing w:line="360" w:lineRule="auto"/>
              <w:jc w:val="center"/>
              <w:rPr>
                <w:rFonts w:ascii="Calibri" w:eastAsia="Calibri" w:hAnsi="Calibri"/>
                <w:sz w:val="22"/>
                <w:szCs w:val="22"/>
                <w:lang w:eastAsia="en-US"/>
              </w:rPr>
            </w:pPr>
            <w:r w:rsidRPr="005B1448">
              <w:rPr>
                <w:rFonts w:ascii="Calibri" w:eastAsia="Calibri" w:hAnsi="Calibri"/>
                <w:sz w:val="22"/>
                <w:szCs w:val="22"/>
                <w:lang w:eastAsia="en-US"/>
              </w:rPr>
              <w:t>2030</w:t>
            </w:r>
          </w:p>
        </w:tc>
        <w:tc>
          <w:tcPr>
            <w:tcW w:w="1191" w:type="dxa"/>
            <w:tcBorders>
              <w:top w:val="single" w:sz="4" w:space="0" w:color="auto"/>
              <w:bottom w:val="single" w:sz="4" w:space="0" w:color="auto"/>
            </w:tcBorders>
            <w:hideMark/>
          </w:tcPr>
          <w:p w14:paraId="35B178C8" w14:textId="77777777" w:rsidR="00A61146" w:rsidRPr="005B1448" w:rsidRDefault="00A61146" w:rsidP="007A2E9B">
            <w:pPr>
              <w:spacing w:line="360" w:lineRule="auto"/>
              <w:jc w:val="center"/>
              <w:rPr>
                <w:rFonts w:ascii="Calibri" w:eastAsia="Calibri" w:hAnsi="Calibri"/>
                <w:sz w:val="22"/>
                <w:szCs w:val="22"/>
                <w:lang w:eastAsia="en-US"/>
              </w:rPr>
            </w:pPr>
            <w:r w:rsidRPr="005B1448">
              <w:rPr>
                <w:rFonts w:ascii="Calibri" w:eastAsia="Calibri" w:hAnsi="Calibri"/>
                <w:sz w:val="22"/>
                <w:szCs w:val="22"/>
                <w:lang w:eastAsia="en-US"/>
              </w:rPr>
              <w:t>2040</w:t>
            </w:r>
          </w:p>
        </w:tc>
        <w:tc>
          <w:tcPr>
            <w:tcW w:w="1191" w:type="dxa"/>
            <w:tcBorders>
              <w:top w:val="single" w:sz="4" w:space="0" w:color="auto"/>
              <w:bottom w:val="single" w:sz="4" w:space="0" w:color="auto"/>
            </w:tcBorders>
            <w:hideMark/>
          </w:tcPr>
          <w:p w14:paraId="74736A58" w14:textId="77777777" w:rsidR="00A61146" w:rsidRPr="005B1448" w:rsidRDefault="00A61146" w:rsidP="007A2E9B">
            <w:pPr>
              <w:spacing w:line="360" w:lineRule="auto"/>
              <w:jc w:val="center"/>
              <w:rPr>
                <w:rFonts w:ascii="Calibri" w:eastAsia="Calibri" w:hAnsi="Calibri"/>
                <w:sz w:val="22"/>
                <w:szCs w:val="22"/>
                <w:lang w:eastAsia="en-US"/>
              </w:rPr>
            </w:pPr>
            <w:r w:rsidRPr="005B1448">
              <w:rPr>
                <w:rFonts w:ascii="Calibri" w:eastAsia="Calibri" w:hAnsi="Calibri"/>
                <w:sz w:val="22"/>
                <w:szCs w:val="22"/>
                <w:lang w:eastAsia="en-US"/>
              </w:rPr>
              <w:t>2050</w:t>
            </w:r>
          </w:p>
        </w:tc>
      </w:tr>
      <w:tr w:rsidR="006E5F88" w:rsidRPr="006F4D82" w14:paraId="10440F49" w14:textId="77777777" w:rsidTr="007A247A">
        <w:tc>
          <w:tcPr>
            <w:tcW w:w="1980" w:type="dxa"/>
            <w:hideMark/>
          </w:tcPr>
          <w:p w14:paraId="0A52FB42" w14:textId="77777777" w:rsidR="006E5F88" w:rsidRPr="005B1448" w:rsidRDefault="006E5F88" w:rsidP="006E5F88">
            <w:pPr>
              <w:spacing w:line="360" w:lineRule="auto"/>
              <w:rPr>
                <w:rFonts w:ascii="Calibri" w:eastAsia="Calibri" w:hAnsi="Calibri"/>
                <w:sz w:val="22"/>
                <w:szCs w:val="22"/>
                <w:lang w:eastAsia="en-US"/>
              </w:rPr>
            </w:pPr>
            <w:r w:rsidRPr="005B1448">
              <w:rPr>
                <w:rFonts w:ascii="Calibri" w:eastAsia="Calibri" w:hAnsi="Calibri"/>
                <w:sz w:val="22"/>
                <w:szCs w:val="22"/>
                <w:lang w:eastAsia="en-US"/>
              </w:rPr>
              <w:t>Men</w:t>
            </w:r>
          </w:p>
        </w:tc>
        <w:tc>
          <w:tcPr>
            <w:tcW w:w="1048" w:type="dxa"/>
            <w:tcBorders>
              <w:top w:val="single" w:sz="4" w:space="0" w:color="auto"/>
            </w:tcBorders>
            <w:hideMark/>
          </w:tcPr>
          <w:p w14:paraId="2C7DD690" w14:textId="631B5A83" w:rsidR="006E5F88" w:rsidRPr="006F4D82" w:rsidRDefault="004A01CA" w:rsidP="006E5F88">
            <w:pPr>
              <w:spacing w:line="360" w:lineRule="auto"/>
              <w:jc w:val="center"/>
              <w:rPr>
                <w:rFonts w:ascii="Calibri" w:eastAsia="Calibri" w:hAnsi="Calibri"/>
                <w:sz w:val="22"/>
                <w:szCs w:val="22"/>
                <w:highlight w:val="yellow"/>
                <w:lang w:eastAsia="en-US"/>
              </w:rPr>
            </w:pPr>
            <w:r>
              <w:rPr>
                <w:rFonts w:ascii="Calibri" w:eastAsia="Calibri" w:hAnsi="Calibri"/>
                <w:sz w:val="22"/>
                <w:szCs w:val="22"/>
                <w:lang w:eastAsia="en-US"/>
              </w:rPr>
              <w:t>984</w:t>
            </w:r>
          </w:p>
        </w:tc>
        <w:tc>
          <w:tcPr>
            <w:tcW w:w="1191" w:type="dxa"/>
            <w:tcBorders>
              <w:top w:val="single" w:sz="4" w:space="0" w:color="auto"/>
            </w:tcBorders>
            <w:hideMark/>
          </w:tcPr>
          <w:p w14:paraId="729D2601" w14:textId="2B6C4D20" w:rsidR="006E5F88" w:rsidRPr="006F4D82" w:rsidRDefault="004A01CA" w:rsidP="006E5F88">
            <w:pPr>
              <w:spacing w:line="360" w:lineRule="auto"/>
              <w:jc w:val="center"/>
              <w:rPr>
                <w:rFonts w:ascii="Calibri" w:eastAsia="Calibri" w:hAnsi="Calibri"/>
                <w:sz w:val="22"/>
                <w:szCs w:val="22"/>
                <w:highlight w:val="yellow"/>
                <w:lang w:eastAsia="en-US"/>
              </w:rPr>
            </w:pPr>
            <w:r>
              <w:rPr>
                <w:rFonts w:ascii="Calibri" w:eastAsia="Calibri" w:hAnsi="Calibri"/>
                <w:sz w:val="22"/>
                <w:szCs w:val="22"/>
                <w:lang w:eastAsia="en-US"/>
              </w:rPr>
              <w:t>1148</w:t>
            </w:r>
          </w:p>
        </w:tc>
        <w:tc>
          <w:tcPr>
            <w:tcW w:w="1191" w:type="dxa"/>
            <w:tcBorders>
              <w:top w:val="single" w:sz="4" w:space="0" w:color="auto"/>
            </w:tcBorders>
            <w:hideMark/>
          </w:tcPr>
          <w:p w14:paraId="11C7F073" w14:textId="74D78FED" w:rsidR="006E5F88" w:rsidRPr="006F4D82" w:rsidRDefault="004A01CA" w:rsidP="006E5F88">
            <w:pPr>
              <w:spacing w:line="360" w:lineRule="auto"/>
              <w:jc w:val="center"/>
              <w:rPr>
                <w:rFonts w:ascii="Calibri" w:eastAsia="Calibri" w:hAnsi="Calibri"/>
                <w:sz w:val="22"/>
                <w:szCs w:val="22"/>
                <w:highlight w:val="yellow"/>
                <w:lang w:eastAsia="en-US"/>
              </w:rPr>
            </w:pPr>
            <w:r>
              <w:rPr>
                <w:rFonts w:ascii="Calibri" w:eastAsia="Calibri" w:hAnsi="Calibri"/>
                <w:sz w:val="22"/>
                <w:szCs w:val="22"/>
                <w:lang w:eastAsia="en-US"/>
              </w:rPr>
              <w:t>1496</w:t>
            </w:r>
          </w:p>
        </w:tc>
        <w:tc>
          <w:tcPr>
            <w:tcW w:w="1191" w:type="dxa"/>
            <w:tcBorders>
              <w:top w:val="single" w:sz="4" w:space="0" w:color="auto"/>
            </w:tcBorders>
            <w:hideMark/>
          </w:tcPr>
          <w:p w14:paraId="3E601776" w14:textId="0CB965FF" w:rsidR="006E5F88" w:rsidRPr="006F4D82" w:rsidRDefault="004A01CA" w:rsidP="006E5F88">
            <w:pPr>
              <w:spacing w:line="360" w:lineRule="auto"/>
              <w:jc w:val="center"/>
              <w:rPr>
                <w:rFonts w:ascii="Calibri" w:eastAsia="Calibri" w:hAnsi="Calibri"/>
                <w:sz w:val="22"/>
                <w:szCs w:val="22"/>
                <w:highlight w:val="yellow"/>
                <w:lang w:eastAsia="en-US"/>
              </w:rPr>
            </w:pPr>
            <w:r>
              <w:rPr>
                <w:rFonts w:ascii="Calibri" w:eastAsia="Calibri" w:hAnsi="Calibri"/>
                <w:sz w:val="22"/>
                <w:szCs w:val="22"/>
                <w:lang w:eastAsia="en-US"/>
              </w:rPr>
              <w:t>2042</w:t>
            </w:r>
          </w:p>
        </w:tc>
        <w:tc>
          <w:tcPr>
            <w:tcW w:w="1191" w:type="dxa"/>
            <w:tcBorders>
              <w:top w:val="single" w:sz="4" w:space="0" w:color="auto"/>
            </w:tcBorders>
            <w:hideMark/>
          </w:tcPr>
          <w:p w14:paraId="0770DFBD" w14:textId="3F8A9485" w:rsidR="006E5F88" w:rsidRPr="006F4D82" w:rsidRDefault="004A01CA" w:rsidP="006E5F88">
            <w:pPr>
              <w:spacing w:line="360" w:lineRule="auto"/>
              <w:jc w:val="center"/>
              <w:rPr>
                <w:rFonts w:ascii="Calibri" w:eastAsia="Calibri" w:hAnsi="Calibri"/>
                <w:sz w:val="22"/>
                <w:szCs w:val="22"/>
                <w:highlight w:val="yellow"/>
                <w:lang w:eastAsia="en-US"/>
              </w:rPr>
            </w:pPr>
            <w:r>
              <w:rPr>
                <w:rFonts w:ascii="Calibri" w:eastAsia="Calibri" w:hAnsi="Calibri"/>
                <w:sz w:val="22"/>
                <w:szCs w:val="22"/>
                <w:lang w:eastAsia="en-US"/>
              </w:rPr>
              <w:t>2672</w:t>
            </w:r>
          </w:p>
        </w:tc>
      </w:tr>
      <w:tr w:rsidR="006E5F88" w:rsidRPr="006F4D82" w14:paraId="65DC1DF8" w14:textId="77777777" w:rsidTr="007A247A">
        <w:tc>
          <w:tcPr>
            <w:tcW w:w="1980" w:type="dxa"/>
            <w:hideMark/>
          </w:tcPr>
          <w:p w14:paraId="1E0B0AC9" w14:textId="77777777" w:rsidR="006E5F88" w:rsidRPr="005B1448" w:rsidRDefault="006E5F88" w:rsidP="006E5F88">
            <w:pPr>
              <w:spacing w:line="360" w:lineRule="auto"/>
              <w:rPr>
                <w:rFonts w:ascii="Calibri" w:eastAsia="Calibri" w:hAnsi="Calibri"/>
                <w:sz w:val="22"/>
                <w:szCs w:val="22"/>
                <w:lang w:eastAsia="en-US"/>
              </w:rPr>
            </w:pPr>
            <w:r w:rsidRPr="005B1448">
              <w:rPr>
                <w:rFonts w:ascii="Calibri" w:eastAsia="Calibri" w:hAnsi="Calibri"/>
                <w:sz w:val="22"/>
                <w:szCs w:val="22"/>
                <w:lang w:eastAsia="en-US"/>
              </w:rPr>
              <w:t>Women</w:t>
            </w:r>
          </w:p>
        </w:tc>
        <w:tc>
          <w:tcPr>
            <w:tcW w:w="1048" w:type="dxa"/>
            <w:hideMark/>
          </w:tcPr>
          <w:p w14:paraId="28A97B64" w14:textId="42708496" w:rsidR="006E5F88" w:rsidRPr="006F4D82" w:rsidRDefault="004A01CA" w:rsidP="006E5F88">
            <w:pPr>
              <w:spacing w:line="360" w:lineRule="auto"/>
              <w:jc w:val="center"/>
              <w:rPr>
                <w:rFonts w:ascii="Calibri" w:eastAsia="Calibri" w:hAnsi="Calibri"/>
                <w:sz w:val="22"/>
                <w:szCs w:val="22"/>
                <w:highlight w:val="yellow"/>
                <w:lang w:eastAsia="en-US"/>
              </w:rPr>
            </w:pPr>
            <w:r>
              <w:rPr>
                <w:rFonts w:ascii="Calibri" w:eastAsia="Calibri" w:hAnsi="Calibri"/>
                <w:sz w:val="22"/>
                <w:szCs w:val="22"/>
                <w:lang w:eastAsia="en-US"/>
              </w:rPr>
              <w:t>1768</w:t>
            </w:r>
          </w:p>
        </w:tc>
        <w:tc>
          <w:tcPr>
            <w:tcW w:w="1191" w:type="dxa"/>
            <w:hideMark/>
          </w:tcPr>
          <w:p w14:paraId="08EF71EA" w14:textId="719B5943" w:rsidR="006E5F88" w:rsidRPr="006F4D82" w:rsidRDefault="004A01CA" w:rsidP="006E5F88">
            <w:pPr>
              <w:spacing w:line="360" w:lineRule="auto"/>
              <w:jc w:val="center"/>
              <w:rPr>
                <w:rFonts w:ascii="Calibri" w:eastAsia="Calibri" w:hAnsi="Calibri"/>
                <w:sz w:val="22"/>
                <w:szCs w:val="22"/>
                <w:highlight w:val="yellow"/>
                <w:lang w:eastAsia="en-US"/>
              </w:rPr>
            </w:pPr>
            <w:r>
              <w:rPr>
                <w:rFonts w:ascii="Calibri" w:eastAsia="Calibri" w:hAnsi="Calibri"/>
                <w:sz w:val="22"/>
                <w:szCs w:val="22"/>
                <w:lang w:eastAsia="en-US"/>
              </w:rPr>
              <w:t>1983</w:t>
            </w:r>
          </w:p>
        </w:tc>
        <w:tc>
          <w:tcPr>
            <w:tcW w:w="1191" w:type="dxa"/>
            <w:hideMark/>
          </w:tcPr>
          <w:p w14:paraId="64F1D587" w14:textId="6FBC5952" w:rsidR="006E5F88" w:rsidRPr="006F4D82" w:rsidRDefault="004A01CA" w:rsidP="006E5F88">
            <w:pPr>
              <w:spacing w:line="360" w:lineRule="auto"/>
              <w:jc w:val="center"/>
              <w:rPr>
                <w:rFonts w:ascii="Calibri" w:eastAsia="Calibri" w:hAnsi="Calibri"/>
                <w:sz w:val="22"/>
                <w:szCs w:val="22"/>
                <w:highlight w:val="yellow"/>
                <w:lang w:eastAsia="en-US"/>
              </w:rPr>
            </w:pPr>
            <w:r>
              <w:rPr>
                <w:rFonts w:ascii="Calibri" w:eastAsia="Calibri" w:hAnsi="Calibri"/>
                <w:sz w:val="22"/>
                <w:szCs w:val="22"/>
                <w:lang w:eastAsia="en-US"/>
              </w:rPr>
              <w:t>2795</w:t>
            </w:r>
          </w:p>
        </w:tc>
        <w:tc>
          <w:tcPr>
            <w:tcW w:w="1191" w:type="dxa"/>
            <w:hideMark/>
          </w:tcPr>
          <w:p w14:paraId="2C998CBD" w14:textId="27BB93E7" w:rsidR="006E5F88" w:rsidRPr="006F4D82" w:rsidRDefault="004A01CA" w:rsidP="006E5F88">
            <w:pPr>
              <w:spacing w:line="360" w:lineRule="auto"/>
              <w:jc w:val="center"/>
              <w:rPr>
                <w:rFonts w:ascii="Calibri" w:eastAsia="Calibri" w:hAnsi="Calibri"/>
                <w:sz w:val="22"/>
                <w:szCs w:val="22"/>
                <w:highlight w:val="yellow"/>
                <w:lang w:eastAsia="en-US"/>
              </w:rPr>
            </w:pPr>
            <w:r>
              <w:rPr>
                <w:rFonts w:ascii="Calibri" w:eastAsia="Calibri" w:hAnsi="Calibri"/>
                <w:sz w:val="22"/>
                <w:szCs w:val="22"/>
                <w:lang w:eastAsia="en-US"/>
              </w:rPr>
              <w:t>4315</w:t>
            </w:r>
          </w:p>
        </w:tc>
        <w:tc>
          <w:tcPr>
            <w:tcW w:w="1191" w:type="dxa"/>
            <w:hideMark/>
          </w:tcPr>
          <w:p w14:paraId="19B8E955" w14:textId="6225DB29" w:rsidR="006E5F88" w:rsidRPr="006F4D82" w:rsidRDefault="004A01CA" w:rsidP="006E5F88">
            <w:pPr>
              <w:spacing w:line="360" w:lineRule="auto"/>
              <w:jc w:val="center"/>
              <w:rPr>
                <w:rFonts w:ascii="Calibri" w:eastAsia="Calibri" w:hAnsi="Calibri"/>
                <w:sz w:val="22"/>
                <w:szCs w:val="22"/>
                <w:highlight w:val="yellow"/>
                <w:lang w:eastAsia="en-US"/>
              </w:rPr>
            </w:pPr>
            <w:r>
              <w:rPr>
                <w:rFonts w:ascii="Calibri" w:eastAsia="Calibri" w:hAnsi="Calibri"/>
                <w:sz w:val="22"/>
                <w:szCs w:val="22"/>
                <w:lang w:eastAsia="en-US"/>
              </w:rPr>
              <w:t>5763</w:t>
            </w:r>
          </w:p>
        </w:tc>
      </w:tr>
      <w:tr w:rsidR="006E5F88" w:rsidRPr="006F4D82" w14:paraId="181FB108" w14:textId="77777777" w:rsidTr="007A247A">
        <w:tc>
          <w:tcPr>
            <w:tcW w:w="1980" w:type="dxa"/>
          </w:tcPr>
          <w:p w14:paraId="4876A6DC" w14:textId="77777777" w:rsidR="006E5F88" w:rsidRPr="005B1448" w:rsidRDefault="006E5F88" w:rsidP="006E5F88">
            <w:pPr>
              <w:spacing w:line="360" w:lineRule="auto"/>
              <w:rPr>
                <w:rFonts w:ascii="Calibri" w:eastAsia="Calibri" w:hAnsi="Calibri"/>
                <w:sz w:val="22"/>
                <w:szCs w:val="22"/>
                <w:lang w:eastAsia="en-US"/>
              </w:rPr>
            </w:pPr>
            <w:r w:rsidRPr="005B1448">
              <w:rPr>
                <w:rFonts w:ascii="Calibri" w:eastAsia="Calibri" w:hAnsi="Calibri"/>
                <w:sz w:val="22"/>
                <w:szCs w:val="22"/>
                <w:lang w:eastAsia="en-US"/>
              </w:rPr>
              <w:t>Total</w:t>
            </w:r>
          </w:p>
        </w:tc>
        <w:tc>
          <w:tcPr>
            <w:tcW w:w="1048" w:type="dxa"/>
          </w:tcPr>
          <w:p w14:paraId="0AEC11C1" w14:textId="6155905B" w:rsidR="006E5F88" w:rsidRPr="006F4D82" w:rsidRDefault="004A01CA" w:rsidP="006E5F88">
            <w:pPr>
              <w:spacing w:line="360" w:lineRule="auto"/>
              <w:jc w:val="center"/>
              <w:rPr>
                <w:rFonts w:ascii="Calibri" w:eastAsia="Calibri" w:hAnsi="Calibri"/>
                <w:sz w:val="22"/>
                <w:szCs w:val="22"/>
                <w:highlight w:val="yellow"/>
                <w:lang w:eastAsia="en-US"/>
              </w:rPr>
            </w:pPr>
            <w:r>
              <w:rPr>
                <w:rFonts w:ascii="Calibri" w:eastAsia="Calibri" w:hAnsi="Calibri"/>
                <w:sz w:val="22"/>
                <w:szCs w:val="22"/>
                <w:lang w:eastAsia="en-US"/>
              </w:rPr>
              <w:t>2752</w:t>
            </w:r>
          </w:p>
        </w:tc>
        <w:tc>
          <w:tcPr>
            <w:tcW w:w="1191" w:type="dxa"/>
          </w:tcPr>
          <w:p w14:paraId="1D71C5B3" w14:textId="2A8FD272" w:rsidR="006E5F88" w:rsidRPr="006F4D82" w:rsidRDefault="004A01CA" w:rsidP="006E5F88">
            <w:pPr>
              <w:spacing w:line="360" w:lineRule="auto"/>
              <w:jc w:val="center"/>
              <w:rPr>
                <w:rFonts w:ascii="Calibri" w:eastAsia="Calibri" w:hAnsi="Calibri"/>
                <w:sz w:val="22"/>
                <w:szCs w:val="22"/>
                <w:highlight w:val="yellow"/>
                <w:lang w:eastAsia="en-US"/>
              </w:rPr>
            </w:pPr>
            <w:r>
              <w:rPr>
                <w:rFonts w:ascii="Calibri" w:eastAsia="Calibri" w:hAnsi="Calibri"/>
                <w:sz w:val="22"/>
                <w:szCs w:val="22"/>
                <w:lang w:eastAsia="en-US"/>
              </w:rPr>
              <w:t>3131</w:t>
            </w:r>
          </w:p>
        </w:tc>
        <w:tc>
          <w:tcPr>
            <w:tcW w:w="1191" w:type="dxa"/>
          </w:tcPr>
          <w:p w14:paraId="30BA1A6D" w14:textId="6A891BA7" w:rsidR="006E5F88" w:rsidRPr="006F4D82" w:rsidRDefault="004A01CA" w:rsidP="006E5F88">
            <w:pPr>
              <w:spacing w:line="360" w:lineRule="auto"/>
              <w:jc w:val="center"/>
              <w:rPr>
                <w:rFonts w:ascii="Calibri" w:eastAsia="Calibri" w:hAnsi="Calibri"/>
                <w:sz w:val="22"/>
                <w:szCs w:val="22"/>
                <w:highlight w:val="yellow"/>
                <w:lang w:eastAsia="en-US"/>
              </w:rPr>
            </w:pPr>
            <w:r>
              <w:rPr>
                <w:rFonts w:ascii="Calibri" w:eastAsia="Calibri" w:hAnsi="Calibri"/>
                <w:sz w:val="22"/>
                <w:szCs w:val="22"/>
                <w:lang w:eastAsia="en-US"/>
              </w:rPr>
              <w:t>4291</w:t>
            </w:r>
          </w:p>
        </w:tc>
        <w:tc>
          <w:tcPr>
            <w:tcW w:w="1191" w:type="dxa"/>
          </w:tcPr>
          <w:p w14:paraId="6E949C7D" w14:textId="20B11B19" w:rsidR="006E5F88" w:rsidRPr="006F4D82" w:rsidRDefault="004A01CA" w:rsidP="006E5F88">
            <w:pPr>
              <w:spacing w:line="360" w:lineRule="auto"/>
              <w:jc w:val="center"/>
              <w:rPr>
                <w:rFonts w:ascii="Calibri" w:eastAsia="Calibri" w:hAnsi="Calibri"/>
                <w:sz w:val="22"/>
                <w:szCs w:val="22"/>
                <w:highlight w:val="yellow"/>
                <w:lang w:eastAsia="en-US"/>
              </w:rPr>
            </w:pPr>
            <w:r>
              <w:rPr>
                <w:rFonts w:ascii="Calibri" w:eastAsia="Calibri" w:hAnsi="Calibri"/>
                <w:sz w:val="22"/>
                <w:szCs w:val="22"/>
                <w:lang w:eastAsia="en-US"/>
              </w:rPr>
              <w:t>6357</w:t>
            </w:r>
          </w:p>
        </w:tc>
        <w:tc>
          <w:tcPr>
            <w:tcW w:w="1191" w:type="dxa"/>
          </w:tcPr>
          <w:p w14:paraId="56445FE5" w14:textId="456961C7" w:rsidR="006E5F88" w:rsidRPr="006F4D82" w:rsidRDefault="004A01CA" w:rsidP="006E5F88">
            <w:pPr>
              <w:spacing w:line="360" w:lineRule="auto"/>
              <w:jc w:val="center"/>
              <w:rPr>
                <w:rFonts w:ascii="Calibri" w:eastAsia="Calibri" w:hAnsi="Calibri"/>
                <w:sz w:val="22"/>
                <w:szCs w:val="22"/>
                <w:highlight w:val="yellow"/>
                <w:lang w:eastAsia="en-US"/>
              </w:rPr>
            </w:pPr>
            <w:r>
              <w:rPr>
                <w:rFonts w:ascii="Calibri" w:eastAsia="Calibri" w:hAnsi="Calibri"/>
                <w:sz w:val="22"/>
                <w:szCs w:val="22"/>
                <w:lang w:eastAsia="en-US"/>
              </w:rPr>
              <w:t>8435</w:t>
            </w:r>
          </w:p>
        </w:tc>
      </w:tr>
      <w:tr w:rsidR="006E5F88" w:rsidRPr="006F4D82" w14:paraId="21B0F0FD" w14:textId="77777777" w:rsidTr="007A247A">
        <w:tc>
          <w:tcPr>
            <w:tcW w:w="1980" w:type="dxa"/>
          </w:tcPr>
          <w:p w14:paraId="12D73568" w14:textId="77777777" w:rsidR="006E5F88" w:rsidRPr="005B1448" w:rsidRDefault="006E5F88" w:rsidP="006E5F88">
            <w:pPr>
              <w:spacing w:line="360" w:lineRule="auto"/>
              <w:rPr>
                <w:rFonts w:ascii="Calibri" w:eastAsia="Calibri" w:hAnsi="Calibri"/>
                <w:sz w:val="22"/>
                <w:szCs w:val="22"/>
                <w:lang w:eastAsia="en-US"/>
              </w:rPr>
            </w:pPr>
            <w:r w:rsidRPr="005B1448">
              <w:rPr>
                <w:rFonts w:ascii="Calibri" w:eastAsia="Calibri" w:hAnsi="Calibri"/>
                <w:sz w:val="22"/>
                <w:szCs w:val="22"/>
                <w:lang w:eastAsia="en-US"/>
              </w:rPr>
              <w:t>Increase (%)</w:t>
            </w:r>
          </w:p>
        </w:tc>
        <w:tc>
          <w:tcPr>
            <w:tcW w:w="1048" w:type="dxa"/>
          </w:tcPr>
          <w:p w14:paraId="6528A4C8" w14:textId="4EEEFC1E" w:rsidR="006E5F88" w:rsidRPr="006F4D82" w:rsidRDefault="006E5F88" w:rsidP="006E5F88">
            <w:pPr>
              <w:spacing w:line="360" w:lineRule="auto"/>
              <w:jc w:val="center"/>
              <w:rPr>
                <w:rFonts w:ascii="Calibri" w:eastAsia="Calibri" w:hAnsi="Calibri"/>
                <w:sz w:val="22"/>
                <w:szCs w:val="22"/>
                <w:highlight w:val="yellow"/>
                <w:lang w:eastAsia="en-US"/>
              </w:rPr>
            </w:pPr>
            <w:r w:rsidRPr="006C7110">
              <w:rPr>
                <w:rFonts w:ascii="Calibri" w:eastAsia="Calibri" w:hAnsi="Calibri"/>
                <w:sz w:val="22"/>
                <w:szCs w:val="22"/>
                <w:lang w:eastAsia="en-US"/>
              </w:rPr>
              <w:t>-</w:t>
            </w:r>
          </w:p>
        </w:tc>
        <w:tc>
          <w:tcPr>
            <w:tcW w:w="1191" w:type="dxa"/>
          </w:tcPr>
          <w:p w14:paraId="634669DD" w14:textId="76D8E502" w:rsidR="006E5F88" w:rsidRPr="006F4D82" w:rsidRDefault="004A01CA" w:rsidP="00794EDA">
            <w:pPr>
              <w:tabs>
                <w:tab w:val="left" w:pos="345"/>
                <w:tab w:val="center" w:pos="502"/>
              </w:tabs>
              <w:spacing w:line="360" w:lineRule="auto"/>
              <w:rPr>
                <w:rFonts w:ascii="Calibri" w:eastAsia="Calibri" w:hAnsi="Calibri"/>
                <w:sz w:val="22"/>
                <w:szCs w:val="22"/>
                <w:highlight w:val="yellow"/>
                <w:lang w:eastAsia="en-US"/>
              </w:rPr>
            </w:pPr>
            <w:r>
              <w:rPr>
                <w:rFonts w:ascii="Calibri" w:eastAsia="Calibri" w:hAnsi="Calibri"/>
                <w:sz w:val="22"/>
                <w:szCs w:val="22"/>
                <w:lang w:eastAsia="en-US"/>
              </w:rPr>
              <w:tab/>
            </w:r>
            <w:r>
              <w:rPr>
                <w:rFonts w:ascii="Calibri" w:eastAsia="Calibri" w:hAnsi="Calibri"/>
                <w:sz w:val="22"/>
                <w:szCs w:val="22"/>
                <w:lang w:eastAsia="en-US"/>
              </w:rPr>
              <w:tab/>
            </w:r>
            <w:r w:rsidR="006E5F88" w:rsidRPr="006C7110">
              <w:rPr>
                <w:rFonts w:ascii="Calibri" w:eastAsia="Calibri" w:hAnsi="Calibri"/>
                <w:sz w:val="22"/>
                <w:szCs w:val="22"/>
                <w:lang w:eastAsia="en-US"/>
              </w:rPr>
              <w:t>1</w:t>
            </w:r>
            <w:r>
              <w:rPr>
                <w:rFonts w:ascii="Calibri" w:eastAsia="Calibri" w:hAnsi="Calibri"/>
                <w:sz w:val="22"/>
                <w:szCs w:val="22"/>
                <w:lang w:eastAsia="en-US"/>
              </w:rPr>
              <w:t>4</w:t>
            </w:r>
          </w:p>
        </w:tc>
        <w:tc>
          <w:tcPr>
            <w:tcW w:w="1191" w:type="dxa"/>
          </w:tcPr>
          <w:p w14:paraId="1F5841FE" w14:textId="79D67622" w:rsidR="006E5F88" w:rsidRPr="006F4D82" w:rsidRDefault="004A01CA" w:rsidP="006E5F88">
            <w:pPr>
              <w:spacing w:line="360" w:lineRule="auto"/>
              <w:jc w:val="center"/>
              <w:rPr>
                <w:rFonts w:ascii="Calibri" w:eastAsia="Calibri" w:hAnsi="Calibri"/>
                <w:sz w:val="22"/>
                <w:szCs w:val="22"/>
                <w:highlight w:val="yellow"/>
                <w:lang w:eastAsia="en-US"/>
              </w:rPr>
            </w:pPr>
            <w:r>
              <w:rPr>
                <w:rFonts w:ascii="Calibri" w:eastAsia="Calibri" w:hAnsi="Calibri"/>
                <w:sz w:val="22"/>
                <w:szCs w:val="22"/>
                <w:lang w:eastAsia="en-US"/>
              </w:rPr>
              <w:t>56</w:t>
            </w:r>
          </w:p>
        </w:tc>
        <w:tc>
          <w:tcPr>
            <w:tcW w:w="1191" w:type="dxa"/>
          </w:tcPr>
          <w:p w14:paraId="17E866AC" w14:textId="337EF2A9" w:rsidR="006E5F88" w:rsidRPr="006F4D82" w:rsidRDefault="006E5F88" w:rsidP="006E5F88">
            <w:pPr>
              <w:spacing w:line="360" w:lineRule="auto"/>
              <w:jc w:val="center"/>
              <w:rPr>
                <w:rFonts w:ascii="Calibri" w:eastAsia="Calibri" w:hAnsi="Calibri"/>
                <w:sz w:val="22"/>
                <w:szCs w:val="22"/>
                <w:highlight w:val="yellow"/>
                <w:lang w:eastAsia="en-US"/>
              </w:rPr>
            </w:pPr>
            <w:r w:rsidRPr="006C7110">
              <w:rPr>
                <w:rFonts w:ascii="Calibri" w:eastAsia="Calibri" w:hAnsi="Calibri"/>
                <w:sz w:val="22"/>
                <w:szCs w:val="22"/>
                <w:lang w:eastAsia="en-US"/>
              </w:rPr>
              <w:t>1</w:t>
            </w:r>
            <w:r w:rsidR="004A01CA">
              <w:rPr>
                <w:rFonts w:ascii="Calibri" w:eastAsia="Calibri" w:hAnsi="Calibri"/>
                <w:sz w:val="22"/>
                <w:szCs w:val="22"/>
                <w:lang w:eastAsia="en-US"/>
              </w:rPr>
              <w:t>31</w:t>
            </w:r>
          </w:p>
        </w:tc>
        <w:tc>
          <w:tcPr>
            <w:tcW w:w="1191" w:type="dxa"/>
          </w:tcPr>
          <w:p w14:paraId="49B78D34" w14:textId="282FFE0F" w:rsidR="006E5F88" w:rsidRPr="006F4D82" w:rsidRDefault="006E5F88" w:rsidP="006E5F88">
            <w:pPr>
              <w:spacing w:line="360" w:lineRule="auto"/>
              <w:jc w:val="center"/>
              <w:rPr>
                <w:rFonts w:ascii="Calibri" w:eastAsia="Calibri" w:hAnsi="Calibri"/>
                <w:sz w:val="22"/>
                <w:szCs w:val="22"/>
                <w:highlight w:val="yellow"/>
                <w:lang w:eastAsia="en-US"/>
              </w:rPr>
            </w:pPr>
            <w:r w:rsidRPr="006C7110">
              <w:rPr>
                <w:rFonts w:ascii="Calibri" w:eastAsia="Calibri" w:hAnsi="Calibri"/>
                <w:sz w:val="22"/>
                <w:szCs w:val="22"/>
                <w:lang w:eastAsia="en-US"/>
              </w:rPr>
              <w:t>2</w:t>
            </w:r>
            <w:r w:rsidR="004A01CA">
              <w:rPr>
                <w:rFonts w:ascii="Calibri" w:eastAsia="Calibri" w:hAnsi="Calibri"/>
                <w:sz w:val="22"/>
                <w:szCs w:val="22"/>
                <w:lang w:eastAsia="en-US"/>
              </w:rPr>
              <w:t>07</w:t>
            </w:r>
          </w:p>
        </w:tc>
      </w:tr>
    </w:tbl>
    <w:p w14:paraId="08EE0FA3" w14:textId="77777777" w:rsidR="00A61146" w:rsidRPr="006F4D82" w:rsidRDefault="00A61146" w:rsidP="00045C87">
      <w:pPr>
        <w:ind w:right="1275"/>
        <w:rPr>
          <w:rFonts w:ascii="Calibri" w:eastAsia="Calibri" w:hAnsi="Calibri"/>
          <w:b/>
          <w:sz w:val="20"/>
          <w:szCs w:val="20"/>
          <w:highlight w:val="yellow"/>
          <w:lang w:val="en-GB" w:eastAsia="en-US"/>
        </w:rPr>
      </w:pPr>
    </w:p>
    <w:p w14:paraId="707D522B" w14:textId="77777777" w:rsidR="00A61146" w:rsidRPr="006F4D82" w:rsidRDefault="00A61146" w:rsidP="00045C87">
      <w:pPr>
        <w:ind w:right="1275"/>
        <w:rPr>
          <w:rFonts w:ascii="Calibri" w:eastAsia="Calibri" w:hAnsi="Calibri"/>
          <w:b/>
          <w:sz w:val="20"/>
          <w:szCs w:val="20"/>
          <w:highlight w:val="yellow"/>
          <w:lang w:val="en-GB" w:eastAsia="en-US"/>
        </w:rPr>
      </w:pPr>
    </w:p>
    <w:p w14:paraId="4A8473A0" w14:textId="6BA905CA" w:rsidR="00BD6A1A" w:rsidRPr="005B61EE" w:rsidRDefault="00BD6A1A" w:rsidP="009B7358">
      <w:pPr>
        <w:pStyle w:val="Heading1"/>
        <w:spacing w:line="276" w:lineRule="auto"/>
        <w:ind w:left="567" w:right="567" w:firstLine="0"/>
        <w:jc w:val="left"/>
        <w:rPr>
          <w:rFonts w:asciiTheme="minorHAnsi" w:hAnsiTheme="minorHAnsi" w:cstheme="minorHAnsi"/>
          <w:b/>
          <w:color w:val="auto"/>
          <w:sz w:val="24"/>
          <w:szCs w:val="24"/>
          <w:lang w:val="en-GB"/>
        </w:rPr>
      </w:pPr>
      <w:r w:rsidRPr="007C5F5A">
        <w:rPr>
          <w:rFonts w:asciiTheme="minorHAnsi" w:hAnsiTheme="minorHAnsi" w:cstheme="minorHAnsi"/>
          <w:b/>
          <w:color w:val="auto"/>
          <w:sz w:val="24"/>
          <w:szCs w:val="24"/>
          <w:lang w:val="en-GB"/>
        </w:rPr>
        <w:t>Discussion</w:t>
      </w:r>
      <w:r w:rsidRPr="005B61EE">
        <w:rPr>
          <w:rFonts w:asciiTheme="minorHAnsi" w:hAnsiTheme="minorHAnsi" w:cstheme="minorHAnsi"/>
          <w:b/>
          <w:color w:val="auto"/>
          <w:sz w:val="24"/>
          <w:szCs w:val="24"/>
          <w:lang w:val="en-GB"/>
        </w:rPr>
        <w:t xml:space="preserve"> </w:t>
      </w:r>
    </w:p>
    <w:p w14:paraId="4E500FFE" w14:textId="77777777" w:rsidR="00D1174C" w:rsidRPr="00A81361" w:rsidRDefault="00D1174C" w:rsidP="009B7358">
      <w:pPr>
        <w:spacing w:line="276" w:lineRule="auto"/>
        <w:ind w:left="567" w:right="567"/>
        <w:rPr>
          <w:rFonts w:eastAsia="Calibri"/>
          <w:highlight w:val="yellow"/>
          <w:lang w:val="en-GB" w:eastAsia="en-US"/>
        </w:rPr>
      </w:pPr>
    </w:p>
    <w:p w14:paraId="3A113CEF" w14:textId="62266627" w:rsidR="009A792E" w:rsidRDefault="009A792E" w:rsidP="009B7358">
      <w:pPr>
        <w:spacing w:line="276" w:lineRule="auto"/>
        <w:ind w:left="567" w:right="567"/>
        <w:rPr>
          <w:rFonts w:asciiTheme="minorHAnsi" w:hAnsiTheme="minorHAnsi" w:cstheme="minorHAnsi"/>
          <w:lang w:val="en-GB"/>
        </w:rPr>
      </w:pPr>
      <w:r w:rsidRPr="00C759A1">
        <w:rPr>
          <w:rFonts w:asciiTheme="minorHAnsi" w:hAnsiTheme="minorHAnsi" w:cstheme="minorHAnsi"/>
          <w:lang w:val="en-GB"/>
        </w:rPr>
        <w:t xml:space="preserve">The incidence of hip fracture </w:t>
      </w:r>
      <w:r w:rsidR="0010120F" w:rsidRPr="00C759A1">
        <w:rPr>
          <w:rFonts w:asciiTheme="minorHAnsi" w:hAnsiTheme="minorHAnsi" w:cstheme="minorHAnsi"/>
          <w:lang w:val="en-GB"/>
        </w:rPr>
        <w:t xml:space="preserve">in Kazakhstan </w:t>
      </w:r>
      <w:r w:rsidRPr="00C759A1">
        <w:rPr>
          <w:rFonts w:asciiTheme="minorHAnsi" w:hAnsiTheme="minorHAnsi" w:cstheme="minorHAnsi"/>
          <w:lang w:val="en-GB"/>
        </w:rPr>
        <w:t xml:space="preserve">was used to populate a </w:t>
      </w:r>
      <w:r w:rsidR="00B75057" w:rsidRPr="00C759A1">
        <w:rPr>
          <w:rFonts w:asciiTheme="minorHAnsi" w:hAnsiTheme="minorHAnsi" w:cstheme="minorHAnsi"/>
          <w:lang w:val="en-GB"/>
        </w:rPr>
        <w:t xml:space="preserve">surrogate </w:t>
      </w:r>
      <w:r w:rsidRPr="00C759A1">
        <w:rPr>
          <w:rFonts w:asciiTheme="minorHAnsi" w:hAnsiTheme="minorHAnsi" w:cstheme="minorHAnsi"/>
          <w:lang w:val="en-GB"/>
        </w:rPr>
        <w:t xml:space="preserve">FRAX model </w:t>
      </w:r>
      <w:r w:rsidR="00F7165F" w:rsidRPr="00C759A1">
        <w:rPr>
          <w:rFonts w:asciiTheme="minorHAnsi" w:hAnsiTheme="minorHAnsi" w:cstheme="minorHAnsi"/>
          <w:lang w:val="en-GB"/>
        </w:rPr>
        <w:t xml:space="preserve">for </w:t>
      </w:r>
      <w:r w:rsidR="00D03C5B">
        <w:rPr>
          <w:rFonts w:asciiTheme="minorHAnsi" w:hAnsiTheme="minorHAnsi" w:cstheme="minorHAnsi"/>
          <w:lang w:val="en-GB"/>
        </w:rPr>
        <w:t>t</w:t>
      </w:r>
      <w:r w:rsidR="0036309D">
        <w:rPr>
          <w:rFonts w:asciiTheme="minorHAnsi" w:hAnsiTheme="minorHAnsi" w:cstheme="minorHAnsi"/>
          <w:lang w:val="en-GB"/>
        </w:rPr>
        <w:t>he Kyrgyz Republic</w:t>
      </w:r>
      <w:r w:rsidR="006718C5" w:rsidRPr="00C759A1">
        <w:rPr>
          <w:rFonts w:asciiTheme="minorHAnsi" w:hAnsiTheme="minorHAnsi" w:cstheme="minorHAnsi"/>
          <w:lang w:val="en-GB"/>
        </w:rPr>
        <w:t xml:space="preserve"> </w:t>
      </w:r>
      <w:r w:rsidRPr="00C759A1">
        <w:rPr>
          <w:rFonts w:asciiTheme="minorHAnsi" w:hAnsiTheme="minorHAnsi" w:cstheme="minorHAnsi"/>
          <w:lang w:val="en-GB"/>
        </w:rPr>
        <w:t xml:space="preserve">to compute the 10-year probabilities of hip and major osteoporotic fracture. In brief, the </w:t>
      </w:r>
      <w:r w:rsidR="00146845" w:rsidRPr="00C759A1">
        <w:rPr>
          <w:rFonts w:asciiTheme="minorHAnsi" w:hAnsiTheme="minorHAnsi" w:cstheme="minorHAnsi"/>
          <w:lang w:val="en-GB"/>
        </w:rPr>
        <w:t>surrogate</w:t>
      </w:r>
      <w:r w:rsidRPr="00C759A1">
        <w:rPr>
          <w:rFonts w:asciiTheme="minorHAnsi" w:hAnsiTheme="minorHAnsi" w:cstheme="minorHAnsi"/>
          <w:lang w:val="en-GB"/>
        </w:rPr>
        <w:t xml:space="preserve"> provided </w:t>
      </w:r>
      <w:r w:rsidR="009C61B9">
        <w:rPr>
          <w:rFonts w:asciiTheme="minorHAnsi" w:hAnsiTheme="minorHAnsi" w:cstheme="minorHAnsi"/>
          <w:lang w:val="en-GB"/>
        </w:rPr>
        <w:t xml:space="preserve">slightly </w:t>
      </w:r>
      <w:r w:rsidR="007D2814" w:rsidRPr="00C759A1">
        <w:rPr>
          <w:rFonts w:asciiTheme="minorHAnsi" w:hAnsiTheme="minorHAnsi" w:cstheme="minorHAnsi"/>
          <w:lang w:val="en-GB"/>
        </w:rPr>
        <w:t>higher</w:t>
      </w:r>
      <w:r w:rsidRPr="00C759A1">
        <w:rPr>
          <w:rFonts w:asciiTheme="minorHAnsi" w:hAnsiTheme="minorHAnsi" w:cstheme="minorHAnsi"/>
          <w:lang w:val="en-GB"/>
        </w:rPr>
        <w:t xml:space="preserve"> estimates of fracture probability </w:t>
      </w:r>
      <w:r w:rsidR="00B75057" w:rsidRPr="00C759A1">
        <w:rPr>
          <w:rFonts w:asciiTheme="minorHAnsi" w:hAnsiTheme="minorHAnsi" w:cstheme="minorHAnsi"/>
          <w:lang w:val="en-GB"/>
        </w:rPr>
        <w:t>in men</w:t>
      </w:r>
      <w:r w:rsidRPr="00C759A1">
        <w:rPr>
          <w:rFonts w:asciiTheme="minorHAnsi" w:hAnsiTheme="minorHAnsi" w:cstheme="minorHAnsi"/>
          <w:lang w:val="en-GB"/>
        </w:rPr>
        <w:t xml:space="preserve"> and </w:t>
      </w:r>
      <w:r w:rsidR="00B54CB9" w:rsidRPr="00C759A1">
        <w:rPr>
          <w:rFonts w:asciiTheme="minorHAnsi" w:hAnsiTheme="minorHAnsi" w:cstheme="minorHAnsi"/>
          <w:lang w:val="en-GB"/>
        </w:rPr>
        <w:t>similar</w:t>
      </w:r>
      <w:r w:rsidRPr="00C759A1">
        <w:rPr>
          <w:rFonts w:asciiTheme="minorHAnsi" w:hAnsiTheme="minorHAnsi" w:cstheme="minorHAnsi"/>
          <w:lang w:val="en-GB"/>
        </w:rPr>
        <w:t xml:space="preserve"> </w:t>
      </w:r>
      <w:r w:rsidR="007D2814" w:rsidRPr="00C759A1">
        <w:rPr>
          <w:rFonts w:asciiTheme="minorHAnsi" w:hAnsiTheme="minorHAnsi" w:cstheme="minorHAnsi"/>
          <w:lang w:val="en-GB"/>
        </w:rPr>
        <w:t xml:space="preserve">or </w:t>
      </w:r>
      <w:r w:rsidR="00F70732">
        <w:rPr>
          <w:rFonts w:asciiTheme="minorHAnsi" w:hAnsiTheme="minorHAnsi" w:cstheme="minorHAnsi"/>
          <w:lang w:val="en-GB"/>
        </w:rPr>
        <w:t xml:space="preserve">slightly </w:t>
      </w:r>
      <w:r w:rsidR="007D2814" w:rsidRPr="00C759A1">
        <w:rPr>
          <w:rFonts w:asciiTheme="minorHAnsi" w:hAnsiTheme="minorHAnsi" w:cstheme="minorHAnsi"/>
          <w:lang w:val="en-GB"/>
        </w:rPr>
        <w:t xml:space="preserve">lower </w:t>
      </w:r>
      <w:r w:rsidRPr="00C759A1">
        <w:rPr>
          <w:rFonts w:asciiTheme="minorHAnsi" w:hAnsiTheme="minorHAnsi" w:cstheme="minorHAnsi"/>
          <w:lang w:val="en-GB"/>
        </w:rPr>
        <w:t>estimates</w:t>
      </w:r>
      <w:r w:rsidR="00B54CB9" w:rsidRPr="00C759A1">
        <w:rPr>
          <w:rFonts w:asciiTheme="minorHAnsi" w:hAnsiTheme="minorHAnsi" w:cstheme="minorHAnsi"/>
          <w:lang w:val="en-GB"/>
        </w:rPr>
        <w:t xml:space="preserve"> in women</w:t>
      </w:r>
      <w:r w:rsidRPr="00C759A1">
        <w:rPr>
          <w:rFonts w:asciiTheme="minorHAnsi" w:hAnsiTheme="minorHAnsi" w:cstheme="minorHAnsi"/>
          <w:lang w:val="en-GB"/>
        </w:rPr>
        <w:t xml:space="preserve"> </w:t>
      </w:r>
      <w:r w:rsidR="00B54CB9" w:rsidRPr="00C759A1">
        <w:rPr>
          <w:rFonts w:asciiTheme="minorHAnsi" w:hAnsiTheme="minorHAnsi" w:cstheme="minorHAnsi"/>
          <w:lang w:val="en-GB"/>
        </w:rPr>
        <w:t>compared with the Kaza</w:t>
      </w:r>
      <w:r w:rsidR="00F5246F" w:rsidRPr="00C759A1">
        <w:rPr>
          <w:rFonts w:asciiTheme="minorHAnsi" w:hAnsiTheme="minorHAnsi" w:cstheme="minorHAnsi"/>
          <w:lang w:val="en-GB"/>
        </w:rPr>
        <w:t>kh model</w:t>
      </w:r>
      <w:r w:rsidRPr="00C759A1">
        <w:rPr>
          <w:rFonts w:asciiTheme="minorHAnsi" w:hAnsiTheme="minorHAnsi" w:cstheme="minorHAnsi"/>
          <w:lang w:val="en-GB"/>
        </w:rPr>
        <w:t>.</w:t>
      </w:r>
      <w:r w:rsidRPr="009A792E">
        <w:rPr>
          <w:rFonts w:asciiTheme="minorHAnsi" w:hAnsiTheme="minorHAnsi" w:cstheme="minorHAnsi"/>
          <w:lang w:val="en-GB"/>
        </w:rPr>
        <w:t xml:space="preserve"> </w:t>
      </w:r>
      <w:r w:rsidR="00E37AB7">
        <w:rPr>
          <w:rFonts w:asciiTheme="minorHAnsi" w:hAnsiTheme="minorHAnsi" w:cstheme="minorHAnsi"/>
          <w:lang w:val="en-GB"/>
        </w:rPr>
        <w:t>The modest differences</w:t>
      </w:r>
      <w:r w:rsidR="00910989">
        <w:rPr>
          <w:rFonts w:asciiTheme="minorHAnsi" w:hAnsiTheme="minorHAnsi" w:cstheme="minorHAnsi"/>
          <w:lang w:val="en-GB"/>
        </w:rPr>
        <w:t xml:space="preserve"> reflect </w:t>
      </w:r>
      <w:r w:rsidR="00B63D2B">
        <w:rPr>
          <w:rFonts w:asciiTheme="minorHAnsi" w:hAnsiTheme="minorHAnsi" w:cstheme="minorHAnsi"/>
          <w:lang w:val="en-GB"/>
        </w:rPr>
        <w:t>the similarity in mortality be</w:t>
      </w:r>
      <w:r w:rsidR="000E3BFE">
        <w:rPr>
          <w:rFonts w:asciiTheme="minorHAnsi" w:hAnsiTheme="minorHAnsi" w:cstheme="minorHAnsi"/>
          <w:lang w:val="en-GB"/>
        </w:rPr>
        <w:t>t</w:t>
      </w:r>
      <w:r w:rsidR="00B63D2B">
        <w:rPr>
          <w:rFonts w:asciiTheme="minorHAnsi" w:hAnsiTheme="minorHAnsi" w:cstheme="minorHAnsi"/>
          <w:lang w:val="en-GB"/>
        </w:rPr>
        <w:t>wee</w:t>
      </w:r>
      <w:r w:rsidR="000E3BFE">
        <w:rPr>
          <w:rFonts w:asciiTheme="minorHAnsi" w:hAnsiTheme="minorHAnsi" w:cstheme="minorHAnsi"/>
          <w:lang w:val="en-GB"/>
        </w:rPr>
        <w:t>n</w:t>
      </w:r>
      <w:r w:rsidR="00B63D2B">
        <w:rPr>
          <w:rFonts w:asciiTheme="minorHAnsi" w:hAnsiTheme="minorHAnsi" w:cstheme="minorHAnsi"/>
          <w:lang w:val="en-GB"/>
        </w:rPr>
        <w:t xml:space="preserve"> the two countries.</w:t>
      </w:r>
      <w:r w:rsidR="001E38AD">
        <w:rPr>
          <w:rFonts w:asciiTheme="minorHAnsi" w:hAnsiTheme="minorHAnsi" w:cstheme="minorHAnsi"/>
          <w:lang w:val="en-GB"/>
        </w:rPr>
        <w:t xml:space="preserve">  </w:t>
      </w:r>
      <w:r w:rsidRPr="009A792E">
        <w:rPr>
          <w:rFonts w:asciiTheme="minorHAnsi" w:hAnsiTheme="minorHAnsi" w:cstheme="minorHAnsi"/>
          <w:lang w:val="en-GB"/>
        </w:rPr>
        <w:t xml:space="preserve">Importantly, the </w:t>
      </w:r>
      <w:r w:rsidR="00D72E48">
        <w:rPr>
          <w:rFonts w:asciiTheme="minorHAnsi" w:hAnsiTheme="minorHAnsi" w:cstheme="minorHAnsi"/>
          <w:lang w:val="en-GB"/>
        </w:rPr>
        <w:t>differences</w:t>
      </w:r>
      <w:r w:rsidRPr="009A792E">
        <w:rPr>
          <w:rFonts w:asciiTheme="minorHAnsi" w:hAnsiTheme="minorHAnsi" w:cstheme="minorHAnsi"/>
          <w:lang w:val="en-GB"/>
        </w:rPr>
        <w:t xml:space="preserve"> had little impact on the categorization of risk, since the</w:t>
      </w:r>
      <w:r w:rsidR="000E3BFE">
        <w:rPr>
          <w:rFonts w:asciiTheme="minorHAnsi" w:hAnsiTheme="minorHAnsi" w:cstheme="minorHAnsi"/>
          <w:lang w:val="en-GB"/>
        </w:rPr>
        <w:t>re</w:t>
      </w:r>
      <w:r w:rsidRPr="009A792E">
        <w:rPr>
          <w:rFonts w:asciiTheme="minorHAnsi" w:hAnsiTheme="minorHAnsi" w:cstheme="minorHAnsi"/>
          <w:lang w:val="en-GB"/>
        </w:rPr>
        <w:t xml:space="preserve"> </w:t>
      </w:r>
      <w:r w:rsidR="000E3BFE">
        <w:rPr>
          <w:rFonts w:asciiTheme="minorHAnsi" w:hAnsiTheme="minorHAnsi" w:cstheme="minorHAnsi"/>
          <w:lang w:val="en-GB"/>
        </w:rPr>
        <w:t>was</w:t>
      </w:r>
      <w:r w:rsidR="0076669B">
        <w:rPr>
          <w:rFonts w:asciiTheme="minorHAnsi" w:hAnsiTheme="minorHAnsi" w:cstheme="minorHAnsi"/>
          <w:lang w:val="en-GB"/>
        </w:rPr>
        <w:t xml:space="preserve"> little or no</w:t>
      </w:r>
      <w:r w:rsidRPr="009A792E">
        <w:rPr>
          <w:rFonts w:asciiTheme="minorHAnsi" w:hAnsiTheme="minorHAnsi" w:cstheme="minorHAnsi"/>
          <w:lang w:val="en-GB"/>
        </w:rPr>
        <w:t xml:space="preserve"> change the rank order of fracture probability.  In the clinical scenarios </w:t>
      </w:r>
      <w:r w:rsidR="009B511E">
        <w:rPr>
          <w:rFonts w:asciiTheme="minorHAnsi" w:hAnsiTheme="minorHAnsi" w:cstheme="minorHAnsi"/>
          <w:lang w:val="en-GB"/>
        </w:rPr>
        <w:t>studied</w:t>
      </w:r>
      <w:r w:rsidRPr="009A792E">
        <w:rPr>
          <w:rFonts w:asciiTheme="minorHAnsi" w:hAnsiTheme="minorHAnsi" w:cstheme="minorHAnsi"/>
          <w:lang w:val="en-GB"/>
        </w:rPr>
        <w:t xml:space="preserve"> in this paper, the correlation coefficients between surrogate and </w:t>
      </w:r>
      <w:r w:rsidR="00524EDE">
        <w:rPr>
          <w:rFonts w:asciiTheme="minorHAnsi" w:hAnsiTheme="minorHAnsi" w:cstheme="minorHAnsi"/>
          <w:lang w:val="en-GB"/>
        </w:rPr>
        <w:t>Kazakh</w:t>
      </w:r>
      <w:r w:rsidRPr="009A792E">
        <w:rPr>
          <w:rFonts w:asciiTheme="minorHAnsi" w:hAnsiTheme="minorHAnsi" w:cstheme="minorHAnsi"/>
          <w:lang w:val="en-GB"/>
        </w:rPr>
        <w:t xml:space="preserve"> versions for fracture probability </w:t>
      </w:r>
      <w:r w:rsidR="007D2814">
        <w:rPr>
          <w:rFonts w:asciiTheme="minorHAnsi" w:hAnsiTheme="minorHAnsi" w:cstheme="minorHAnsi"/>
          <w:lang w:val="en-GB"/>
        </w:rPr>
        <w:t>were 1.00</w:t>
      </w:r>
      <w:r w:rsidRPr="009A792E">
        <w:rPr>
          <w:rFonts w:asciiTheme="minorHAnsi" w:hAnsiTheme="minorHAnsi" w:cstheme="minorHAnsi"/>
          <w:lang w:val="en-GB"/>
        </w:rPr>
        <w:t xml:space="preserve">, so that the one can be accurately predicted from the other. In other words, an individual at the 90th percentile of risk would still be at the 90th percentile of risk using the </w:t>
      </w:r>
      <w:r w:rsidR="00524EDE">
        <w:rPr>
          <w:rFonts w:asciiTheme="minorHAnsi" w:hAnsiTheme="minorHAnsi" w:cstheme="minorHAnsi"/>
          <w:lang w:val="en-GB"/>
        </w:rPr>
        <w:t>surrogate</w:t>
      </w:r>
      <w:r w:rsidRPr="009A792E">
        <w:rPr>
          <w:rFonts w:asciiTheme="minorHAnsi" w:hAnsiTheme="minorHAnsi" w:cstheme="minorHAnsi"/>
          <w:lang w:val="en-GB"/>
        </w:rPr>
        <w:t xml:space="preserve"> FRAX tool. Thus, </w:t>
      </w:r>
      <w:r w:rsidR="004F2568">
        <w:rPr>
          <w:rFonts w:asciiTheme="minorHAnsi" w:hAnsiTheme="minorHAnsi" w:cstheme="minorHAnsi"/>
          <w:lang w:val="en-GB"/>
        </w:rPr>
        <w:t>any</w:t>
      </w:r>
      <w:r w:rsidRPr="009A792E">
        <w:rPr>
          <w:rFonts w:asciiTheme="minorHAnsi" w:hAnsiTheme="minorHAnsi" w:cstheme="minorHAnsi"/>
          <w:lang w:val="en-GB"/>
        </w:rPr>
        <w:t xml:space="preserve"> consequences of improving accuracy </w:t>
      </w:r>
      <w:r w:rsidR="004F2568">
        <w:rPr>
          <w:rFonts w:asciiTheme="minorHAnsi" w:hAnsiTheme="minorHAnsi" w:cstheme="minorHAnsi"/>
          <w:lang w:val="en-GB"/>
        </w:rPr>
        <w:t xml:space="preserve">would </w:t>
      </w:r>
      <w:r w:rsidRPr="009A792E">
        <w:rPr>
          <w:rFonts w:asciiTheme="minorHAnsi" w:hAnsiTheme="minorHAnsi" w:cstheme="minorHAnsi"/>
          <w:lang w:val="en-GB"/>
        </w:rPr>
        <w:t xml:space="preserve">reside in the absolute number generated and not in the rank order of risk. This is of little consequence to the </w:t>
      </w:r>
      <w:r w:rsidRPr="009A792E">
        <w:rPr>
          <w:rFonts w:asciiTheme="minorHAnsi" w:hAnsiTheme="minorHAnsi" w:cstheme="minorHAnsi"/>
          <w:lang w:val="en-GB"/>
        </w:rPr>
        <w:lastRenderedPageBreak/>
        <w:t xml:space="preserve">management of patients or the interpretation of clinical studies. There is a useful analogy with the different DXA devices available, where a substantial difference in femoral neck BMD is seen between </w:t>
      </w:r>
      <w:r w:rsidRPr="00211C7B">
        <w:rPr>
          <w:rFonts w:asciiTheme="minorHAnsi" w:hAnsiTheme="minorHAnsi" w:cstheme="minorHAnsi"/>
          <w:lang w:val="en-GB"/>
        </w:rPr>
        <w:t xml:space="preserve">Hologic and Lunar machines, but the T-score derived from these </w:t>
      </w:r>
      <w:proofErr w:type="gramStart"/>
      <w:r w:rsidRPr="00211C7B">
        <w:rPr>
          <w:rFonts w:asciiTheme="minorHAnsi" w:hAnsiTheme="minorHAnsi" w:cstheme="minorHAnsi"/>
          <w:lang w:val="en-GB"/>
        </w:rPr>
        <w:t>is more or less</w:t>
      </w:r>
      <w:proofErr w:type="gramEnd"/>
      <w:r w:rsidRPr="00211C7B">
        <w:rPr>
          <w:rFonts w:asciiTheme="minorHAnsi" w:hAnsiTheme="minorHAnsi" w:cstheme="minorHAnsi"/>
          <w:lang w:val="en-GB"/>
        </w:rPr>
        <w:t xml:space="preserve"> identical [</w:t>
      </w:r>
      <w:r w:rsidR="001B3FBB" w:rsidRPr="005C473A">
        <w:rPr>
          <w:rFonts w:asciiTheme="minorHAnsi" w:hAnsiTheme="minorHAnsi" w:cstheme="minorHAnsi"/>
          <w:highlight w:val="cyan"/>
          <w:lang w:val="en-GB"/>
        </w:rPr>
        <w:t>15</w:t>
      </w:r>
      <w:r w:rsidRPr="00211C7B">
        <w:rPr>
          <w:rFonts w:asciiTheme="minorHAnsi" w:hAnsiTheme="minorHAnsi" w:cstheme="minorHAnsi"/>
          <w:lang w:val="en-GB"/>
        </w:rPr>
        <w:t>]. However, marked difficulties arise when fracture probabilities are used</w:t>
      </w:r>
      <w:r w:rsidRPr="009A792E">
        <w:rPr>
          <w:rFonts w:asciiTheme="minorHAnsi" w:hAnsiTheme="minorHAnsi" w:cstheme="minorHAnsi"/>
          <w:lang w:val="en-GB"/>
        </w:rPr>
        <w:t xml:space="preserve"> in health economic analysis to inform practice guidelines</w:t>
      </w:r>
      <w:r w:rsidR="00195114">
        <w:rPr>
          <w:rFonts w:asciiTheme="minorHAnsi" w:hAnsiTheme="minorHAnsi" w:cstheme="minorHAnsi"/>
          <w:lang w:val="en-GB"/>
        </w:rPr>
        <w:t>.</w:t>
      </w:r>
      <w:r w:rsidRPr="009A792E">
        <w:rPr>
          <w:rFonts w:asciiTheme="minorHAnsi" w:hAnsiTheme="minorHAnsi" w:cstheme="minorHAnsi"/>
          <w:lang w:val="en-GB"/>
        </w:rPr>
        <w:t xml:space="preserve"> </w:t>
      </w:r>
    </w:p>
    <w:p w14:paraId="7D0E7FB5" w14:textId="304645F4" w:rsidR="00306030" w:rsidRDefault="00306030" w:rsidP="009B7358">
      <w:pPr>
        <w:spacing w:line="276" w:lineRule="auto"/>
        <w:ind w:left="567" w:right="567"/>
        <w:rPr>
          <w:rFonts w:asciiTheme="minorHAnsi" w:hAnsiTheme="minorHAnsi" w:cstheme="minorHAnsi"/>
          <w:lang w:val="en-GB"/>
        </w:rPr>
      </w:pPr>
    </w:p>
    <w:p w14:paraId="2E336C6D" w14:textId="00805335" w:rsidR="00086CF8" w:rsidRDefault="00306030" w:rsidP="00EB15BB">
      <w:pPr>
        <w:spacing w:line="276" w:lineRule="auto"/>
        <w:ind w:left="567" w:right="567"/>
        <w:rPr>
          <w:rFonts w:asciiTheme="minorHAnsi" w:hAnsiTheme="minorHAnsi" w:cstheme="minorHAnsi"/>
          <w:lang w:val="en-GB"/>
        </w:rPr>
      </w:pPr>
      <w:r>
        <w:rPr>
          <w:rFonts w:asciiTheme="minorHAnsi" w:hAnsiTheme="minorHAnsi" w:cstheme="minorHAnsi"/>
          <w:lang w:val="en-GB"/>
        </w:rPr>
        <w:t>There are o</w:t>
      </w:r>
      <w:r w:rsidR="00096825">
        <w:rPr>
          <w:rFonts w:asciiTheme="minorHAnsi" w:hAnsiTheme="minorHAnsi" w:cstheme="minorHAnsi"/>
          <w:lang w:val="en-GB"/>
        </w:rPr>
        <w:t xml:space="preserve">bvious limitations to this study in that </w:t>
      </w:r>
      <w:r w:rsidR="00CD75F6">
        <w:rPr>
          <w:rFonts w:asciiTheme="minorHAnsi" w:hAnsiTheme="minorHAnsi" w:cstheme="minorHAnsi"/>
          <w:lang w:val="en-GB"/>
        </w:rPr>
        <w:t xml:space="preserve">the assumption is that the fracture </w:t>
      </w:r>
      <w:r w:rsidR="00CD75F6" w:rsidRPr="003E788A">
        <w:rPr>
          <w:rFonts w:asciiTheme="minorHAnsi" w:hAnsiTheme="minorHAnsi" w:cstheme="minorHAnsi"/>
          <w:lang w:val="en-GB"/>
        </w:rPr>
        <w:t xml:space="preserve">rates </w:t>
      </w:r>
      <w:r w:rsidR="007752A0" w:rsidRPr="003E788A">
        <w:rPr>
          <w:rFonts w:asciiTheme="minorHAnsi" w:hAnsiTheme="minorHAnsi" w:cstheme="minorHAnsi"/>
          <w:lang w:val="en-GB"/>
        </w:rPr>
        <w:t xml:space="preserve">in </w:t>
      </w:r>
      <w:r w:rsidR="007752A0">
        <w:rPr>
          <w:rFonts w:asciiTheme="minorHAnsi" w:hAnsiTheme="minorHAnsi" w:cstheme="minorHAnsi"/>
          <w:lang w:val="en-GB"/>
        </w:rPr>
        <w:t>the</w:t>
      </w:r>
      <w:r w:rsidR="0036309D">
        <w:rPr>
          <w:rFonts w:asciiTheme="minorHAnsi" w:hAnsiTheme="minorHAnsi" w:cstheme="minorHAnsi"/>
          <w:lang w:val="en-GB"/>
        </w:rPr>
        <w:t xml:space="preserve"> Kyrgyz Republic</w:t>
      </w:r>
      <w:r w:rsidR="00CD75F6" w:rsidRPr="003E788A">
        <w:rPr>
          <w:rFonts w:asciiTheme="minorHAnsi" w:hAnsiTheme="minorHAnsi" w:cstheme="minorHAnsi"/>
          <w:lang w:val="en-GB"/>
        </w:rPr>
        <w:t xml:space="preserve"> are </w:t>
      </w:r>
      <w:proofErr w:type="gramStart"/>
      <w:r w:rsidR="00CD75F6" w:rsidRPr="003E788A">
        <w:rPr>
          <w:rFonts w:asciiTheme="minorHAnsi" w:hAnsiTheme="minorHAnsi" w:cstheme="minorHAnsi"/>
          <w:lang w:val="en-GB"/>
        </w:rPr>
        <w:t>similar</w:t>
      </w:r>
      <w:r w:rsidR="00CD75F6">
        <w:rPr>
          <w:rFonts w:asciiTheme="minorHAnsi" w:hAnsiTheme="minorHAnsi" w:cstheme="minorHAnsi"/>
          <w:lang w:val="en-GB"/>
        </w:rPr>
        <w:t xml:space="preserve"> to</w:t>
      </w:r>
      <w:proofErr w:type="gramEnd"/>
      <w:r w:rsidR="00CD75F6">
        <w:rPr>
          <w:rFonts w:asciiTheme="minorHAnsi" w:hAnsiTheme="minorHAnsi" w:cstheme="minorHAnsi"/>
          <w:lang w:val="en-GB"/>
        </w:rPr>
        <w:t xml:space="preserve"> those i</w:t>
      </w:r>
      <w:r w:rsidR="002F5463">
        <w:rPr>
          <w:rFonts w:asciiTheme="minorHAnsi" w:hAnsiTheme="minorHAnsi" w:cstheme="minorHAnsi"/>
          <w:lang w:val="en-GB"/>
        </w:rPr>
        <w:t xml:space="preserve">n Kazakhstan. </w:t>
      </w:r>
      <w:r w:rsidR="00B764B8" w:rsidRPr="00B764B8">
        <w:rPr>
          <w:rFonts w:asciiTheme="minorHAnsi" w:hAnsiTheme="minorHAnsi" w:cstheme="minorHAnsi"/>
          <w:lang w:val="en-GB"/>
        </w:rPr>
        <w:t>In addition to geographic proximity, peoples of Kazakhstan and Kyrgyzstan share several similarities. Kazakh and Kyrgyz nations are very close genetically [</w:t>
      </w:r>
      <w:r w:rsidR="00FA4607">
        <w:rPr>
          <w:rFonts w:asciiTheme="minorHAnsi" w:hAnsiTheme="minorHAnsi" w:cstheme="minorHAnsi"/>
          <w:lang w:val="en-GB"/>
        </w:rPr>
        <w:t>16</w:t>
      </w:r>
      <w:r w:rsidR="00B764B8" w:rsidRPr="00B764B8">
        <w:rPr>
          <w:rFonts w:asciiTheme="minorHAnsi" w:hAnsiTheme="minorHAnsi" w:cstheme="minorHAnsi"/>
          <w:lang w:val="en-GB"/>
        </w:rPr>
        <w:t xml:space="preserve">].  Both countries have similar cultural and religious characteristics (prevailing religion, traditions, </w:t>
      </w:r>
      <w:r w:rsidR="0062526D">
        <w:rPr>
          <w:rFonts w:asciiTheme="minorHAnsi" w:hAnsiTheme="minorHAnsi" w:cstheme="minorHAnsi"/>
          <w:lang w:val="en-GB"/>
        </w:rPr>
        <w:t xml:space="preserve">common </w:t>
      </w:r>
      <w:r w:rsidR="00B764B8" w:rsidRPr="00B764B8">
        <w:rPr>
          <w:rFonts w:asciiTheme="minorHAnsi" w:hAnsiTheme="minorHAnsi" w:cstheme="minorHAnsi"/>
          <w:lang w:val="en-GB"/>
        </w:rPr>
        <w:t>Turkic language root) [</w:t>
      </w:r>
      <w:r w:rsidR="00FA4607">
        <w:rPr>
          <w:rFonts w:asciiTheme="minorHAnsi" w:hAnsiTheme="minorHAnsi" w:cstheme="minorHAnsi"/>
          <w:lang w:val="en-GB"/>
        </w:rPr>
        <w:t>17</w:t>
      </w:r>
      <w:r w:rsidR="00B764B8" w:rsidRPr="00B764B8">
        <w:rPr>
          <w:rFonts w:asciiTheme="minorHAnsi" w:hAnsiTheme="minorHAnsi" w:cstheme="minorHAnsi"/>
          <w:lang w:val="en-GB"/>
        </w:rPr>
        <w:t>]. There is also commonality between the Almaty Region of Kazakhstan and Kyrgyzstan in major ethnic groups [</w:t>
      </w:r>
      <w:r w:rsidR="00FA4607">
        <w:rPr>
          <w:rFonts w:asciiTheme="minorHAnsi" w:hAnsiTheme="minorHAnsi" w:cstheme="minorHAnsi"/>
          <w:lang w:val="en-GB"/>
        </w:rPr>
        <w:t>18</w:t>
      </w:r>
      <w:r w:rsidR="00B764B8" w:rsidRPr="00B764B8">
        <w:rPr>
          <w:rFonts w:asciiTheme="minorHAnsi" w:hAnsiTheme="minorHAnsi" w:cstheme="minorHAnsi"/>
          <w:lang w:val="en-GB"/>
        </w:rPr>
        <w:t>].</w:t>
      </w:r>
      <w:r w:rsidR="00650446">
        <w:rPr>
          <w:rFonts w:asciiTheme="minorHAnsi" w:hAnsiTheme="minorHAnsi" w:cstheme="minorHAnsi"/>
          <w:lang w:val="en-GB"/>
        </w:rPr>
        <w:t xml:space="preserve">  These observations</w:t>
      </w:r>
      <w:r w:rsidR="00ED76E4">
        <w:rPr>
          <w:rFonts w:asciiTheme="minorHAnsi" w:hAnsiTheme="minorHAnsi" w:cstheme="minorHAnsi"/>
          <w:lang w:val="en-GB"/>
        </w:rPr>
        <w:t xml:space="preserve"> do not test directly</w:t>
      </w:r>
      <w:r w:rsidR="006E7871">
        <w:rPr>
          <w:rFonts w:asciiTheme="minorHAnsi" w:hAnsiTheme="minorHAnsi" w:cstheme="minorHAnsi"/>
          <w:lang w:val="en-GB"/>
        </w:rPr>
        <w:t xml:space="preserve"> the similarity o</w:t>
      </w:r>
      <w:r w:rsidR="00856A91">
        <w:rPr>
          <w:rFonts w:asciiTheme="minorHAnsi" w:hAnsiTheme="minorHAnsi" w:cstheme="minorHAnsi"/>
          <w:lang w:val="en-GB"/>
        </w:rPr>
        <w:t>f</w:t>
      </w:r>
      <w:r w:rsidR="006E7871">
        <w:rPr>
          <w:rFonts w:asciiTheme="minorHAnsi" w:hAnsiTheme="minorHAnsi" w:cstheme="minorHAnsi"/>
          <w:lang w:val="en-GB"/>
        </w:rPr>
        <w:t xml:space="preserve"> fracture rates</w:t>
      </w:r>
      <w:r w:rsidR="00856A91">
        <w:rPr>
          <w:rFonts w:asciiTheme="minorHAnsi" w:hAnsiTheme="minorHAnsi" w:cstheme="minorHAnsi"/>
          <w:lang w:val="en-GB"/>
        </w:rPr>
        <w:t xml:space="preserve">.  </w:t>
      </w:r>
      <w:r w:rsidR="00086CF8">
        <w:rPr>
          <w:rFonts w:asciiTheme="minorHAnsi" w:hAnsiTheme="minorHAnsi" w:cstheme="minorHAnsi"/>
          <w:lang w:val="en-GB"/>
        </w:rPr>
        <w:t>Indeed, there</w:t>
      </w:r>
      <w:r w:rsidR="00D4304C">
        <w:rPr>
          <w:rFonts w:asciiTheme="minorHAnsi" w:hAnsiTheme="minorHAnsi" w:cstheme="minorHAnsi"/>
          <w:lang w:val="en-GB"/>
        </w:rPr>
        <w:t xml:space="preserve"> are precedents for</w:t>
      </w:r>
      <w:r w:rsidR="00E248E5">
        <w:rPr>
          <w:rFonts w:asciiTheme="minorHAnsi" w:hAnsiTheme="minorHAnsi" w:cstheme="minorHAnsi"/>
          <w:lang w:val="en-GB"/>
        </w:rPr>
        <w:t xml:space="preserve"> </w:t>
      </w:r>
      <w:r w:rsidR="009B3156">
        <w:rPr>
          <w:rFonts w:asciiTheme="minorHAnsi" w:hAnsiTheme="minorHAnsi" w:cstheme="minorHAnsi"/>
          <w:lang w:val="en-GB"/>
        </w:rPr>
        <w:t xml:space="preserve">doubting </w:t>
      </w:r>
      <w:r w:rsidR="006F3AD8">
        <w:rPr>
          <w:rFonts w:asciiTheme="minorHAnsi" w:hAnsiTheme="minorHAnsi" w:cstheme="minorHAnsi"/>
          <w:lang w:val="en-GB"/>
        </w:rPr>
        <w:t>the assumption</w:t>
      </w:r>
      <w:r w:rsidR="008A2C18">
        <w:rPr>
          <w:rFonts w:asciiTheme="minorHAnsi" w:hAnsiTheme="minorHAnsi" w:cstheme="minorHAnsi"/>
          <w:lang w:val="en-GB"/>
        </w:rPr>
        <w:t xml:space="preserve">, for </w:t>
      </w:r>
      <w:r w:rsidR="008A2C18" w:rsidRPr="005432DB">
        <w:rPr>
          <w:rFonts w:asciiTheme="minorHAnsi" w:hAnsiTheme="minorHAnsi" w:cstheme="minorHAnsi"/>
          <w:lang w:val="en-GB"/>
        </w:rPr>
        <w:t xml:space="preserve">example, the </w:t>
      </w:r>
      <w:r w:rsidR="00CF2A4E">
        <w:rPr>
          <w:rFonts w:asciiTheme="minorHAnsi" w:hAnsiTheme="minorHAnsi" w:cstheme="minorHAnsi"/>
          <w:lang w:val="en-GB"/>
        </w:rPr>
        <w:t xml:space="preserve">historical </w:t>
      </w:r>
      <w:r w:rsidR="008A2C18" w:rsidRPr="005432DB">
        <w:rPr>
          <w:rFonts w:asciiTheme="minorHAnsi" w:hAnsiTheme="minorHAnsi" w:cstheme="minorHAnsi"/>
          <w:lang w:val="en-GB"/>
        </w:rPr>
        <w:t>use of Romanian fracture rates to populate a</w:t>
      </w:r>
      <w:r w:rsidR="005F7236" w:rsidRPr="005432DB">
        <w:rPr>
          <w:rFonts w:asciiTheme="minorHAnsi" w:hAnsiTheme="minorHAnsi" w:cstheme="minorHAnsi"/>
          <w:lang w:val="en-GB"/>
        </w:rPr>
        <w:t xml:space="preserve"> surrogate Armenian model [</w:t>
      </w:r>
      <w:r w:rsidR="001B3FBB">
        <w:rPr>
          <w:rFonts w:asciiTheme="minorHAnsi" w:hAnsiTheme="minorHAnsi" w:cstheme="minorHAnsi"/>
          <w:lang w:val="en-GB"/>
        </w:rPr>
        <w:t>6</w:t>
      </w:r>
      <w:r w:rsidR="00A56932" w:rsidRPr="005432DB">
        <w:rPr>
          <w:rFonts w:asciiTheme="minorHAnsi" w:hAnsiTheme="minorHAnsi" w:cstheme="minorHAnsi"/>
          <w:lang w:val="en-GB"/>
        </w:rPr>
        <w:t>].</w:t>
      </w:r>
      <w:r w:rsidR="009B3156" w:rsidRPr="005432DB">
        <w:rPr>
          <w:rFonts w:asciiTheme="minorHAnsi" w:hAnsiTheme="minorHAnsi" w:cstheme="minorHAnsi"/>
          <w:lang w:val="en-GB"/>
        </w:rPr>
        <w:t xml:space="preserve">  </w:t>
      </w:r>
      <w:r w:rsidR="002F5463" w:rsidRPr="005432DB">
        <w:rPr>
          <w:rFonts w:asciiTheme="minorHAnsi" w:hAnsiTheme="minorHAnsi" w:cstheme="minorHAnsi"/>
          <w:lang w:val="en-GB"/>
        </w:rPr>
        <w:t xml:space="preserve"> </w:t>
      </w:r>
    </w:p>
    <w:p w14:paraId="18C530C5" w14:textId="77777777" w:rsidR="00086CF8" w:rsidRDefault="00086CF8" w:rsidP="00EB15BB">
      <w:pPr>
        <w:spacing w:line="276" w:lineRule="auto"/>
        <w:ind w:left="567" w:right="567"/>
        <w:rPr>
          <w:rFonts w:asciiTheme="minorHAnsi" w:hAnsiTheme="minorHAnsi" w:cstheme="minorHAnsi"/>
          <w:lang w:val="en-GB"/>
        </w:rPr>
      </w:pPr>
    </w:p>
    <w:p w14:paraId="00B6B1B5" w14:textId="35422D85" w:rsidR="00862852" w:rsidRPr="00F557D4" w:rsidRDefault="00DC3477" w:rsidP="00EB15BB">
      <w:pPr>
        <w:spacing w:line="276" w:lineRule="auto"/>
        <w:ind w:left="567" w:right="567"/>
        <w:rPr>
          <w:rFonts w:asciiTheme="minorHAnsi" w:eastAsia="Calibri" w:hAnsiTheme="minorHAnsi" w:cstheme="minorHAnsi"/>
          <w:lang w:val="en-GB" w:bidi="lo-LA"/>
        </w:rPr>
      </w:pPr>
      <w:r w:rsidRPr="005432DB">
        <w:rPr>
          <w:rFonts w:asciiTheme="minorHAnsi" w:eastAsia="Calibri" w:hAnsiTheme="minorHAnsi" w:cstheme="minorHAnsi"/>
          <w:lang w:val="en-GB" w:bidi="lo-LA"/>
        </w:rPr>
        <w:t>A minority of countries that have a FRAX model also have robust information on the risk</w:t>
      </w:r>
      <w:r w:rsidR="004F0548" w:rsidRPr="005432DB">
        <w:rPr>
          <w:rFonts w:asciiTheme="minorHAnsi" w:eastAsia="Calibri" w:hAnsiTheme="minorHAnsi" w:cstheme="minorHAnsi"/>
          <w:lang w:val="en-GB" w:bidi="lo-LA"/>
        </w:rPr>
        <w:t xml:space="preserve"> of other major osteoporotic fractures</w:t>
      </w:r>
      <w:r w:rsidR="00367F8E" w:rsidRPr="005432DB">
        <w:rPr>
          <w:rFonts w:asciiTheme="minorHAnsi" w:eastAsia="Calibri" w:hAnsiTheme="minorHAnsi" w:cstheme="minorHAnsi"/>
          <w:lang w:val="en-GB" w:bidi="lo-LA"/>
        </w:rPr>
        <w:t>.</w:t>
      </w:r>
      <w:r w:rsidR="00300CA3" w:rsidRPr="005432DB">
        <w:rPr>
          <w:lang w:val="en-GB"/>
        </w:rPr>
        <w:t xml:space="preserve"> </w:t>
      </w:r>
      <w:r w:rsidR="00EB15BB" w:rsidRPr="005432DB">
        <w:rPr>
          <w:lang w:val="en-GB"/>
        </w:rPr>
        <w:t xml:space="preserve"> </w:t>
      </w:r>
      <w:r w:rsidR="00300CA3" w:rsidRPr="005432DB">
        <w:rPr>
          <w:rFonts w:asciiTheme="minorHAnsi" w:eastAsia="Calibri" w:hAnsiTheme="minorHAnsi" w:cstheme="minorHAnsi"/>
          <w:lang w:val="en-GB" w:bidi="lo-LA"/>
        </w:rPr>
        <w:t xml:space="preserve">In the absence of </w:t>
      </w:r>
      <w:r w:rsidR="009A6CFB" w:rsidRPr="005432DB">
        <w:rPr>
          <w:rFonts w:asciiTheme="minorHAnsi" w:eastAsia="Calibri" w:hAnsiTheme="minorHAnsi" w:cstheme="minorHAnsi"/>
          <w:lang w:val="en-GB" w:bidi="lo-LA"/>
        </w:rPr>
        <w:t xml:space="preserve">such </w:t>
      </w:r>
      <w:r w:rsidR="00300CA3" w:rsidRPr="005432DB">
        <w:rPr>
          <w:rFonts w:asciiTheme="minorHAnsi" w:eastAsia="Calibri" w:hAnsiTheme="minorHAnsi" w:cstheme="minorHAnsi"/>
          <w:lang w:val="en-GB" w:bidi="lo-LA"/>
        </w:rPr>
        <w:t xml:space="preserve">information, FRAX models </w:t>
      </w:r>
      <w:proofErr w:type="gramStart"/>
      <w:r w:rsidR="00300CA3" w:rsidRPr="005432DB">
        <w:rPr>
          <w:rFonts w:asciiTheme="minorHAnsi" w:eastAsia="Calibri" w:hAnsiTheme="minorHAnsi" w:cstheme="minorHAnsi"/>
          <w:lang w:val="en-GB" w:bidi="lo-LA"/>
        </w:rPr>
        <w:t>are based on the assumption</w:t>
      </w:r>
      <w:proofErr w:type="gramEnd"/>
      <w:r w:rsidR="00300CA3" w:rsidRPr="005432DB">
        <w:rPr>
          <w:rFonts w:asciiTheme="minorHAnsi" w:eastAsia="Calibri" w:hAnsiTheme="minorHAnsi" w:cstheme="minorHAnsi"/>
          <w:lang w:val="en-GB" w:bidi="lo-LA"/>
        </w:rPr>
        <w:t xml:space="preserve"> that the</w:t>
      </w:r>
      <w:r w:rsidR="009A6CFB" w:rsidRPr="005432DB">
        <w:rPr>
          <w:rFonts w:asciiTheme="minorHAnsi" w:eastAsia="Calibri" w:hAnsiTheme="minorHAnsi" w:cstheme="minorHAnsi"/>
          <w:lang w:val="en-GB" w:bidi="lo-LA"/>
        </w:rPr>
        <w:t xml:space="preserve"> </w:t>
      </w:r>
      <w:r w:rsidR="00300CA3" w:rsidRPr="005432DB">
        <w:rPr>
          <w:rFonts w:asciiTheme="minorHAnsi" w:eastAsia="Calibri" w:hAnsiTheme="minorHAnsi" w:cstheme="minorHAnsi"/>
          <w:lang w:val="en-GB" w:bidi="lo-LA"/>
        </w:rPr>
        <w:t>age-</w:t>
      </w:r>
      <w:r w:rsidR="009A6CFB" w:rsidRPr="005432DB">
        <w:rPr>
          <w:rFonts w:asciiTheme="minorHAnsi" w:eastAsia="Calibri" w:hAnsiTheme="minorHAnsi" w:cstheme="minorHAnsi"/>
          <w:lang w:val="en-GB" w:bidi="lo-LA"/>
        </w:rPr>
        <w:t xml:space="preserve"> </w:t>
      </w:r>
      <w:r w:rsidR="00300CA3" w:rsidRPr="005432DB">
        <w:rPr>
          <w:rFonts w:asciiTheme="minorHAnsi" w:eastAsia="Calibri" w:hAnsiTheme="minorHAnsi" w:cstheme="minorHAnsi"/>
          <w:lang w:val="en-GB" w:bidi="lo-LA"/>
        </w:rPr>
        <w:t>and</w:t>
      </w:r>
      <w:r w:rsidR="009A6CFB" w:rsidRPr="005432DB">
        <w:rPr>
          <w:rFonts w:asciiTheme="minorHAnsi" w:eastAsia="Calibri" w:hAnsiTheme="minorHAnsi" w:cstheme="minorHAnsi"/>
          <w:lang w:val="en-GB" w:bidi="lo-LA"/>
        </w:rPr>
        <w:t xml:space="preserve"> </w:t>
      </w:r>
      <w:r w:rsidR="00300CA3" w:rsidRPr="005432DB">
        <w:rPr>
          <w:rFonts w:asciiTheme="minorHAnsi" w:eastAsia="Calibri" w:hAnsiTheme="minorHAnsi" w:cstheme="minorHAnsi"/>
          <w:lang w:val="en-GB" w:bidi="lo-LA"/>
        </w:rPr>
        <w:t>sex-specific</w:t>
      </w:r>
      <w:r w:rsidR="009A6CFB" w:rsidRPr="005432DB">
        <w:rPr>
          <w:rFonts w:asciiTheme="minorHAnsi" w:eastAsia="Calibri" w:hAnsiTheme="minorHAnsi" w:cstheme="minorHAnsi"/>
          <w:lang w:val="en-GB" w:bidi="lo-LA"/>
        </w:rPr>
        <w:t xml:space="preserve"> </w:t>
      </w:r>
      <w:r w:rsidR="00300CA3" w:rsidRPr="005432DB">
        <w:rPr>
          <w:rFonts w:asciiTheme="minorHAnsi" w:eastAsia="Calibri" w:hAnsiTheme="minorHAnsi" w:cstheme="minorHAnsi"/>
          <w:lang w:val="en-GB" w:bidi="lo-LA"/>
        </w:rPr>
        <w:t>pattern</w:t>
      </w:r>
      <w:r w:rsidR="009A6CFB" w:rsidRPr="005432DB">
        <w:rPr>
          <w:rFonts w:asciiTheme="minorHAnsi" w:eastAsia="Calibri" w:hAnsiTheme="minorHAnsi" w:cstheme="minorHAnsi"/>
          <w:lang w:val="en-GB" w:bidi="lo-LA"/>
        </w:rPr>
        <w:t xml:space="preserve"> </w:t>
      </w:r>
      <w:r w:rsidR="00300CA3" w:rsidRPr="005432DB">
        <w:rPr>
          <w:rFonts w:asciiTheme="minorHAnsi" w:eastAsia="Calibri" w:hAnsiTheme="minorHAnsi" w:cstheme="minorHAnsi"/>
          <w:lang w:val="en-GB" w:bidi="lo-LA"/>
        </w:rPr>
        <w:t>of</w:t>
      </w:r>
      <w:r w:rsidR="009A6CFB" w:rsidRPr="005432DB">
        <w:rPr>
          <w:rFonts w:asciiTheme="minorHAnsi" w:eastAsia="Calibri" w:hAnsiTheme="minorHAnsi" w:cstheme="minorHAnsi"/>
          <w:lang w:val="en-GB" w:bidi="lo-LA"/>
        </w:rPr>
        <w:t xml:space="preserve"> t</w:t>
      </w:r>
      <w:r w:rsidR="00300CA3" w:rsidRPr="005432DB">
        <w:rPr>
          <w:rFonts w:asciiTheme="minorHAnsi" w:eastAsia="Calibri" w:hAnsiTheme="minorHAnsi" w:cstheme="minorHAnsi"/>
          <w:lang w:val="en-GB" w:bidi="lo-LA"/>
        </w:rPr>
        <w:t>hese</w:t>
      </w:r>
      <w:r w:rsidR="009A6CFB" w:rsidRPr="005432DB">
        <w:rPr>
          <w:rFonts w:asciiTheme="minorHAnsi" w:eastAsia="Calibri" w:hAnsiTheme="minorHAnsi" w:cstheme="minorHAnsi"/>
          <w:lang w:val="en-GB" w:bidi="lo-LA"/>
        </w:rPr>
        <w:t xml:space="preserve"> </w:t>
      </w:r>
      <w:r w:rsidR="00300CA3" w:rsidRPr="005432DB">
        <w:rPr>
          <w:rFonts w:asciiTheme="minorHAnsi" w:eastAsia="Calibri" w:hAnsiTheme="minorHAnsi" w:cstheme="minorHAnsi"/>
          <w:lang w:val="en-GB" w:bidi="lo-LA"/>
        </w:rPr>
        <w:t>fractures</w:t>
      </w:r>
      <w:r w:rsidR="009A6CFB" w:rsidRPr="005432DB">
        <w:rPr>
          <w:rFonts w:asciiTheme="minorHAnsi" w:eastAsia="Calibri" w:hAnsiTheme="minorHAnsi" w:cstheme="minorHAnsi"/>
          <w:lang w:val="en-GB" w:bidi="lo-LA"/>
        </w:rPr>
        <w:t xml:space="preserve"> </w:t>
      </w:r>
      <w:r w:rsidR="00300CA3" w:rsidRPr="005432DB">
        <w:rPr>
          <w:rFonts w:asciiTheme="minorHAnsi" w:eastAsia="Calibri" w:hAnsiTheme="minorHAnsi" w:cstheme="minorHAnsi"/>
          <w:lang w:val="en-GB" w:bidi="lo-LA"/>
        </w:rPr>
        <w:t>is</w:t>
      </w:r>
      <w:r w:rsidR="009A6CFB" w:rsidRPr="005432DB">
        <w:rPr>
          <w:rFonts w:asciiTheme="minorHAnsi" w:eastAsia="Calibri" w:hAnsiTheme="minorHAnsi" w:cstheme="minorHAnsi"/>
          <w:lang w:val="en-GB" w:bidi="lo-LA"/>
        </w:rPr>
        <w:t xml:space="preserve"> </w:t>
      </w:r>
      <w:r w:rsidR="00300CA3" w:rsidRPr="005432DB">
        <w:rPr>
          <w:rFonts w:asciiTheme="minorHAnsi" w:eastAsia="Calibri" w:hAnsiTheme="minorHAnsi" w:cstheme="minorHAnsi"/>
          <w:lang w:val="en-GB" w:bidi="lo-LA"/>
        </w:rPr>
        <w:t>similar</w:t>
      </w:r>
      <w:r w:rsidR="009A6CFB" w:rsidRPr="005432DB">
        <w:rPr>
          <w:rFonts w:asciiTheme="minorHAnsi" w:eastAsia="Calibri" w:hAnsiTheme="minorHAnsi" w:cstheme="minorHAnsi"/>
          <w:lang w:val="en-GB" w:bidi="lo-LA"/>
        </w:rPr>
        <w:t xml:space="preserve"> </w:t>
      </w:r>
      <w:r w:rsidR="00300CA3" w:rsidRPr="005432DB">
        <w:rPr>
          <w:rFonts w:asciiTheme="minorHAnsi" w:eastAsia="Calibri" w:hAnsiTheme="minorHAnsi" w:cstheme="minorHAnsi"/>
          <w:lang w:val="en-GB" w:bidi="lo-LA"/>
        </w:rPr>
        <w:t xml:space="preserve">to that observed </w:t>
      </w:r>
      <w:r w:rsidR="00300CA3" w:rsidRPr="00386A60">
        <w:rPr>
          <w:rFonts w:asciiTheme="minorHAnsi" w:eastAsia="Calibri" w:hAnsiTheme="minorHAnsi" w:cstheme="minorHAnsi"/>
          <w:lang w:val="en-GB" w:bidi="lo-LA"/>
        </w:rPr>
        <w:t>in</w:t>
      </w:r>
      <w:r w:rsidR="00D34C1C" w:rsidRPr="00386A60">
        <w:rPr>
          <w:rFonts w:asciiTheme="minorHAnsi" w:eastAsia="Calibri" w:hAnsiTheme="minorHAnsi" w:cstheme="minorHAnsi"/>
          <w:lang w:val="en-GB" w:bidi="lo-LA"/>
        </w:rPr>
        <w:t xml:space="preserve"> Malmo</w:t>
      </w:r>
      <w:r w:rsidR="000B1D9B" w:rsidRPr="00386A60">
        <w:rPr>
          <w:rFonts w:asciiTheme="minorHAnsi" w:eastAsia="Calibri" w:hAnsiTheme="minorHAnsi" w:cstheme="minorHAnsi"/>
          <w:lang w:val="en-GB" w:bidi="lo-LA"/>
        </w:rPr>
        <w:t xml:space="preserve"> [</w:t>
      </w:r>
      <w:r w:rsidR="001B3FBB" w:rsidRPr="00386A60">
        <w:rPr>
          <w:rFonts w:asciiTheme="minorHAnsi" w:eastAsia="Calibri" w:hAnsiTheme="minorHAnsi" w:cstheme="minorHAnsi"/>
          <w:lang w:val="en-GB" w:bidi="lo-LA"/>
        </w:rPr>
        <w:t>1</w:t>
      </w:r>
      <w:r w:rsidR="00453F11" w:rsidRPr="00386A60">
        <w:rPr>
          <w:rFonts w:asciiTheme="minorHAnsi" w:eastAsia="Calibri" w:hAnsiTheme="minorHAnsi" w:cstheme="minorHAnsi"/>
          <w:lang w:val="en-GB" w:bidi="lo-LA"/>
        </w:rPr>
        <w:t>9</w:t>
      </w:r>
      <w:r w:rsidR="00055E51" w:rsidRPr="00386A60">
        <w:rPr>
          <w:rFonts w:asciiTheme="minorHAnsi" w:eastAsia="Calibri" w:hAnsiTheme="minorHAnsi" w:cstheme="minorHAnsi"/>
          <w:lang w:val="en-GB" w:bidi="lo-LA"/>
        </w:rPr>
        <w:t>]</w:t>
      </w:r>
      <w:r w:rsidR="00300CA3" w:rsidRPr="00386A60">
        <w:rPr>
          <w:rFonts w:asciiTheme="minorHAnsi" w:eastAsia="Calibri" w:hAnsiTheme="minorHAnsi" w:cstheme="minorHAnsi"/>
          <w:lang w:val="en-GB" w:bidi="lo-LA"/>
        </w:rPr>
        <w:t>.</w:t>
      </w:r>
      <w:r w:rsidR="00590C33" w:rsidRPr="00386A60">
        <w:rPr>
          <w:lang w:val="en-US"/>
        </w:rPr>
        <w:t xml:space="preserve"> </w:t>
      </w:r>
      <w:r w:rsidR="00D3751B" w:rsidRPr="00386A60">
        <w:rPr>
          <w:rFonts w:asciiTheme="minorHAnsi" w:eastAsia="Calibri" w:hAnsiTheme="minorHAnsi" w:cstheme="minorHAnsi"/>
          <w:lang w:val="en-GB" w:bidi="lo-LA"/>
        </w:rPr>
        <w:t>This assumption</w:t>
      </w:r>
      <w:r w:rsidR="00EB15BB" w:rsidRPr="005432DB">
        <w:rPr>
          <w:rFonts w:asciiTheme="minorHAnsi" w:eastAsia="Calibri" w:hAnsiTheme="minorHAnsi" w:cstheme="minorHAnsi"/>
          <w:lang w:val="en-GB" w:bidi="lo-LA"/>
        </w:rPr>
        <w:t>, used in the case of Kazakhstan</w:t>
      </w:r>
      <w:r w:rsidR="00862852" w:rsidRPr="005432DB">
        <w:rPr>
          <w:rFonts w:asciiTheme="minorHAnsi" w:eastAsia="Calibri" w:hAnsiTheme="minorHAnsi" w:cstheme="minorHAnsi"/>
          <w:lang w:val="en-GB" w:bidi="lo-LA"/>
        </w:rPr>
        <w:t>,</w:t>
      </w:r>
      <w:r w:rsidR="00D3751B" w:rsidRPr="005432DB">
        <w:rPr>
          <w:rFonts w:asciiTheme="minorHAnsi" w:eastAsia="Calibri" w:hAnsiTheme="minorHAnsi" w:cstheme="minorHAnsi"/>
          <w:lang w:val="en-GB" w:bidi="lo-LA"/>
        </w:rPr>
        <w:t xml:space="preserve"> has </w:t>
      </w:r>
      <w:r w:rsidR="003722FB" w:rsidRPr="005432DB">
        <w:rPr>
          <w:rFonts w:asciiTheme="minorHAnsi" w:eastAsia="Calibri" w:hAnsiTheme="minorHAnsi" w:cstheme="minorHAnsi"/>
          <w:lang w:val="en-GB" w:bidi="lo-LA"/>
        </w:rPr>
        <w:t>been shown to be safe in studies</w:t>
      </w:r>
      <w:r w:rsidR="00590C33" w:rsidRPr="005432DB">
        <w:rPr>
          <w:rFonts w:asciiTheme="minorHAnsi" w:eastAsia="Calibri" w:hAnsiTheme="minorHAnsi" w:cstheme="minorHAnsi"/>
          <w:lang w:val="en-GB" w:bidi="lo-LA"/>
        </w:rPr>
        <w:t xml:space="preserve"> reported from </w:t>
      </w:r>
      <w:r w:rsidR="00590C33" w:rsidRPr="00D97C65">
        <w:rPr>
          <w:rFonts w:asciiTheme="minorHAnsi" w:eastAsia="Calibri" w:hAnsiTheme="minorHAnsi" w:cstheme="minorHAnsi"/>
          <w:lang w:val="en-GB" w:bidi="lo-LA"/>
        </w:rPr>
        <w:t xml:space="preserve">Canada </w:t>
      </w:r>
      <w:r w:rsidR="00590C33" w:rsidRPr="00DD1855">
        <w:rPr>
          <w:rFonts w:asciiTheme="minorHAnsi" w:eastAsia="Calibri" w:hAnsiTheme="minorHAnsi" w:cstheme="minorHAnsi"/>
          <w:lang w:val="en-GB" w:bidi="lo-LA"/>
        </w:rPr>
        <w:t>[</w:t>
      </w:r>
      <w:r w:rsidR="00453F11">
        <w:rPr>
          <w:rFonts w:asciiTheme="minorHAnsi" w:eastAsia="Calibri" w:hAnsiTheme="minorHAnsi" w:cstheme="minorHAnsi"/>
          <w:lang w:val="en-GB" w:bidi="lo-LA"/>
        </w:rPr>
        <w:t>20</w:t>
      </w:r>
      <w:r w:rsidR="00590C33" w:rsidRPr="00DD1855">
        <w:rPr>
          <w:rFonts w:asciiTheme="minorHAnsi" w:eastAsia="Calibri" w:hAnsiTheme="minorHAnsi" w:cstheme="minorHAnsi"/>
          <w:lang w:val="en-GB" w:bidi="lo-LA"/>
        </w:rPr>
        <w:t>], Iceland [</w:t>
      </w:r>
      <w:r w:rsidR="00453F11">
        <w:rPr>
          <w:rFonts w:asciiTheme="minorHAnsi" w:eastAsia="Calibri" w:hAnsiTheme="minorHAnsi" w:cstheme="minorHAnsi"/>
          <w:lang w:val="en-GB" w:bidi="lo-LA"/>
        </w:rPr>
        <w:t>21</w:t>
      </w:r>
      <w:r w:rsidR="00590C33" w:rsidRPr="00DD1855">
        <w:rPr>
          <w:rFonts w:asciiTheme="minorHAnsi" w:eastAsia="Calibri" w:hAnsiTheme="minorHAnsi" w:cstheme="minorHAnsi"/>
          <w:lang w:val="en-GB" w:bidi="lo-LA"/>
        </w:rPr>
        <w:t>], US [</w:t>
      </w:r>
      <w:r w:rsidR="00453F11">
        <w:rPr>
          <w:rFonts w:asciiTheme="minorHAnsi" w:eastAsia="Calibri" w:hAnsiTheme="minorHAnsi" w:cstheme="minorHAnsi"/>
          <w:lang w:val="en-GB" w:bidi="lo-LA"/>
        </w:rPr>
        <w:t>22</w:t>
      </w:r>
      <w:r w:rsidR="00590C33" w:rsidRPr="00DD1855">
        <w:rPr>
          <w:rFonts w:asciiTheme="minorHAnsi" w:eastAsia="Calibri" w:hAnsiTheme="minorHAnsi" w:cstheme="minorHAnsi"/>
          <w:lang w:val="en-GB" w:bidi="lo-LA"/>
        </w:rPr>
        <w:t>], UK [</w:t>
      </w:r>
      <w:r w:rsidR="00386A60">
        <w:rPr>
          <w:rFonts w:asciiTheme="minorHAnsi" w:eastAsia="Calibri" w:hAnsiTheme="minorHAnsi" w:cstheme="minorHAnsi"/>
          <w:lang w:val="en-GB" w:bidi="lo-LA"/>
        </w:rPr>
        <w:t>23</w:t>
      </w:r>
      <w:r w:rsidR="00590C33" w:rsidRPr="00DD1855">
        <w:rPr>
          <w:rFonts w:asciiTheme="minorHAnsi" w:eastAsia="Calibri" w:hAnsiTheme="minorHAnsi" w:cstheme="minorHAnsi"/>
          <w:lang w:val="en-GB" w:bidi="lo-LA"/>
        </w:rPr>
        <w:t>], Australia [</w:t>
      </w:r>
      <w:r w:rsidR="00386A60">
        <w:rPr>
          <w:rFonts w:asciiTheme="minorHAnsi" w:eastAsia="Calibri" w:hAnsiTheme="minorHAnsi" w:cstheme="minorHAnsi"/>
          <w:lang w:val="en-GB" w:bidi="lo-LA"/>
        </w:rPr>
        <w:t>24</w:t>
      </w:r>
      <w:r w:rsidR="00590C33" w:rsidRPr="00DD1855">
        <w:rPr>
          <w:rFonts w:asciiTheme="minorHAnsi" w:eastAsia="Calibri" w:hAnsiTheme="minorHAnsi" w:cstheme="minorHAnsi"/>
          <w:lang w:val="en-GB" w:bidi="lo-LA"/>
        </w:rPr>
        <w:t>]</w:t>
      </w:r>
      <w:r w:rsidR="00590C33" w:rsidRPr="00D1451C">
        <w:rPr>
          <w:rFonts w:asciiTheme="minorHAnsi" w:eastAsia="Calibri" w:hAnsiTheme="minorHAnsi" w:cstheme="minorHAnsi"/>
          <w:lang w:val="en-GB" w:bidi="lo-LA"/>
        </w:rPr>
        <w:t xml:space="preserve"> and</w:t>
      </w:r>
      <w:r w:rsidR="00590C33" w:rsidRPr="005432DB">
        <w:rPr>
          <w:rFonts w:asciiTheme="minorHAnsi" w:eastAsia="Calibri" w:hAnsiTheme="minorHAnsi" w:cstheme="minorHAnsi"/>
          <w:lang w:val="en-GB" w:bidi="lo-LA"/>
        </w:rPr>
        <w:t xml:space="preserve"> </w:t>
      </w:r>
      <w:r w:rsidR="0010326B" w:rsidRPr="00386A60">
        <w:rPr>
          <w:rFonts w:asciiTheme="minorHAnsi" w:eastAsia="Calibri" w:hAnsiTheme="minorHAnsi" w:cstheme="minorHAnsi"/>
          <w:lang w:val="en-GB" w:bidi="lo-LA"/>
        </w:rPr>
        <w:t>Moldova</w:t>
      </w:r>
      <w:r w:rsidR="00C611CE" w:rsidRPr="00386A60">
        <w:rPr>
          <w:rFonts w:asciiTheme="minorHAnsi" w:eastAsia="Calibri" w:hAnsiTheme="minorHAnsi" w:cstheme="minorHAnsi"/>
          <w:lang w:val="en-GB" w:bidi="lo-LA"/>
        </w:rPr>
        <w:t xml:space="preserve"> [</w:t>
      </w:r>
      <w:r w:rsidR="00915084" w:rsidRPr="00386A60">
        <w:rPr>
          <w:rFonts w:asciiTheme="minorHAnsi" w:eastAsia="Calibri" w:hAnsiTheme="minorHAnsi" w:cstheme="minorHAnsi"/>
          <w:lang w:val="en-GB" w:bidi="lo-LA"/>
        </w:rPr>
        <w:t>8</w:t>
      </w:r>
      <w:r w:rsidR="00C611CE" w:rsidRPr="00386A60">
        <w:rPr>
          <w:rFonts w:asciiTheme="minorHAnsi" w:eastAsia="Calibri" w:hAnsiTheme="minorHAnsi" w:cstheme="minorHAnsi"/>
          <w:lang w:val="en-GB" w:bidi="lo-LA"/>
        </w:rPr>
        <w:t>]</w:t>
      </w:r>
      <w:r w:rsidR="00590C33" w:rsidRPr="00386A60">
        <w:rPr>
          <w:rFonts w:asciiTheme="minorHAnsi" w:eastAsia="Calibri" w:hAnsiTheme="minorHAnsi" w:cstheme="minorHAnsi"/>
          <w:lang w:val="en-GB" w:bidi="lo-LA"/>
        </w:rPr>
        <w:t>, despite</w:t>
      </w:r>
      <w:r w:rsidR="00590C33" w:rsidRPr="005432DB">
        <w:rPr>
          <w:rFonts w:asciiTheme="minorHAnsi" w:eastAsia="Calibri" w:hAnsiTheme="minorHAnsi" w:cstheme="minorHAnsi"/>
          <w:lang w:val="en-GB" w:bidi="lo-LA"/>
        </w:rPr>
        <w:t xml:space="preserve"> differences in incidence</w:t>
      </w:r>
      <w:r w:rsidR="00C611CE" w:rsidRPr="005432DB">
        <w:rPr>
          <w:rFonts w:asciiTheme="minorHAnsi" w:eastAsia="Calibri" w:hAnsiTheme="minorHAnsi" w:cstheme="minorHAnsi"/>
          <w:lang w:val="en-GB" w:bidi="lo-LA"/>
        </w:rPr>
        <w:t xml:space="preserve"> </w:t>
      </w:r>
      <w:r w:rsidR="00457562" w:rsidRPr="005432DB">
        <w:rPr>
          <w:rFonts w:asciiTheme="minorHAnsi" w:eastAsia="Calibri" w:hAnsiTheme="minorHAnsi" w:cstheme="minorHAnsi"/>
          <w:lang w:val="en-GB" w:bidi="lo-LA"/>
        </w:rPr>
        <w:t xml:space="preserve">between these </w:t>
      </w:r>
      <w:r w:rsidR="00457562" w:rsidRPr="00CA2B0E">
        <w:rPr>
          <w:rFonts w:asciiTheme="minorHAnsi" w:eastAsia="Calibri" w:hAnsiTheme="minorHAnsi" w:cstheme="minorHAnsi"/>
          <w:lang w:val="en-GB" w:bidi="lo-LA"/>
        </w:rPr>
        <w:t>countries</w:t>
      </w:r>
      <w:r w:rsidR="00590C33" w:rsidRPr="00CA2B0E">
        <w:rPr>
          <w:rFonts w:asciiTheme="minorHAnsi" w:eastAsia="Calibri" w:hAnsiTheme="minorHAnsi" w:cstheme="minorHAnsi"/>
          <w:lang w:val="en-GB" w:bidi="lo-LA"/>
        </w:rPr>
        <w:t xml:space="preserve"> [</w:t>
      </w:r>
      <w:r w:rsidR="00D43C0D">
        <w:rPr>
          <w:rFonts w:asciiTheme="minorHAnsi" w:eastAsia="Calibri" w:hAnsiTheme="minorHAnsi" w:cstheme="minorHAnsi"/>
          <w:lang w:val="en-GB" w:bidi="lo-LA"/>
        </w:rPr>
        <w:t>3</w:t>
      </w:r>
      <w:r w:rsidR="00590C33" w:rsidRPr="00CA2B0E">
        <w:rPr>
          <w:rFonts w:asciiTheme="minorHAnsi" w:eastAsia="Calibri" w:hAnsiTheme="minorHAnsi" w:cstheme="minorHAnsi"/>
          <w:lang w:val="en-GB" w:bidi="lo-LA"/>
        </w:rPr>
        <w:t>].</w:t>
      </w:r>
      <w:r w:rsidR="00590C33" w:rsidRPr="005432DB">
        <w:rPr>
          <w:rFonts w:asciiTheme="minorHAnsi" w:eastAsia="Calibri" w:hAnsiTheme="minorHAnsi" w:cstheme="minorHAnsi"/>
          <w:lang w:val="en-GB" w:bidi="lo-LA"/>
        </w:rPr>
        <w:t xml:space="preserve"> This commonality of pattern is supported by register studies, which indicate that in those regions where </w:t>
      </w:r>
      <w:r w:rsidR="00590C33" w:rsidRPr="008E1410">
        <w:rPr>
          <w:rFonts w:asciiTheme="minorHAnsi" w:eastAsia="Calibri" w:hAnsiTheme="minorHAnsi" w:cstheme="minorHAnsi"/>
          <w:lang w:val="en-GB" w:bidi="lo-LA"/>
        </w:rPr>
        <w:t xml:space="preserve">hip fracture rates are high, so too is the risk of forearm fracture and </w:t>
      </w:r>
      <w:r w:rsidR="00590C33" w:rsidRPr="00F557D4">
        <w:rPr>
          <w:rFonts w:asciiTheme="minorHAnsi" w:eastAsia="Calibri" w:hAnsiTheme="minorHAnsi" w:cstheme="minorHAnsi"/>
          <w:lang w:val="en-GB" w:bidi="lo-LA"/>
        </w:rPr>
        <w:t>spine fractures (requiring hospital admission) [</w:t>
      </w:r>
      <w:r w:rsidR="002241C3">
        <w:rPr>
          <w:rFonts w:asciiTheme="minorHAnsi" w:eastAsia="Calibri" w:hAnsiTheme="minorHAnsi" w:cstheme="minorHAnsi"/>
          <w:lang w:val="en-GB" w:bidi="lo-LA"/>
        </w:rPr>
        <w:t>25, 26</w:t>
      </w:r>
      <w:r w:rsidR="00590C33" w:rsidRPr="00F557D4">
        <w:rPr>
          <w:rFonts w:asciiTheme="minorHAnsi" w:eastAsia="Calibri" w:hAnsiTheme="minorHAnsi" w:cstheme="minorHAnsi"/>
          <w:lang w:val="en-GB" w:bidi="lo-LA"/>
        </w:rPr>
        <w:t xml:space="preserve">]. </w:t>
      </w:r>
    </w:p>
    <w:p w14:paraId="59E1A974" w14:textId="142C4098" w:rsidR="00457562" w:rsidRPr="00F557D4" w:rsidRDefault="002918B3" w:rsidP="00EB15BB">
      <w:pPr>
        <w:spacing w:line="276" w:lineRule="auto"/>
        <w:ind w:left="567" w:right="567"/>
        <w:rPr>
          <w:rFonts w:asciiTheme="minorHAnsi" w:eastAsia="Calibri" w:hAnsiTheme="minorHAnsi" w:cstheme="minorHAnsi"/>
          <w:lang w:val="en-GB" w:bidi="lo-LA"/>
        </w:rPr>
      </w:pPr>
      <w:r w:rsidRPr="00F557D4">
        <w:rPr>
          <w:rFonts w:asciiTheme="minorHAnsi" w:eastAsia="Calibri" w:hAnsiTheme="minorHAnsi" w:cstheme="minorHAnsi"/>
          <w:lang w:val="en-GB" w:bidi="lo-LA"/>
        </w:rPr>
        <w:t xml:space="preserve"> </w:t>
      </w:r>
    </w:p>
    <w:p w14:paraId="006027CC" w14:textId="1418DEDA" w:rsidR="00B95D1C" w:rsidRPr="005432DB" w:rsidRDefault="00B95D1C" w:rsidP="002371C1">
      <w:pPr>
        <w:tabs>
          <w:tab w:val="left" w:pos="7371"/>
        </w:tabs>
        <w:spacing w:after="200" w:line="276" w:lineRule="auto"/>
        <w:ind w:left="567" w:right="425"/>
        <w:rPr>
          <w:rFonts w:asciiTheme="minorHAnsi" w:eastAsia="Calibri" w:hAnsiTheme="minorHAnsi" w:cstheme="minorHAnsi"/>
          <w:lang w:val="en-GB" w:bidi="lo-LA"/>
        </w:rPr>
      </w:pPr>
      <w:r w:rsidRPr="00F557D4">
        <w:rPr>
          <w:rFonts w:asciiTheme="minorHAnsi" w:eastAsia="Calibri" w:hAnsiTheme="minorHAnsi" w:cstheme="minorHAnsi"/>
          <w:lang w:val="en-GB" w:bidi="lo-LA"/>
        </w:rPr>
        <w:t xml:space="preserve">The widespread availability of FRAX has resulted in its adoption in many practice guidelines </w:t>
      </w:r>
      <w:r w:rsidRPr="002241C3">
        <w:rPr>
          <w:rFonts w:asciiTheme="minorHAnsi" w:eastAsia="Calibri" w:hAnsiTheme="minorHAnsi" w:cstheme="minorHAnsi"/>
          <w:lang w:val="en-GB" w:bidi="lo-LA"/>
        </w:rPr>
        <w:t>worldwide [</w:t>
      </w:r>
      <w:r w:rsidR="007E09FF" w:rsidRPr="002241C3">
        <w:rPr>
          <w:rFonts w:asciiTheme="minorHAnsi" w:eastAsia="Calibri" w:hAnsiTheme="minorHAnsi" w:cstheme="minorHAnsi"/>
          <w:lang w:val="en-GB" w:bidi="lo-LA"/>
        </w:rPr>
        <w:t>2</w:t>
      </w:r>
      <w:r w:rsidR="002241C3" w:rsidRPr="002241C3">
        <w:rPr>
          <w:rFonts w:asciiTheme="minorHAnsi" w:eastAsia="Calibri" w:hAnsiTheme="minorHAnsi" w:cstheme="minorHAnsi"/>
          <w:lang w:val="en-GB" w:bidi="lo-LA"/>
        </w:rPr>
        <w:t>7</w:t>
      </w:r>
      <w:r w:rsidRPr="002241C3">
        <w:rPr>
          <w:rFonts w:asciiTheme="minorHAnsi" w:eastAsia="Calibri" w:hAnsiTheme="minorHAnsi" w:cstheme="minorHAnsi"/>
          <w:lang w:val="en-GB" w:bidi="lo-LA"/>
        </w:rPr>
        <w:t>]. The</w:t>
      </w:r>
      <w:r w:rsidRPr="000A1C4A">
        <w:rPr>
          <w:rFonts w:asciiTheme="minorHAnsi" w:eastAsia="Calibri" w:hAnsiTheme="minorHAnsi" w:cstheme="minorHAnsi"/>
          <w:lang w:val="en-GB" w:bidi="lo-LA"/>
        </w:rPr>
        <w:t xml:space="preserve"> fracture</w:t>
      </w:r>
      <w:r w:rsidRPr="005432DB">
        <w:rPr>
          <w:rFonts w:asciiTheme="minorHAnsi" w:eastAsia="Calibri" w:hAnsiTheme="minorHAnsi" w:cstheme="minorHAnsi"/>
          <w:lang w:val="en-GB" w:bidi="lo-LA"/>
        </w:rPr>
        <w:t xml:space="preserve"> probability equivalent to a woman with a prior fracture has been used as an intervention threshold in more than 30 countries. If the same threshold </w:t>
      </w:r>
      <w:r w:rsidRPr="00020045">
        <w:rPr>
          <w:rFonts w:asciiTheme="minorHAnsi" w:eastAsia="Calibri" w:hAnsiTheme="minorHAnsi" w:cstheme="minorHAnsi"/>
          <w:lang w:val="en-GB" w:bidi="lo-LA"/>
        </w:rPr>
        <w:t xml:space="preserve">were applied to </w:t>
      </w:r>
      <w:r w:rsidR="00D03C5B">
        <w:rPr>
          <w:rFonts w:asciiTheme="minorHAnsi" w:eastAsia="Calibri" w:hAnsiTheme="minorHAnsi" w:cstheme="minorHAnsi"/>
          <w:lang w:val="en-GB" w:bidi="lo-LA"/>
        </w:rPr>
        <w:t>t</w:t>
      </w:r>
      <w:r w:rsidR="0036309D">
        <w:rPr>
          <w:rFonts w:asciiTheme="minorHAnsi" w:eastAsia="Calibri" w:hAnsiTheme="minorHAnsi" w:cstheme="minorHAnsi"/>
          <w:lang w:val="en-GB" w:bidi="lo-LA"/>
        </w:rPr>
        <w:t>he Kyrgyz Republic</w:t>
      </w:r>
      <w:r w:rsidRPr="00020045">
        <w:rPr>
          <w:rFonts w:asciiTheme="minorHAnsi" w:eastAsia="Calibri" w:hAnsiTheme="minorHAnsi" w:cstheme="minorHAnsi"/>
          <w:lang w:val="en-GB" w:bidi="lo-LA"/>
        </w:rPr>
        <w:t>, then</w:t>
      </w:r>
      <w:r w:rsidRPr="005432DB">
        <w:rPr>
          <w:rFonts w:asciiTheme="minorHAnsi" w:eastAsia="Calibri" w:hAnsiTheme="minorHAnsi" w:cstheme="minorHAnsi"/>
          <w:lang w:val="en-GB" w:bidi="lo-LA"/>
        </w:rPr>
        <w:t xml:space="preserve"> intervention would be recommended with a probability of a major fracture that varied between </w:t>
      </w:r>
      <w:r w:rsidR="007D2814">
        <w:rPr>
          <w:rFonts w:asciiTheme="minorHAnsi" w:eastAsia="Calibri" w:hAnsiTheme="minorHAnsi" w:cstheme="minorHAnsi"/>
          <w:lang w:val="en-GB" w:bidi="lo-LA"/>
        </w:rPr>
        <w:t>5</w:t>
      </w:r>
      <w:r w:rsidR="007202E7" w:rsidRPr="005432DB">
        <w:rPr>
          <w:rFonts w:asciiTheme="minorHAnsi" w:eastAsia="Calibri" w:hAnsiTheme="minorHAnsi" w:cstheme="minorHAnsi"/>
          <w:lang w:val="en-GB" w:bidi="lo-LA"/>
        </w:rPr>
        <w:t>.</w:t>
      </w:r>
      <w:r w:rsidR="007D2814">
        <w:rPr>
          <w:rFonts w:asciiTheme="minorHAnsi" w:eastAsia="Calibri" w:hAnsiTheme="minorHAnsi" w:cstheme="minorHAnsi"/>
          <w:lang w:val="en-GB" w:bidi="lo-LA"/>
        </w:rPr>
        <w:t>3</w:t>
      </w:r>
      <w:r w:rsidRPr="005432DB">
        <w:rPr>
          <w:rFonts w:asciiTheme="minorHAnsi" w:eastAsia="Calibri" w:hAnsiTheme="minorHAnsi" w:cstheme="minorHAnsi"/>
          <w:lang w:val="en-GB" w:bidi="lo-LA"/>
        </w:rPr>
        <w:t xml:space="preserve"> and </w:t>
      </w:r>
      <w:r w:rsidR="007D2814">
        <w:rPr>
          <w:rFonts w:asciiTheme="minorHAnsi" w:eastAsia="Calibri" w:hAnsiTheme="minorHAnsi" w:cstheme="minorHAnsi"/>
          <w:lang w:val="en-GB" w:bidi="lo-LA"/>
        </w:rPr>
        <w:t>1</w:t>
      </w:r>
      <w:r w:rsidR="007202E7" w:rsidRPr="005432DB">
        <w:rPr>
          <w:rFonts w:asciiTheme="minorHAnsi" w:eastAsia="Calibri" w:hAnsiTheme="minorHAnsi" w:cstheme="minorHAnsi"/>
          <w:lang w:val="en-GB" w:bidi="lo-LA"/>
        </w:rPr>
        <w:t xml:space="preserve">5 </w:t>
      </w:r>
      <w:r w:rsidRPr="005432DB">
        <w:rPr>
          <w:rFonts w:asciiTheme="minorHAnsi" w:eastAsia="Calibri" w:hAnsiTheme="minorHAnsi" w:cstheme="minorHAnsi"/>
          <w:lang w:val="en-GB" w:bidi="lo-LA"/>
        </w:rPr>
        <w:t xml:space="preserve">% depending on </w:t>
      </w:r>
      <w:r w:rsidR="00335334" w:rsidRPr="005432DB">
        <w:rPr>
          <w:rFonts w:asciiTheme="minorHAnsi" w:eastAsia="Calibri" w:hAnsiTheme="minorHAnsi" w:cstheme="minorHAnsi"/>
          <w:lang w:val="en-GB" w:bidi="lo-LA"/>
        </w:rPr>
        <w:t xml:space="preserve">age. </w:t>
      </w:r>
      <w:r w:rsidRPr="005432DB">
        <w:rPr>
          <w:rFonts w:asciiTheme="minorHAnsi" w:eastAsia="Calibri" w:hAnsiTheme="minorHAnsi" w:cstheme="minorHAnsi"/>
          <w:lang w:val="en-GB" w:bidi="lo-LA"/>
        </w:rPr>
        <w:t>The impact of such thresholds or alternative thresholds will require further study.</w:t>
      </w:r>
    </w:p>
    <w:p w14:paraId="03AF833A" w14:textId="6FABC78D" w:rsidR="00A71745" w:rsidRPr="008F6A8A" w:rsidRDefault="00F33E11" w:rsidP="002371C1">
      <w:pPr>
        <w:tabs>
          <w:tab w:val="left" w:pos="7371"/>
        </w:tabs>
        <w:spacing w:after="200" w:line="276" w:lineRule="auto"/>
        <w:ind w:left="567" w:right="425"/>
        <w:rPr>
          <w:rFonts w:asciiTheme="minorHAnsi" w:hAnsiTheme="minorHAnsi" w:cstheme="minorHAnsi"/>
          <w:color w:val="000000"/>
          <w:shd w:val="clear" w:color="auto" w:fill="FFFFFF"/>
          <w:lang w:val="en-GB"/>
        </w:rPr>
      </w:pPr>
      <w:r w:rsidRPr="005432DB">
        <w:rPr>
          <w:rFonts w:asciiTheme="minorHAnsi" w:hAnsiTheme="minorHAnsi" w:cstheme="minorHAnsi"/>
          <w:lang w:val="en-GB"/>
        </w:rPr>
        <w:t xml:space="preserve">In summary, </w:t>
      </w:r>
      <w:r w:rsidR="0009472B" w:rsidRPr="005432DB">
        <w:rPr>
          <w:rFonts w:asciiTheme="minorHAnsi" w:hAnsiTheme="minorHAnsi" w:cstheme="minorHAnsi"/>
          <w:lang w:val="en-GB"/>
        </w:rPr>
        <w:t>a</w:t>
      </w:r>
      <w:r w:rsidRPr="005432DB">
        <w:rPr>
          <w:rFonts w:asciiTheme="minorHAnsi" w:hAnsiTheme="minorHAnsi" w:cstheme="minorHAnsi"/>
          <w:lang w:val="en-GB"/>
        </w:rPr>
        <w:t xml:space="preserve"> </w:t>
      </w:r>
      <w:r w:rsidR="00D93165" w:rsidRPr="005432DB">
        <w:rPr>
          <w:rFonts w:asciiTheme="minorHAnsi" w:hAnsiTheme="minorHAnsi" w:cstheme="minorHAnsi"/>
          <w:lang w:val="en-GB"/>
        </w:rPr>
        <w:t xml:space="preserve">surrogate </w:t>
      </w:r>
      <w:r w:rsidRPr="005432DB">
        <w:rPr>
          <w:rFonts w:asciiTheme="minorHAnsi" w:hAnsiTheme="minorHAnsi" w:cstheme="minorHAnsi"/>
          <w:lang w:val="en-GB"/>
        </w:rPr>
        <w:t>FRAX model has been created</w:t>
      </w:r>
      <w:r w:rsidR="002D79C4" w:rsidRPr="005432DB">
        <w:rPr>
          <w:rFonts w:asciiTheme="minorHAnsi" w:hAnsiTheme="minorHAnsi" w:cstheme="minorHAnsi"/>
          <w:lang w:val="en-GB"/>
        </w:rPr>
        <w:t xml:space="preserve"> </w:t>
      </w:r>
      <w:r w:rsidRPr="005432DB">
        <w:rPr>
          <w:rFonts w:asciiTheme="minorHAnsi" w:hAnsiTheme="minorHAnsi" w:cstheme="minorHAnsi"/>
          <w:lang w:val="en-GB"/>
        </w:rPr>
        <w:t xml:space="preserve">for the </w:t>
      </w:r>
      <w:r w:rsidR="0036309D">
        <w:rPr>
          <w:rFonts w:asciiTheme="minorHAnsi" w:hAnsiTheme="minorHAnsi" w:cstheme="minorHAnsi"/>
          <w:lang w:val="en-GB"/>
        </w:rPr>
        <w:t>Kyrgyz Republic</w:t>
      </w:r>
      <w:r w:rsidRPr="005432DB">
        <w:rPr>
          <w:rFonts w:asciiTheme="minorHAnsi" w:hAnsiTheme="minorHAnsi" w:cstheme="minorHAnsi"/>
          <w:lang w:val="en-GB"/>
        </w:rPr>
        <w:t>. Th</w:t>
      </w:r>
      <w:r w:rsidR="00A8718A" w:rsidRPr="005432DB">
        <w:rPr>
          <w:rFonts w:asciiTheme="minorHAnsi" w:hAnsiTheme="minorHAnsi" w:cstheme="minorHAnsi"/>
          <w:lang w:val="en-GB"/>
        </w:rPr>
        <w:t>e</w:t>
      </w:r>
      <w:r w:rsidRPr="005432DB">
        <w:rPr>
          <w:rFonts w:asciiTheme="minorHAnsi" w:hAnsiTheme="minorHAnsi" w:cstheme="minorHAnsi"/>
          <w:lang w:val="en-GB"/>
        </w:rPr>
        <w:t xml:space="preserve"> model </w:t>
      </w:r>
      <w:r w:rsidR="003D019A" w:rsidRPr="005432DB">
        <w:rPr>
          <w:rFonts w:asciiTheme="minorHAnsi" w:hAnsiTheme="minorHAnsi" w:cstheme="minorHAnsi"/>
          <w:lang w:val="en-GB"/>
        </w:rPr>
        <w:t>can provide the opportunity</w:t>
      </w:r>
      <w:r w:rsidRPr="005432DB">
        <w:rPr>
          <w:rFonts w:asciiTheme="minorHAnsi" w:hAnsiTheme="minorHAnsi" w:cstheme="minorHAnsi"/>
          <w:lang w:val="en-GB"/>
        </w:rPr>
        <w:t xml:space="preserve"> </w:t>
      </w:r>
      <w:r w:rsidR="003D019A" w:rsidRPr="005432DB">
        <w:rPr>
          <w:rFonts w:asciiTheme="minorHAnsi" w:hAnsiTheme="minorHAnsi" w:cstheme="minorHAnsi"/>
          <w:lang w:val="en-GB"/>
        </w:rPr>
        <w:t xml:space="preserve">to </w:t>
      </w:r>
      <w:r w:rsidRPr="005432DB">
        <w:rPr>
          <w:rFonts w:asciiTheme="minorHAnsi" w:hAnsiTheme="minorHAnsi" w:cstheme="minorHAnsi"/>
          <w:lang w:val="en-GB"/>
        </w:rPr>
        <w:t>determin</w:t>
      </w:r>
      <w:r w:rsidR="003D019A" w:rsidRPr="005432DB">
        <w:rPr>
          <w:rFonts w:asciiTheme="minorHAnsi" w:hAnsiTheme="minorHAnsi" w:cstheme="minorHAnsi"/>
          <w:lang w:val="en-GB"/>
        </w:rPr>
        <w:t>e</w:t>
      </w:r>
      <w:r w:rsidRPr="005432DB">
        <w:rPr>
          <w:rFonts w:asciiTheme="minorHAnsi" w:hAnsiTheme="minorHAnsi" w:cstheme="minorHAnsi"/>
          <w:lang w:val="en-GB"/>
        </w:rPr>
        <w:t xml:space="preserve"> fracture probability among the </w:t>
      </w:r>
      <w:r w:rsidR="00E770CE">
        <w:rPr>
          <w:rFonts w:asciiTheme="minorHAnsi" w:hAnsiTheme="minorHAnsi" w:cstheme="minorHAnsi"/>
          <w:lang w:val="en-GB"/>
        </w:rPr>
        <w:t>Kyrgyz</w:t>
      </w:r>
      <w:r w:rsidRPr="005432DB">
        <w:rPr>
          <w:rFonts w:asciiTheme="minorHAnsi" w:hAnsiTheme="minorHAnsi" w:cstheme="minorHAnsi"/>
          <w:lang w:val="en-GB"/>
        </w:rPr>
        <w:t xml:space="preserve"> population and</w:t>
      </w:r>
      <w:r w:rsidRPr="001A2D16">
        <w:rPr>
          <w:rFonts w:asciiTheme="minorHAnsi" w:hAnsiTheme="minorHAnsi" w:cstheme="minorHAnsi"/>
          <w:lang w:val="en-GB"/>
        </w:rPr>
        <w:t xml:space="preserve"> help guide decisions about treatment.</w:t>
      </w:r>
      <w:r w:rsidR="002D79C4" w:rsidRPr="008F6A8A">
        <w:rPr>
          <w:rFonts w:asciiTheme="minorHAnsi" w:hAnsiTheme="minorHAnsi" w:cstheme="minorHAnsi"/>
          <w:color w:val="000000"/>
          <w:shd w:val="clear" w:color="auto" w:fill="FFFFFF"/>
          <w:lang w:val="en-GB"/>
        </w:rPr>
        <w:t xml:space="preserve"> </w:t>
      </w:r>
    </w:p>
    <w:p w14:paraId="7F49F8D8" w14:textId="530414AE" w:rsidR="00C239B2" w:rsidRPr="00A81361" w:rsidRDefault="00C239B2" w:rsidP="002371C1">
      <w:pPr>
        <w:keepNext/>
        <w:keepLines/>
        <w:tabs>
          <w:tab w:val="left" w:pos="7371"/>
        </w:tabs>
        <w:spacing w:before="200" w:line="276" w:lineRule="auto"/>
        <w:ind w:left="567" w:right="425"/>
        <w:outlineLvl w:val="1"/>
        <w:rPr>
          <w:rFonts w:asciiTheme="minorHAnsi" w:hAnsiTheme="minorHAnsi" w:cstheme="minorHAnsi"/>
          <w:b/>
          <w:bCs/>
          <w:color w:val="000000"/>
          <w:lang w:val="en-GB"/>
        </w:rPr>
      </w:pPr>
      <w:r w:rsidRPr="008F6A8A">
        <w:rPr>
          <w:rFonts w:asciiTheme="minorHAnsi" w:hAnsiTheme="minorHAnsi" w:cstheme="minorHAnsi"/>
          <w:b/>
          <w:bCs/>
          <w:color w:val="000000"/>
          <w:lang w:val="en-GB"/>
        </w:rPr>
        <w:lastRenderedPageBreak/>
        <w:t>Acknowledgements</w:t>
      </w:r>
      <w:r w:rsidR="007D0A00">
        <w:rPr>
          <w:rFonts w:asciiTheme="minorHAnsi" w:hAnsiTheme="minorHAnsi" w:cstheme="minorHAnsi"/>
          <w:b/>
          <w:bCs/>
          <w:color w:val="000000"/>
          <w:lang w:val="en-GB"/>
        </w:rPr>
        <w:t xml:space="preserve"> </w:t>
      </w:r>
    </w:p>
    <w:p w14:paraId="53DC8030" w14:textId="13A69C2F" w:rsidR="00C239B2" w:rsidRPr="00A81361" w:rsidRDefault="00F40F4B" w:rsidP="002371C1">
      <w:pPr>
        <w:tabs>
          <w:tab w:val="left" w:pos="7371"/>
        </w:tabs>
        <w:spacing w:line="276" w:lineRule="auto"/>
        <w:ind w:left="567" w:right="425"/>
        <w:rPr>
          <w:rFonts w:asciiTheme="minorHAnsi" w:hAnsiTheme="minorHAnsi" w:cstheme="minorHAnsi"/>
          <w:lang w:val="en-GB"/>
        </w:rPr>
      </w:pPr>
      <w:r w:rsidRPr="001A2D16">
        <w:rPr>
          <w:rFonts w:asciiTheme="minorHAnsi" w:hAnsiTheme="minorHAnsi" w:cstheme="minorHAnsi"/>
          <w:lang w:val="en-GB"/>
        </w:rPr>
        <w:t xml:space="preserve">The EVA project was </w:t>
      </w:r>
      <w:r w:rsidR="00C27E1C" w:rsidRPr="001A2D16">
        <w:rPr>
          <w:rFonts w:asciiTheme="minorHAnsi" w:hAnsiTheme="minorHAnsi" w:cstheme="minorHAnsi"/>
          <w:lang w:val="en-GB"/>
        </w:rPr>
        <w:t xml:space="preserve">supported by </w:t>
      </w:r>
      <w:r w:rsidR="00131DB0" w:rsidRPr="001A2D16">
        <w:rPr>
          <w:rFonts w:asciiTheme="minorHAnsi" w:hAnsiTheme="minorHAnsi" w:cstheme="minorHAnsi"/>
          <w:lang w:val="en-GB"/>
        </w:rPr>
        <w:t xml:space="preserve">the </w:t>
      </w:r>
      <w:r w:rsidR="00C27E1C" w:rsidRPr="001A2D16">
        <w:rPr>
          <w:rFonts w:asciiTheme="minorHAnsi" w:hAnsiTheme="minorHAnsi" w:cstheme="minorHAnsi"/>
          <w:lang w:val="en-GB"/>
        </w:rPr>
        <w:t>International Osteoporosis Foundation</w:t>
      </w:r>
      <w:r w:rsidR="00131DB0" w:rsidRPr="001A2D16">
        <w:rPr>
          <w:rFonts w:asciiTheme="minorHAnsi" w:hAnsiTheme="minorHAnsi" w:cstheme="minorHAnsi"/>
          <w:lang w:val="en-GB"/>
        </w:rPr>
        <w:t xml:space="preserve"> (Epidemiology and </w:t>
      </w:r>
      <w:r w:rsidR="00B80820" w:rsidRPr="001A2D16">
        <w:rPr>
          <w:rFonts w:asciiTheme="minorHAnsi" w:hAnsiTheme="minorHAnsi" w:cstheme="minorHAnsi"/>
          <w:lang w:val="en-GB"/>
        </w:rPr>
        <w:t>quality of life working group).</w:t>
      </w:r>
      <w:r w:rsidR="00710FB8" w:rsidRPr="00A81361">
        <w:rPr>
          <w:rFonts w:asciiTheme="minorHAnsi" w:hAnsiTheme="minorHAnsi" w:cstheme="minorHAnsi"/>
          <w:lang w:val="en-GB"/>
        </w:rPr>
        <w:t xml:space="preserve"> </w:t>
      </w:r>
    </w:p>
    <w:p w14:paraId="4D2E85E2" w14:textId="77777777" w:rsidR="00C239B2" w:rsidRPr="00A81361" w:rsidRDefault="00C239B2" w:rsidP="002371C1">
      <w:pPr>
        <w:keepNext/>
        <w:keepLines/>
        <w:tabs>
          <w:tab w:val="left" w:pos="7371"/>
        </w:tabs>
        <w:spacing w:before="200" w:line="276" w:lineRule="auto"/>
        <w:ind w:left="567" w:right="425"/>
        <w:outlineLvl w:val="1"/>
        <w:rPr>
          <w:rFonts w:asciiTheme="minorHAnsi" w:hAnsiTheme="minorHAnsi" w:cstheme="minorHAnsi"/>
          <w:b/>
          <w:bCs/>
          <w:color w:val="000000"/>
          <w:lang w:val="en-GB"/>
        </w:rPr>
      </w:pPr>
      <w:r w:rsidRPr="00A81361">
        <w:rPr>
          <w:rFonts w:asciiTheme="minorHAnsi" w:hAnsiTheme="minorHAnsi" w:cstheme="minorHAnsi"/>
          <w:b/>
          <w:bCs/>
          <w:color w:val="000000"/>
          <w:lang w:val="en-GB"/>
        </w:rPr>
        <w:t>Compliance with ethical standards</w:t>
      </w:r>
    </w:p>
    <w:p w14:paraId="0CD2FDC8" w14:textId="77777777" w:rsidR="00C239B2" w:rsidRPr="00A81361" w:rsidRDefault="00C239B2" w:rsidP="002371C1">
      <w:pPr>
        <w:tabs>
          <w:tab w:val="left" w:pos="7371"/>
        </w:tabs>
        <w:spacing w:line="276" w:lineRule="auto"/>
        <w:ind w:left="567" w:right="425"/>
        <w:rPr>
          <w:rFonts w:asciiTheme="minorHAnsi" w:hAnsiTheme="minorHAnsi" w:cstheme="minorHAnsi"/>
          <w:b/>
          <w:bCs/>
          <w:lang w:val="en-GB"/>
        </w:rPr>
      </w:pPr>
      <w:r w:rsidRPr="00A81361">
        <w:rPr>
          <w:rFonts w:asciiTheme="minorHAnsi" w:hAnsiTheme="minorHAnsi" w:cstheme="minorHAnsi"/>
          <w:shd w:val="clear" w:color="auto" w:fill="FFFFFF"/>
          <w:lang w:val="en-GB"/>
        </w:rPr>
        <w:t>All procedures performed in studies involving human participants were conducted in accordance with the ethical standards of the institutional and national research committee and with the 1964 Helsinki Declaration and its later amendments or compatible ethical standards.</w:t>
      </w:r>
    </w:p>
    <w:p w14:paraId="155E8A7F" w14:textId="262F4288" w:rsidR="00C239B2" w:rsidRDefault="00C239B2" w:rsidP="002371C1">
      <w:pPr>
        <w:keepNext/>
        <w:keepLines/>
        <w:tabs>
          <w:tab w:val="left" w:pos="7371"/>
        </w:tabs>
        <w:spacing w:before="200" w:line="276" w:lineRule="auto"/>
        <w:ind w:left="567" w:right="425"/>
        <w:outlineLvl w:val="1"/>
        <w:rPr>
          <w:rFonts w:asciiTheme="minorHAnsi" w:hAnsiTheme="minorHAnsi" w:cstheme="minorHAnsi"/>
          <w:b/>
          <w:bCs/>
          <w:color w:val="000000"/>
          <w:lang w:val="en-GB"/>
        </w:rPr>
      </w:pPr>
      <w:r w:rsidRPr="00A81361">
        <w:rPr>
          <w:rFonts w:asciiTheme="minorHAnsi" w:hAnsiTheme="minorHAnsi" w:cstheme="minorHAnsi"/>
          <w:b/>
          <w:bCs/>
          <w:color w:val="000000"/>
          <w:lang w:val="en-GB"/>
        </w:rPr>
        <w:t>Conflict of Interest</w:t>
      </w:r>
      <w:r w:rsidR="002F4825">
        <w:rPr>
          <w:rFonts w:asciiTheme="minorHAnsi" w:hAnsiTheme="minorHAnsi" w:cstheme="minorHAnsi"/>
          <w:b/>
          <w:bCs/>
          <w:color w:val="000000"/>
          <w:lang w:val="en-GB"/>
        </w:rPr>
        <w:t xml:space="preserve"> </w:t>
      </w:r>
    </w:p>
    <w:p w14:paraId="66F3DD63" w14:textId="56BAE9E3" w:rsidR="00C239B2" w:rsidRDefault="00C53BDD" w:rsidP="002371C1">
      <w:pPr>
        <w:keepNext/>
        <w:keepLines/>
        <w:tabs>
          <w:tab w:val="left" w:pos="7371"/>
        </w:tabs>
        <w:spacing w:before="200" w:line="276" w:lineRule="auto"/>
        <w:ind w:left="567" w:right="425"/>
        <w:outlineLvl w:val="1"/>
        <w:rPr>
          <w:rFonts w:asciiTheme="minorHAnsi" w:hAnsiTheme="minorHAnsi" w:cstheme="minorHAnsi"/>
          <w:lang w:val="en-GB"/>
        </w:rPr>
      </w:pPr>
      <w:r w:rsidRPr="00C53BDD">
        <w:rPr>
          <w:rFonts w:asciiTheme="minorHAnsi" w:hAnsiTheme="minorHAnsi" w:cstheme="minorHAnsi"/>
          <w:color w:val="000000"/>
          <w:lang w:val="en-GB"/>
        </w:rPr>
        <w:t xml:space="preserve">O Lesnyak, </w:t>
      </w:r>
      <w:r w:rsidR="00906FFB">
        <w:rPr>
          <w:rFonts w:asciiTheme="minorHAnsi" w:hAnsiTheme="minorHAnsi" w:cstheme="minorHAnsi"/>
          <w:color w:val="000000"/>
          <w:lang w:val="en-US"/>
        </w:rPr>
        <w:t xml:space="preserve">A </w:t>
      </w:r>
      <w:proofErr w:type="spellStart"/>
      <w:r w:rsidR="00906FFB">
        <w:rPr>
          <w:rFonts w:asciiTheme="minorHAnsi" w:hAnsiTheme="minorHAnsi" w:cstheme="minorHAnsi"/>
          <w:color w:val="000000"/>
          <w:lang w:val="en-US"/>
        </w:rPr>
        <w:t>Zakroyeva</w:t>
      </w:r>
      <w:proofErr w:type="spellEnd"/>
      <w:r w:rsidR="00906FFB">
        <w:rPr>
          <w:rFonts w:asciiTheme="minorHAnsi" w:hAnsiTheme="minorHAnsi" w:cstheme="minorHAnsi"/>
          <w:color w:val="000000"/>
          <w:lang w:val="en-US"/>
        </w:rPr>
        <w:t xml:space="preserve">, O </w:t>
      </w:r>
      <w:proofErr w:type="spellStart"/>
      <w:r w:rsidR="00906FFB">
        <w:rPr>
          <w:rFonts w:asciiTheme="minorHAnsi" w:hAnsiTheme="minorHAnsi" w:cstheme="minorHAnsi"/>
          <w:color w:val="000000"/>
          <w:lang w:val="en-US"/>
        </w:rPr>
        <w:t>Lobanchenko</w:t>
      </w:r>
      <w:proofErr w:type="spellEnd"/>
      <w:r w:rsidR="00906FFB">
        <w:rPr>
          <w:rFonts w:asciiTheme="minorHAnsi" w:hAnsiTheme="minorHAnsi" w:cstheme="minorHAnsi"/>
          <w:color w:val="000000"/>
          <w:lang w:val="en-US"/>
        </w:rPr>
        <w:t xml:space="preserve">, </w:t>
      </w:r>
      <w:r w:rsidRPr="00C53BDD">
        <w:rPr>
          <w:rFonts w:asciiTheme="minorHAnsi" w:hAnsiTheme="minorHAnsi" w:cstheme="minorHAnsi"/>
          <w:color w:val="000000"/>
          <w:lang w:val="en-GB"/>
        </w:rPr>
        <w:t xml:space="preserve">H Johansson, E Liu, M Lorentzon, </w:t>
      </w:r>
      <w:bookmarkStart w:id="8" w:name="_Hlk38189464"/>
      <w:r w:rsidRPr="00C53BDD">
        <w:rPr>
          <w:rFonts w:asciiTheme="minorHAnsi" w:hAnsiTheme="minorHAnsi" w:cstheme="minorHAnsi"/>
          <w:color w:val="000000"/>
          <w:lang w:val="en-GB"/>
        </w:rPr>
        <w:t xml:space="preserve">NC Harvey, E </w:t>
      </w:r>
      <w:r w:rsidRPr="000A26D6">
        <w:rPr>
          <w:rFonts w:asciiTheme="minorHAnsi" w:hAnsiTheme="minorHAnsi" w:cstheme="minorHAnsi"/>
          <w:color w:val="000000"/>
          <w:lang w:val="en-GB"/>
        </w:rPr>
        <w:t>McCloskey</w:t>
      </w:r>
      <w:r w:rsidR="0067328A" w:rsidRPr="000A26D6">
        <w:rPr>
          <w:rFonts w:asciiTheme="minorHAnsi" w:hAnsiTheme="minorHAnsi" w:cstheme="minorHAnsi"/>
          <w:color w:val="000000"/>
          <w:lang w:val="en-GB"/>
        </w:rPr>
        <w:t xml:space="preserve"> and </w:t>
      </w:r>
      <w:r w:rsidRPr="000A26D6">
        <w:rPr>
          <w:rFonts w:asciiTheme="minorHAnsi" w:hAnsiTheme="minorHAnsi" w:cstheme="minorHAnsi"/>
          <w:color w:val="000000"/>
          <w:lang w:val="en-GB"/>
        </w:rPr>
        <w:t>JA Kanis</w:t>
      </w:r>
      <w:r w:rsidR="00D33935" w:rsidRPr="000A26D6">
        <w:rPr>
          <w:rFonts w:asciiTheme="minorHAnsi" w:hAnsiTheme="minorHAnsi" w:cstheme="minorHAnsi"/>
          <w:color w:val="000000"/>
          <w:lang w:val="en-GB"/>
        </w:rPr>
        <w:t xml:space="preserve"> </w:t>
      </w:r>
      <w:bookmarkEnd w:id="8"/>
      <w:r w:rsidR="00C239B2" w:rsidRPr="000A26D6">
        <w:rPr>
          <w:rFonts w:asciiTheme="minorHAnsi" w:hAnsiTheme="minorHAnsi" w:cstheme="minorHAnsi"/>
          <w:lang w:val="en-GB"/>
        </w:rPr>
        <w:t xml:space="preserve">declare that they have no competing interests in relation to this paper. </w:t>
      </w:r>
      <w:r w:rsidR="00202234" w:rsidRPr="00C53BDD">
        <w:rPr>
          <w:rFonts w:asciiTheme="minorHAnsi" w:hAnsiTheme="minorHAnsi" w:cstheme="minorHAnsi"/>
          <w:color w:val="000000"/>
          <w:lang w:val="en-GB"/>
        </w:rPr>
        <w:t xml:space="preserve">H Johansson, NC Harvey, E </w:t>
      </w:r>
      <w:r w:rsidR="00202234" w:rsidRPr="000A26D6">
        <w:rPr>
          <w:rFonts w:asciiTheme="minorHAnsi" w:hAnsiTheme="minorHAnsi" w:cstheme="minorHAnsi"/>
          <w:color w:val="000000"/>
          <w:lang w:val="en-GB"/>
        </w:rPr>
        <w:t>McCloskey and JA Kanis</w:t>
      </w:r>
      <w:r w:rsidR="00C239B2" w:rsidRPr="000A26D6">
        <w:rPr>
          <w:rFonts w:asciiTheme="minorHAnsi" w:hAnsiTheme="minorHAnsi" w:cstheme="minorHAnsi"/>
          <w:lang w:val="en-GB"/>
        </w:rPr>
        <w:t xml:space="preserve"> are the architects of FRAX </w:t>
      </w:r>
      <w:r w:rsidR="008C19E8">
        <w:rPr>
          <w:rFonts w:asciiTheme="minorHAnsi" w:hAnsiTheme="minorHAnsi" w:cstheme="minorHAnsi"/>
          <w:lang w:val="en-GB"/>
        </w:rPr>
        <w:t>in which they</w:t>
      </w:r>
      <w:r w:rsidR="00C239B2" w:rsidRPr="000A26D6">
        <w:rPr>
          <w:rFonts w:asciiTheme="minorHAnsi" w:hAnsiTheme="minorHAnsi" w:cstheme="minorHAnsi"/>
          <w:lang w:val="en-GB"/>
        </w:rPr>
        <w:t xml:space="preserve"> have no financial interest.</w:t>
      </w:r>
    </w:p>
    <w:p w14:paraId="34810219" w14:textId="2E494C15" w:rsidR="00C239B2" w:rsidRPr="00A81361" w:rsidRDefault="00C239B2" w:rsidP="002371C1">
      <w:pPr>
        <w:keepNext/>
        <w:keepLines/>
        <w:tabs>
          <w:tab w:val="left" w:pos="7371"/>
        </w:tabs>
        <w:spacing w:before="200" w:line="276" w:lineRule="auto"/>
        <w:ind w:left="567" w:right="425"/>
        <w:outlineLvl w:val="1"/>
        <w:rPr>
          <w:rFonts w:asciiTheme="minorHAnsi" w:hAnsiTheme="minorHAnsi" w:cstheme="minorHAnsi"/>
          <w:b/>
          <w:bCs/>
          <w:color w:val="000000"/>
          <w:lang w:val="en-GB"/>
        </w:rPr>
      </w:pPr>
      <w:r w:rsidRPr="00A81361">
        <w:rPr>
          <w:rFonts w:asciiTheme="minorHAnsi" w:hAnsiTheme="minorHAnsi" w:cstheme="minorHAnsi"/>
          <w:b/>
          <w:bCs/>
          <w:color w:val="000000"/>
          <w:lang w:val="en-GB"/>
        </w:rPr>
        <w:t>Funding sources</w:t>
      </w:r>
    </w:p>
    <w:p w14:paraId="5CBD873C" w14:textId="62BEE7DD" w:rsidR="001B58B1" w:rsidRPr="00A81361" w:rsidRDefault="00C239B2" w:rsidP="002371C1">
      <w:pPr>
        <w:tabs>
          <w:tab w:val="left" w:pos="7371"/>
        </w:tabs>
        <w:spacing w:line="276" w:lineRule="auto"/>
        <w:ind w:left="567" w:right="425"/>
        <w:rPr>
          <w:rFonts w:asciiTheme="minorHAnsi" w:hAnsiTheme="minorHAnsi" w:cstheme="minorHAnsi"/>
          <w:lang w:val="en-GB"/>
        </w:rPr>
      </w:pPr>
      <w:r w:rsidRPr="000141AE">
        <w:rPr>
          <w:rFonts w:asciiTheme="minorHAnsi" w:hAnsiTheme="minorHAnsi" w:cstheme="minorHAnsi"/>
          <w:lang w:val="en-GB"/>
        </w:rPr>
        <w:t xml:space="preserve">The project did not receive specific funding. </w:t>
      </w:r>
      <w:r w:rsidR="001007B0">
        <w:rPr>
          <w:rFonts w:asciiTheme="minorHAnsi" w:hAnsiTheme="minorHAnsi" w:cstheme="minorHAnsi"/>
          <w:lang w:val="en-GB"/>
        </w:rPr>
        <w:t xml:space="preserve"> </w:t>
      </w:r>
      <w:proofErr w:type="spellStart"/>
      <w:r w:rsidRPr="000141AE">
        <w:rPr>
          <w:rFonts w:asciiTheme="minorHAnsi" w:hAnsiTheme="minorHAnsi" w:cstheme="minorHAnsi"/>
          <w:lang w:val="en-GB"/>
        </w:rPr>
        <w:t>Servier</w:t>
      </w:r>
      <w:proofErr w:type="spellEnd"/>
      <w:r w:rsidRPr="000141AE">
        <w:rPr>
          <w:rFonts w:asciiTheme="minorHAnsi" w:hAnsiTheme="minorHAnsi" w:cstheme="minorHAnsi"/>
          <w:lang w:val="en-GB"/>
        </w:rPr>
        <w:t>, however, is acknowledged in helping with organization of the EVA project; ‘Epidemiology of osteoporotic fractures in Eurasian counties’ study (EVA or ЭВА, in Russian), of which this</w:t>
      </w:r>
      <w:r w:rsidR="000141AE" w:rsidRPr="000141AE">
        <w:rPr>
          <w:rFonts w:asciiTheme="minorHAnsi" w:hAnsiTheme="minorHAnsi" w:cstheme="minorHAnsi"/>
          <w:lang w:val="en-GB"/>
        </w:rPr>
        <w:t xml:space="preserve"> paper</w:t>
      </w:r>
      <w:r w:rsidRPr="000141AE">
        <w:rPr>
          <w:rFonts w:asciiTheme="minorHAnsi" w:hAnsiTheme="minorHAnsi" w:cstheme="minorHAnsi"/>
          <w:lang w:val="en-GB"/>
        </w:rPr>
        <w:t xml:space="preserve"> is one of the outcomes.</w:t>
      </w:r>
    </w:p>
    <w:p w14:paraId="29D4B2C8" w14:textId="5FDB59BA" w:rsidR="00CE4DCC" w:rsidRPr="00A81361" w:rsidRDefault="00CE4DCC" w:rsidP="0030661D">
      <w:pPr>
        <w:spacing w:line="276" w:lineRule="auto"/>
        <w:ind w:left="567" w:right="1275"/>
        <w:rPr>
          <w:rFonts w:asciiTheme="minorHAnsi" w:hAnsiTheme="minorHAnsi" w:cstheme="minorHAnsi"/>
          <w:lang w:val="en-GB"/>
        </w:rPr>
      </w:pPr>
    </w:p>
    <w:p w14:paraId="7D0E21D0" w14:textId="660D2E07" w:rsidR="00CE4DCC" w:rsidRDefault="00CE4DCC" w:rsidP="0030661D">
      <w:pPr>
        <w:spacing w:line="276" w:lineRule="auto"/>
        <w:ind w:left="567" w:right="1275"/>
        <w:rPr>
          <w:rFonts w:asciiTheme="minorHAnsi" w:hAnsiTheme="minorHAnsi" w:cstheme="minorHAnsi"/>
          <w:b/>
          <w:lang w:val="en-GB"/>
        </w:rPr>
      </w:pPr>
      <w:r w:rsidRPr="00A81361">
        <w:rPr>
          <w:rFonts w:asciiTheme="minorHAnsi" w:hAnsiTheme="minorHAnsi" w:cstheme="minorHAnsi"/>
          <w:b/>
          <w:lang w:val="en-GB"/>
        </w:rPr>
        <w:t>References</w:t>
      </w:r>
    </w:p>
    <w:p w14:paraId="2C14CA07" w14:textId="77777777" w:rsidR="000C5340" w:rsidRPr="00A81361" w:rsidRDefault="000C5340" w:rsidP="0030661D">
      <w:pPr>
        <w:spacing w:line="276" w:lineRule="auto"/>
        <w:ind w:left="567" w:right="1275"/>
        <w:rPr>
          <w:rFonts w:asciiTheme="minorHAnsi" w:hAnsiTheme="minorHAnsi" w:cstheme="minorHAnsi"/>
          <w:b/>
          <w:lang w:val="en-GB"/>
        </w:rPr>
      </w:pPr>
    </w:p>
    <w:tbl>
      <w:tblPr>
        <w:tblStyle w:val="TableGrid4"/>
        <w:tblW w:w="8165" w:type="dxa"/>
        <w:tblInd w:w="562" w:type="dxa"/>
        <w:tblLayout w:type="fixed"/>
        <w:tblLook w:val="04A0" w:firstRow="1" w:lastRow="0" w:firstColumn="1" w:lastColumn="0" w:noHBand="0" w:noVBand="1"/>
      </w:tblPr>
      <w:tblGrid>
        <w:gridCol w:w="567"/>
        <w:gridCol w:w="7598"/>
      </w:tblGrid>
      <w:tr w:rsidR="002241C3" w:rsidRPr="00D10C97" w14:paraId="793C3C75" w14:textId="77777777" w:rsidTr="002241C3">
        <w:tc>
          <w:tcPr>
            <w:tcW w:w="567" w:type="dxa"/>
          </w:tcPr>
          <w:p w14:paraId="1C4ED6FC" w14:textId="737848E0" w:rsidR="002241C3" w:rsidRPr="001B479B" w:rsidRDefault="002241C3" w:rsidP="002241C3">
            <w:pPr>
              <w:spacing w:after="240"/>
              <w:jc w:val="right"/>
              <w:rPr>
                <w:rFonts w:ascii="Calibri" w:eastAsia="Calibri" w:hAnsi="Calibri"/>
                <w:sz w:val="22"/>
                <w:szCs w:val="22"/>
                <w:lang w:eastAsia="en-US"/>
              </w:rPr>
            </w:pPr>
            <w:r w:rsidRPr="001B479B">
              <w:rPr>
                <w:rFonts w:ascii="Calibri" w:eastAsia="Calibri" w:hAnsi="Calibri"/>
                <w:sz w:val="22"/>
                <w:szCs w:val="22"/>
                <w:lang w:eastAsia="en-US"/>
              </w:rPr>
              <w:t>1.</w:t>
            </w:r>
          </w:p>
        </w:tc>
        <w:tc>
          <w:tcPr>
            <w:tcW w:w="7598" w:type="dxa"/>
            <w:shd w:val="clear" w:color="auto" w:fill="auto"/>
          </w:tcPr>
          <w:p w14:paraId="1669F081" w14:textId="55EAA254" w:rsidR="002241C3" w:rsidRPr="00E41D36" w:rsidRDefault="002241C3" w:rsidP="00AF7566">
            <w:pPr>
              <w:spacing w:after="240"/>
              <w:rPr>
                <w:rFonts w:ascii="Calibri" w:eastAsia="Calibri" w:hAnsi="Calibri"/>
                <w:sz w:val="22"/>
                <w:szCs w:val="22"/>
                <w:lang w:eastAsia="en-US"/>
              </w:rPr>
            </w:pPr>
            <w:r w:rsidRPr="005C512D">
              <w:rPr>
                <w:rFonts w:ascii="Calibri" w:eastAsia="Calibri" w:hAnsi="Calibri"/>
                <w:sz w:val="22"/>
                <w:szCs w:val="22"/>
                <w:lang w:eastAsia="en-US"/>
              </w:rPr>
              <w:t>Kanis JA on behalf of the World Health Organization Scientific Group (2008) Assessment of osteoporosis at the primary healthcare level. Technical Report. WHO Collaborating Centre, University of Sheffield, UK. Available at ttp://www.shef.ac.uk/FRAX/index.htm. Accessed 26 Feb 2012</w:t>
            </w:r>
          </w:p>
        </w:tc>
      </w:tr>
      <w:tr w:rsidR="002241C3" w:rsidRPr="00D10C97" w14:paraId="0E5DFDEA" w14:textId="77777777" w:rsidTr="002241C3">
        <w:tc>
          <w:tcPr>
            <w:tcW w:w="567" w:type="dxa"/>
          </w:tcPr>
          <w:p w14:paraId="5764B652" w14:textId="6890AAE4" w:rsidR="002241C3" w:rsidRDefault="002241C3" w:rsidP="002241C3">
            <w:pPr>
              <w:spacing w:after="240"/>
              <w:jc w:val="right"/>
              <w:rPr>
                <w:rFonts w:ascii="Calibri" w:eastAsia="Calibri" w:hAnsi="Calibri"/>
                <w:sz w:val="22"/>
                <w:szCs w:val="22"/>
                <w:lang w:eastAsia="en-US"/>
              </w:rPr>
            </w:pPr>
            <w:r>
              <w:rPr>
                <w:rFonts w:ascii="Calibri" w:eastAsia="Calibri" w:hAnsi="Calibri"/>
                <w:sz w:val="22"/>
                <w:szCs w:val="22"/>
                <w:lang w:eastAsia="en-US"/>
              </w:rPr>
              <w:t>2.</w:t>
            </w:r>
          </w:p>
        </w:tc>
        <w:tc>
          <w:tcPr>
            <w:tcW w:w="7598" w:type="dxa"/>
            <w:shd w:val="clear" w:color="auto" w:fill="auto"/>
          </w:tcPr>
          <w:p w14:paraId="797B6852" w14:textId="1A622DAC" w:rsidR="002241C3" w:rsidRPr="00E41D36" w:rsidRDefault="002241C3" w:rsidP="00AF7566">
            <w:pPr>
              <w:spacing w:after="240"/>
              <w:rPr>
                <w:rFonts w:ascii="Calibri" w:eastAsia="Calibri" w:hAnsi="Calibri"/>
                <w:sz w:val="22"/>
                <w:szCs w:val="22"/>
                <w:lang w:eastAsia="en-US"/>
              </w:rPr>
            </w:pPr>
            <w:proofErr w:type="spellStart"/>
            <w:r w:rsidRPr="00F071D1">
              <w:rPr>
                <w:rFonts w:ascii="Calibri" w:eastAsia="Calibri" w:hAnsi="Calibri"/>
                <w:sz w:val="22"/>
                <w:szCs w:val="22"/>
                <w:lang w:val="en-US" w:eastAsia="en-US"/>
              </w:rPr>
              <w:t>Kanis</w:t>
            </w:r>
            <w:proofErr w:type="spellEnd"/>
            <w:r w:rsidRPr="00F071D1">
              <w:rPr>
                <w:rFonts w:ascii="Calibri" w:eastAsia="Calibri" w:hAnsi="Calibri"/>
                <w:sz w:val="22"/>
                <w:szCs w:val="22"/>
                <w:lang w:val="en-US" w:eastAsia="en-US"/>
              </w:rPr>
              <w:t xml:space="preserve"> JA, </w:t>
            </w:r>
            <w:proofErr w:type="spellStart"/>
            <w:r w:rsidRPr="00F071D1">
              <w:rPr>
                <w:rFonts w:ascii="Calibri" w:eastAsia="Calibri" w:hAnsi="Calibri"/>
                <w:sz w:val="22"/>
                <w:szCs w:val="22"/>
                <w:lang w:val="en-US" w:eastAsia="en-US"/>
              </w:rPr>
              <w:t>Johnell</w:t>
            </w:r>
            <w:proofErr w:type="spellEnd"/>
            <w:r w:rsidRPr="00F071D1">
              <w:rPr>
                <w:rFonts w:ascii="Calibri" w:eastAsia="Calibri" w:hAnsi="Calibri"/>
                <w:sz w:val="22"/>
                <w:szCs w:val="22"/>
                <w:lang w:val="en-US" w:eastAsia="en-US"/>
              </w:rPr>
              <w:t xml:space="preserve"> O, Oden A, Johansson H, McCloskey EV (2008) FRAX™ and the assessment of fracture probability in men and women from the UK. Osteoporos Int 19: 385–397</w:t>
            </w:r>
          </w:p>
        </w:tc>
      </w:tr>
      <w:tr w:rsidR="002241C3" w:rsidRPr="00D10C97" w14:paraId="56090A61" w14:textId="77777777" w:rsidTr="002241C3">
        <w:tc>
          <w:tcPr>
            <w:tcW w:w="567" w:type="dxa"/>
          </w:tcPr>
          <w:p w14:paraId="079A6B83" w14:textId="10F8CDDD" w:rsidR="002241C3" w:rsidRDefault="002241C3" w:rsidP="002241C3">
            <w:pPr>
              <w:spacing w:after="240"/>
              <w:jc w:val="right"/>
              <w:rPr>
                <w:rFonts w:ascii="Calibri" w:eastAsia="Calibri" w:hAnsi="Calibri"/>
                <w:sz w:val="22"/>
                <w:szCs w:val="22"/>
                <w:lang w:eastAsia="en-US"/>
              </w:rPr>
            </w:pPr>
            <w:r>
              <w:rPr>
                <w:rFonts w:ascii="Calibri" w:eastAsia="Calibri" w:hAnsi="Calibri"/>
                <w:sz w:val="22"/>
                <w:szCs w:val="22"/>
                <w:lang w:eastAsia="en-US"/>
              </w:rPr>
              <w:t>3.</w:t>
            </w:r>
          </w:p>
        </w:tc>
        <w:tc>
          <w:tcPr>
            <w:tcW w:w="7598" w:type="dxa"/>
            <w:shd w:val="clear" w:color="auto" w:fill="auto"/>
          </w:tcPr>
          <w:p w14:paraId="52CE791C" w14:textId="437ECC97" w:rsidR="002241C3" w:rsidRPr="00E41D36" w:rsidRDefault="002241C3" w:rsidP="00AF7566">
            <w:pPr>
              <w:spacing w:after="240"/>
              <w:rPr>
                <w:rFonts w:ascii="Calibri" w:eastAsia="Calibri" w:hAnsi="Calibri"/>
                <w:sz w:val="22"/>
                <w:szCs w:val="22"/>
                <w:lang w:eastAsia="en-US"/>
              </w:rPr>
            </w:pPr>
            <w:r w:rsidRPr="00F071D1">
              <w:rPr>
                <w:rFonts w:ascii="Calibri" w:hAnsi="Calibri"/>
                <w:bCs/>
                <w:sz w:val="22"/>
                <w:szCs w:val="22"/>
                <w:lang w:eastAsia="en-US"/>
              </w:rPr>
              <w:t>Kanis JA</w:t>
            </w:r>
            <w:r w:rsidRPr="00F071D1">
              <w:rPr>
                <w:rFonts w:ascii="Calibri" w:hAnsi="Calibri"/>
                <w:sz w:val="22"/>
                <w:szCs w:val="22"/>
                <w:lang w:eastAsia="en-US"/>
              </w:rPr>
              <w:t>, Odén A, McCloskey EV, Johansson H, Wahl D, Cyrus Cooper C on behalf of the IOF Working Group on Epidemiology and Quality of Life (2012) A systematic review of hip fracture incidence and probability of fracture worldwide. Osteoporosis International 23: 2239-2256.</w:t>
            </w:r>
          </w:p>
        </w:tc>
      </w:tr>
      <w:tr w:rsidR="002241C3" w:rsidRPr="00D10C97" w14:paraId="62B0F3DC" w14:textId="77777777" w:rsidTr="002241C3">
        <w:tc>
          <w:tcPr>
            <w:tcW w:w="567" w:type="dxa"/>
          </w:tcPr>
          <w:p w14:paraId="48AA40A2" w14:textId="33FE5361" w:rsidR="002241C3" w:rsidRDefault="002241C3" w:rsidP="002241C3">
            <w:pPr>
              <w:spacing w:after="240"/>
              <w:jc w:val="right"/>
              <w:rPr>
                <w:rFonts w:ascii="Calibri" w:eastAsia="Calibri" w:hAnsi="Calibri"/>
                <w:sz w:val="22"/>
                <w:szCs w:val="22"/>
                <w:lang w:eastAsia="en-US"/>
              </w:rPr>
            </w:pPr>
            <w:r>
              <w:rPr>
                <w:rFonts w:ascii="Calibri" w:eastAsia="Calibri" w:hAnsi="Calibri"/>
                <w:sz w:val="22"/>
                <w:szCs w:val="22"/>
                <w:lang w:eastAsia="en-US"/>
              </w:rPr>
              <w:t>4.</w:t>
            </w:r>
          </w:p>
        </w:tc>
        <w:tc>
          <w:tcPr>
            <w:tcW w:w="7598" w:type="dxa"/>
            <w:shd w:val="clear" w:color="auto" w:fill="auto"/>
          </w:tcPr>
          <w:p w14:paraId="284463AF" w14:textId="30EC7395" w:rsidR="002241C3" w:rsidRPr="004149A9" w:rsidRDefault="002241C3" w:rsidP="00AF7566">
            <w:pPr>
              <w:spacing w:after="240"/>
              <w:rPr>
                <w:rFonts w:ascii="Calibri" w:eastAsia="Calibri" w:hAnsi="Calibri"/>
                <w:sz w:val="22"/>
                <w:szCs w:val="22"/>
                <w:highlight w:val="yellow"/>
                <w:lang w:eastAsia="en-US"/>
              </w:rPr>
            </w:pPr>
            <w:r w:rsidRPr="00E41D36">
              <w:rPr>
                <w:rFonts w:ascii="Calibri" w:eastAsia="Calibri" w:hAnsi="Calibri"/>
                <w:sz w:val="22"/>
                <w:szCs w:val="22"/>
                <w:lang w:eastAsia="en-US"/>
              </w:rPr>
              <w:t>Kanis JA, Johansson H, Harvey NC and McCloskey EV (2018) A brief history of FRAX. Arch Osteoporos, 13: 118. DOI: 10.1007/s11657-018-0510-0.</w:t>
            </w:r>
          </w:p>
        </w:tc>
      </w:tr>
      <w:tr w:rsidR="002241C3" w:rsidRPr="00D10C97" w14:paraId="4E76E360" w14:textId="77777777" w:rsidTr="002241C3">
        <w:tc>
          <w:tcPr>
            <w:tcW w:w="567" w:type="dxa"/>
          </w:tcPr>
          <w:p w14:paraId="068860A6" w14:textId="3ED17DA4" w:rsidR="002241C3" w:rsidRDefault="002241C3" w:rsidP="002241C3">
            <w:pPr>
              <w:spacing w:after="240"/>
              <w:jc w:val="right"/>
              <w:rPr>
                <w:rFonts w:ascii="Calibri" w:eastAsia="Calibri" w:hAnsi="Calibri"/>
                <w:sz w:val="22"/>
                <w:szCs w:val="22"/>
                <w:lang w:eastAsia="en-US"/>
              </w:rPr>
            </w:pPr>
            <w:r>
              <w:rPr>
                <w:rFonts w:ascii="Calibri" w:eastAsia="Calibri" w:hAnsi="Calibri"/>
                <w:sz w:val="22"/>
                <w:szCs w:val="22"/>
                <w:lang w:eastAsia="en-US"/>
              </w:rPr>
              <w:t>5.</w:t>
            </w:r>
          </w:p>
        </w:tc>
        <w:tc>
          <w:tcPr>
            <w:tcW w:w="7598" w:type="dxa"/>
          </w:tcPr>
          <w:p w14:paraId="6D9028B7" w14:textId="77777777" w:rsidR="002241C3" w:rsidRPr="001D68C5" w:rsidRDefault="002241C3" w:rsidP="00AF7566">
            <w:pPr>
              <w:spacing w:after="240"/>
              <w:rPr>
                <w:rFonts w:ascii="Calibri" w:eastAsia="Calibri" w:hAnsi="Calibri"/>
                <w:sz w:val="22"/>
                <w:szCs w:val="22"/>
                <w:lang w:eastAsia="en-US"/>
              </w:rPr>
            </w:pPr>
            <w:proofErr w:type="spellStart"/>
            <w:r w:rsidRPr="001D68C5">
              <w:rPr>
                <w:rFonts w:ascii="Calibri" w:eastAsia="Calibri" w:hAnsi="Calibri"/>
                <w:sz w:val="22"/>
                <w:szCs w:val="22"/>
                <w:lang w:eastAsia="en-US"/>
              </w:rPr>
              <w:t>Lesnyak</w:t>
            </w:r>
            <w:proofErr w:type="spellEnd"/>
            <w:r w:rsidRPr="001D68C5">
              <w:rPr>
                <w:rFonts w:ascii="Calibri" w:eastAsia="Calibri" w:hAnsi="Calibri"/>
                <w:sz w:val="22"/>
                <w:szCs w:val="22"/>
                <w:lang w:eastAsia="en-US"/>
              </w:rPr>
              <w:t xml:space="preserve"> O, </w:t>
            </w:r>
            <w:proofErr w:type="spellStart"/>
            <w:r w:rsidRPr="001D68C5">
              <w:rPr>
                <w:rFonts w:ascii="Calibri" w:eastAsia="Calibri" w:hAnsi="Calibri"/>
                <w:sz w:val="22"/>
                <w:szCs w:val="22"/>
                <w:lang w:eastAsia="en-US"/>
              </w:rPr>
              <w:t>Ershova</w:t>
            </w:r>
            <w:proofErr w:type="spellEnd"/>
            <w:r w:rsidRPr="001D68C5">
              <w:rPr>
                <w:rFonts w:ascii="Calibri" w:eastAsia="Calibri" w:hAnsi="Calibri"/>
                <w:sz w:val="22"/>
                <w:szCs w:val="22"/>
                <w:lang w:eastAsia="en-US"/>
              </w:rPr>
              <w:t xml:space="preserve"> O, </w:t>
            </w:r>
            <w:proofErr w:type="spellStart"/>
            <w:r w:rsidRPr="001D68C5">
              <w:rPr>
                <w:rFonts w:ascii="Calibri" w:eastAsia="Calibri" w:hAnsi="Calibri"/>
                <w:sz w:val="22"/>
                <w:szCs w:val="22"/>
                <w:lang w:eastAsia="en-US"/>
              </w:rPr>
              <w:t>Belova</w:t>
            </w:r>
            <w:proofErr w:type="spellEnd"/>
            <w:r w:rsidRPr="001D68C5">
              <w:rPr>
                <w:rFonts w:ascii="Calibri" w:eastAsia="Calibri" w:hAnsi="Calibri"/>
                <w:sz w:val="22"/>
                <w:szCs w:val="22"/>
                <w:lang w:eastAsia="en-US"/>
              </w:rPr>
              <w:t xml:space="preserve"> K, </w:t>
            </w:r>
            <w:proofErr w:type="spellStart"/>
            <w:r w:rsidRPr="001D68C5">
              <w:rPr>
                <w:rFonts w:ascii="Calibri" w:eastAsia="Calibri" w:hAnsi="Calibri"/>
                <w:sz w:val="22"/>
                <w:szCs w:val="22"/>
                <w:lang w:eastAsia="en-US"/>
              </w:rPr>
              <w:t>Gladkova</w:t>
            </w:r>
            <w:proofErr w:type="spellEnd"/>
            <w:r w:rsidRPr="001D68C5">
              <w:rPr>
                <w:rFonts w:ascii="Calibri" w:eastAsia="Calibri" w:hAnsi="Calibri"/>
                <w:sz w:val="22"/>
                <w:szCs w:val="22"/>
                <w:lang w:eastAsia="en-US"/>
              </w:rPr>
              <w:t xml:space="preserve"> E, </w:t>
            </w:r>
            <w:proofErr w:type="spellStart"/>
            <w:r w:rsidRPr="001D68C5">
              <w:rPr>
                <w:rFonts w:ascii="Calibri" w:eastAsia="Calibri" w:hAnsi="Calibri"/>
                <w:sz w:val="22"/>
                <w:szCs w:val="22"/>
                <w:lang w:eastAsia="en-US"/>
              </w:rPr>
              <w:t>Sinitsina</w:t>
            </w:r>
            <w:proofErr w:type="spellEnd"/>
            <w:r w:rsidRPr="001D68C5">
              <w:rPr>
                <w:rFonts w:ascii="Calibri" w:eastAsia="Calibri" w:hAnsi="Calibri"/>
                <w:sz w:val="22"/>
                <w:szCs w:val="22"/>
                <w:lang w:eastAsia="en-US"/>
              </w:rPr>
              <w:t xml:space="preserve"> O, </w:t>
            </w:r>
            <w:proofErr w:type="spellStart"/>
            <w:r w:rsidRPr="001D68C5">
              <w:rPr>
                <w:rFonts w:ascii="Calibri" w:eastAsia="Calibri" w:hAnsi="Calibri"/>
                <w:sz w:val="22"/>
                <w:szCs w:val="22"/>
                <w:lang w:eastAsia="en-US"/>
              </w:rPr>
              <w:t>Ganert</w:t>
            </w:r>
            <w:proofErr w:type="spellEnd"/>
            <w:r w:rsidRPr="001D68C5">
              <w:rPr>
                <w:rFonts w:ascii="Calibri" w:eastAsia="Calibri" w:hAnsi="Calibri"/>
                <w:sz w:val="22"/>
                <w:szCs w:val="22"/>
                <w:lang w:eastAsia="en-US"/>
              </w:rPr>
              <w:t xml:space="preserve"> O, Romanova M, </w:t>
            </w:r>
            <w:proofErr w:type="spellStart"/>
            <w:r w:rsidRPr="001D68C5">
              <w:rPr>
                <w:rFonts w:ascii="Calibri" w:eastAsia="Calibri" w:hAnsi="Calibri"/>
                <w:sz w:val="22"/>
                <w:szCs w:val="22"/>
                <w:lang w:eastAsia="en-US"/>
              </w:rPr>
              <w:t>Khodirev</w:t>
            </w:r>
            <w:proofErr w:type="spellEnd"/>
            <w:r w:rsidRPr="001D68C5">
              <w:rPr>
                <w:rFonts w:ascii="Calibri" w:eastAsia="Calibri" w:hAnsi="Calibri"/>
                <w:sz w:val="22"/>
                <w:szCs w:val="22"/>
                <w:lang w:eastAsia="en-US"/>
              </w:rPr>
              <w:t xml:space="preserve"> V, Johansson H, McCloskey E, Kanis JA (2012) Epidemiology of fracture in the Russian Federation and the development of a FRAX model. Arch Osteoporos 7: 67-73. doi: 10.1007/s11657-012-0082-3.</w:t>
            </w:r>
          </w:p>
        </w:tc>
      </w:tr>
      <w:tr w:rsidR="002241C3" w:rsidRPr="00D10C97" w14:paraId="66222454" w14:textId="77777777" w:rsidTr="002241C3">
        <w:tc>
          <w:tcPr>
            <w:tcW w:w="567" w:type="dxa"/>
          </w:tcPr>
          <w:p w14:paraId="784FF4E7" w14:textId="05CDC869" w:rsidR="002241C3" w:rsidRDefault="002241C3" w:rsidP="002241C3">
            <w:pPr>
              <w:spacing w:after="240"/>
              <w:jc w:val="right"/>
              <w:rPr>
                <w:rFonts w:ascii="Calibri" w:eastAsia="Calibri" w:hAnsi="Calibri"/>
                <w:sz w:val="22"/>
                <w:szCs w:val="22"/>
                <w:lang w:eastAsia="en-US"/>
              </w:rPr>
            </w:pPr>
            <w:r>
              <w:rPr>
                <w:rFonts w:ascii="Calibri" w:eastAsia="Calibri" w:hAnsi="Calibri"/>
                <w:sz w:val="22"/>
                <w:szCs w:val="22"/>
                <w:lang w:eastAsia="en-US"/>
              </w:rPr>
              <w:t>6.</w:t>
            </w:r>
          </w:p>
        </w:tc>
        <w:tc>
          <w:tcPr>
            <w:tcW w:w="7598" w:type="dxa"/>
          </w:tcPr>
          <w:p w14:paraId="34095C2E" w14:textId="77777777" w:rsidR="002241C3" w:rsidRPr="001D68C5" w:rsidRDefault="002241C3" w:rsidP="00AF7566">
            <w:pPr>
              <w:spacing w:after="240"/>
              <w:rPr>
                <w:rFonts w:ascii="Calibri" w:eastAsia="Calibri" w:hAnsi="Calibri"/>
                <w:sz w:val="22"/>
                <w:szCs w:val="22"/>
                <w:lang w:eastAsia="en-US"/>
              </w:rPr>
            </w:pPr>
            <w:r w:rsidRPr="001D68C5">
              <w:rPr>
                <w:rFonts w:ascii="Calibri" w:eastAsia="Calibri" w:hAnsi="Calibri"/>
                <w:sz w:val="22"/>
                <w:szCs w:val="22"/>
                <w:lang w:eastAsia="en-US"/>
              </w:rPr>
              <w:t xml:space="preserve">Lesnyak O, Sahakyan S, </w:t>
            </w:r>
            <w:proofErr w:type="spellStart"/>
            <w:r w:rsidRPr="001D68C5">
              <w:rPr>
                <w:rFonts w:ascii="Calibri" w:eastAsia="Calibri" w:hAnsi="Calibri"/>
                <w:sz w:val="22"/>
                <w:szCs w:val="22"/>
                <w:lang w:eastAsia="en-US"/>
              </w:rPr>
              <w:t>Zakroyeva</w:t>
            </w:r>
            <w:proofErr w:type="spellEnd"/>
            <w:r w:rsidRPr="001D68C5">
              <w:rPr>
                <w:rFonts w:ascii="Calibri" w:eastAsia="Calibri" w:hAnsi="Calibri"/>
                <w:sz w:val="22"/>
                <w:szCs w:val="22"/>
                <w:lang w:eastAsia="en-US"/>
              </w:rPr>
              <w:t xml:space="preserve"> A, </w:t>
            </w:r>
            <w:proofErr w:type="spellStart"/>
            <w:r w:rsidRPr="001D68C5">
              <w:rPr>
                <w:rFonts w:ascii="Calibri" w:eastAsia="Calibri" w:hAnsi="Calibri"/>
                <w:sz w:val="22"/>
                <w:szCs w:val="22"/>
                <w:lang w:eastAsia="en-US"/>
              </w:rPr>
              <w:t>Bilezikian</w:t>
            </w:r>
            <w:proofErr w:type="spellEnd"/>
            <w:r w:rsidRPr="001D68C5">
              <w:rPr>
                <w:rFonts w:ascii="Calibri" w:eastAsia="Calibri" w:hAnsi="Calibri"/>
                <w:sz w:val="22"/>
                <w:szCs w:val="22"/>
                <w:lang w:eastAsia="en-US"/>
              </w:rPr>
              <w:t xml:space="preserve"> JP, Hutchings N, Galstyan R, Lebedev A, Johansson H, Harvey NC, McCloskey E, Kanis JA (2017) Epidemiology of </w:t>
            </w:r>
            <w:r w:rsidRPr="001D68C5">
              <w:rPr>
                <w:rFonts w:ascii="Calibri" w:eastAsia="Calibri" w:hAnsi="Calibri"/>
                <w:sz w:val="22"/>
                <w:szCs w:val="22"/>
                <w:lang w:eastAsia="en-US"/>
              </w:rPr>
              <w:lastRenderedPageBreak/>
              <w:t>fractures in Armenia: Development of a country-specific FRAX model and comparison to its surrogate. Archives of Osteoporosis 12(1): 98. doi: 10.1007/s11657-017-0392-6</w:t>
            </w:r>
          </w:p>
        </w:tc>
      </w:tr>
      <w:tr w:rsidR="002241C3" w:rsidRPr="00D10C97" w14:paraId="6B51F342" w14:textId="77777777" w:rsidTr="002241C3">
        <w:tc>
          <w:tcPr>
            <w:tcW w:w="567" w:type="dxa"/>
          </w:tcPr>
          <w:p w14:paraId="526C1E19" w14:textId="428E10BA" w:rsidR="002241C3" w:rsidRDefault="002241C3" w:rsidP="002241C3">
            <w:pPr>
              <w:spacing w:after="240"/>
              <w:jc w:val="right"/>
              <w:rPr>
                <w:rFonts w:ascii="Calibri" w:eastAsia="Calibri" w:hAnsi="Calibri"/>
                <w:sz w:val="22"/>
                <w:szCs w:val="22"/>
                <w:lang w:eastAsia="en-US"/>
              </w:rPr>
            </w:pPr>
            <w:r>
              <w:rPr>
                <w:rFonts w:ascii="Calibri" w:eastAsia="Calibri" w:hAnsi="Calibri"/>
                <w:sz w:val="22"/>
                <w:szCs w:val="22"/>
                <w:lang w:eastAsia="en-US"/>
              </w:rPr>
              <w:lastRenderedPageBreak/>
              <w:t>7.</w:t>
            </w:r>
          </w:p>
        </w:tc>
        <w:tc>
          <w:tcPr>
            <w:tcW w:w="7598" w:type="dxa"/>
          </w:tcPr>
          <w:p w14:paraId="228F3787" w14:textId="77777777" w:rsidR="002241C3" w:rsidRPr="001D68C5" w:rsidRDefault="002241C3" w:rsidP="00AF7566">
            <w:pPr>
              <w:spacing w:after="240"/>
              <w:rPr>
                <w:rFonts w:ascii="Calibri" w:eastAsia="Calibri" w:hAnsi="Calibri"/>
                <w:sz w:val="22"/>
                <w:szCs w:val="22"/>
                <w:lang w:eastAsia="en-US"/>
              </w:rPr>
            </w:pPr>
            <w:proofErr w:type="spellStart"/>
            <w:r w:rsidRPr="001D68C5">
              <w:rPr>
                <w:rFonts w:ascii="Calibri" w:eastAsia="Calibri" w:hAnsi="Calibri"/>
                <w:sz w:val="22"/>
                <w:szCs w:val="22"/>
                <w:lang w:eastAsia="en-US"/>
              </w:rPr>
              <w:t>Ramanau</w:t>
            </w:r>
            <w:proofErr w:type="spellEnd"/>
            <w:r w:rsidRPr="001D68C5">
              <w:rPr>
                <w:rFonts w:ascii="Calibri" w:eastAsia="Calibri" w:hAnsi="Calibri"/>
                <w:sz w:val="22"/>
                <w:szCs w:val="22"/>
                <w:lang w:eastAsia="en-US"/>
              </w:rPr>
              <w:t xml:space="preserve"> H </w:t>
            </w:r>
            <w:proofErr w:type="spellStart"/>
            <w:r w:rsidRPr="001D68C5">
              <w:rPr>
                <w:rFonts w:ascii="Calibri" w:eastAsia="Calibri" w:hAnsi="Calibri"/>
                <w:sz w:val="22"/>
                <w:szCs w:val="22"/>
                <w:lang w:eastAsia="en-US"/>
              </w:rPr>
              <w:t>Chernyanin</w:t>
            </w:r>
            <w:proofErr w:type="spellEnd"/>
            <w:r w:rsidRPr="001D68C5">
              <w:rPr>
                <w:rFonts w:ascii="Calibri" w:eastAsia="Calibri" w:hAnsi="Calibri"/>
                <w:sz w:val="22"/>
                <w:szCs w:val="22"/>
                <w:lang w:eastAsia="en-US"/>
              </w:rPr>
              <w:t xml:space="preserve"> I, </w:t>
            </w:r>
            <w:proofErr w:type="spellStart"/>
            <w:r w:rsidRPr="001D68C5">
              <w:rPr>
                <w:rFonts w:ascii="Calibri" w:eastAsia="Calibri" w:hAnsi="Calibri"/>
                <w:sz w:val="22"/>
                <w:szCs w:val="22"/>
                <w:lang w:eastAsia="en-US"/>
              </w:rPr>
              <w:t>Rudenka</w:t>
            </w:r>
            <w:proofErr w:type="spellEnd"/>
            <w:r w:rsidRPr="001D68C5">
              <w:rPr>
                <w:rFonts w:ascii="Calibri" w:eastAsia="Calibri" w:hAnsi="Calibri"/>
                <w:sz w:val="22"/>
                <w:szCs w:val="22"/>
                <w:lang w:eastAsia="en-US"/>
              </w:rPr>
              <w:t xml:space="preserve"> E, </w:t>
            </w:r>
            <w:proofErr w:type="spellStart"/>
            <w:r w:rsidRPr="001D68C5">
              <w:rPr>
                <w:rFonts w:ascii="Calibri" w:eastAsia="Calibri" w:hAnsi="Calibri"/>
                <w:sz w:val="22"/>
                <w:szCs w:val="22"/>
                <w:lang w:eastAsia="en-US"/>
              </w:rPr>
              <w:t>Lesnyak</w:t>
            </w:r>
            <w:proofErr w:type="spellEnd"/>
            <w:r w:rsidRPr="001D68C5">
              <w:rPr>
                <w:rFonts w:ascii="Calibri" w:eastAsia="Calibri" w:hAnsi="Calibri"/>
                <w:sz w:val="22"/>
                <w:szCs w:val="22"/>
                <w:lang w:eastAsia="en-US"/>
              </w:rPr>
              <w:t xml:space="preserve"> O, </w:t>
            </w:r>
            <w:proofErr w:type="spellStart"/>
            <w:r w:rsidRPr="001D68C5">
              <w:rPr>
                <w:rFonts w:ascii="Calibri" w:eastAsia="Calibri" w:hAnsi="Calibri"/>
                <w:sz w:val="22"/>
                <w:szCs w:val="22"/>
                <w:lang w:eastAsia="en-US"/>
              </w:rPr>
              <w:t>Zakroyeva</w:t>
            </w:r>
            <w:proofErr w:type="spellEnd"/>
            <w:r w:rsidRPr="001D68C5">
              <w:rPr>
                <w:rFonts w:ascii="Calibri" w:eastAsia="Calibri" w:hAnsi="Calibri"/>
                <w:sz w:val="22"/>
                <w:szCs w:val="22"/>
                <w:lang w:eastAsia="en-US"/>
              </w:rPr>
              <w:t xml:space="preserve"> A, </w:t>
            </w:r>
            <w:proofErr w:type="spellStart"/>
            <w:r w:rsidRPr="001D68C5">
              <w:rPr>
                <w:rFonts w:ascii="Calibri" w:eastAsia="Calibri" w:hAnsi="Calibri"/>
                <w:sz w:val="22"/>
                <w:szCs w:val="22"/>
                <w:lang w:eastAsia="en-US"/>
              </w:rPr>
              <w:t>Bilezikian</w:t>
            </w:r>
            <w:proofErr w:type="spellEnd"/>
            <w:r w:rsidRPr="001D68C5">
              <w:rPr>
                <w:rFonts w:ascii="Calibri" w:eastAsia="Calibri" w:hAnsi="Calibri"/>
                <w:sz w:val="22"/>
                <w:szCs w:val="22"/>
                <w:lang w:eastAsia="en-US"/>
              </w:rPr>
              <w:t xml:space="preserve"> JP, Johansson H, Harvey NC, McCloskey EV, Kanis JA (2018) Epidemiology of hip fracture in Belarus: development of a </w:t>
            </w:r>
            <w:proofErr w:type="gramStart"/>
            <w:r w:rsidRPr="001D68C5">
              <w:rPr>
                <w:rFonts w:ascii="Calibri" w:eastAsia="Calibri" w:hAnsi="Calibri"/>
                <w:sz w:val="22"/>
                <w:szCs w:val="22"/>
                <w:lang w:eastAsia="en-US"/>
              </w:rPr>
              <w:t>country-specific</w:t>
            </w:r>
            <w:proofErr w:type="gramEnd"/>
            <w:r w:rsidRPr="001D68C5">
              <w:rPr>
                <w:rFonts w:ascii="Calibri" w:eastAsia="Calibri" w:hAnsi="Calibri"/>
                <w:sz w:val="22"/>
                <w:szCs w:val="22"/>
                <w:lang w:eastAsia="en-US"/>
              </w:rPr>
              <w:t xml:space="preserve"> FRAX model and its comparison to </w:t>
            </w:r>
            <w:proofErr w:type="spellStart"/>
            <w:r w:rsidRPr="001D68C5">
              <w:rPr>
                <w:rFonts w:ascii="Calibri" w:eastAsia="Calibri" w:hAnsi="Calibri"/>
                <w:sz w:val="22"/>
                <w:szCs w:val="22"/>
                <w:lang w:eastAsia="en-US"/>
              </w:rPr>
              <w:t>neighboring</w:t>
            </w:r>
            <w:proofErr w:type="spellEnd"/>
            <w:r w:rsidRPr="001D68C5">
              <w:rPr>
                <w:rFonts w:ascii="Calibri" w:eastAsia="Calibri" w:hAnsi="Calibri"/>
                <w:sz w:val="22"/>
                <w:szCs w:val="22"/>
                <w:lang w:eastAsia="en-US"/>
              </w:rPr>
              <w:t xml:space="preserve"> country models. Arch Osteoporos 13: 42. doi: 10.1007/s11657-018-0454-4.</w:t>
            </w:r>
          </w:p>
        </w:tc>
      </w:tr>
      <w:tr w:rsidR="002241C3" w:rsidRPr="003659B2" w14:paraId="7BF5D53F" w14:textId="77777777" w:rsidTr="002241C3">
        <w:tc>
          <w:tcPr>
            <w:tcW w:w="567" w:type="dxa"/>
          </w:tcPr>
          <w:p w14:paraId="519F1BDE" w14:textId="5F248C54" w:rsidR="002241C3" w:rsidRDefault="002241C3" w:rsidP="002241C3">
            <w:pPr>
              <w:spacing w:after="240"/>
              <w:jc w:val="right"/>
              <w:rPr>
                <w:rFonts w:ascii="Calibri" w:eastAsia="Calibri" w:hAnsi="Calibri"/>
                <w:sz w:val="22"/>
                <w:szCs w:val="22"/>
                <w:lang w:eastAsia="en-US"/>
              </w:rPr>
            </w:pPr>
            <w:r>
              <w:rPr>
                <w:rFonts w:ascii="Calibri" w:eastAsia="Calibri" w:hAnsi="Calibri"/>
                <w:sz w:val="22"/>
                <w:szCs w:val="22"/>
                <w:lang w:eastAsia="en-US"/>
              </w:rPr>
              <w:t>8.</w:t>
            </w:r>
          </w:p>
        </w:tc>
        <w:tc>
          <w:tcPr>
            <w:tcW w:w="7598" w:type="dxa"/>
          </w:tcPr>
          <w:p w14:paraId="73E5861E" w14:textId="52100765" w:rsidR="002241C3" w:rsidRPr="00954D36" w:rsidRDefault="002241C3" w:rsidP="00AF7566">
            <w:pPr>
              <w:shd w:val="clear" w:color="auto" w:fill="FFFFFF"/>
              <w:rPr>
                <w:rFonts w:ascii="Calibri" w:hAnsi="Calibri" w:cs="Arial"/>
                <w:color w:val="000000"/>
                <w:sz w:val="22"/>
                <w:szCs w:val="22"/>
                <w:lang w:val="en-US"/>
              </w:rPr>
            </w:pPr>
            <w:proofErr w:type="spellStart"/>
            <w:r w:rsidRPr="001D68C5">
              <w:rPr>
                <w:rFonts w:ascii="Calibri" w:eastAsia="Calibri" w:hAnsi="Calibri"/>
                <w:sz w:val="22"/>
                <w:szCs w:val="22"/>
                <w:lang w:eastAsia="en-US"/>
              </w:rPr>
              <w:t>Zakroyeva</w:t>
            </w:r>
            <w:proofErr w:type="spellEnd"/>
            <w:r w:rsidRPr="001D68C5">
              <w:rPr>
                <w:rFonts w:ascii="Calibri" w:eastAsia="Calibri" w:hAnsi="Calibri"/>
                <w:sz w:val="22"/>
                <w:szCs w:val="22"/>
                <w:lang w:eastAsia="en-US"/>
              </w:rPr>
              <w:t xml:space="preserve"> A, </w:t>
            </w:r>
            <w:proofErr w:type="spellStart"/>
            <w:r w:rsidRPr="001D68C5">
              <w:rPr>
                <w:rFonts w:ascii="Calibri" w:eastAsia="Calibri" w:hAnsi="Calibri"/>
                <w:sz w:val="22"/>
                <w:szCs w:val="22"/>
                <w:lang w:eastAsia="en-US"/>
              </w:rPr>
              <w:t>Lesnyak</w:t>
            </w:r>
            <w:proofErr w:type="spellEnd"/>
            <w:r w:rsidRPr="001D68C5">
              <w:rPr>
                <w:rFonts w:ascii="Calibri" w:eastAsia="Calibri" w:hAnsi="Calibri"/>
                <w:sz w:val="22"/>
                <w:szCs w:val="22"/>
                <w:lang w:eastAsia="en-US"/>
              </w:rPr>
              <w:t xml:space="preserve"> O, </w:t>
            </w:r>
            <w:proofErr w:type="spellStart"/>
            <w:r w:rsidRPr="001D68C5">
              <w:rPr>
                <w:rFonts w:ascii="Calibri" w:eastAsia="Calibri" w:hAnsi="Calibri"/>
                <w:sz w:val="22"/>
                <w:szCs w:val="22"/>
                <w:lang w:eastAsia="en-US"/>
              </w:rPr>
              <w:t>Cazac</w:t>
            </w:r>
            <w:proofErr w:type="spellEnd"/>
            <w:r w:rsidRPr="001D68C5">
              <w:rPr>
                <w:rFonts w:ascii="Calibri" w:eastAsia="Calibri" w:hAnsi="Calibri"/>
                <w:sz w:val="22"/>
                <w:szCs w:val="22"/>
                <w:lang w:eastAsia="en-US"/>
              </w:rPr>
              <w:t xml:space="preserve"> V, </w:t>
            </w:r>
            <w:proofErr w:type="spellStart"/>
            <w:r w:rsidRPr="001D68C5">
              <w:rPr>
                <w:rFonts w:ascii="Calibri" w:eastAsia="Calibri" w:hAnsi="Calibri"/>
                <w:sz w:val="22"/>
                <w:szCs w:val="22"/>
                <w:lang w:eastAsia="en-US"/>
              </w:rPr>
              <w:t>Groppa</w:t>
            </w:r>
            <w:proofErr w:type="spellEnd"/>
            <w:r w:rsidRPr="001D68C5">
              <w:rPr>
                <w:rFonts w:ascii="Calibri" w:eastAsia="Calibri" w:hAnsi="Calibri"/>
                <w:sz w:val="22"/>
                <w:szCs w:val="22"/>
                <w:lang w:eastAsia="en-US"/>
              </w:rPr>
              <w:t xml:space="preserve"> L, </w:t>
            </w:r>
            <w:proofErr w:type="spellStart"/>
            <w:r w:rsidRPr="001D68C5">
              <w:rPr>
                <w:rFonts w:ascii="Calibri" w:eastAsia="Calibri" w:hAnsi="Calibri"/>
                <w:sz w:val="22"/>
                <w:szCs w:val="22"/>
                <w:lang w:eastAsia="en-US"/>
              </w:rPr>
              <w:t>Russu</w:t>
            </w:r>
            <w:proofErr w:type="spellEnd"/>
            <w:r w:rsidRPr="001D68C5">
              <w:rPr>
                <w:rFonts w:ascii="Calibri" w:eastAsia="Calibri" w:hAnsi="Calibri"/>
                <w:sz w:val="22"/>
                <w:szCs w:val="22"/>
                <w:lang w:eastAsia="en-US"/>
              </w:rPr>
              <w:t xml:space="preserve"> E, </w:t>
            </w:r>
            <w:proofErr w:type="spellStart"/>
            <w:r w:rsidRPr="001D68C5">
              <w:rPr>
                <w:rFonts w:ascii="Calibri" w:eastAsia="Calibri" w:hAnsi="Calibri"/>
                <w:sz w:val="22"/>
                <w:szCs w:val="22"/>
                <w:lang w:eastAsia="en-US"/>
              </w:rPr>
              <w:t>Chislari</w:t>
            </w:r>
            <w:proofErr w:type="spellEnd"/>
            <w:r w:rsidRPr="001D68C5">
              <w:rPr>
                <w:rFonts w:ascii="Calibri" w:eastAsia="Calibri" w:hAnsi="Calibri"/>
                <w:sz w:val="22"/>
                <w:szCs w:val="22"/>
                <w:lang w:eastAsia="en-US"/>
              </w:rPr>
              <w:t xml:space="preserve"> L, </w:t>
            </w:r>
            <w:proofErr w:type="spellStart"/>
            <w:r w:rsidRPr="001D68C5">
              <w:rPr>
                <w:rFonts w:ascii="Calibri" w:eastAsia="Calibri" w:hAnsi="Calibri"/>
                <w:sz w:val="22"/>
                <w:szCs w:val="22"/>
                <w:lang w:eastAsia="en-US"/>
              </w:rPr>
              <w:t>Rotaru</w:t>
            </w:r>
            <w:proofErr w:type="spellEnd"/>
            <w:r w:rsidRPr="001D68C5">
              <w:rPr>
                <w:rFonts w:ascii="Calibri" w:eastAsia="Calibri" w:hAnsi="Calibri"/>
                <w:sz w:val="22"/>
                <w:szCs w:val="22"/>
                <w:lang w:eastAsia="en-US"/>
              </w:rPr>
              <w:t xml:space="preserve"> L, Johansson H, Harvey NC, McCloskey E, Kanis JA (20</w:t>
            </w:r>
            <w:r>
              <w:rPr>
                <w:rFonts w:ascii="Calibri" w:eastAsia="Calibri" w:hAnsi="Calibri"/>
                <w:sz w:val="22"/>
                <w:szCs w:val="22"/>
                <w:lang w:eastAsia="en-US"/>
              </w:rPr>
              <w:t>20</w:t>
            </w:r>
            <w:r w:rsidRPr="001D68C5">
              <w:rPr>
                <w:rFonts w:ascii="Calibri" w:eastAsia="Calibri" w:hAnsi="Calibri"/>
                <w:sz w:val="22"/>
                <w:szCs w:val="22"/>
                <w:lang w:eastAsia="en-US"/>
              </w:rPr>
              <w:t>) Epidemiology of osteoporotic fracture in Moldova and development of a country specific FRAX model.  Arch Osteoporos.</w:t>
            </w:r>
            <w:r>
              <w:rPr>
                <w:rFonts w:ascii="Calibri" w:hAnsi="Calibri" w:cs="Arial"/>
                <w:color w:val="000000"/>
                <w:sz w:val="22"/>
                <w:szCs w:val="22"/>
                <w:lang w:val="en-US"/>
              </w:rPr>
              <w:t> </w:t>
            </w:r>
            <w:r w:rsidRPr="00954D36">
              <w:rPr>
                <w:rFonts w:ascii="Calibri" w:hAnsi="Calibri" w:cs="Arial"/>
                <w:color w:val="000000"/>
                <w:sz w:val="22"/>
                <w:szCs w:val="22"/>
                <w:lang w:val="en-US"/>
              </w:rPr>
              <w:t>15(1):13. doi: 10.1007/s11657-019-0669-z.</w:t>
            </w:r>
          </w:p>
          <w:p w14:paraId="4E966D8F" w14:textId="77777777" w:rsidR="002241C3" w:rsidRPr="001D68C5" w:rsidRDefault="002241C3" w:rsidP="00AF7566">
            <w:pPr>
              <w:spacing w:after="240"/>
              <w:rPr>
                <w:rFonts w:ascii="Calibri" w:eastAsia="Calibri" w:hAnsi="Calibri"/>
                <w:sz w:val="22"/>
                <w:szCs w:val="22"/>
                <w:lang w:eastAsia="en-US"/>
              </w:rPr>
            </w:pPr>
          </w:p>
        </w:tc>
      </w:tr>
      <w:tr w:rsidR="002241C3" w:rsidRPr="003659B2" w14:paraId="423384D9" w14:textId="77777777" w:rsidTr="002241C3">
        <w:tc>
          <w:tcPr>
            <w:tcW w:w="567" w:type="dxa"/>
            <w:shd w:val="clear" w:color="auto" w:fill="auto"/>
          </w:tcPr>
          <w:p w14:paraId="7CACF7AF" w14:textId="18286DC7" w:rsidR="002241C3" w:rsidRDefault="002241C3" w:rsidP="002241C3">
            <w:pPr>
              <w:spacing w:after="240"/>
              <w:jc w:val="right"/>
              <w:rPr>
                <w:rFonts w:ascii="Calibri" w:eastAsia="Calibri" w:hAnsi="Calibri"/>
                <w:sz w:val="22"/>
                <w:szCs w:val="22"/>
                <w:lang w:eastAsia="en-US"/>
              </w:rPr>
            </w:pPr>
            <w:r>
              <w:rPr>
                <w:rFonts w:ascii="Calibri" w:eastAsia="Calibri" w:hAnsi="Calibri"/>
                <w:sz w:val="22"/>
                <w:szCs w:val="22"/>
                <w:lang w:eastAsia="en-US"/>
              </w:rPr>
              <w:t>9.</w:t>
            </w:r>
          </w:p>
        </w:tc>
        <w:tc>
          <w:tcPr>
            <w:tcW w:w="7598" w:type="dxa"/>
          </w:tcPr>
          <w:p w14:paraId="3B7CEA41" w14:textId="01025749" w:rsidR="002241C3" w:rsidRPr="004149A9" w:rsidRDefault="002241C3" w:rsidP="00AF7566">
            <w:pPr>
              <w:spacing w:after="240"/>
              <w:rPr>
                <w:rFonts w:ascii="Calibri" w:eastAsia="Calibri" w:hAnsi="Calibri"/>
                <w:sz w:val="22"/>
                <w:szCs w:val="22"/>
                <w:highlight w:val="yellow"/>
                <w:lang w:eastAsia="en-US"/>
              </w:rPr>
            </w:pPr>
            <w:proofErr w:type="spellStart"/>
            <w:r w:rsidRPr="00C27D6C">
              <w:rPr>
                <w:rFonts w:ascii="Calibri" w:eastAsia="Calibri" w:hAnsi="Calibri"/>
                <w:sz w:val="22"/>
                <w:szCs w:val="22"/>
                <w:lang w:eastAsia="en-US"/>
              </w:rPr>
              <w:t>Issayeva</w:t>
            </w:r>
            <w:proofErr w:type="spellEnd"/>
            <w:r w:rsidRPr="00C27D6C">
              <w:rPr>
                <w:rFonts w:ascii="Calibri" w:eastAsia="Calibri" w:hAnsi="Calibri"/>
                <w:sz w:val="22"/>
                <w:szCs w:val="22"/>
                <w:lang w:eastAsia="en-US"/>
              </w:rPr>
              <w:t xml:space="preserve"> S, </w:t>
            </w:r>
            <w:proofErr w:type="spellStart"/>
            <w:r w:rsidRPr="00C27D6C">
              <w:rPr>
                <w:rFonts w:ascii="Calibri" w:eastAsia="Calibri" w:hAnsi="Calibri"/>
                <w:sz w:val="22"/>
                <w:szCs w:val="22"/>
                <w:lang w:eastAsia="en-US"/>
              </w:rPr>
              <w:t>Lesnyak</w:t>
            </w:r>
            <w:proofErr w:type="spellEnd"/>
            <w:r w:rsidRPr="00C27D6C">
              <w:rPr>
                <w:rFonts w:ascii="Calibri" w:eastAsia="Calibri" w:hAnsi="Calibri"/>
                <w:sz w:val="22"/>
                <w:szCs w:val="22"/>
                <w:lang w:eastAsia="en-US"/>
              </w:rPr>
              <w:t xml:space="preserve"> O, </w:t>
            </w:r>
            <w:proofErr w:type="spellStart"/>
            <w:r w:rsidRPr="00C27D6C">
              <w:rPr>
                <w:rFonts w:ascii="Calibri" w:eastAsia="Calibri" w:hAnsi="Calibri"/>
                <w:sz w:val="22"/>
                <w:szCs w:val="22"/>
                <w:lang w:eastAsia="en-US"/>
              </w:rPr>
              <w:t>Zakroyeva</w:t>
            </w:r>
            <w:proofErr w:type="spellEnd"/>
            <w:r w:rsidRPr="00C27D6C">
              <w:rPr>
                <w:rFonts w:ascii="Calibri" w:eastAsia="Calibri" w:hAnsi="Calibri"/>
                <w:sz w:val="22"/>
                <w:szCs w:val="22"/>
                <w:lang w:eastAsia="en-US"/>
              </w:rPr>
              <w:t xml:space="preserve"> A, </w:t>
            </w:r>
            <w:proofErr w:type="spellStart"/>
            <w:r w:rsidRPr="00C27D6C">
              <w:rPr>
                <w:rFonts w:ascii="Calibri" w:eastAsia="Calibri" w:hAnsi="Calibri"/>
                <w:sz w:val="22"/>
                <w:szCs w:val="22"/>
                <w:lang w:eastAsia="en-US"/>
              </w:rPr>
              <w:t>Issayeva</w:t>
            </w:r>
            <w:proofErr w:type="spellEnd"/>
            <w:r w:rsidRPr="00C27D6C">
              <w:rPr>
                <w:rFonts w:ascii="Calibri" w:eastAsia="Calibri" w:hAnsi="Calibri"/>
                <w:sz w:val="22"/>
                <w:szCs w:val="22"/>
                <w:lang w:eastAsia="en-US"/>
              </w:rPr>
              <w:t xml:space="preserve"> B, </w:t>
            </w:r>
            <w:proofErr w:type="spellStart"/>
            <w:r w:rsidRPr="00C27D6C">
              <w:rPr>
                <w:rFonts w:ascii="Calibri" w:eastAsia="Calibri" w:hAnsi="Calibri"/>
                <w:sz w:val="22"/>
                <w:szCs w:val="22"/>
                <w:lang w:eastAsia="en-US"/>
              </w:rPr>
              <w:t>Dilmanova</w:t>
            </w:r>
            <w:proofErr w:type="spellEnd"/>
            <w:r w:rsidRPr="00C27D6C">
              <w:rPr>
                <w:rFonts w:ascii="Calibri" w:eastAsia="Calibri" w:hAnsi="Calibri"/>
                <w:sz w:val="22"/>
                <w:szCs w:val="22"/>
                <w:lang w:eastAsia="en-US"/>
              </w:rPr>
              <w:t xml:space="preserve"> D, Johansson H, </w:t>
            </w:r>
            <w:proofErr w:type="spellStart"/>
            <w:r w:rsidRPr="00C27D6C">
              <w:rPr>
                <w:rFonts w:ascii="Calibri" w:eastAsia="Calibri" w:hAnsi="Calibri"/>
                <w:sz w:val="22"/>
                <w:szCs w:val="22"/>
                <w:lang w:eastAsia="en-US"/>
              </w:rPr>
              <w:t>NHarvey</w:t>
            </w:r>
            <w:proofErr w:type="spellEnd"/>
            <w:r w:rsidRPr="00C27D6C">
              <w:rPr>
                <w:rFonts w:ascii="Calibri" w:eastAsia="Calibri" w:hAnsi="Calibri"/>
                <w:sz w:val="22"/>
                <w:szCs w:val="22"/>
                <w:lang w:eastAsia="en-US"/>
              </w:rPr>
              <w:t xml:space="preserve"> NC, McCloskey E, Kanis JA (20</w:t>
            </w:r>
            <w:r>
              <w:rPr>
                <w:rFonts w:ascii="Calibri" w:eastAsia="Calibri" w:hAnsi="Calibri"/>
                <w:sz w:val="22"/>
                <w:szCs w:val="22"/>
                <w:lang w:eastAsia="en-US"/>
              </w:rPr>
              <w:t>20</w:t>
            </w:r>
            <w:r w:rsidRPr="00C27D6C">
              <w:rPr>
                <w:rFonts w:ascii="Calibri" w:eastAsia="Calibri" w:hAnsi="Calibri"/>
                <w:sz w:val="22"/>
                <w:szCs w:val="22"/>
                <w:lang w:eastAsia="en-US"/>
              </w:rPr>
              <w:t xml:space="preserve">) Epidemiology of osteoporotic fractures in the Republic of Kazakhstan and the development of country specific FRAX model. </w:t>
            </w:r>
            <w:r>
              <w:rPr>
                <w:rFonts w:ascii="Calibri" w:eastAsia="Calibri" w:hAnsi="Calibri"/>
                <w:sz w:val="22"/>
                <w:szCs w:val="22"/>
                <w:lang w:eastAsia="en-US"/>
              </w:rPr>
              <w:t xml:space="preserve"> Arch Osteoporos 15: 30</w:t>
            </w:r>
            <w:r w:rsidRPr="00C27D6C">
              <w:rPr>
                <w:rFonts w:ascii="Calibri" w:eastAsia="Calibri" w:hAnsi="Calibri"/>
                <w:sz w:val="22"/>
                <w:szCs w:val="22"/>
                <w:lang w:eastAsia="en-US"/>
              </w:rPr>
              <w:t xml:space="preserve"> </w:t>
            </w:r>
          </w:p>
        </w:tc>
      </w:tr>
      <w:tr w:rsidR="002241C3" w:rsidRPr="00753DF0" w14:paraId="50F90034" w14:textId="77777777" w:rsidTr="002241C3">
        <w:tc>
          <w:tcPr>
            <w:tcW w:w="567" w:type="dxa"/>
          </w:tcPr>
          <w:p w14:paraId="3F54FC48" w14:textId="6208170D" w:rsidR="002241C3" w:rsidRDefault="002241C3" w:rsidP="002241C3">
            <w:pPr>
              <w:spacing w:after="240"/>
              <w:jc w:val="right"/>
              <w:rPr>
                <w:rFonts w:ascii="Calibri" w:eastAsia="Calibri" w:hAnsi="Calibri"/>
                <w:sz w:val="22"/>
                <w:szCs w:val="22"/>
                <w:lang w:eastAsia="en-US"/>
              </w:rPr>
            </w:pPr>
            <w:r>
              <w:rPr>
                <w:rFonts w:ascii="Calibri" w:eastAsia="Calibri" w:hAnsi="Calibri"/>
                <w:sz w:val="22"/>
                <w:szCs w:val="22"/>
                <w:lang w:eastAsia="en-US"/>
              </w:rPr>
              <w:t>10.</w:t>
            </w:r>
          </w:p>
        </w:tc>
        <w:tc>
          <w:tcPr>
            <w:tcW w:w="7598" w:type="dxa"/>
          </w:tcPr>
          <w:p w14:paraId="7568CFCE" w14:textId="069A70B4" w:rsidR="002241C3" w:rsidRPr="00C27D6C" w:rsidRDefault="002241C3" w:rsidP="00AF7566">
            <w:pPr>
              <w:spacing w:after="240"/>
              <w:rPr>
                <w:rFonts w:ascii="Calibri" w:eastAsia="Calibri" w:hAnsi="Calibri"/>
                <w:sz w:val="22"/>
                <w:szCs w:val="22"/>
                <w:lang w:eastAsia="en-US"/>
              </w:rPr>
            </w:pPr>
            <w:r w:rsidRPr="00CD550C">
              <w:rPr>
                <w:rFonts w:ascii="Calibri" w:eastAsia="Calibri" w:hAnsi="Calibri"/>
                <w:sz w:val="22"/>
                <w:szCs w:val="22"/>
                <w:lang w:eastAsia="en-US"/>
              </w:rPr>
              <w:t xml:space="preserve">Cauley JA, El-Hajj Fuleihan G, Arabi A, et al. (2011) Official Positions for FRAX clinical regarding international differences from Joint Official Positions Development Conference of the International Society for Clinical Densitometry and International Osteoporosis Foundation on FRAX_ J Clin </w:t>
            </w:r>
            <w:proofErr w:type="spellStart"/>
            <w:r w:rsidRPr="00CD550C">
              <w:rPr>
                <w:rFonts w:ascii="Calibri" w:eastAsia="Calibri" w:hAnsi="Calibri"/>
                <w:sz w:val="22"/>
                <w:szCs w:val="22"/>
                <w:lang w:eastAsia="en-US"/>
              </w:rPr>
              <w:t>Densitom</w:t>
            </w:r>
            <w:proofErr w:type="spellEnd"/>
            <w:r w:rsidRPr="00CD550C">
              <w:rPr>
                <w:rFonts w:ascii="Calibri" w:eastAsia="Calibri" w:hAnsi="Calibri"/>
                <w:sz w:val="22"/>
                <w:szCs w:val="22"/>
                <w:lang w:eastAsia="en-US"/>
              </w:rPr>
              <w:t xml:space="preserve"> 14(3):240e262.</w:t>
            </w:r>
          </w:p>
        </w:tc>
      </w:tr>
      <w:tr w:rsidR="002241C3" w:rsidRPr="00753DF0" w14:paraId="041DBFDA" w14:textId="77777777" w:rsidTr="002241C3">
        <w:tc>
          <w:tcPr>
            <w:tcW w:w="567" w:type="dxa"/>
          </w:tcPr>
          <w:p w14:paraId="2F6051C7" w14:textId="6B692A8E" w:rsidR="002241C3" w:rsidRDefault="002241C3" w:rsidP="002241C3">
            <w:pPr>
              <w:spacing w:after="240"/>
              <w:jc w:val="right"/>
              <w:rPr>
                <w:rFonts w:ascii="Calibri" w:eastAsia="Calibri" w:hAnsi="Calibri"/>
                <w:sz w:val="22"/>
                <w:szCs w:val="22"/>
                <w:lang w:eastAsia="en-US"/>
              </w:rPr>
            </w:pPr>
            <w:r>
              <w:rPr>
                <w:rFonts w:ascii="Calibri" w:eastAsia="Calibri" w:hAnsi="Calibri"/>
                <w:sz w:val="22"/>
                <w:szCs w:val="22"/>
                <w:lang w:eastAsia="en-US"/>
              </w:rPr>
              <w:t>11.</w:t>
            </w:r>
          </w:p>
        </w:tc>
        <w:tc>
          <w:tcPr>
            <w:tcW w:w="7598" w:type="dxa"/>
          </w:tcPr>
          <w:p w14:paraId="799FD791" w14:textId="127D7059" w:rsidR="002241C3" w:rsidRPr="00C27D6C" w:rsidRDefault="002241C3" w:rsidP="00AF7566">
            <w:pPr>
              <w:spacing w:after="240"/>
              <w:rPr>
                <w:rFonts w:ascii="Calibri" w:eastAsia="Calibri" w:hAnsi="Calibri"/>
                <w:sz w:val="22"/>
                <w:szCs w:val="22"/>
                <w:lang w:eastAsia="en-US"/>
              </w:rPr>
            </w:pPr>
            <w:r w:rsidRPr="00786EF3">
              <w:rPr>
                <w:rFonts w:ascii="Calibri" w:eastAsia="Calibri" w:hAnsi="Calibri"/>
                <w:sz w:val="22"/>
                <w:szCs w:val="22"/>
                <w:lang w:eastAsia="en-US"/>
              </w:rPr>
              <w:t>United Nations (2017) Department of Economic and Social Affairs / Population Division. World Population Prospects.</w:t>
            </w:r>
            <w:r w:rsidRPr="00786EF3">
              <w:t xml:space="preserve"> </w:t>
            </w:r>
            <w:r w:rsidRPr="00786EF3">
              <w:rPr>
                <w:rFonts w:ascii="Calibri" w:eastAsia="Calibri" w:hAnsi="Calibri"/>
                <w:sz w:val="22"/>
                <w:szCs w:val="22"/>
                <w:lang w:eastAsia="en-US"/>
              </w:rPr>
              <w:t>https://www.worldometers.info/world-population/kyrgyzstan-population// Accessed 29 December 2019</w:t>
            </w:r>
          </w:p>
        </w:tc>
      </w:tr>
      <w:tr w:rsidR="002241C3" w:rsidRPr="00753DF0" w14:paraId="4101FCBA" w14:textId="77777777" w:rsidTr="002241C3">
        <w:tc>
          <w:tcPr>
            <w:tcW w:w="567" w:type="dxa"/>
          </w:tcPr>
          <w:p w14:paraId="3F9F7A9C" w14:textId="3C928BD0" w:rsidR="002241C3" w:rsidRDefault="002241C3" w:rsidP="002241C3">
            <w:pPr>
              <w:spacing w:after="240"/>
              <w:jc w:val="right"/>
              <w:rPr>
                <w:rFonts w:ascii="Calibri" w:eastAsia="Calibri" w:hAnsi="Calibri"/>
                <w:sz w:val="22"/>
                <w:szCs w:val="22"/>
                <w:lang w:eastAsia="en-US"/>
              </w:rPr>
            </w:pPr>
            <w:r>
              <w:rPr>
                <w:rFonts w:ascii="Calibri" w:eastAsia="Calibri" w:hAnsi="Calibri"/>
                <w:sz w:val="22"/>
                <w:szCs w:val="22"/>
                <w:lang w:eastAsia="en-US"/>
              </w:rPr>
              <w:t>12.</w:t>
            </w:r>
          </w:p>
        </w:tc>
        <w:tc>
          <w:tcPr>
            <w:tcW w:w="7598" w:type="dxa"/>
          </w:tcPr>
          <w:p w14:paraId="40596845" w14:textId="263A3112" w:rsidR="002241C3" w:rsidRPr="00426164" w:rsidRDefault="002241C3" w:rsidP="00AF7566">
            <w:pPr>
              <w:spacing w:after="240"/>
              <w:rPr>
                <w:rFonts w:ascii="Calibri" w:eastAsia="Calibri" w:hAnsi="Calibri"/>
                <w:sz w:val="22"/>
                <w:szCs w:val="22"/>
                <w:lang w:eastAsia="en-US"/>
              </w:rPr>
            </w:pPr>
            <w:r w:rsidRPr="009A7A89">
              <w:rPr>
                <w:rFonts w:ascii="Calibri" w:eastAsia="Calibri" w:hAnsi="Calibri"/>
                <w:sz w:val="22"/>
                <w:szCs w:val="22"/>
                <w:lang w:eastAsia="en-US"/>
              </w:rPr>
              <w:t xml:space="preserve">World Health Organization (2018) Health statistics and information systems: </w:t>
            </w:r>
            <w:hyperlink r:id="rId10" w:history="1">
              <w:r w:rsidRPr="009A7A89">
                <w:rPr>
                  <w:rStyle w:val="Hyperlink"/>
                  <w:rFonts w:ascii="Calibri" w:eastAsia="Calibri" w:hAnsi="Calibri"/>
                  <w:sz w:val="22"/>
                  <w:szCs w:val="22"/>
                  <w:lang w:eastAsia="en-US"/>
                </w:rPr>
                <w:t>http://www.who.int/healthinfo/statistics/mortality_rawdata/en/</w:t>
              </w:r>
            </w:hyperlink>
            <w:r w:rsidRPr="009A7A89">
              <w:rPr>
                <w:rFonts w:ascii="Calibri" w:eastAsia="Calibri" w:hAnsi="Calibri"/>
                <w:sz w:val="22"/>
                <w:szCs w:val="22"/>
                <w:lang w:eastAsia="en-US"/>
              </w:rPr>
              <w:t xml:space="preserve"> Accessed 17</w:t>
            </w:r>
            <w:r w:rsidRPr="009A7A89">
              <w:rPr>
                <w:rFonts w:ascii="Calibri" w:eastAsia="Calibri" w:hAnsi="Calibri"/>
                <w:sz w:val="22"/>
                <w:szCs w:val="22"/>
                <w:vertAlign w:val="superscript"/>
                <w:lang w:eastAsia="en-US"/>
              </w:rPr>
              <w:t>th</w:t>
            </w:r>
            <w:r w:rsidRPr="009A7A89">
              <w:rPr>
                <w:rFonts w:ascii="Calibri" w:eastAsia="Calibri" w:hAnsi="Calibri"/>
                <w:sz w:val="22"/>
                <w:szCs w:val="22"/>
                <w:lang w:eastAsia="en-US"/>
              </w:rPr>
              <w:t xml:space="preserve"> June 2019</w:t>
            </w:r>
          </w:p>
        </w:tc>
      </w:tr>
      <w:tr w:rsidR="002241C3" w:rsidRPr="00D10C97" w14:paraId="5B08A384" w14:textId="77777777" w:rsidTr="002241C3">
        <w:tc>
          <w:tcPr>
            <w:tcW w:w="567" w:type="dxa"/>
          </w:tcPr>
          <w:p w14:paraId="618E01F4" w14:textId="5D0A78B6" w:rsidR="002241C3" w:rsidRDefault="002241C3" w:rsidP="002241C3">
            <w:pPr>
              <w:spacing w:after="240"/>
              <w:jc w:val="right"/>
              <w:rPr>
                <w:rFonts w:ascii="Calibri" w:eastAsia="Calibri" w:hAnsi="Calibri"/>
                <w:sz w:val="22"/>
                <w:szCs w:val="22"/>
                <w:lang w:eastAsia="en-US"/>
              </w:rPr>
            </w:pPr>
            <w:r>
              <w:rPr>
                <w:rFonts w:ascii="Calibri" w:eastAsia="Calibri" w:hAnsi="Calibri"/>
                <w:sz w:val="22"/>
                <w:szCs w:val="22"/>
                <w:lang w:eastAsia="en-US"/>
              </w:rPr>
              <w:t>13.</w:t>
            </w:r>
          </w:p>
        </w:tc>
        <w:tc>
          <w:tcPr>
            <w:tcW w:w="7598" w:type="dxa"/>
            <w:shd w:val="clear" w:color="auto" w:fill="auto"/>
          </w:tcPr>
          <w:p w14:paraId="54EB1EC7" w14:textId="4E7AAD5D" w:rsidR="002241C3" w:rsidRPr="00426164" w:rsidRDefault="002241C3" w:rsidP="00AF7566">
            <w:pPr>
              <w:spacing w:after="240"/>
              <w:rPr>
                <w:rFonts w:ascii="Calibri" w:eastAsia="Calibri" w:hAnsi="Calibri"/>
                <w:sz w:val="22"/>
                <w:szCs w:val="22"/>
                <w:lang w:eastAsia="en-US"/>
              </w:rPr>
            </w:pPr>
            <w:r w:rsidRPr="007310DD">
              <w:rPr>
                <w:rFonts w:ascii="Calibri" w:eastAsia="Calibri" w:hAnsi="Calibri"/>
                <w:sz w:val="22"/>
                <w:szCs w:val="22"/>
                <w:lang w:eastAsia="en-US"/>
              </w:rPr>
              <w:t>Kanis JA, Johansson H, Oden A, Dawson-Hughes B, Melton LJ 3rd, McCloskey EV (2010) The effects of a FRAX((R)) revision for the USA. Osteoporos Int 21: 35-40.</w:t>
            </w:r>
          </w:p>
        </w:tc>
      </w:tr>
      <w:tr w:rsidR="002241C3" w:rsidRPr="00753DF0" w14:paraId="0296C042" w14:textId="77777777" w:rsidTr="002241C3">
        <w:tc>
          <w:tcPr>
            <w:tcW w:w="567" w:type="dxa"/>
          </w:tcPr>
          <w:p w14:paraId="2FA3743B" w14:textId="75C5C943" w:rsidR="002241C3" w:rsidRDefault="002241C3" w:rsidP="002241C3">
            <w:pPr>
              <w:spacing w:after="240"/>
              <w:jc w:val="right"/>
              <w:rPr>
                <w:rFonts w:ascii="Calibri" w:eastAsia="Calibri" w:hAnsi="Calibri"/>
                <w:sz w:val="22"/>
                <w:szCs w:val="22"/>
                <w:lang w:eastAsia="en-US"/>
              </w:rPr>
            </w:pPr>
            <w:r>
              <w:rPr>
                <w:rFonts w:ascii="Calibri" w:eastAsia="Calibri" w:hAnsi="Calibri"/>
                <w:sz w:val="22"/>
                <w:szCs w:val="22"/>
                <w:lang w:eastAsia="en-US"/>
              </w:rPr>
              <w:t>14.</w:t>
            </w:r>
          </w:p>
        </w:tc>
        <w:tc>
          <w:tcPr>
            <w:tcW w:w="7598" w:type="dxa"/>
            <w:shd w:val="clear" w:color="auto" w:fill="auto"/>
          </w:tcPr>
          <w:p w14:paraId="7086E89D" w14:textId="2705C171" w:rsidR="002241C3" w:rsidRPr="007310DD" w:rsidRDefault="002241C3" w:rsidP="00AF7566">
            <w:pPr>
              <w:spacing w:after="240"/>
              <w:rPr>
                <w:rFonts w:ascii="Calibri" w:eastAsia="Calibri" w:hAnsi="Calibri"/>
                <w:sz w:val="22"/>
                <w:szCs w:val="22"/>
                <w:lang w:eastAsia="en-US"/>
              </w:rPr>
            </w:pPr>
            <w:r w:rsidRPr="00441483">
              <w:rPr>
                <w:rFonts w:ascii="Calibri" w:eastAsia="Calibri" w:hAnsi="Calibri"/>
                <w:sz w:val="22"/>
                <w:szCs w:val="22"/>
                <w:lang w:eastAsia="en-US"/>
              </w:rPr>
              <w:t>United Nations (2019) World Population Prospects 2019. Department of Economic and Social Affairs</w:t>
            </w:r>
            <w:r>
              <w:rPr>
                <w:rFonts w:ascii="Calibri" w:eastAsia="Calibri" w:hAnsi="Calibri"/>
                <w:sz w:val="22"/>
                <w:szCs w:val="22"/>
                <w:lang w:eastAsia="en-US"/>
              </w:rPr>
              <w:t xml:space="preserve"> </w:t>
            </w:r>
            <w:r w:rsidRPr="00441483">
              <w:rPr>
                <w:rFonts w:ascii="Calibri" w:eastAsia="Calibri" w:hAnsi="Calibri"/>
                <w:sz w:val="22"/>
                <w:szCs w:val="22"/>
                <w:lang w:eastAsia="en-US"/>
              </w:rPr>
              <w:t xml:space="preserve">Population Dynamics. </w:t>
            </w:r>
            <w:hyperlink r:id="rId11" w:history="1">
              <w:r w:rsidRPr="00C95545">
                <w:rPr>
                  <w:rStyle w:val="Hyperlink"/>
                  <w:rFonts w:ascii="Calibri" w:eastAsia="Calibri" w:hAnsi="Calibri"/>
                  <w:sz w:val="22"/>
                  <w:szCs w:val="22"/>
                  <w:lang w:eastAsia="en-US"/>
                </w:rPr>
                <w:t>https://population.un.org/wpp/Download/Standard/Population/</w:t>
              </w:r>
            </w:hyperlink>
            <w:r>
              <w:rPr>
                <w:rFonts w:ascii="Calibri" w:eastAsia="Calibri" w:hAnsi="Calibri"/>
                <w:sz w:val="22"/>
                <w:szCs w:val="22"/>
                <w:lang w:eastAsia="en-US"/>
              </w:rPr>
              <w:t xml:space="preserve"> Accessed 4 Jan 2020</w:t>
            </w:r>
          </w:p>
        </w:tc>
      </w:tr>
      <w:tr w:rsidR="002241C3" w:rsidRPr="00D10C97" w14:paraId="5723EB4E" w14:textId="77777777" w:rsidTr="002241C3">
        <w:tc>
          <w:tcPr>
            <w:tcW w:w="567" w:type="dxa"/>
          </w:tcPr>
          <w:p w14:paraId="14846A2C" w14:textId="3FC705CD" w:rsidR="002241C3" w:rsidRDefault="002241C3" w:rsidP="002241C3">
            <w:pPr>
              <w:spacing w:after="240"/>
              <w:jc w:val="right"/>
              <w:rPr>
                <w:rFonts w:ascii="Calibri" w:eastAsia="Calibri" w:hAnsi="Calibri"/>
                <w:sz w:val="22"/>
                <w:szCs w:val="22"/>
                <w:lang w:eastAsia="en-US"/>
              </w:rPr>
            </w:pPr>
            <w:r>
              <w:rPr>
                <w:rFonts w:ascii="Calibri" w:eastAsia="Calibri" w:hAnsi="Calibri"/>
                <w:sz w:val="22"/>
                <w:szCs w:val="22"/>
                <w:lang w:eastAsia="en-US"/>
              </w:rPr>
              <w:t>15.</w:t>
            </w:r>
          </w:p>
        </w:tc>
        <w:tc>
          <w:tcPr>
            <w:tcW w:w="7598" w:type="dxa"/>
          </w:tcPr>
          <w:p w14:paraId="5E895F8F" w14:textId="2478F3F4" w:rsidR="002241C3" w:rsidRPr="00BD35CD" w:rsidRDefault="002241C3" w:rsidP="00AF7566">
            <w:pPr>
              <w:spacing w:after="240"/>
              <w:rPr>
                <w:rFonts w:ascii="Calibri" w:eastAsia="Calibri" w:hAnsi="Calibri"/>
                <w:sz w:val="22"/>
                <w:szCs w:val="22"/>
                <w:lang w:eastAsia="en-US"/>
              </w:rPr>
            </w:pPr>
            <w:r w:rsidRPr="00082F0C">
              <w:rPr>
                <w:rFonts w:ascii="Calibri" w:eastAsia="Calibri" w:hAnsi="Calibri"/>
                <w:sz w:val="22"/>
                <w:szCs w:val="22"/>
                <w:lang w:eastAsia="en-US"/>
              </w:rPr>
              <w:t xml:space="preserve">Binkley N, </w:t>
            </w:r>
            <w:proofErr w:type="spellStart"/>
            <w:r w:rsidRPr="00082F0C">
              <w:rPr>
                <w:rFonts w:ascii="Calibri" w:eastAsia="Calibri" w:hAnsi="Calibri"/>
                <w:sz w:val="22"/>
                <w:szCs w:val="22"/>
                <w:lang w:eastAsia="en-US"/>
              </w:rPr>
              <w:t>Kiebzak</w:t>
            </w:r>
            <w:proofErr w:type="spellEnd"/>
            <w:r w:rsidRPr="00082F0C">
              <w:rPr>
                <w:rFonts w:ascii="Calibri" w:eastAsia="Calibri" w:hAnsi="Calibri"/>
                <w:sz w:val="22"/>
                <w:szCs w:val="22"/>
                <w:lang w:eastAsia="en-US"/>
              </w:rPr>
              <w:t xml:space="preserve"> GM, Michael </w:t>
            </w:r>
            <w:proofErr w:type="spellStart"/>
            <w:r w:rsidRPr="00082F0C">
              <w:rPr>
                <w:rFonts w:ascii="Calibri" w:eastAsia="Calibri" w:hAnsi="Calibri"/>
                <w:sz w:val="22"/>
                <w:szCs w:val="22"/>
                <w:lang w:eastAsia="en-US"/>
              </w:rPr>
              <w:t>Lewiecki</w:t>
            </w:r>
            <w:proofErr w:type="spellEnd"/>
            <w:r w:rsidRPr="00082F0C">
              <w:rPr>
                <w:rFonts w:ascii="Calibri" w:eastAsia="Calibri" w:hAnsi="Calibri"/>
                <w:sz w:val="22"/>
                <w:szCs w:val="22"/>
                <w:lang w:eastAsia="en-US"/>
              </w:rPr>
              <w:t xml:space="preserve"> EM E et al (2005) Recalculation of the NHANES Database SD improves T-score agreement and reduces osteoporosis prevalence. J Bone Miner Res 20:195–201</w:t>
            </w:r>
          </w:p>
        </w:tc>
      </w:tr>
      <w:tr w:rsidR="002241C3" w:rsidRPr="00D10C97" w14:paraId="583D2477" w14:textId="77777777" w:rsidTr="002241C3">
        <w:tc>
          <w:tcPr>
            <w:tcW w:w="567" w:type="dxa"/>
          </w:tcPr>
          <w:p w14:paraId="3F5DA8C9" w14:textId="2BAB390D" w:rsidR="002241C3" w:rsidRDefault="002241C3" w:rsidP="002241C3">
            <w:pPr>
              <w:spacing w:after="240"/>
              <w:jc w:val="right"/>
              <w:rPr>
                <w:rFonts w:ascii="Calibri" w:eastAsia="Calibri" w:hAnsi="Calibri"/>
                <w:sz w:val="22"/>
                <w:szCs w:val="22"/>
                <w:lang w:eastAsia="en-US"/>
              </w:rPr>
            </w:pPr>
            <w:r>
              <w:rPr>
                <w:rFonts w:ascii="Calibri" w:eastAsia="Calibri" w:hAnsi="Calibri"/>
                <w:sz w:val="22"/>
                <w:szCs w:val="22"/>
                <w:lang w:eastAsia="en-US"/>
              </w:rPr>
              <w:t>16.</w:t>
            </w:r>
          </w:p>
        </w:tc>
        <w:tc>
          <w:tcPr>
            <w:tcW w:w="7598" w:type="dxa"/>
          </w:tcPr>
          <w:p w14:paraId="1741F412" w14:textId="74D3A6CB" w:rsidR="002241C3" w:rsidRPr="00082F0C" w:rsidRDefault="002241C3" w:rsidP="00AF7566">
            <w:pPr>
              <w:spacing w:after="240"/>
              <w:rPr>
                <w:rFonts w:ascii="Calibri" w:eastAsia="Calibri" w:hAnsi="Calibri"/>
                <w:sz w:val="22"/>
                <w:szCs w:val="22"/>
                <w:lang w:eastAsia="en-US"/>
              </w:rPr>
            </w:pPr>
            <w:r w:rsidRPr="00E330AE">
              <w:rPr>
                <w:rFonts w:ascii="Calibri" w:eastAsia="Calibri" w:hAnsi="Calibri"/>
                <w:sz w:val="22"/>
                <w:szCs w:val="22"/>
                <w:lang w:eastAsia="en-US"/>
              </w:rPr>
              <w:t xml:space="preserve">Guo Y, Chen C, </w:t>
            </w:r>
            <w:proofErr w:type="spellStart"/>
            <w:r w:rsidRPr="00E330AE">
              <w:rPr>
                <w:rFonts w:ascii="Calibri" w:eastAsia="Calibri" w:hAnsi="Calibri"/>
                <w:sz w:val="22"/>
                <w:szCs w:val="22"/>
                <w:lang w:eastAsia="en-US"/>
              </w:rPr>
              <w:t>Jin</w:t>
            </w:r>
            <w:proofErr w:type="spellEnd"/>
            <w:r w:rsidRPr="00E330AE">
              <w:rPr>
                <w:rFonts w:ascii="Calibri" w:eastAsia="Calibri" w:hAnsi="Calibri"/>
                <w:sz w:val="22"/>
                <w:szCs w:val="22"/>
                <w:lang w:eastAsia="en-US"/>
              </w:rPr>
              <w:t xml:space="preserve"> X et al (2018) Autosomal DIPs for population genetic structure and differentiation analyses of Chinese Xinjiang Kyrgyz ethnic group. Sci Rep 8, 11054 (2018). </w:t>
            </w:r>
            <w:hyperlink r:id="rId12" w:history="1">
              <w:r w:rsidRPr="00491221">
                <w:rPr>
                  <w:rStyle w:val="Hyperlink"/>
                  <w:rFonts w:ascii="Calibri" w:eastAsia="Calibri" w:hAnsi="Calibri"/>
                  <w:sz w:val="22"/>
                  <w:szCs w:val="22"/>
                  <w:lang w:eastAsia="en-US"/>
                </w:rPr>
                <w:t>https://doi.org/10.1038/s41598-018-29010-8</w:t>
              </w:r>
            </w:hyperlink>
            <w:r>
              <w:rPr>
                <w:rFonts w:ascii="Calibri" w:eastAsia="Calibri" w:hAnsi="Calibri"/>
                <w:sz w:val="22"/>
                <w:szCs w:val="22"/>
                <w:lang w:eastAsia="en-US"/>
              </w:rPr>
              <w:t xml:space="preserve"> Accessed 19 April 2020</w:t>
            </w:r>
          </w:p>
        </w:tc>
      </w:tr>
      <w:tr w:rsidR="002241C3" w:rsidRPr="00D10C97" w14:paraId="6594F23D" w14:textId="77777777" w:rsidTr="002241C3">
        <w:tc>
          <w:tcPr>
            <w:tcW w:w="567" w:type="dxa"/>
          </w:tcPr>
          <w:p w14:paraId="62B7963C" w14:textId="62B87BB7" w:rsidR="002241C3" w:rsidRDefault="002241C3" w:rsidP="002241C3">
            <w:pPr>
              <w:spacing w:after="240"/>
              <w:jc w:val="right"/>
              <w:rPr>
                <w:rFonts w:ascii="Calibri" w:eastAsia="Calibri" w:hAnsi="Calibri"/>
                <w:sz w:val="22"/>
                <w:szCs w:val="22"/>
                <w:lang w:eastAsia="en-US"/>
              </w:rPr>
            </w:pPr>
            <w:r>
              <w:rPr>
                <w:rFonts w:ascii="Calibri" w:eastAsia="Calibri" w:hAnsi="Calibri"/>
                <w:sz w:val="22"/>
                <w:szCs w:val="22"/>
                <w:lang w:eastAsia="en-US"/>
              </w:rPr>
              <w:t>17.</w:t>
            </w:r>
          </w:p>
        </w:tc>
        <w:tc>
          <w:tcPr>
            <w:tcW w:w="7598" w:type="dxa"/>
          </w:tcPr>
          <w:p w14:paraId="2905FBAD" w14:textId="1384008E" w:rsidR="002241C3" w:rsidRPr="00082F0C" w:rsidRDefault="002241C3" w:rsidP="00AF7566">
            <w:pPr>
              <w:spacing w:after="240"/>
              <w:rPr>
                <w:rFonts w:ascii="Calibri" w:eastAsia="Calibri" w:hAnsi="Calibri"/>
                <w:sz w:val="22"/>
                <w:szCs w:val="22"/>
                <w:lang w:eastAsia="en-US"/>
              </w:rPr>
            </w:pPr>
            <w:r w:rsidRPr="00015B8B">
              <w:rPr>
                <w:rFonts w:ascii="Calibri" w:eastAsia="Calibri" w:hAnsi="Calibri"/>
                <w:sz w:val="22"/>
                <w:szCs w:val="22"/>
                <w:lang w:eastAsia="en-US"/>
              </w:rPr>
              <w:t xml:space="preserve">Pew Research Center (2009) Mapping the global Muslim population: a report on the size and distribution of the world's Muslim population. Available at: </w:t>
            </w:r>
            <w:hyperlink r:id="rId13" w:history="1">
              <w:r w:rsidRPr="00491221">
                <w:rPr>
                  <w:rStyle w:val="Hyperlink"/>
                  <w:rFonts w:ascii="Calibri" w:eastAsia="Calibri" w:hAnsi="Calibri"/>
                  <w:sz w:val="22"/>
                  <w:szCs w:val="22"/>
                  <w:lang w:eastAsia="en-US"/>
                </w:rPr>
                <w:t>http://allafrica.com/download/resource/main/main/idatcs/00011909:cbf45d797f6515d212cec2ec5ef6fb5f.pdf</w:t>
              </w:r>
            </w:hyperlink>
            <w:r w:rsidRPr="00015B8B">
              <w:rPr>
                <w:rFonts w:ascii="Calibri" w:eastAsia="Calibri" w:hAnsi="Calibri"/>
                <w:sz w:val="22"/>
                <w:szCs w:val="22"/>
                <w:lang w:eastAsia="en-US"/>
              </w:rPr>
              <w:t>,</w:t>
            </w:r>
            <w:r>
              <w:rPr>
                <w:rFonts w:ascii="Calibri" w:eastAsia="Calibri" w:hAnsi="Calibri"/>
                <w:sz w:val="22"/>
                <w:szCs w:val="22"/>
                <w:lang w:eastAsia="en-US"/>
              </w:rPr>
              <w:t xml:space="preserve"> </w:t>
            </w:r>
            <w:r w:rsidRPr="00015B8B">
              <w:rPr>
                <w:rFonts w:ascii="Calibri" w:eastAsia="Calibri" w:hAnsi="Calibri"/>
                <w:sz w:val="22"/>
                <w:szCs w:val="22"/>
                <w:lang w:eastAsia="en-US"/>
              </w:rPr>
              <w:t xml:space="preserve"> accessed 19th April 2020</w:t>
            </w:r>
          </w:p>
        </w:tc>
      </w:tr>
      <w:tr w:rsidR="002241C3" w:rsidRPr="00D10C97" w14:paraId="13A98D77" w14:textId="77777777" w:rsidTr="002241C3">
        <w:tc>
          <w:tcPr>
            <w:tcW w:w="567" w:type="dxa"/>
          </w:tcPr>
          <w:p w14:paraId="7F7A1137" w14:textId="5A6F0D12" w:rsidR="002241C3" w:rsidRDefault="002241C3" w:rsidP="002241C3">
            <w:pPr>
              <w:spacing w:after="240"/>
              <w:jc w:val="right"/>
              <w:rPr>
                <w:rFonts w:ascii="Calibri" w:eastAsia="Calibri" w:hAnsi="Calibri"/>
                <w:sz w:val="22"/>
                <w:szCs w:val="22"/>
                <w:lang w:eastAsia="en-US"/>
              </w:rPr>
            </w:pPr>
            <w:r>
              <w:rPr>
                <w:rFonts w:ascii="Calibri" w:eastAsia="Calibri" w:hAnsi="Calibri"/>
                <w:sz w:val="22"/>
                <w:szCs w:val="22"/>
                <w:lang w:eastAsia="en-US"/>
              </w:rPr>
              <w:lastRenderedPageBreak/>
              <w:t>18.</w:t>
            </w:r>
          </w:p>
        </w:tc>
        <w:tc>
          <w:tcPr>
            <w:tcW w:w="7598" w:type="dxa"/>
          </w:tcPr>
          <w:p w14:paraId="7D9D393B" w14:textId="3F33F6ED" w:rsidR="002241C3" w:rsidRPr="00082F0C" w:rsidRDefault="002241C3" w:rsidP="00AF7566">
            <w:pPr>
              <w:spacing w:after="240"/>
              <w:rPr>
                <w:rFonts w:ascii="Calibri" w:eastAsia="Calibri" w:hAnsi="Calibri"/>
                <w:sz w:val="22"/>
                <w:szCs w:val="22"/>
                <w:lang w:eastAsia="en-US"/>
              </w:rPr>
            </w:pPr>
            <w:r w:rsidRPr="00AF7566">
              <w:rPr>
                <w:rFonts w:ascii="Calibri" w:eastAsia="Calibri" w:hAnsi="Calibri"/>
                <w:sz w:val="22"/>
                <w:szCs w:val="22"/>
                <w:lang w:eastAsia="en-US"/>
              </w:rPr>
              <w:t xml:space="preserve">National Statistical Committee of the Kyrgyz Republic (2019) </w:t>
            </w:r>
            <w:hyperlink r:id="rId14" w:history="1">
              <w:r w:rsidRPr="00491221">
                <w:rPr>
                  <w:rStyle w:val="Hyperlink"/>
                  <w:rFonts w:ascii="Calibri" w:eastAsia="Calibri" w:hAnsi="Calibri"/>
                  <w:sz w:val="22"/>
                  <w:szCs w:val="22"/>
                  <w:lang w:eastAsia="en-US"/>
                </w:rPr>
                <w:t>http://www.stat.kg/en/statistics/naselenie/</w:t>
              </w:r>
            </w:hyperlink>
            <w:r>
              <w:rPr>
                <w:rFonts w:ascii="Calibri" w:eastAsia="Calibri" w:hAnsi="Calibri"/>
                <w:sz w:val="22"/>
                <w:szCs w:val="22"/>
                <w:lang w:eastAsia="en-US"/>
              </w:rPr>
              <w:t xml:space="preserve"> </w:t>
            </w:r>
            <w:r w:rsidRPr="00AF7566">
              <w:rPr>
                <w:rFonts w:ascii="Calibri" w:eastAsia="Calibri" w:hAnsi="Calibri"/>
                <w:sz w:val="22"/>
                <w:szCs w:val="22"/>
                <w:lang w:eastAsia="en-US"/>
              </w:rPr>
              <w:t>accessed 19th April 2020</w:t>
            </w:r>
          </w:p>
        </w:tc>
      </w:tr>
      <w:tr w:rsidR="002241C3" w:rsidRPr="00D10C97" w14:paraId="53814BFA" w14:textId="77777777" w:rsidTr="002241C3">
        <w:tc>
          <w:tcPr>
            <w:tcW w:w="567" w:type="dxa"/>
          </w:tcPr>
          <w:p w14:paraId="7BDE5EC1" w14:textId="71555376" w:rsidR="002241C3" w:rsidRDefault="002241C3" w:rsidP="002241C3">
            <w:pPr>
              <w:spacing w:after="240"/>
              <w:jc w:val="right"/>
              <w:rPr>
                <w:rFonts w:ascii="Calibri" w:eastAsia="Calibri" w:hAnsi="Calibri"/>
                <w:sz w:val="22"/>
                <w:szCs w:val="22"/>
                <w:lang w:eastAsia="en-US"/>
              </w:rPr>
            </w:pPr>
            <w:r>
              <w:rPr>
                <w:rFonts w:ascii="Calibri" w:eastAsia="Calibri" w:hAnsi="Calibri"/>
                <w:sz w:val="22"/>
                <w:szCs w:val="22"/>
                <w:lang w:eastAsia="en-US"/>
              </w:rPr>
              <w:t>19.</w:t>
            </w:r>
          </w:p>
        </w:tc>
        <w:tc>
          <w:tcPr>
            <w:tcW w:w="7598" w:type="dxa"/>
          </w:tcPr>
          <w:p w14:paraId="60AFCE11" w14:textId="77777777" w:rsidR="002241C3" w:rsidRPr="004149A9" w:rsidRDefault="002241C3" w:rsidP="00AF7566">
            <w:pPr>
              <w:spacing w:after="240"/>
              <w:rPr>
                <w:rFonts w:ascii="Calibri" w:eastAsia="Calibri" w:hAnsi="Calibri"/>
                <w:sz w:val="22"/>
                <w:szCs w:val="22"/>
                <w:highlight w:val="yellow"/>
                <w:lang w:eastAsia="en-US"/>
              </w:rPr>
            </w:pPr>
            <w:r w:rsidRPr="009E24CE">
              <w:rPr>
                <w:rFonts w:ascii="Calibri" w:eastAsia="Calibri" w:hAnsi="Calibri"/>
                <w:sz w:val="22"/>
                <w:szCs w:val="22"/>
                <w:lang w:eastAsia="en-US"/>
              </w:rPr>
              <w:t xml:space="preserve">Kanis JA, Oden A, Johnell O, Jonsson B, de </w:t>
            </w:r>
            <w:proofErr w:type="spellStart"/>
            <w:r w:rsidRPr="009E24CE">
              <w:rPr>
                <w:rFonts w:ascii="Calibri" w:eastAsia="Calibri" w:hAnsi="Calibri"/>
                <w:sz w:val="22"/>
                <w:szCs w:val="22"/>
                <w:lang w:eastAsia="en-US"/>
              </w:rPr>
              <w:t>Laet</w:t>
            </w:r>
            <w:proofErr w:type="spellEnd"/>
            <w:r w:rsidRPr="009E24CE">
              <w:rPr>
                <w:rFonts w:ascii="Calibri" w:eastAsia="Calibri" w:hAnsi="Calibri"/>
                <w:sz w:val="22"/>
                <w:szCs w:val="22"/>
                <w:lang w:eastAsia="en-US"/>
              </w:rPr>
              <w:t xml:space="preserve"> C, Dawson A (2001) The burden of osteoporotic fractures: a method for setting intervention thresholds. Osteoporos Int 12:417–427</w:t>
            </w:r>
          </w:p>
        </w:tc>
      </w:tr>
      <w:tr w:rsidR="002241C3" w:rsidRPr="00D10C97" w14:paraId="1FC7B6C1" w14:textId="77777777" w:rsidTr="002241C3">
        <w:tc>
          <w:tcPr>
            <w:tcW w:w="567" w:type="dxa"/>
          </w:tcPr>
          <w:p w14:paraId="433F45D4" w14:textId="716FD398" w:rsidR="002241C3" w:rsidRDefault="002241C3" w:rsidP="002241C3">
            <w:pPr>
              <w:spacing w:after="240"/>
              <w:jc w:val="right"/>
              <w:rPr>
                <w:rFonts w:ascii="Calibri" w:eastAsia="Calibri" w:hAnsi="Calibri"/>
                <w:sz w:val="22"/>
                <w:szCs w:val="22"/>
                <w:lang w:eastAsia="en-US"/>
              </w:rPr>
            </w:pPr>
            <w:r>
              <w:rPr>
                <w:rFonts w:ascii="Calibri" w:eastAsia="Calibri" w:hAnsi="Calibri"/>
                <w:sz w:val="22"/>
                <w:szCs w:val="22"/>
                <w:lang w:eastAsia="en-US"/>
              </w:rPr>
              <w:t>20.</w:t>
            </w:r>
          </w:p>
        </w:tc>
        <w:tc>
          <w:tcPr>
            <w:tcW w:w="7598" w:type="dxa"/>
          </w:tcPr>
          <w:p w14:paraId="6EAA8BF2" w14:textId="05D2C8BA" w:rsidR="002241C3" w:rsidRPr="004149A9" w:rsidRDefault="002241C3" w:rsidP="00AF7566">
            <w:pPr>
              <w:spacing w:after="240"/>
              <w:rPr>
                <w:rFonts w:ascii="Calibri" w:eastAsia="Calibri" w:hAnsi="Calibri"/>
                <w:sz w:val="22"/>
                <w:szCs w:val="22"/>
                <w:highlight w:val="yellow"/>
                <w:lang w:eastAsia="en-US"/>
              </w:rPr>
            </w:pPr>
            <w:r w:rsidRPr="009E24CE">
              <w:rPr>
                <w:rFonts w:ascii="Calibri" w:eastAsia="Calibri" w:hAnsi="Calibri"/>
                <w:sz w:val="22"/>
                <w:szCs w:val="22"/>
                <w:lang w:eastAsia="en-US"/>
              </w:rPr>
              <w:t xml:space="preserve">Lam A, </w:t>
            </w:r>
            <w:proofErr w:type="spellStart"/>
            <w:r w:rsidRPr="009E24CE">
              <w:rPr>
                <w:rFonts w:ascii="Calibri" w:eastAsia="Calibri" w:hAnsi="Calibri"/>
                <w:sz w:val="22"/>
                <w:szCs w:val="22"/>
                <w:lang w:eastAsia="en-US"/>
              </w:rPr>
              <w:t>LeslieWD</w:t>
            </w:r>
            <w:proofErr w:type="spellEnd"/>
            <w:r w:rsidRPr="009E24CE">
              <w:rPr>
                <w:rFonts w:ascii="Calibri" w:eastAsia="Calibri" w:hAnsi="Calibri"/>
                <w:sz w:val="22"/>
                <w:szCs w:val="22"/>
                <w:lang w:eastAsia="en-US"/>
              </w:rPr>
              <w:t xml:space="preserve">, </w:t>
            </w:r>
            <w:proofErr w:type="spellStart"/>
            <w:r w:rsidRPr="009E24CE">
              <w:rPr>
                <w:rFonts w:ascii="Calibri" w:eastAsia="Calibri" w:hAnsi="Calibri"/>
                <w:sz w:val="22"/>
                <w:szCs w:val="22"/>
                <w:lang w:eastAsia="en-US"/>
              </w:rPr>
              <w:t>Lix</w:t>
            </w:r>
            <w:proofErr w:type="spellEnd"/>
            <w:r w:rsidRPr="009E24CE">
              <w:rPr>
                <w:rFonts w:ascii="Calibri" w:eastAsia="Calibri" w:hAnsi="Calibri"/>
                <w:sz w:val="22"/>
                <w:szCs w:val="22"/>
                <w:lang w:eastAsia="en-US"/>
              </w:rPr>
              <w:t xml:space="preserve"> LM, </w:t>
            </w:r>
            <w:proofErr w:type="spellStart"/>
            <w:r w:rsidRPr="009E24CE">
              <w:rPr>
                <w:rFonts w:ascii="Calibri" w:eastAsia="Calibri" w:hAnsi="Calibri"/>
                <w:sz w:val="22"/>
                <w:szCs w:val="22"/>
                <w:lang w:eastAsia="en-US"/>
              </w:rPr>
              <w:t>Yogendran</w:t>
            </w:r>
            <w:proofErr w:type="spellEnd"/>
            <w:r w:rsidRPr="009E24CE">
              <w:rPr>
                <w:rFonts w:ascii="Calibri" w:eastAsia="Calibri" w:hAnsi="Calibri"/>
                <w:sz w:val="22"/>
                <w:szCs w:val="22"/>
                <w:lang w:eastAsia="en-US"/>
              </w:rPr>
              <w:t xml:space="preserve"> M, Morin SN, Majumdar SR (2014) Major osteoporotic to hip fracture ratios in Canadian men and women with Swedish comparisons: a population-based analysis. J Bone Miner Res 29:1067–1073</w:t>
            </w:r>
          </w:p>
        </w:tc>
      </w:tr>
      <w:tr w:rsidR="002241C3" w:rsidRPr="00D10C97" w14:paraId="2AEB0ABC" w14:textId="77777777" w:rsidTr="002241C3">
        <w:tc>
          <w:tcPr>
            <w:tcW w:w="567" w:type="dxa"/>
          </w:tcPr>
          <w:p w14:paraId="24137E4F" w14:textId="6A1566A0" w:rsidR="002241C3" w:rsidRDefault="002241C3" w:rsidP="002241C3">
            <w:pPr>
              <w:spacing w:after="240"/>
              <w:jc w:val="right"/>
              <w:rPr>
                <w:rFonts w:ascii="Calibri" w:eastAsia="Calibri" w:hAnsi="Calibri"/>
                <w:sz w:val="22"/>
                <w:szCs w:val="22"/>
                <w:lang w:eastAsia="en-US"/>
              </w:rPr>
            </w:pPr>
            <w:r>
              <w:rPr>
                <w:rFonts w:ascii="Calibri" w:eastAsia="Calibri" w:hAnsi="Calibri"/>
                <w:sz w:val="22"/>
                <w:szCs w:val="22"/>
                <w:lang w:eastAsia="en-US"/>
              </w:rPr>
              <w:t>21.</w:t>
            </w:r>
          </w:p>
        </w:tc>
        <w:tc>
          <w:tcPr>
            <w:tcW w:w="7598" w:type="dxa"/>
          </w:tcPr>
          <w:p w14:paraId="3C768C24" w14:textId="77777777" w:rsidR="002241C3" w:rsidRPr="004149A9" w:rsidRDefault="002241C3" w:rsidP="00AF7566">
            <w:pPr>
              <w:spacing w:after="240"/>
              <w:rPr>
                <w:rFonts w:ascii="Calibri" w:eastAsia="Calibri" w:hAnsi="Calibri"/>
                <w:sz w:val="22"/>
                <w:szCs w:val="22"/>
                <w:highlight w:val="yellow"/>
                <w:lang w:eastAsia="en-US"/>
              </w:rPr>
            </w:pPr>
            <w:bookmarkStart w:id="9" w:name="_Hlk10454855"/>
            <w:bookmarkStart w:id="10" w:name="_Hlk11806024"/>
            <w:proofErr w:type="spellStart"/>
            <w:r w:rsidRPr="00772F20">
              <w:rPr>
                <w:rFonts w:ascii="Calibri" w:eastAsia="Calibri" w:hAnsi="Calibri"/>
                <w:sz w:val="22"/>
                <w:szCs w:val="22"/>
                <w:lang w:eastAsia="en-US"/>
              </w:rPr>
              <w:t>Siggeirsdottir</w:t>
            </w:r>
            <w:bookmarkEnd w:id="9"/>
            <w:proofErr w:type="spellEnd"/>
            <w:r w:rsidRPr="00772F20">
              <w:rPr>
                <w:rFonts w:ascii="Calibri" w:eastAsia="Calibri" w:hAnsi="Calibri"/>
                <w:sz w:val="22"/>
                <w:szCs w:val="22"/>
                <w:lang w:eastAsia="en-US"/>
              </w:rPr>
              <w:t xml:space="preserve"> </w:t>
            </w:r>
            <w:bookmarkEnd w:id="10"/>
            <w:r w:rsidRPr="00772F20">
              <w:rPr>
                <w:rFonts w:ascii="Calibri" w:eastAsia="Calibri" w:hAnsi="Calibri"/>
                <w:sz w:val="22"/>
                <w:szCs w:val="22"/>
                <w:lang w:eastAsia="en-US"/>
              </w:rPr>
              <w:t xml:space="preserve">K, </w:t>
            </w:r>
            <w:proofErr w:type="spellStart"/>
            <w:r w:rsidRPr="00772F20">
              <w:rPr>
                <w:rFonts w:ascii="Calibri" w:eastAsia="Calibri" w:hAnsi="Calibri"/>
                <w:sz w:val="22"/>
                <w:szCs w:val="22"/>
                <w:lang w:eastAsia="en-US"/>
              </w:rPr>
              <w:t>Aspelund</w:t>
            </w:r>
            <w:proofErr w:type="spellEnd"/>
            <w:r w:rsidRPr="00772F20">
              <w:rPr>
                <w:rFonts w:ascii="Calibri" w:eastAsia="Calibri" w:hAnsi="Calibri"/>
                <w:sz w:val="22"/>
                <w:szCs w:val="22"/>
                <w:lang w:eastAsia="en-US"/>
              </w:rPr>
              <w:t xml:space="preserve"> T, Johansson H, </w:t>
            </w:r>
            <w:proofErr w:type="spellStart"/>
            <w:r w:rsidRPr="00772F20">
              <w:rPr>
                <w:rFonts w:ascii="Calibri" w:eastAsia="Calibri" w:hAnsi="Calibri"/>
                <w:sz w:val="22"/>
                <w:szCs w:val="22"/>
                <w:lang w:eastAsia="en-US"/>
              </w:rPr>
              <w:t>Gudmundsson</w:t>
            </w:r>
            <w:proofErr w:type="spellEnd"/>
            <w:r w:rsidRPr="00772F20">
              <w:rPr>
                <w:rFonts w:ascii="Calibri" w:eastAsia="Calibri" w:hAnsi="Calibri"/>
                <w:sz w:val="22"/>
                <w:szCs w:val="22"/>
                <w:lang w:eastAsia="en-US"/>
              </w:rPr>
              <w:t xml:space="preserve"> EF, </w:t>
            </w:r>
            <w:proofErr w:type="spellStart"/>
            <w:r w:rsidRPr="00772F20">
              <w:rPr>
                <w:rFonts w:ascii="Calibri" w:eastAsia="Calibri" w:hAnsi="Calibri"/>
                <w:sz w:val="22"/>
                <w:szCs w:val="22"/>
                <w:lang w:eastAsia="en-US"/>
              </w:rPr>
              <w:t>Mogensen</w:t>
            </w:r>
            <w:proofErr w:type="spellEnd"/>
            <w:r w:rsidRPr="00772F20">
              <w:rPr>
                <w:rFonts w:ascii="Calibri" w:eastAsia="Calibri" w:hAnsi="Calibri"/>
                <w:sz w:val="22"/>
                <w:szCs w:val="22"/>
                <w:lang w:eastAsia="en-US"/>
              </w:rPr>
              <w:t xml:space="preserve"> B, Jonsson BY, </w:t>
            </w:r>
            <w:proofErr w:type="spellStart"/>
            <w:r w:rsidRPr="00772F20">
              <w:rPr>
                <w:rFonts w:ascii="Calibri" w:eastAsia="Calibri" w:hAnsi="Calibri"/>
                <w:sz w:val="22"/>
                <w:szCs w:val="22"/>
                <w:lang w:eastAsia="en-US"/>
              </w:rPr>
              <w:t>Gudnason</w:t>
            </w:r>
            <w:proofErr w:type="spellEnd"/>
            <w:r w:rsidRPr="00772F20">
              <w:rPr>
                <w:rFonts w:ascii="Calibri" w:eastAsia="Calibri" w:hAnsi="Calibri"/>
                <w:sz w:val="22"/>
                <w:szCs w:val="22"/>
                <w:lang w:eastAsia="en-US"/>
              </w:rPr>
              <w:t xml:space="preserve"> V, McCloskey E, Oden A, Sigurdsson G, Kanis JA (2014) The incidence of a first major osteoporotic fracture in Iceland and implications for FRAX. Osteoporos Int 25:2445–2451</w:t>
            </w:r>
          </w:p>
        </w:tc>
      </w:tr>
      <w:tr w:rsidR="002241C3" w:rsidRPr="00D10C97" w14:paraId="05441DDB" w14:textId="77777777" w:rsidTr="002241C3">
        <w:tc>
          <w:tcPr>
            <w:tcW w:w="567" w:type="dxa"/>
          </w:tcPr>
          <w:p w14:paraId="0304F2E6" w14:textId="520F046E" w:rsidR="002241C3" w:rsidRDefault="002241C3" w:rsidP="002241C3">
            <w:pPr>
              <w:spacing w:after="240"/>
              <w:jc w:val="right"/>
              <w:rPr>
                <w:rFonts w:ascii="Calibri" w:eastAsia="Calibri" w:hAnsi="Calibri"/>
                <w:sz w:val="22"/>
                <w:szCs w:val="22"/>
                <w:lang w:eastAsia="en-US"/>
              </w:rPr>
            </w:pPr>
            <w:r>
              <w:rPr>
                <w:rFonts w:ascii="Calibri" w:eastAsia="Calibri" w:hAnsi="Calibri"/>
                <w:sz w:val="22"/>
                <w:szCs w:val="22"/>
                <w:lang w:eastAsia="en-US"/>
              </w:rPr>
              <w:t>22.</w:t>
            </w:r>
          </w:p>
        </w:tc>
        <w:tc>
          <w:tcPr>
            <w:tcW w:w="7598" w:type="dxa"/>
          </w:tcPr>
          <w:p w14:paraId="4519AE64" w14:textId="6E95EA94" w:rsidR="002241C3" w:rsidRPr="004149A9" w:rsidRDefault="002241C3" w:rsidP="00AF7566">
            <w:pPr>
              <w:spacing w:after="240"/>
              <w:rPr>
                <w:rFonts w:ascii="Calibri" w:eastAsia="Calibri" w:hAnsi="Calibri"/>
                <w:sz w:val="22"/>
                <w:szCs w:val="22"/>
                <w:highlight w:val="yellow"/>
                <w:lang w:eastAsia="en-US"/>
              </w:rPr>
            </w:pPr>
            <w:r w:rsidRPr="00A216E3">
              <w:rPr>
                <w:rFonts w:ascii="Calibri" w:eastAsia="Calibri" w:hAnsi="Calibri"/>
                <w:sz w:val="22"/>
                <w:szCs w:val="22"/>
                <w:lang w:eastAsia="en-US"/>
              </w:rPr>
              <w:t xml:space="preserve">Melton LJ, Crowson CS, O’Fallon WM (1999) Fracture incidence in Olmsted County, Minnesota: comparison of urban and with rural rates and changes in urban rates over time. Osteoporos </w:t>
            </w:r>
            <w:proofErr w:type="gramStart"/>
            <w:r w:rsidRPr="00A216E3">
              <w:rPr>
                <w:rFonts w:ascii="Calibri" w:eastAsia="Calibri" w:hAnsi="Calibri"/>
                <w:sz w:val="22"/>
                <w:szCs w:val="22"/>
                <w:lang w:eastAsia="en-US"/>
              </w:rPr>
              <w:t>Int  9</w:t>
            </w:r>
            <w:proofErr w:type="gramEnd"/>
            <w:r w:rsidRPr="00A216E3">
              <w:rPr>
                <w:rFonts w:ascii="Calibri" w:eastAsia="Calibri" w:hAnsi="Calibri"/>
                <w:sz w:val="22"/>
                <w:szCs w:val="22"/>
                <w:lang w:eastAsia="en-US"/>
              </w:rPr>
              <w:t>: 29–37.</w:t>
            </w:r>
          </w:p>
        </w:tc>
      </w:tr>
      <w:tr w:rsidR="002241C3" w:rsidRPr="00753DF0" w14:paraId="0CEE15E4" w14:textId="77777777" w:rsidTr="002241C3">
        <w:tc>
          <w:tcPr>
            <w:tcW w:w="567" w:type="dxa"/>
          </w:tcPr>
          <w:p w14:paraId="604E4EBB" w14:textId="2529D6EA" w:rsidR="002241C3" w:rsidRDefault="002241C3" w:rsidP="002241C3">
            <w:pPr>
              <w:spacing w:after="240"/>
              <w:jc w:val="right"/>
              <w:rPr>
                <w:rFonts w:ascii="Calibri" w:eastAsia="Calibri" w:hAnsi="Calibri"/>
                <w:sz w:val="22"/>
                <w:szCs w:val="22"/>
                <w:lang w:eastAsia="en-US"/>
              </w:rPr>
            </w:pPr>
            <w:r>
              <w:rPr>
                <w:rFonts w:ascii="Calibri" w:eastAsia="Calibri" w:hAnsi="Calibri"/>
                <w:sz w:val="22"/>
                <w:szCs w:val="22"/>
                <w:lang w:eastAsia="en-US"/>
              </w:rPr>
              <w:t>23.</w:t>
            </w:r>
          </w:p>
        </w:tc>
        <w:tc>
          <w:tcPr>
            <w:tcW w:w="7598" w:type="dxa"/>
          </w:tcPr>
          <w:p w14:paraId="2FCE004B" w14:textId="46211A39" w:rsidR="002241C3" w:rsidRPr="009A7A89" w:rsidRDefault="002241C3" w:rsidP="00AF7566">
            <w:pPr>
              <w:spacing w:after="240"/>
              <w:rPr>
                <w:rFonts w:ascii="Calibri" w:eastAsia="Calibri" w:hAnsi="Calibri"/>
                <w:sz w:val="22"/>
                <w:szCs w:val="22"/>
                <w:lang w:eastAsia="en-US"/>
              </w:rPr>
            </w:pPr>
            <w:r w:rsidRPr="00BC0F90">
              <w:rPr>
                <w:rFonts w:ascii="Calibri" w:eastAsia="Calibri" w:hAnsi="Calibri"/>
                <w:sz w:val="22"/>
                <w:szCs w:val="22"/>
                <w:lang w:eastAsia="en-US"/>
              </w:rPr>
              <w:t xml:space="preserve">Singer BR, </w:t>
            </w:r>
            <w:proofErr w:type="spellStart"/>
            <w:r w:rsidRPr="00BC0F90">
              <w:rPr>
                <w:rFonts w:ascii="Calibri" w:eastAsia="Calibri" w:hAnsi="Calibri"/>
                <w:sz w:val="22"/>
                <w:szCs w:val="22"/>
                <w:lang w:eastAsia="en-US"/>
              </w:rPr>
              <w:t>McLauchlan</w:t>
            </w:r>
            <w:proofErr w:type="spellEnd"/>
            <w:r w:rsidRPr="00BC0F90">
              <w:rPr>
                <w:rFonts w:ascii="Calibri" w:eastAsia="Calibri" w:hAnsi="Calibri"/>
                <w:sz w:val="22"/>
                <w:szCs w:val="22"/>
                <w:lang w:eastAsia="en-US"/>
              </w:rPr>
              <w:t xml:space="preserve"> CJ, Robinson CM, Christie J (1998) Epidemiology of fracture in 15.000 adults. The influence of age and gender. J Bone Joint </w:t>
            </w:r>
            <w:proofErr w:type="spellStart"/>
            <w:r w:rsidRPr="00BC0F90">
              <w:rPr>
                <w:rFonts w:ascii="Calibri" w:eastAsia="Calibri" w:hAnsi="Calibri"/>
                <w:sz w:val="22"/>
                <w:szCs w:val="22"/>
                <w:lang w:eastAsia="en-US"/>
              </w:rPr>
              <w:t>Surg</w:t>
            </w:r>
            <w:proofErr w:type="spellEnd"/>
            <w:r w:rsidRPr="00BC0F90">
              <w:rPr>
                <w:rFonts w:ascii="Calibri" w:eastAsia="Calibri" w:hAnsi="Calibri"/>
                <w:sz w:val="22"/>
                <w:szCs w:val="22"/>
                <w:lang w:eastAsia="en-US"/>
              </w:rPr>
              <w:t xml:space="preserve"> 80B: 234–8</w:t>
            </w:r>
          </w:p>
        </w:tc>
      </w:tr>
      <w:tr w:rsidR="002241C3" w:rsidRPr="00D10C97" w14:paraId="05DB2695" w14:textId="77777777" w:rsidTr="002241C3">
        <w:tc>
          <w:tcPr>
            <w:tcW w:w="567" w:type="dxa"/>
          </w:tcPr>
          <w:p w14:paraId="3EBA3609" w14:textId="51269883" w:rsidR="002241C3" w:rsidRDefault="002241C3" w:rsidP="002241C3">
            <w:pPr>
              <w:spacing w:after="240"/>
              <w:jc w:val="right"/>
              <w:rPr>
                <w:rFonts w:ascii="Calibri" w:eastAsia="Calibri" w:hAnsi="Calibri"/>
                <w:sz w:val="22"/>
                <w:szCs w:val="22"/>
                <w:lang w:eastAsia="en-US"/>
              </w:rPr>
            </w:pPr>
            <w:r>
              <w:rPr>
                <w:rFonts w:ascii="Calibri" w:eastAsia="Calibri" w:hAnsi="Calibri"/>
                <w:sz w:val="22"/>
                <w:szCs w:val="22"/>
                <w:lang w:eastAsia="en-US"/>
              </w:rPr>
              <w:t>24.</w:t>
            </w:r>
          </w:p>
        </w:tc>
        <w:tc>
          <w:tcPr>
            <w:tcW w:w="7598" w:type="dxa"/>
          </w:tcPr>
          <w:p w14:paraId="1C6911C3" w14:textId="7AED5199" w:rsidR="002241C3" w:rsidRPr="009A7A89" w:rsidRDefault="002241C3" w:rsidP="00AF7566">
            <w:pPr>
              <w:spacing w:after="240"/>
              <w:rPr>
                <w:rFonts w:ascii="Calibri" w:eastAsia="Calibri" w:hAnsi="Calibri"/>
                <w:sz w:val="22"/>
                <w:szCs w:val="22"/>
                <w:lang w:eastAsia="en-US"/>
              </w:rPr>
            </w:pPr>
            <w:r w:rsidRPr="00BC0F90">
              <w:rPr>
                <w:rFonts w:ascii="Calibri" w:eastAsia="Calibri" w:hAnsi="Calibri"/>
                <w:sz w:val="22"/>
                <w:szCs w:val="22"/>
                <w:lang w:eastAsia="en-US"/>
              </w:rPr>
              <w:t xml:space="preserve">Sanders KM, Seeman E, </w:t>
            </w:r>
            <w:proofErr w:type="spellStart"/>
            <w:r w:rsidRPr="00BC0F90">
              <w:rPr>
                <w:rFonts w:ascii="Calibri" w:eastAsia="Calibri" w:hAnsi="Calibri"/>
                <w:sz w:val="22"/>
                <w:szCs w:val="22"/>
                <w:lang w:eastAsia="en-US"/>
              </w:rPr>
              <w:t>Ugoni</w:t>
            </w:r>
            <w:proofErr w:type="spellEnd"/>
            <w:r w:rsidRPr="00BC0F90">
              <w:rPr>
                <w:rFonts w:ascii="Calibri" w:eastAsia="Calibri" w:hAnsi="Calibri"/>
                <w:sz w:val="22"/>
                <w:szCs w:val="22"/>
                <w:lang w:eastAsia="en-US"/>
              </w:rPr>
              <w:t xml:space="preserve"> AM, Pasco JA, Martin TJ, </w:t>
            </w:r>
            <w:proofErr w:type="spellStart"/>
            <w:r w:rsidRPr="00BC0F90">
              <w:rPr>
                <w:rFonts w:ascii="Calibri" w:eastAsia="Calibri" w:hAnsi="Calibri"/>
                <w:sz w:val="22"/>
                <w:szCs w:val="22"/>
                <w:lang w:eastAsia="en-US"/>
              </w:rPr>
              <w:t>Skoric</w:t>
            </w:r>
            <w:proofErr w:type="spellEnd"/>
            <w:r w:rsidRPr="00BC0F90">
              <w:rPr>
                <w:rFonts w:ascii="Calibri" w:eastAsia="Calibri" w:hAnsi="Calibri"/>
                <w:sz w:val="22"/>
                <w:szCs w:val="22"/>
                <w:lang w:eastAsia="en-US"/>
              </w:rPr>
              <w:t xml:space="preserve"> B, Nicholson GC, </w:t>
            </w:r>
            <w:proofErr w:type="spellStart"/>
            <w:r w:rsidRPr="00BC0F90">
              <w:rPr>
                <w:rFonts w:ascii="Calibri" w:eastAsia="Calibri" w:hAnsi="Calibri"/>
                <w:sz w:val="22"/>
                <w:szCs w:val="22"/>
                <w:lang w:eastAsia="en-US"/>
              </w:rPr>
              <w:t>Kotowicz</w:t>
            </w:r>
            <w:proofErr w:type="spellEnd"/>
            <w:r w:rsidRPr="00BC0F90">
              <w:rPr>
                <w:rFonts w:ascii="Calibri" w:eastAsia="Calibri" w:hAnsi="Calibri"/>
                <w:sz w:val="22"/>
                <w:szCs w:val="22"/>
                <w:lang w:eastAsia="en-US"/>
              </w:rPr>
              <w:t xml:space="preserve"> MA (1999) Age- and gender speciﬁc rate of fractures in Australia: a population-based study. Osteoporos Int 10:2 40–7.</w:t>
            </w:r>
          </w:p>
        </w:tc>
      </w:tr>
      <w:tr w:rsidR="002241C3" w:rsidRPr="00D10C97" w14:paraId="3111B35F" w14:textId="77777777" w:rsidTr="002241C3">
        <w:tc>
          <w:tcPr>
            <w:tcW w:w="567" w:type="dxa"/>
          </w:tcPr>
          <w:p w14:paraId="06AB9593" w14:textId="4BB286D1" w:rsidR="002241C3" w:rsidRDefault="002241C3" w:rsidP="002241C3">
            <w:pPr>
              <w:spacing w:after="240"/>
              <w:jc w:val="right"/>
              <w:rPr>
                <w:rFonts w:ascii="Calibri" w:eastAsia="Calibri" w:hAnsi="Calibri"/>
                <w:sz w:val="22"/>
                <w:szCs w:val="22"/>
                <w:lang w:eastAsia="en-US"/>
              </w:rPr>
            </w:pPr>
            <w:r>
              <w:rPr>
                <w:rFonts w:ascii="Calibri" w:eastAsia="Calibri" w:hAnsi="Calibri"/>
                <w:sz w:val="22"/>
                <w:szCs w:val="22"/>
                <w:lang w:eastAsia="en-US"/>
              </w:rPr>
              <w:t>25.</w:t>
            </w:r>
          </w:p>
        </w:tc>
        <w:tc>
          <w:tcPr>
            <w:tcW w:w="7598" w:type="dxa"/>
          </w:tcPr>
          <w:p w14:paraId="32A64E2C" w14:textId="383B33A2" w:rsidR="002241C3" w:rsidRPr="009A7A89" w:rsidRDefault="002241C3" w:rsidP="00AF7566">
            <w:pPr>
              <w:spacing w:after="240"/>
              <w:rPr>
                <w:rFonts w:ascii="Calibri" w:eastAsia="Calibri" w:hAnsi="Calibri"/>
                <w:sz w:val="22"/>
                <w:szCs w:val="22"/>
                <w:lang w:eastAsia="en-US"/>
              </w:rPr>
            </w:pPr>
            <w:proofErr w:type="spellStart"/>
            <w:r w:rsidRPr="00991FC5">
              <w:rPr>
                <w:rFonts w:ascii="Calibri" w:eastAsia="Calibri" w:hAnsi="Calibri"/>
                <w:sz w:val="22"/>
                <w:szCs w:val="22"/>
                <w:lang w:eastAsia="en-US"/>
              </w:rPr>
              <w:t>Johnell</w:t>
            </w:r>
            <w:proofErr w:type="spellEnd"/>
            <w:r w:rsidRPr="00991FC5">
              <w:rPr>
                <w:rFonts w:ascii="Calibri" w:eastAsia="Calibri" w:hAnsi="Calibri"/>
                <w:sz w:val="22"/>
                <w:szCs w:val="22"/>
                <w:lang w:eastAsia="en-US"/>
              </w:rPr>
              <w:t xml:space="preserve"> O, </w:t>
            </w:r>
            <w:proofErr w:type="spellStart"/>
            <w:r w:rsidRPr="00991FC5">
              <w:rPr>
                <w:rFonts w:ascii="Calibri" w:eastAsia="Calibri" w:hAnsi="Calibri"/>
                <w:sz w:val="22"/>
                <w:szCs w:val="22"/>
                <w:lang w:eastAsia="en-US"/>
              </w:rPr>
              <w:t>Gullberg</w:t>
            </w:r>
            <w:proofErr w:type="spellEnd"/>
            <w:r w:rsidRPr="00991FC5">
              <w:rPr>
                <w:rFonts w:ascii="Calibri" w:eastAsia="Calibri" w:hAnsi="Calibri"/>
                <w:sz w:val="22"/>
                <w:szCs w:val="22"/>
                <w:lang w:eastAsia="en-US"/>
              </w:rPr>
              <w:t xml:space="preserve"> B, Kanis JA (1997) The hospital burden of vertebral fracture in Europe: a study of national register sources.  Osteoporos Int 7: 138-144</w:t>
            </w:r>
          </w:p>
        </w:tc>
      </w:tr>
      <w:tr w:rsidR="002241C3" w:rsidRPr="00D10C97" w14:paraId="03E934CD" w14:textId="77777777" w:rsidTr="002241C3">
        <w:tc>
          <w:tcPr>
            <w:tcW w:w="567" w:type="dxa"/>
          </w:tcPr>
          <w:p w14:paraId="743DDAE6" w14:textId="265457B4" w:rsidR="002241C3" w:rsidRDefault="002241C3" w:rsidP="002241C3">
            <w:pPr>
              <w:spacing w:after="240"/>
              <w:jc w:val="right"/>
              <w:rPr>
                <w:rFonts w:ascii="Calibri" w:eastAsia="Calibri" w:hAnsi="Calibri"/>
                <w:sz w:val="22"/>
                <w:szCs w:val="22"/>
                <w:lang w:eastAsia="en-US"/>
              </w:rPr>
            </w:pPr>
            <w:r>
              <w:rPr>
                <w:rFonts w:ascii="Calibri" w:eastAsia="Calibri" w:hAnsi="Calibri"/>
                <w:sz w:val="22"/>
                <w:szCs w:val="22"/>
                <w:lang w:eastAsia="en-US"/>
              </w:rPr>
              <w:t>26.</w:t>
            </w:r>
          </w:p>
        </w:tc>
        <w:tc>
          <w:tcPr>
            <w:tcW w:w="7598" w:type="dxa"/>
          </w:tcPr>
          <w:p w14:paraId="6A42133F" w14:textId="62D39F7B" w:rsidR="002241C3" w:rsidRPr="009A7A89" w:rsidRDefault="002241C3" w:rsidP="00AF7566">
            <w:pPr>
              <w:spacing w:after="240"/>
              <w:rPr>
                <w:rFonts w:ascii="Calibri" w:eastAsia="Calibri" w:hAnsi="Calibri"/>
                <w:sz w:val="22"/>
                <w:szCs w:val="22"/>
                <w:lang w:eastAsia="en-US"/>
              </w:rPr>
            </w:pPr>
            <w:r w:rsidRPr="00991FC5">
              <w:rPr>
                <w:rFonts w:ascii="Calibri" w:eastAsia="Calibri" w:hAnsi="Calibri"/>
                <w:sz w:val="22"/>
                <w:szCs w:val="22"/>
                <w:lang w:eastAsia="en-US"/>
              </w:rPr>
              <w:t xml:space="preserve">Melton LJ (1995) Epidemiology of fractures. In: Riggs BL, Melton LJ (eds) Osteoporosis: </w:t>
            </w:r>
            <w:proofErr w:type="spellStart"/>
            <w:r w:rsidRPr="00991FC5">
              <w:rPr>
                <w:rFonts w:ascii="Calibri" w:eastAsia="Calibri" w:hAnsi="Calibri"/>
                <w:sz w:val="22"/>
                <w:szCs w:val="22"/>
                <w:lang w:eastAsia="en-US"/>
              </w:rPr>
              <w:t>etiology</w:t>
            </w:r>
            <w:proofErr w:type="spellEnd"/>
            <w:r w:rsidRPr="00991FC5">
              <w:rPr>
                <w:rFonts w:ascii="Calibri" w:eastAsia="Calibri" w:hAnsi="Calibri"/>
                <w:sz w:val="22"/>
                <w:szCs w:val="22"/>
                <w:lang w:eastAsia="en-US"/>
              </w:rPr>
              <w:t>, diagnosis and management, 2ndedn. Lippincott-Raven, Philadelphia, pp 225–227</w:t>
            </w:r>
          </w:p>
        </w:tc>
      </w:tr>
      <w:tr w:rsidR="002241C3" w:rsidRPr="00D10C97" w14:paraId="5EAAC1A8" w14:textId="77777777" w:rsidTr="002241C3">
        <w:tc>
          <w:tcPr>
            <w:tcW w:w="567" w:type="dxa"/>
          </w:tcPr>
          <w:p w14:paraId="26EDBD5C" w14:textId="598A16D3" w:rsidR="002241C3" w:rsidRDefault="002241C3" w:rsidP="002241C3">
            <w:pPr>
              <w:spacing w:after="240"/>
              <w:jc w:val="right"/>
              <w:rPr>
                <w:rFonts w:ascii="Calibri" w:eastAsia="Calibri" w:hAnsi="Calibri"/>
                <w:sz w:val="22"/>
                <w:szCs w:val="22"/>
                <w:lang w:eastAsia="en-US"/>
              </w:rPr>
            </w:pPr>
            <w:r>
              <w:rPr>
                <w:rFonts w:ascii="Calibri" w:eastAsia="Calibri" w:hAnsi="Calibri"/>
                <w:sz w:val="22"/>
                <w:szCs w:val="22"/>
                <w:lang w:eastAsia="en-US"/>
              </w:rPr>
              <w:t>27.</w:t>
            </w:r>
          </w:p>
        </w:tc>
        <w:tc>
          <w:tcPr>
            <w:tcW w:w="7598" w:type="dxa"/>
          </w:tcPr>
          <w:p w14:paraId="2A32170B" w14:textId="77EE14AC" w:rsidR="002241C3" w:rsidRPr="009A7A89" w:rsidRDefault="002241C3" w:rsidP="00AF7566">
            <w:pPr>
              <w:spacing w:after="240"/>
              <w:rPr>
                <w:rFonts w:ascii="Calibri" w:eastAsia="Calibri" w:hAnsi="Calibri"/>
                <w:sz w:val="22"/>
                <w:szCs w:val="22"/>
                <w:lang w:eastAsia="en-US"/>
              </w:rPr>
            </w:pPr>
            <w:r w:rsidRPr="003F025C">
              <w:rPr>
                <w:rFonts w:ascii="Calibri" w:eastAsia="Calibri" w:hAnsi="Calibri"/>
                <w:sz w:val="22"/>
                <w:szCs w:val="22"/>
                <w:lang w:eastAsia="en-US"/>
              </w:rPr>
              <w:t>Kanis JA, Harvey NC, Cyrus Cooper C, Johansson H, Odén A, McCloskey EV, the Advisory Board of the National Osteoporosis Guideline Group (2016) A systematic review of intervention thresholds based on FRAX. A report prepared for the National Osteoporosis Guideline Group and the International Osteoporosis Foundation. Arch Osteoporos 11:25.</w:t>
            </w:r>
          </w:p>
        </w:tc>
      </w:tr>
    </w:tbl>
    <w:p w14:paraId="6B4439D9" w14:textId="336C34A4" w:rsidR="001C5287" w:rsidRPr="00A81361" w:rsidRDefault="001C5287" w:rsidP="0030661D">
      <w:pPr>
        <w:spacing w:line="276" w:lineRule="auto"/>
        <w:ind w:left="567" w:right="1275"/>
        <w:rPr>
          <w:rFonts w:asciiTheme="minorHAnsi" w:hAnsiTheme="minorHAnsi" w:cstheme="minorHAnsi"/>
          <w:b/>
          <w:lang w:val="en-GB"/>
        </w:rPr>
      </w:pPr>
    </w:p>
    <w:sectPr w:rsidR="001C5287" w:rsidRPr="00A81361" w:rsidSect="00936AFC">
      <w:footerReference w:type="default" r:id="rId15"/>
      <w:type w:val="continuous"/>
      <w:pgSz w:w="11906" w:h="16838"/>
      <w:pgMar w:top="1134" w:right="1416"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64317" w14:textId="77777777" w:rsidR="00F02779" w:rsidRDefault="00F02779" w:rsidP="00B56470">
      <w:r>
        <w:separator/>
      </w:r>
    </w:p>
  </w:endnote>
  <w:endnote w:type="continuationSeparator" w:id="0">
    <w:p w14:paraId="3FBF7E64" w14:textId="77777777" w:rsidR="00F02779" w:rsidRDefault="00F02779" w:rsidP="00B56470">
      <w:r>
        <w:continuationSeparator/>
      </w:r>
    </w:p>
  </w:endnote>
  <w:endnote w:type="continuationNotice" w:id="1">
    <w:p w14:paraId="03B0422E" w14:textId="77777777" w:rsidR="00F02779" w:rsidRDefault="00F02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AdvTTb8864ccf.B">
    <w:altName w:val="Times New Roman"/>
    <w:panose1 w:val="00000000000000000000"/>
    <w:charset w:val="00"/>
    <w:family w:val="roman"/>
    <w:notTrueType/>
    <w:pitch w:val="default"/>
    <w:sig w:usb0="00000003" w:usb1="00000000" w:usb2="00000000" w:usb3="00000000" w:csb0="00000001" w:csb1="00000000"/>
  </w:font>
  <w:font w:name="AdvTT3713a231">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7546227"/>
      <w:docPartObj>
        <w:docPartGallery w:val="Page Numbers (Bottom of Page)"/>
        <w:docPartUnique/>
      </w:docPartObj>
    </w:sdtPr>
    <w:sdtEndPr>
      <w:rPr>
        <w:noProof/>
      </w:rPr>
    </w:sdtEndPr>
    <w:sdtContent>
      <w:p w14:paraId="4F4F0992" w14:textId="3D17AAC7" w:rsidR="00B455A8" w:rsidRDefault="00B455A8">
        <w:pPr>
          <w:pStyle w:val="Footer"/>
          <w:jc w:val="right"/>
        </w:pPr>
        <w:r>
          <w:fldChar w:fldCharType="begin"/>
        </w:r>
        <w:r>
          <w:instrText xml:space="preserve"> PAGE   \* MERGEFORMAT </w:instrText>
        </w:r>
        <w:r>
          <w:fldChar w:fldCharType="separate"/>
        </w:r>
        <w:r w:rsidR="0039477B">
          <w:rPr>
            <w:noProof/>
          </w:rPr>
          <w:t>1</w:t>
        </w:r>
        <w:r>
          <w:rPr>
            <w:noProof/>
          </w:rPr>
          <w:fldChar w:fldCharType="end"/>
        </w:r>
      </w:p>
    </w:sdtContent>
  </w:sdt>
  <w:p w14:paraId="04E13F1E" w14:textId="77777777" w:rsidR="00B455A8" w:rsidRDefault="00B45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A8AB4" w14:textId="77777777" w:rsidR="00F02779" w:rsidRDefault="00F02779" w:rsidP="00B56470">
      <w:r>
        <w:separator/>
      </w:r>
    </w:p>
  </w:footnote>
  <w:footnote w:type="continuationSeparator" w:id="0">
    <w:p w14:paraId="0FC63B20" w14:textId="77777777" w:rsidR="00F02779" w:rsidRDefault="00F02779" w:rsidP="00B56470">
      <w:r>
        <w:continuationSeparator/>
      </w:r>
    </w:p>
  </w:footnote>
  <w:footnote w:type="continuationNotice" w:id="1">
    <w:p w14:paraId="48C160E7" w14:textId="77777777" w:rsidR="00F02779" w:rsidRDefault="00F027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7C0"/>
    <w:multiLevelType w:val="hybridMultilevel"/>
    <w:tmpl w:val="1EAABCDC"/>
    <w:lvl w:ilvl="0" w:tplc="DF80E04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4F3528"/>
    <w:multiLevelType w:val="hybridMultilevel"/>
    <w:tmpl w:val="C8C47BF4"/>
    <w:lvl w:ilvl="0" w:tplc="BADAE77A">
      <w:numFmt w:val="bullet"/>
      <w:lvlText w:val=""/>
      <w:lvlJc w:val="left"/>
      <w:pPr>
        <w:ind w:left="927" w:hanging="360"/>
      </w:pPr>
      <w:rPr>
        <w:rFonts w:ascii="Symbol" w:eastAsia="MS Mincho" w:hAnsi="Symbol" w:cstheme="minorHAns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1D25694"/>
    <w:multiLevelType w:val="hybridMultilevel"/>
    <w:tmpl w:val="620CD692"/>
    <w:lvl w:ilvl="0" w:tplc="DF80E04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0BC004F"/>
    <w:multiLevelType w:val="hybridMultilevel"/>
    <w:tmpl w:val="04B290C2"/>
    <w:lvl w:ilvl="0" w:tplc="DF80E04C">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FA4850"/>
    <w:multiLevelType w:val="hybridMultilevel"/>
    <w:tmpl w:val="E11C98BE"/>
    <w:lvl w:ilvl="0" w:tplc="92F65FE8">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1944992"/>
    <w:multiLevelType w:val="hybridMultilevel"/>
    <w:tmpl w:val="0A64FCAE"/>
    <w:lvl w:ilvl="0" w:tplc="DF80E04C">
      <w:start w:val="1"/>
      <w:numFmt w:val="decimal"/>
      <w:lvlText w:val="%1."/>
      <w:lvlJc w:val="left"/>
      <w:pPr>
        <w:ind w:left="7023" w:hanging="360"/>
      </w:pPr>
      <w:rPr>
        <w:rFonts w:hint="default"/>
      </w:rPr>
    </w:lvl>
    <w:lvl w:ilvl="1" w:tplc="04190019" w:tentative="1">
      <w:start w:val="1"/>
      <w:numFmt w:val="lowerLetter"/>
      <w:lvlText w:val="%2."/>
      <w:lvlJc w:val="left"/>
      <w:pPr>
        <w:ind w:left="7536" w:hanging="360"/>
      </w:pPr>
    </w:lvl>
    <w:lvl w:ilvl="2" w:tplc="0419001B" w:tentative="1">
      <w:start w:val="1"/>
      <w:numFmt w:val="lowerRoman"/>
      <w:lvlText w:val="%3."/>
      <w:lvlJc w:val="right"/>
      <w:pPr>
        <w:ind w:left="8256" w:hanging="180"/>
      </w:pPr>
    </w:lvl>
    <w:lvl w:ilvl="3" w:tplc="0419000F" w:tentative="1">
      <w:start w:val="1"/>
      <w:numFmt w:val="decimal"/>
      <w:lvlText w:val="%4."/>
      <w:lvlJc w:val="left"/>
      <w:pPr>
        <w:ind w:left="8976" w:hanging="360"/>
      </w:pPr>
    </w:lvl>
    <w:lvl w:ilvl="4" w:tplc="04190019" w:tentative="1">
      <w:start w:val="1"/>
      <w:numFmt w:val="lowerLetter"/>
      <w:lvlText w:val="%5."/>
      <w:lvlJc w:val="left"/>
      <w:pPr>
        <w:ind w:left="9696" w:hanging="360"/>
      </w:pPr>
    </w:lvl>
    <w:lvl w:ilvl="5" w:tplc="0419001B" w:tentative="1">
      <w:start w:val="1"/>
      <w:numFmt w:val="lowerRoman"/>
      <w:lvlText w:val="%6."/>
      <w:lvlJc w:val="right"/>
      <w:pPr>
        <w:ind w:left="10416" w:hanging="180"/>
      </w:pPr>
    </w:lvl>
    <w:lvl w:ilvl="6" w:tplc="0419000F" w:tentative="1">
      <w:start w:val="1"/>
      <w:numFmt w:val="decimal"/>
      <w:lvlText w:val="%7."/>
      <w:lvlJc w:val="left"/>
      <w:pPr>
        <w:ind w:left="11136" w:hanging="360"/>
      </w:pPr>
    </w:lvl>
    <w:lvl w:ilvl="7" w:tplc="04190019" w:tentative="1">
      <w:start w:val="1"/>
      <w:numFmt w:val="lowerLetter"/>
      <w:lvlText w:val="%8."/>
      <w:lvlJc w:val="left"/>
      <w:pPr>
        <w:ind w:left="11856" w:hanging="360"/>
      </w:pPr>
    </w:lvl>
    <w:lvl w:ilvl="8" w:tplc="0419001B" w:tentative="1">
      <w:start w:val="1"/>
      <w:numFmt w:val="lowerRoman"/>
      <w:lvlText w:val="%9."/>
      <w:lvlJc w:val="right"/>
      <w:pPr>
        <w:ind w:left="12576" w:hanging="180"/>
      </w:pPr>
    </w:lvl>
  </w:abstractNum>
  <w:abstractNum w:abstractNumId="6" w15:restartNumberingAfterBreak="0">
    <w:nsid w:val="356C2DA7"/>
    <w:multiLevelType w:val="hybridMultilevel"/>
    <w:tmpl w:val="A29606BA"/>
    <w:lvl w:ilvl="0" w:tplc="4DA671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D70DD8"/>
    <w:multiLevelType w:val="hybridMultilevel"/>
    <w:tmpl w:val="0A64FCAE"/>
    <w:lvl w:ilvl="0" w:tplc="DF80E04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EB3134B"/>
    <w:multiLevelType w:val="hybridMultilevel"/>
    <w:tmpl w:val="D74AE680"/>
    <w:lvl w:ilvl="0" w:tplc="DF044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2673AFB"/>
    <w:multiLevelType w:val="hybridMultilevel"/>
    <w:tmpl w:val="C70CD0AA"/>
    <w:lvl w:ilvl="0" w:tplc="DF0449C8">
      <w:start w:val="1"/>
      <w:numFmt w:val="decimal"/>
      <w:lvlText w:val="%1."/>
      <w:lvlJc w:val="left"/>
      <w:pPr>
        <w:ind w:left="1636"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44B47585"/>
    <w:multiLevelType w:val="hybridMultilevel"/>
    <w:tmpl w:val="7CF68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265E5A"/>
    <w:multiLevelType w:val="hybridMultilevel"/>
    <w:tmpl w:val="0A64FCAE"/>
    <w:lvl w:ilvl="0" w:tplc="DF80E04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8EB6BB3"/>
    <w:multiLevelType w:val="hybridMultilevel"/>
    <w:tmpl w:val="5D24A2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DA62B7"/>
    <w:multiLevelType w:val="hybridMultilevel"/>
    <w:tmpl w:val="6706C100"/>
    <w:lvl w:ilvl="0" w:tplc="DF80E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AA01F80"/>
    <w:multiLevelType w:val="hybridMultilevel"/>
    <w:tmpl w:val="72F21CB8"/>
    <w:lvl w:ilvl="0" w:tplc="DF80E04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8"/>
  </w:num>
  <w:num w:numId="2">
    <w:abstractNumId w:val="9"/>
  </w:num>
  <w:num w:numId="3">
    <w:abstractNumId w:val="13"/>
  </w:num>
  <w:num w:numId="4">
    <w:abstractNumId w:val="0"/>
  </w:num>
  <w:num w:numId="5">
    <w:abstractNumId w:val="5"/>
  </w:num>
  <w:num w:numId="6">
    <w:abstractNumId w:val="14"/>
  </w:num>
  <w:num w:numId="7">
    <w:abstractNumId w:val="2"/>
  </w:num>
  <w:num w:numId="8">
    <w:abstractNumId w:val="7"/>
  </w:num>
  <w:num w:numId="9">
    <w:abstractNumId w:val="10"/>
  </w:num>
  <w:num w:numId="10">
    <w:abstractNumId w:val="6"/>
  </w:num>
  <w:num w:numId="11">
    <w:abstractNumId w:val="11"/>
  </w:num>
  <w:num w:numId="12">
    <w:abstractNumId w:val="3"/>
  </w:num>
  <w:num w:numId="13">
    <w:abstractNumId w:val="1"/>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5BA"/>
    <w:rsid w:val="0000000A"/>
    <w:rsid w:val="0000000D"/>
    <w:rsid w:val="000002E1"/>
    <w:rsid w:val="000020C8"/>
    <w:rsid w:val="0000334A"/>
    <w:rsid w:val="00003F34"/>
    <w:rsid w:val="00004A57"/>
    <w:rsid w:val="00004BFE"/>
    <w:rsid w:val="0000536B"/>
    <w:rsid w:val="00006C39"/>
    <w:rsid w:val="00007251"/>
    <w:rsid w:val="00007904"/>
    <w:rsid w:val="000109AA"/>
    <w:rsid w:val="0001101F"/>
    <w:rsid w:val="000127C9"/>
    <w:rsid w:val="000141AE"/>
    <w:rsid w:val="00015350"/>
    <w:rsid w:val="000158D9"/>
    <w:rsid w:val="00015B8B"/>
    <w:rsid w:val="0001695E"/>
    <w:rsid w:val="000178ED"/>
    <w:rsid w:val="00020045"/>
    <w:rsid w:val="00022106"/>
    <w:rsid w:val="00022E6B"/>
    <w:rsid w:val="0002341E"/>
    <w:rsid w:val="0002469D"/>
    <w:rsid w:val="00025503"/>
    <w:rsid w:val="000261C0"/>
    <w:rsid w:val="000261F2"/>
    <w:rsid w:val="000263E5"/>
    <w:rsid w:val="000265AB"/>
    <w:rsid w:val="00026FFA"/>
    <w:rsid w:val="00030253"/>
    <w:rsid w:val="00030EE0"/>
    <w:rsid w:val="00031126"/>
    <w:rsid w:val="00031460"/>
    <w:rsid w:val="000329BD"/>
    <w:rsid w:val="00032C64"/>
    <w:rsid w:val="00033E6D"/>
    <w:rsid w:val="00035E91"/>
    <w:rsid w:val="000360B5"/>
    <w:rsid w:val="00036619"/>
    <w:rsid w:val="00037B26"/>
    <w:rsid w:val="000405A5"/>
    <w:rsid w:val="000411F6"/>
    <w:rsid w:val="00043201"/>
    <w:rsid w:val="0004349A"/>
    <w:rsid w:val="00044D22"/>
    <w:rsid w:val="00045C87"/>
    <w:rsid w:val="00046F45"/>
    <w:rsid w:val="00047E7E"/>
    <w:rsid w:val="00047F60"/>
    <w:rsid w:val="00050738"/>
    <w:rsid w:val="0005097C"/>
    <w:rsid w:val="000509B5"/>
    <w:rsid w:val="00051FAD"/>
    <w:rsid w:val="0005235C"/>
    <w:rsid w:val="000525CA"/>
    <w:rsid w:val="00053151"/>
    <w:rsid w:val="00055DD8"/>
    <w:rsid w:val="00055E51"/>
    <w:rsid w:val="00056285"/>
    <w:rsid w:val="000578AF"/>
    <w:rsid w:val="00057BD7"/>
    <w:rsid w:val="00060D35"/>
    <w:rsid w:val="000610D6"/>
    <w:rsid w:val="00061D43"/>
    <w:rsid w:val="000630DA"/>
    <w:rsid w:val="0006536B"/>
    <w:rsid w:val="00065418"/>
    <w:rsid w:val="00065759"/>
    <w:rsid w:val="000660EC"/>
    <w:rsid w:val="000664C6"/>
    <w:rsid w:val="0006672B"/>
    <w:rsid w:val="00067752"/>
    <w:rsid w:val="000711A8"/>
    <w:rsid w:val="000719E4"/>
    <w:rsid w:val="00072323"/>
    <w:rsid w:val="00074DC7"/>
    <w:rsid w:val="00075C04"/>
    <w:rsid w:val="00075F39"/>
    <w:rsid w:val="00077019"/>
    <w:rsid w:val="00077672"/>
    <w:rsid w:val="00077812"/>
    <w:rsid w:val="00081823"/>
    <w:rsid w:val="00082D99"/>
    <w:rsid w:val="00082DBE"/>
    <w:rsid w:val="00082F0C"/>
    <w:rsid w:val="00083443"/>
    <w:rsid w:val="000848A0"/>
    <w:rsid w:val="00084D6F"/>
    <w:rsid w:val="00085483"/>
    <w:rsid w:val="00085BCA"/>
    <w:rsid w:val="00086CF8"/>
    <w:rsid w:val="00091967"/>
    <w:rsid w:val="0009209F"/>
    <w:rsid w:val="00092535"/>
    <w:rsid w:val="0009304D"/>
    <w:rsid w:val="000931D2"/>
    <w:rsid w:val="00093D17"/>
    <w:rsid w:val="0009472B"/>
    <w:rsid w:val="000949F4"/>
    <w:rsid w:val="000957FF"/>
    <w:rsid w:val="000958C9"/>
    <w:rsid w:val="00096825"/>
    <w:rsid w:val="00097163"/>
    <w:rsid w:val="000975D6"/>
    <w:rsid w:val="000A02EF"/>
    <w:rsid w:val="000A1293"/>
    <w:rsid w:val="000A1C4A"/>
    <w:rsid w:val="000A26D6"/>
    <w:rsid w:val="000A28CE"/>
    <w:rsid w:val="000A389F"/>
    <w:rsid w:val="000A4550"/>
    <w:rsid w:val="000A4A7F"/>
    <w:rsid w:val="000A4CF1"/>
    <w:rsid w:val="000A5885"/>
    <w:rsid w:val="000A62C6"/>
    <w:rsid w:val="000A6CA4"/>
    <w:rsid w:val="000B1281"/>
    <w:rsid w:val="000B1D9B"/>
    <w:rsid w:val="000B27DE"/>
    <w:rsid w:val="000B2984"/>
    <w:rsid w:val="000B3144"/>
    <w:rsid w:val="000B3200"/>
    <w:rsid w:val="000B42A1"/>
    <w:rsid w:val="000B484B"/>
    <w:rsid w:val="000B4BD3"/>
    <w:rsid w:val="000B5F0B"/>
    <w:rsid w:val="000B63FD"/>
    <w:rsid w:val="000B6D4C"/>
    <w:rsid w:val="000C04D1"/>
    <w:rsid w:val="000C060C"/>
    <w:rsid w:val="000C0EA4"/>
    <w:rsid w:val="000C0ECF"/>
    <w:rsid w:val="000C3606"/>
    <w:rsid w:val="000C388A"/>
    <w:rsid w:val="000C434D"/>
    <w:rsid w:val="000C475B"/>
    <w:rsid w:val="000C4F4B"/>
    <w:rsid w:val="000C5340"/>
    <w:rsid w:val="000C7CC8"/>
    <w:rsid w:val="000D0DE5"/>
    <w:rsid w:val="000D3FE1"/>
    <w:rsid w:val="000D4015"/>
    <w:rsid w:val="000D4671"/>
    <w:rsid w:val="000D607F"/>
    <w:rsid w:val="000D62D3"/>
    <w:rsid w:val="000D6575"/>
    <w:rsid w:val="000D68DF"/>
    <w:rsid w:val="000D6C42"/>
    <w:rsid w:val="000E0380"/>
    <w:rsid w:val="000E0E43"/>
    <w:rsid w:val="000E0ED6"/>
    <w:rsid w:val="000E1BE8"/>
    <w:rsid w:val="000E3BFE"/>
    <w:rsid w:val="000E3E2A"/>
    <w:rsid w:val="000E4406"/>
    <w:rsid w:val="000E4920"/>
    <w:rsid w:val="000E4CC0"/>
    <w:rsid w:val="000E50FB"/>
    <w:rsid w:val="000E51CA"/>
    <w:rsid w:val="000F0EBA"/>
    <w:rsid w:val="000F3657"/>
    <w:rsid w:val="000F36B0"/>
    <w:rsid w:val="000F4C12"/>
    <w:rsid w:val="000F5A87"/>
    <w:rsid w:val="000F6E45"/>
    <w:rsid w:val="0010041D"/>
    <w:rsid w:val="001007B0"/>
    <w:rsid w:val="0010120F"/>
    <w:rsid w:val="0010158C"/>
    <w:rsid w:val="0010326B"/>
    <w:rsid w:val="00103E00"/>
    <w:rsid w:val="00104FC8"/>
    <w:rsid w:val="001079FC"/>
    <w:rsid w:val="00107C3C"/>
    <w:rsid w:val="00107F88"/>
    <w:rsid w:val="001102B7"/>
    <w:rsid w:val="001103E6"/>
    <w:rsid w:val="001104CA"/>
    <w:rsid w:val="00110FAC"/>
    <w:rsid w:val="00111B77"/>
    <w:rsid w:val="00112816"/>
    <w:rsid w:val="00113395"/>
    <w:rsid w:val="00113B77"/>
    <w:rsid w:val="00113E92"/>
    <w:rsid w:val="00114524"/>
    <w:rsid w:val="00115BA1"/>
    <w:rsid w:val="0011696E"/>
    <w:rsid w:val="00116E0F"/>
    <w:rsid w:val="00117EEF"/>
    <w:rsid w:val="0012066E"/>
    <w:rsid w:val="00120C48"/>
    <w:rsid w:val="001211B2"/>
    <w:rsid w:val="00122144"/>
    <w:rsid w:val="00122582"/>
    <w:rsid w:val="00122D6B"/>
    <w:rsid w:val="001242B8"/>
    <w:rsid w:val="00124B91"/>
    <w:rsid w:val="00126970"/>
    <w:rsid w:val="00127138"/>
    <w:rsid w:val="001302D4"/>
    <w:rsid w:val="00130314"/>
    <w:rsid w:val="0013040E"/>
    <w:rsid w:val="001317CB"/>
    <w:rsid w:val="00131DB0"/>
    <w:rsid w:val="00131F9B"/>
    <w:rsid w:val="00132515"/>
    <w:rsid w:val="001325C2"/>
    <w:rsid w:val="00132A16"/>
    <w:rsid w:val="00132BFE"/>
    <w:rsid w:val="00132E14"/>
    <w:rsid w:val="00132E47"/>
    <w:rsid w:val="00133070"/>
    <w:rsid w:val="00135FDA"/>
    <w:rsid w:val="00136B5F"/>
    <w:rsid w:val="00136B74"/>
    <w:rsid w:val="00137389"/>
    <w:rsid w:val="00137A86"/>
    <w:rsid w:val="00137C62"/>
    <w:rsid w:val="001404DF"/>
    <w:rsid w:val="00140F40"/>
    <w:rsid w:val="001419A2"/>
    <w:rsid w:val="00141D9F"/>
    <w:rsid w:val="00142BD0"/>
    <w:rsid w:val="001442E3"/>
    <w:rsid w:val="0014455A"/>
    <w:rsid w:val="00144A9F"/>
    <w:rsid w:val="0014548F"/>
    <w:rsid w:val="00146564"/>
    <w:rsid w:val="00146696"/>
    <w:rsid w:val="00146845"/>
    <w:rsid w:val="00146D3E"/>
    <w:rsid w:val="001473CB"/>
    <w:rsid w:val="00147509"/>
    <w:rsid w:val="00147523"/>
    <w:rsid w:val="00150323"/>
    <w:rsid w:val="00151021"/>
    <w:rsid w:val="00151E7B"/>
    <w:rsid w:val="00152848"/>
    <w:rsid w:val="001534AD"/>
    <w:rsid w:val="00154F7F"/>
    <w:rsid w:val="00155AE8"/>
    <w:rsid w:val="00156AC7"/>
    <w:rsid w:val="0015787D"/>
    <w:rsid w:val="001633D5"/>
    <w:rsid w:val="00163BA9"/>
    <w:rsid w:val="0016486A"/>
    <w:rsid w:val="001659B9"/>
    <w:rsid w:val="001669DF"/>
    <w:rsid w:val="00167462"/>
    <w:rsid w:val="00167763"/>
    <w:rsid w:val="001709A2"/>
    <w:rsid w:val="00170A36"/>
    <w:rsid w:val="00170CF2"/>
    <w:rsid w:val="00172C64"/>
    <w:rsid w:val="00173D60"/>
    <w:rsid w:val="00173FAB"/>
    <w:rsid w:val="00174103"/>
    <w:rsid w:val="00174398"/>
    <w:rsid w:val="001758CD"/>
    <w:rsid w:val="001770D9"/>
    <w:rsid w:val="00177E99"/>
    <w:rsid w:val="0018021E"/>
    <w:rsid w:val="00181873"/>
    <w:rsid w:val="00183EFC"/>
    <w:rsid w:val="00185557"/>
    <w:rsid w:val="001859CF"/>
    <w:rsid w:val="00185C74"/>
    <w:rsid w:val="0018604E"/>
    <w:rsid w:val="00187528"/>
    <w:rsid w:val="001875EC"/>
    <w:rsid w:val="00187B64"/>
    <w:rsid w:val="0019046B"/>
    <w:rsid w:val="00190923"/>
    <w:rsid w:val="0019186E"/>
    <w:rsid w:val="00191F22"/>
    <w:rsid w:val="00192058"/>
    <w:rsid w:val="00194F68"/>
    <w:rsid w:val="00195114"/>
    <w:rsid w:val="001951FD"/>
    <w:rsid w:val="0019580C"/>
    <w:rsid w:val="00196763"/>
    <w:rsid w:val="00196DAE"/>
    <w:rsid w:val="00196E9E"/>
    <w:rsid w:val="001A00A2"/>
    <w:rsid w:val="001A2D16"/>
    <w:rsid w:val="001A3C47"/>
    <w:rsid w:val="001A4106"/>
    <w:rsid w:val="001A46B5"/>
    <w:rsid w:val="001A4BAD"/>
    <w:rsid w:val="001A530F"/>
    <w:rsid w:val="001A531A"/>
    <w:rsid w:val="001A5DCC"/>
    <w:rsid w:val="001A5F7F"/>
    <w:rsid w:val="001A630E"/>
    <w:rsid w:val="001A7443"/>
    <w:rsid w:val="001A74A9"/>
    <w:rsid w:val="001B0EBC"/>
    <w:rsid w:val="001B198B"/>
    <w:rsid w:val="001B1D77"/>
    <w:rsid w:val="001B26CD"/>
    <w:rsid w:val="001B36F0"/>
    <w:rsid w:val="001B3FBB"/>
    <w:rsid w:val="001B428B"/>
    <w:rsid w:val="001B479B"/>
    <w:rsid w:val="001B4A9C"/>
    <w:rsid w:val="001B58B1"/>
    <w:rsid w:val="001B5BCA"/>
    <w:rsid w:val="001B632A"/>
    <w:rsid w:val="001B63AD"/>
    <w:rsid w:val="001B6554"/>
    <w:rsid w:val="001B668B"/>
    <w:rsid w:val="001C0101"/>
    <w:rsid w:val="001C028B"/>
    <w:rsid w:val="001C0D4A"/>
    <w:rsid w:val="001C1923"/>
    <w:rsid w:val="001C203F"/>
    <w:rsid w:val="001C2BFE"/>
    <w:rsid w:val="001C320A"/>
    <w:rsid w:val="001C3CDB"/>
    <w:rsid w:val="001C3D40"/>
    <w:rsid w:val="001C40EE"/>
    <w:rsid w:val="001C5287"/>
    <w:rsid w:val="001C7BAA"/>
    <w:rsid w:val="001D11B7"/>
    <w:rsid w:val="001D2574"/>
    <w:rsid w:val="001D2C41"/>
    <w:rsid w:val="001D3ED7"/>
    <w:rsid w:val="001D5D96"/>
    <w:rsid w:val="001D60DB"/>
    <w:rsid w:val="001D6647"/>
    <w:rsid w:val="001D68C5"/>
    <w:rsid w:val="001D6D9D"/>
    <w:rsid w:val="001D774B"/>
    <w:rsid w:val="001E13EE"/>
    <w:rsid w:val="001E241E"/>
    <w:rsid w:val="001E2CF3"/>
    <w:rsid w:val="001E38AD"/>
    <w:rsid w:val="001E52F2"/>
    <w:rsid w:val="001E62AE"/>
    <w:rsid w:val="001E793E"/>
    <w:rsid w:val="001F023F"/>
    <w:rsid w:val="001F06E6"/>
    <w:rsid w:val="001F2828"/>
    <w:rsid w:val="001F3D2C"/>
    <w:rsid w:val="001F418F"/>
    <w:rsid w:val="00200640"/>
    <w:rsid w:val="002014E3"/>
    <w:rsid w:val="00202234"/>
    <w:rsid w:val="00203856"/>
    <w:rsid w:val="00203E50"/>
    <w:rsid w:val="002049ED"/>
    <w:rsid w:val="0020549C"/>
    <w:rsid w:val="00205865"/>
    <w:rsid w:val="00205EC5"/>
    <w:rsid w:val="00206A0E"/>
    <w:rsid w:val="00206B73"/>
    <w:rsid w:val="00207461"/>
    <w:rsid w:val="00210755"/>
    <w:rsid w:val="00210EE3"/>
    <w:rsid w:val="002117E2"/>
    <w:rsid w:val="00211C7B"/>
    <w:rsid w:val="002123FB"/>
    <w:rsid w:val="0021306C"/>
    <w:rsid w:val="002132CB"/>
    <w:rsid w:val="0021610E"/>
    <w:rsid w:val="00217F70"/>
    <w:rsid w:val="0022297A"/>
    <w:rsid w:val="00223358"/>
    <w:rsid w:val="002239DD"/>
    <w:rsid w:val="002241C3"/>
    <w:rsid w:val="00226525"/>
    <w:rsid w:val="002275A7"/>
    <w:rsid w:val="00227D0F"/>
    <w:rsid w:val="00230C2F"/>
    <w:rsid w:val="00230DBD"/>
    <w:rsid w:val="00231589"/>
    <w:rsid w:val="002323E8"/>
    <w:rsid w:val="00233135"/>
    <w:rsid w:val="00233DD3"/>
    <w:rsid w:val="00235002"/>
    <w:rsid w:val="00235078"/>
    <w:rsid w:val="00235BFD"/>
    <w:rsid w:val="002365CF"/>
    <w:rsid w:val="002371C1"/>
    <w:rsid w:val="00237A66"/>
    <w:rsid w:val="00240532"/>
    <w:rsid w:val="00241E92"/>
    <w:rsid w:val="00242516"/>
    <w:rsid w:val="00243CD8"/>
    <w:rsid w:val="0024506E"/>
    <w:rsid w:val="002501B5"/>
    <w:rsid w:val="00251802"/>
    <w:rsid w:val="00251D64"/>
    <w:rsid w:val="00251D6B"/>
    <w:rsid w:val="00252D36"/>
    <w:rsid w:val="00253B9D"/>
    <w:rsid w:val="00254263"/>
    <w:rsid w:val="0025492E"/>
    <w:rsid w:val="00255FD4"/>
    <w:rsid w:val="00256297"/>
    <w:rsid w:val="002565D1"/>
    <w:rsid w:val="002569A0"/>
    <w:rsid w:val="002619BC"/>
    <w:rsid w:val="00263381"/>
    <w:rsid w:val="00263A89"/>
    <w:rsid w:val="00263AA2"/>
    <w:rsid w:val="0026456C"/>
    <w:rsid w:val="002650E7"/>
    <w:rsid w:val="0026661E"/>
    <w:rsid w:val="002669BA"/>
    <w:rsid w:val="00266A97"/>
    <w:rsid w:val="0026741A"/>
    <w:rsid w:val="00271EBA"/>
    <w:rsid w:val="002722E3"/>
    <w:rsid w:val="00274907"/>
    <w:rsid w:val="0027621B"/>
    <w:rsid w:val="0028135C"/>
    <w:rsid w:val="00281A53"/>
    <w:rsid w:val="00283073"/>
    <w:rsid w:val="00283D8F"/>
    <w:rsid w:val="0028461C"/>
    <w:rsid w:val="002854D8"/>
    <w:rsid w:val="00285B32"/>
    <w:rsid w:val="00286D3C"/>
    <w:rsid w:val="00290FA9"/>
    <w:rsid w:val="00291000"/>
    <w:rsid w:val="00291189"/>
    <w:rsid w:val="0029175E"/>
    <w:rsid w:val="002918B3"/>
    <w:rsid w:val="00292740"/>
    <w:rsid w:val="00292D94"/>
    <w:rsid w:val="00293B16"/>
    <w:rsid w:val="0029554A"/>
    <w:rsid w:val="00295EFF"/>
    <w:rsid w:val="002A09D5"/>
    <w:rsid w:val="002A375C"/>
    <w:rsid w:val="002A3B9D"/>
    <w:rsid w:val="002A55EC"/>
    <w:rsid w:val="002A5A1C"/>
    <w:rsid w:val="002A7A87"/>
    <w:rsid w:val="002A7FB6"/>
    <w:rsid w:val="002B0949"/>
    <w:rsid w:val="002B1ADD"/>
    <w:rsid w:val="002B1E84"/>
    <w:rsid w:val="002B21D7"/>
    <w:rsid w:val="002B2832"/>
    <w:rsid w:val="002B2B73"/>
    <w:rsid w:val="002B2DB8"/>
    <w:rsid w:val="002B3677"/>
    <w:rsid w:val="002B37F4"/>
    <w:rsid w:val="002B3C12"/>
    <w:rsid w:val="002B4D78"/>
    <w:rsid w:val="002B4F53"/>
    <w:rsid w:val="002B6751"/>
    <w:rsid w:val="002B68DC"/>
    <w:rsid w:val="002B6FDF"/>
    <w:rsid w:val="002C05DD"/>
    <w:rsid w:val="002C1C89"/>
    <w:rsid w:val="002C230A"/>
    <w:rsid w:val="002C59A2"/>
    <w:rsid w:val="002C674F"/>
    <w:rsid w:val="002C7562"/>
    <w:rsid w:val="002C7B73"/>
    <w:rsid w:val="002C7C74"/>
    <w:rsid w:val="002D017C"/>
    <w:rsid w:val="002D0D3F"/>
    <w:rsid w:val="002D0E63"/>
    <w:rsid w:val="002D12D8"/>
    <w:rsid w:val="002D1828"/>
    <w:rsid w:val="002D2057"/>
    <w:rsid w:val="002D2804"/>
    <w:rsid w:val="002D35D1"/>
    <w:rsid w:val="002D5CC3"/>
    <w:rsid w:val="002D5E5A"/>
    <w:rsid w:val="002D6AAA"/>
    <w:rsid w:val="002D714D"/>
    <w:rsid w:val="002D79C4"/>
    <w:rsid w:val="002E0BF0"/>
    <w:rsid w:val="002E1DDA"/>
    <w:rsid w:val="002E5D1D"/>
    <w:rsid w:val="002E607E"/>
    <w:rsid w:val="002E7D2C"/>
    <w:rsid w:val="002F045C"/>
    <w:rsid w:val="002F0AEE"/>
    <w:rsid w:val="002F0D1B"/>
    <w:rsid w:val="002F1420"/>
    <w:rsid w:val="002F1C5B"/>
    <w:rsid w:val="002F2351"/>
    <w:rsid w:val="002F2F48"/>
    <w:rsid w:val="002F4825"/>
    <w:rsid w:val="002F4C58"/>
    <w:rsid w:val="002F4EF9"/>
    <w:rsid w:val="002F5463"/>
    <w:rsid w:val="002F5464"/>
    <w:rsid w:val="002F5C11"/>
    <w:rsid w:val="00300304"/>
    <w:rsid w:val="00300509"/>
    <w:rsid w:val="00300CA3"/>
    <w:rsid w:val="00301EDC"/>
    <w:rsid w:val="003020A6"/>
    <w:rsid w:val="0030252F"/>
    <w:rsid w:val="00302B4B"/>
    <w:rsid w:val="0030467B"/>
    <w:rsid w:val="0030479E"/>
    <w:rsid w:val="0030503C"/>
    <w:rsid w:val="00305A9F"/>
    <w:rsid w:val="00305B54"/>
    <w:rsid w:val="00306030"/>
    <w:rsid w:val="0030661D"/>
    <w:rsid w:val="003067E0"/>
    <w:rsid w:val="00307816"/>
    <w:rsid w:val="00307A63"/>
    <w:rsid w:val="003102DC"/>
    <w:rsid w:val="0031090C"/>
    <w:rsid w:val="00311B54"/>
    <w:rsid w:val="00312CB6"/>
    <w:rsid w:val="00313586"/>
    <w:rsid w:val="0031639F"/>
    <w:rsid w:val="0031655C"/>
    <w:rsid w:val="00316840"/>
    <w:rsid w:val="00316CE1"/>
    <w:rsid w:val="003174F6"/>
    <w:rsid w:val="003174F8"/>
    <w:rsid w:val="00317C73"/>
    <w:rsid w:val="00317D31"/>
    <w:rsid w:val="00320952"/>
    <w:rsid w:val="00320C65"/>
    <w:rsid w:val="00320E36"/>
    <w:rsid w:val="00320E41"/>
    <w:rsid w:val="0032226D"/>
    <w:rsid w:val="00322BF5"/>
    <w:rsid w:val="00322F15"/>
    <w:rsid w:val="00323EC8"/>
    <w:rsid w:val="00323FBB"/>
    <w:rsid w:val="00324075"/>
    <w:rsid w:val="0032501E"/>
    <w:rsid w:val="00326E47"/>
    <w:rsid w:val="003273F8"/>
    <w:rsid w:val="003307AE"/>
    <w:rsid w:val="0033093D"/>
    <w:rsid w:val="00330C99"/>
    <w:rsid w:val="003313AF"/>
    <w:rsid w:val="003323ED"/>
    <w:rsid w:val="00332E21"/>
    <w:rsid w:val="0033362B"/>
    <w:rsid w:val="00333EC3"/>
    <w:rsid w:val="00335334"/>
    <w:rsid w:val="003354EC"/>
    <w:rsid w:val="00335E6A"/>
    <w:rsid w:val="003360DC"/>
    <w:rsid w:val="0033633A"/>
    <w:rsid w:val="003369FA"/>
    <w:rsid w:val="00336CC8"/>
    <w:rsid w:val="003376A3"/>
    <w:rsid w:val="003376EF"/>
    <w:rsid w:val="003379A3"/>
    <w:rsid w:val="00337A5A"/>
    <w:rsid w:val="003408B6"/>
    <w:rsid w:val="003410E6"/>
    <w:rsid w:val="003410F1"/>
    <w:rsid w:val="003422B4"/>
    <w:rsid w:val="00343320"/>
    <w:rsid w:val="00343B57"/>
    <w:rsid w:val="0034403C"/>
    <w:rsid w:val="003447DB"/>
    <w:rsid w:val="00344C0C"/>
    <w:rsid w:val="00345024"/>
    <w:rsid w:val="0034550C"/>
    <w:rsid w:val="0034760E"/>
    <w:rsid w:val="00347F07"/>
    <w:rsid w:val="00350ADA"/>
    <w:rsid w:val="00352039"/>
    <w:rsid w:val="00353B61"/>
    <w:rsid w:val="0035476C"/>
    <w:rsid w:val="00354A17"/>
    <w:rsid w:val="00355EB7"/>
    <w:rsid w:val="00356570"/>
    <w:rsid w:val="00356950"/>
    <w:rsid w:val="00356C32"/>
    <w:rsid w:val="00357E57"/>
    <w:rsid w:val="00360742"/>
    <w:rsid w:val="003608A6"/>
    <w:rsid w:val="0036172A"/>
    <w:rsid w:val="0036309D"/>
    <w:rsid w:val="003635D4"/>
    <w:rsid w:val="0036364D"/>
    <w:rsid w:val="00363BE7"/>
    <w:rsid w:val="00364A2A"/>
    <w:rsid w:val="003659B2"/>
    <w:rsid w:val="00367F8E"/>
    <w:rsid w:val="003722FB"/>
    <w:rsid w:val="00372D33"/>
    <w:rsid w:val="0037300E"/>
    <w:rsid w:val="00373D72"/>
    <w:rsid w:val="00375ED7"/>
    <w:rsid w:val="00376BA6"/>
    <w:rsid w:val="003808C6"/>
    <w:rsid w:val="00380ADC"/>
    <w:rsid w:val="003811BF"/>
    <w:rsid w:val="0038169F"/>
    <w:rsid w:val="00381AE1"/>
    <w:rsid w:val="00382DEC"/>
    <w:rsid w:val="00383283"/>
    <w:rsid w:val="00383ADB"/>
    <w:rsid w:val="00383BA6"/>
    <w:rsid w:val="003846C8"/>
    <w:rsid w:val="00386A60"/>
    <w:rsid w:val="00386F3C"/>
    <w:rsid w:val="003907CC"/>
    <w:rsid w:val="00391CF1"/>
    <w:rsid w:val="00392513"/>
    <w:rsid w:val="00393B3C"/>
    <w:rsid w:val="003944DD"/>
    <w:rsid w:val="003945DB"/>
    <w:rsid w:val="0039477B"/>
    <w:rsid w:val="003960CF"/>
    <w:rsid w:val="003967DC"/>
    <w:rsid w:val="00396CF6"/>
    <w:rsid w:val="0039725D"/>
    <w:rsid w:val="003973E4"/>
    <w:rsid w:val="0039772C"/>
    <w:rsid w:val="00397F79"/>
    <w:rsid w:val="003A0848"/>
    <w:rsid w:val="003A0FE9"/>
    <w:rsid w:val="003A124C"/>
    <w:rsid w:val="003A17B5"/>
    <w:rsid w:val="003A2432"/>
    <w:rsid w:val="003A2B76"/>
    <w:rsid w:val="003A3785"/>
    <w:rsid w:val="003A54BD"/>
    <w:rsid w:val="003A7979"/>
    <w:rsid w:val="003B0786"/>
    <w:rsid w:val="003B1A38"/>
    <w:rsid w:val="003B23E0"/>
    <w:rsid w:val="003B2E76"/>
    <w:rsid w:val="003B59BB"/>
    <w:rsid w:val="003B5CE6"/>
    <w:rsid w:val="003B5CEA"/>
    <w:rsid w:val="003B5F39"/>
    <w:rsid w:val="003B5FD1"/>
    <w:rsid w:val="003C085E"/>
    <w:rsid w:val="003C1B3E"/>
    <w:rsid w:val="003C1FDD"/>
    <w:rsid w:val="003C36CC"/>
    <w:rsid w:val="003C4AA2"/>
    <w:rsid w:val="003C53D7"/>
    <w:rsid w:val="003C7EA2"/>
    <w:rsid w:val="003D019A"/>
    <w:rsid w:val="003D12ED"/>
    <w:rsid w:val="003D16AA"/>
    <w:rsid w:val="003D16EE"/>
    <w:rsid w:val="003D30C5"/>
    <w:rsid w:val="003D3CCC"/>
    <w:rsid w:val="003D415A"/>
    <w:rsid w:val="003D41E7"/>
    <w:rsid w:val="003D4B77"/>
    <w:rsid w:val="003D6724"/>
    <w:rsid w:val="003D7335"/>
    <w:rsid w:val="003D7EED"/>
    <w:rsid w:val="003E02E3"/>
    <w:rsid w:val="003E0EA6"/>
    <w:rsid w:val="003E11E9"/>
    <w:rsid w:val="003E17DB"/>
    <w:rsid w:val="003E1EE6"/>
    <w:rsid w:val="003E2A1C"/>
    <w:rsid w:val="003E2A2C"/>
    <w:rsid w:val="003E3E64"/>
    <w:rsid w:val="003E4A7D"/>
    <w:rsid w:val="003E66E9"/>
    <w:rsid w:val="003E74DB"/>
    <w:rsid w:val="003E788A"/>
    <w:rsid w:val="003F025C"/>
    <w:rsid w:val="003F119A"/>
    <w:rsid w:val="003F27AA"/>
    <w:rsid w:val="003F4D91"/>
    <w:rsid w:val="003F4E2B"/>
    <w:rsid w:val="003F501B"/>
    <w:rsid w:val="003F515C"/>
    <w:rsid w:val="003F52BE"/>
    <w:rsid w:val="003F5601"/>
    <w:rsid w:val="003F6FCC"/>
    <w:rsid w:val="003F70B2"/>
    <w:rsid w:val="003F79B1"/>
    <w:rsid w:val="003F7D16"/>
    <w:rsid w:val="00403D97"/>
    <w:rsid w:val="00403DEF"/>
    <w:rsid w:val="00404D3D"/>
    <w:rsid w:val="00405408"/>
    <w:rsid w:val="004059D7"/>
    <w:rsid w:val="00405A1D"/>
    <w:rsid w:val="00405B26"/>
    <w:rsid w:val="00406964"/>
    <w:rsid w:val="00406F03"/>
    <w:rsid w:val="0040716D"/>
    <w:rsid w:val="004101FE"/>
    <w:rsid w:val="00410259"/>
    <w:rsid w:val="0041061F"/>
    <w:rsid w:val="0041103E"/>
    <w:rsid w:val="00413452"/>
    <w:rsid w:val="004149A9"/>
    <w:rsid w:val="00414FA3"/>
    <w:rsid w:val="00416C18"/>
    <w:rsid w:val="004170DD"/>
    <w:rsid w:val="0042115D"/>
    <w:rsid w:val="004212D9"/>
    <w:rsid w:val="00422C1E"/>
    <w:rsid w:val="00423AE6"/>
    <w:rsid w:val="00423E4D"/>
    <w:rsid w:val="00425853"/>
    <w:rsid w:val="00425BA9"/>
    <w:rsid w:val="00426164"/>
    <w:rsid w:val="004264F1"/>
    <w:rsid w:val="00427068"/>
    <w:rsid w:val="00427630"/>
    <w:rsid w:val="004316B3"/>
    <w:rsid w:val="00432656"/>
    <w:rsid w:val="0043287C"/>
    <w:rsid w:val="00432894"/>
    <w:rsid w:val="004350BD"/>
    <w:rsid w:val="00436825"/>
    <w:rsid w:val="004377D4"/>
    <w:rsid w:val="0044014F"/>
    <w:rsid w:val="00440930"/>
    <w:rsid w:val="00441110"/>
    <w:rsid w:val="00441483"/>
    <w:rsid w:val="0044252F"/>
    <w:rsid w:val="004430F0"/>
    <w:rsid w:val="00443B37"/>
    <w:rsid w:val="00443DEC"/>
    <w:rsid w:val="0044579D"/>
    <w:rsid w:val="00446D36"/>
    <w:rsid w:val="00447A28"/>
    <w:rsid w:val="00447A94"/>
    <w:rsid w:val="004506DF"/>
    <w:rsid w:val="004507D1"/>
    <w:rsid w:val="0045255C"/>
    <w:rsid w:val="00452AD5"/>
    <w:rsid w:val="00453717"/>
    <w:rsid w:val="00453B89"/>
    <w:rsid w:val="00453D31"/>
    <w:rsid w:val="00453F11"/>
    <w:rsid w:val="0045421A"/>
    <w:rsid w:val="00454CC2"/>
    <w:rsid w:val="004561C6"/>
    <w:rsid w:val="0045634A"/>
    <w:rsid w:val="00457562"/>
    <w:rsid w:val="00462466"/>
    <w:rsid w:val="00462A5D"/>
    <w:rsid w:val="0046396C"/>
    <w:rsid w:val="00463C49"/>
    <w:rsid w:val="004651FE"/>
    <w:rsid w:val="0046566C"/>
    <w:rsid w:val="004664A1"/>
    <w:rsid w:val="0046752A"/>
    <w:rsid w:val="00471B2F"/>
    <w:rsid w:val="00472A8C"/>
    <w:rsid w:val="004732D2"/>
    <w:rsid w:val="00474D25"/>
    <w:rsid w:val="004751EA"/>
    <w:rsid w:val="0047660B"/>
    <w:rsid w:val="004778B8"/>
    <w:rsid w:val="0048249D"/>
    <w:rsid w:val="004859CD"/>
    <w:rsid w:val="00485A40"/>
    <w:rsid w:val="004862C8"/>
    <w:rsid w:val="004865BB"/>
    <w:rsid w:val="00486B0B"/>
    <w:rsid w:val="00487330"/>
    <w:rsid w:val="004879C0"/>
    <w:rsid w:val="00490211"/>
    <w:rsid w:val="00490CD4"/>
    <w:rsid w:val="004914C0"/>
    <w:rsid w:val="00492702"/>
    <w:rsid w:val="00492869"/>
    <w:rsid w:val="00492893"/>
    <w:rsid w:val="00492F36"/>
    <w:rsid w:val="004949BD"/>
    <w:rsid w:val="00495704"/>
    <w:rsid w:val="004A01CA"/>
    <w:rsid w:val="004A0283"/>
    <w:rsid w:val="004A28E7"/>
    <w:rsid w:val="004A35DB"/>
    <w:rsid w:val="004A462D"/>
    <w:rsid w:val="004A510E"/>
    <w:rsid w:val="004A5EFB"/>
    <w:rsid w:val="004A628C"/>
    <w:rsid w:val="004A7167"/>
    <w:rsid w:val="004A7312"/>
    <w:rsid w:val="004A7321"/>
    <w:rsid w:val="004A78C4"/>
    <w:rsid w:val="004B0A35"/>
    <w:rsid w:val="004B1461"/>
    <w:rsid w:val="004B1AE3"/>
    <w:rsid w:val="004B21D3"/>
    <w:rsid w:val="004B3B34"/>
    <w:rsid w:val="004B4277"/>
    <w:rsid w:val="004B4322"/>
    <w:rsid w:val="004B5705"/>
    <w:rsid w:val="004B597D"/>
    <w:rsid w:val="004B6C04"/>
    <w:rsid w:val="004B71B0"/>
    <w:rsid w:val="004B7A41"/>
    <w:rsid w:val="004C021D"/>
    <w:rsid w:val="004C0367"/>
    <w:rsid w:val="004C08D2"/>
    <w:rsid w:val="004C0E62"/>
    <w:rsid w:val="004C3659"/>
    <w:rsid w:val="004C3A40"/>
    <w:rsid w:val="004C48A6"/>
    <w:rsid w:val="004C502A"/>
    <w:rsid w:val="004C5D5E"/>
    <w:rsid w:val="004C68A5"/>
    <w:rsid w:val="004C7B6A"/>
    <w:rsid w:val="004D0710"/>
    <w:rsid w:val="004D18D8"/>
    <w:rsid w:val="004D1A2C"/>
    <w:rsid w:val="004D3A45"/>
    <w:rsid w:val="004D3BFB"/>
    <w:rsid w:val="004D3FA6"/>
    <w:rsid w:val="004D4275"/>
    <w:rsid w:val="004D4778"/>
    <w:rsid w:val="004D7AE4"/>
    <w:rsid w:val="004E0073"/>
    <w:rsid w:val="004E1276"/>
    <w:rsid w:val="004E17D8"/>
    <w:rsid w:val="004E2685"/>
    <w:rsid w:val="004E376A"/>
    <w:rsid w:val="004E4FC0"/>
    <w:rsid w:val="004E5039"/>
    <w:rsid w:val="004E51CA"/>
    <w:rsid w:val="004E5B60"/>
    <w:rsid w:val="004F00C4"/>
    <w:rsid w:val="004F0548"/>
    <w:rsid w:val="004F0694"/>
    <w:rsid w:val="004F0803"/>
    <w:rsid w:val="004F08A9"/>
    <w:rsid w:val="004F0AE1"/>
    <w:rsid w:val="004F1F44"/>
    <w:rsid w:val="004F2483"/>
    <w:rsid w:val="004F2568"/>
    <w:rsid w:val="004F2FFD"/>
    <w:rsid w:val="004F358A"/>
    <w:rsid w:val="004F3FB3"/>
    <w:rsid w:val="004F7C02"/>
    <w:rsid w:val="004F7F4B"/>
    <w:rsid w:val="00500271"/>
    <w:rsid w:val="0050054B"/>
    <w:rsid w:val="0050055A"/>
    <w:rsid w:val="00501803"/>
    <w:rsid w:val="00502567"/>
    <w:rsid w:val="005027F0"/>
    <w:rsid w:val="005038CD"/>
    <w:rsid w:val="00504CAA"/>
    <w:rsid w:val="00505C57"/>
    <w:rsid w:val="0051009A"/>
    <w:rsid w:val="005107C0"/>
    <w:rsid w:val="00511E38"/>
    <w:rsid w:val="00511E60"/>
    <w:rsid w:val="00512138"/>
    <w:rsid w:val="0051640D"/>
    <w:rsid w:val="00516FFF"/>
    <w:rsid w:val="005171BF"/>
    <w:rsid w:val="00517890"/>
    <w:rsid w:val="00517B89"/>
    <w:rsid w:val="005211D0"/>
    <w:rsid w:val="00523F9A"/>
    <w:rsid w:val="00524EDE"/>
    <w:rsid w:val="00525A99"/>
    <w:rsid w:val="00525C8B"/>
    <w:rsid w:val="00530A30"/>
    <w:rsid w:val="00531828"/>
    <w:rsid w:val="00531DF6"/>
    <w:rsid w:val="00532355"/>
    <w:rsid w:val="0053306E"/>
    <w:rsid w:val="005332EB"/>
    <w:rsid w:val="005339EA"/>
    <w:rsid w:val="00534073"/>
    <w:rsid w:val="005341E3"/>
    <w:rsid w:val="00534484"/>
    <w:rsid w:val="0053533F"/>
    <w:rsid w:val="00535A68"/>
    <w:rsid w:val="00536B4A"/>
    <w:rsid w:val="00537287"/>
    <w:rsid w:val="00540A94"/>
    <w:rsid w:val="005432DB"/>
    <w:rsid w:val="00543D52"/>
    <w:rsid w:val="005445BF"/>
    <w:rsid w:val="00544D72"/>
    <w:rsid w:val="005453F9"/>
    <w:rsid w:val="00545DD8"/>
    <w:rsid w:val="00546EAE"/>
    <w:rsid w:val="0054761F"/>
    <w:rsid w:val="005515CD"/>
    <w:rsid w:val="00551B5D"/>
    <w:rsid w:val="00551E7D"/>
    <w:rsid w:val="005548B5"/>
    <w:rsid w:val="0055770B"/>
    <w:rsid w:val="00557D6F"/>
    <w:rsid w:val="00557D9C"/>
    <w:rsid w:val="00563952"/>
    <w:rsid w:val="00564B9B"/>
    <w:rsid w:val="00565C8B"/>
    <w:rsid w:val="00565E64"/>
    <w:rsid w:val="005704A7"/>
    <w:rsid w:val="005707C3"/>
    <w:rsid w:val="005709D7"/>
    <w:rsid w:val="00570D07"/>
    <w:rsid w:val="005726AF"/>
    <w:rsid w:val="00572B2D"/>
    <w:rsid w:val="00573401"/>
    <w:rsid w:val="005778E1"/>
    <w:rsid w:val="00580155"/>
    <w:rsid w:val="0058064E"/>
    <w:rsid w:val="00580B99"/>
    <w:rsid w:val="00581A83"/>
    <w:rsid w:val="00585765"/>
    <w:rsid w:val="00586380"/>
    <w:rsid w:val="00590C33"/>
    <w:rsid w:val="00591024"/>
    <w:rsid w:val="00592778"/>
    <w:rsid w:val="005942EA"/>
    <w:rsid w:val="00594805"/>
    <w:rsid w:val="0059498C"/>
    <w:rsid w:val="005962CD"/>
    <w:rsid w:val="00596801"/>
    <w:rsid w:val="005973ED"/>
    <w:rsid w:val="00597694"/>
    <w:rsid w:val="00597CCF"/>
    <w:rsid w:val="00597E46"/>
    <w:rsid w:val="005A0D31"/>
    <w:rsid w:val="005A3CBE"/>
    <w:rsid w:val="005A4135"/>
    <w:rsid w:val="005A4DA8"/>
    <w:rsid w:val="005A6340"/>
    <w:rsid w:val="005A6542"/>
    <w:rsid w:val="005A65E0"/>
    <w:rsid w:val="005A738A"/>
    <w:rsid w:val="005A7788"/>
    <w:rsid w:val="005B072D"/>
    <w:rsid w:val="005B0873"/>
    <w:rsid w:val="005B0931"/>
    <w:rsid w:val="005B10A9"/>
    <w:rsid w:val="005B131C"/>
    <w:rsid w:val="005B1448"/>
    <w:rsid w:val="005B1502"/>
    <w:rsid w:val="005B4712"/>
    <w:rsid w:val="005B50D3"/>
    <w:rsid w:val="005B61EE"/>
    <w:rsid w:val="005B67D3"/>
    <w:rsid w:val="005C03FB"/>
    <w:rsid w:val="005C077C"/>
    <w:rsid w:val="005C0881"/>
    <w:rsid w:val="005C1352"/>
    <w:rsid w:val="005C17C0"/>
    <w:rsid w:val="005C331E"/>
    <w:rsid w:val="005C43F3"/>
    <w:rsid w:val="005C473A"/>
    <w:rsid w:val="005C5005"/>
    <w:rsid w:val="005C512D"/>
    <w:rsid w:val="005C57E0"/>
    <w:rsid w:val="005C60E8"/>
    <w:rsid w:val="005C699D"/>
    <w:rsid w:val="005C69EF"/>
    <w:rsid w:val="005C7552"/>
    <w:rsid w:val="005D0F72"/>
    <w:rsid w:val="005D121D"/>
    <w:rsid w:val="005D25B0"/>
    <w:rsid w:val="005D3290"/>
    <w:rsid w:val="005D37D4"/>
    <w:rsid w:val="005D4366"/>
    <w:rsid w:val="005D4BC7"/>
    <w:rsid w:val="005D646E"/>
    <w:rsid w:val="005D6AB6"/>
    <w:rsid w:val="005D728E"/>
    <w:rsid w:val="005D78DB"/>
    <w:rsid w:val="005E116D"/>
    <w:rsid w:val="005E2A5E"/>
    <w:rsid w:val="005E2E83"/>
    <w:rsid w:val="005E35FE"/>
    <w:rsid w:val="005E3665"/>
    <w:rsid w:val="005E450B"/>
    <w:rsid w:val="005E489C"/>
    <w:rsid w:val="005E5D62"/>
    <w:rsid w:val="005E5EA4"/>
    <w:rsid w:val="005F2360"/>
    <w:rsid w:val="005F32C2"/>
    <w:rsid w:val="005F3A82"/>
    <w:rsid w:val="005F5963"/>
    <w:rsid w:val="005F5C1C"/>
    <w:rsid w:val="005F5C6B"/>
    <w:rsid w:val="005F62CE"/>
    <w:rsid w:val="005F655D"/>
    <w:rsid w:val="005F6A90"/>
    <w:rsid w:val="005F700B"/>
    <w:rsid w:val="005F7115"/>
    <w:rsid w:val="005F7236"/>
    <w:rsid w:val="006001BB"/>
    <w:rsid w:val="006008E7"/>
    <w:rsid w:val="00601D59"/>
    <w:rsid w:val="006025F4"/>
    <w:rsid w:val="006055F3"/>
    <w:rsid w:val="006065D8"/>
    <w:rsid w:val="00606BB7"/>
    <w:rsid w:val="00606DC6"/>
    <w:rsid w:val="0060734E"/>
    <w:rsid w:val="00607633"/>
    <w:rsid w:val="00607D9C"/>
    <w:rsid w:val="00610E48"/>
    <w:rsid w:val="00611B2C"/>
    <w:rsid w:val="00611F11"/>
    <w:rsid w:val="00612936"/>
    <w:rsid w:val="0061303A"/>
    <w:rsid w:val="0061329B"/>
    <w:rsid w:val="00613FA3"/>
    <w:rsid w:val="006146AB"/>
    <w:rsid w:val="006147EF"/>
    <w:rsid w:val="00614F20"/>
    <w:rsid w:val="00615D57"/>
    <w:rsid w:val="00616AB2"/>
    <w:rsid w:val="00616E25"/>
    <w:rsid w:val="00620808"/>
    <w:rsid w:val="00623090"/>
    <w:rsid w:val="00623625"/>
    <w:rsid w:val="006237FC"/>
    <w:rsid w:val="00624038"/>
    <w:rsid w:val="00624931"/>
    <w:rsid w:val="0062526D"/>
    <w:rsid w:val="00627B7A"/>
    <w:rsid w:val="006308AC"/>
    <w:rsid w:val="00630ECC"/>
    <w:rsid w:val="00632DFE"/>
    <w:rsid w:val="0063337F"/>
    <w:rsid w:val="00633785"/>
    <w:rsid w:val="00636EF3"/>
    <w:rsid w:val="0063715A"/>
    <w:rsid w:val="00637229"/>
    <w:rsid w:val="00637891"/>
    <w:rsid w:val="006405D8"/>
    <w:rsid w:val="00640A1B"/>
    <w:rsid w:val="00641566"/>
    <w:rsid w:val="00641FF7"/>
    <w:rsid w:val="006433D8"/>
    <w:rsid w:val="00643B3F"/>
    <w:rsid w:val="00644A50"/>
    <w:rsid w:val="006450FB"/>
    <w:rsid w:val="00645D80"/>
    <w:rsid w:val="0064618C"/>
    <w:rsid w:val="006463D1"/>
    <w:rsid w:val="00650446"/>
    <w:rsid w:val="00652F4E"/>
    <w:rsid w:val="0065369B"/>
    <w:rsid w:val="006539BE"/>
    <w:rsid w:val="00654A19"/>
    <w:rsid w:val="00657EB4"/>
    <w:rsid w:val="00660AFC"/>
    <w:rsid w:val="00662167"/>
    <w:rsid w:val="00663BF2"/>
    <w:rsid w:val="00666BC4"/>
    <w:rsid w:val="00670C54"/>
    <w:rsid w:val="006718C5"/>
    <w:rsid w:val="00671FD7"/>
    <w:rsid w:val="006720EC"/>
    <w:rsid w:val="00672B60"/>
    <w:rsid w:val="0067328A"/>
    <w:rsid w:val="00673388"/>
    <w:rsid w:val="00674053"/>
    <w:rsid w:val="00674299"/>
    <w:rsid w:val="00674532"/>
    <w:rsid w:val="00674F3E"/>
    <w:rsid w:val="00674FDB"/>
    <w:rsid w:val="00675ACC"/>
    <w:rsid w:val="006769D1"/>
    <w:rsid w:val="00677079"/>
    <w:rsid w:val="00680744"/>
    <w:rsid w:val="0068178A"/>
    <w:rsid w:val="006817E1"/>
    <w:rsid w:val="00682832"/>
    <w:rsid w:val="006846CD"/>
    <w:rsid w:val="00684C23"/>
    <w:rsid w:val="00684E9E"/>
    <w:rsid w:val="006852B8"/>
    <w:rsid w:val="006852DD"/>
    <w:rsid w:val="006869B9"/>
    <w:rsid w:val="00686B9D"/>
    <w:rsid w:val="00690158"/>
    <w:rsid w:val="00690E0F"/>
    <w:rsid w:val="00691A76"/>
    <w:rsid w:val="00694924"/>
    <w:rsid w:val="00696182"/>
    <w:rsid w:val="006972DC"/>
    <w:rsid w:val="00697AC5"/>
    <w:rsid w:val="006A1674"/>
    <w:rsid w:val="006A1B89"/>
    <w:rsid w:val="006A1CB1"/>
    <w:rsid w:val="006A225C"/>
    <w:rsid w:val="006A4235"/>
    <w:rsid w:val="006A5CC0"/>
    <w:rsid w:val="006A6B0F"/>
    <w:rsid w:val="006A6E49"/>
    <w:rsid w:val="006A7E96"/>
    <w:rsid w:val="006B031A"/>
    <w:rsid w:val="006B0E92"/>
    <w:rsid w:val="006B1B18"/>
    <w:rsid w:val="006B1D7E"/>
    <w:rsid w:val="006B216B"/>
    <w:rsid w:val="006B46F5"/>
    <w:rsid w:val="006B4969"/>
    <w:rsid w:val="006B5244"/>
    <w:rsid w:val="006B6614"/>
    <w:rsid w:val="006B682E"/>
    <w:rsid w:val="006B7998"/>
    <w:rsid w:val="006C0275"/>
    <w:rsid w:val="006C059B"/>
    <w:rsid w:val="006C0C45"/>
    <w:rsid w:val="006C2504"/>
    <w:rsid w:val="006C32FC"/>
    <w:rsid w:val="006C4099"/>
    <w:rsid w:val="006C5AB1"/>
    <w:rsid w:val="006C7536"/>
    <w:rsid w:val="006C7585"/>
    <w:rsid w:val="006C7A72"/>
    <w:rsid w:val="006D03B2"/>
    <w:rsid w:val="006D0F6E"/>
    <w:rsid w:val="006D2317"/>
    <w:rsid w:val="006D46A0"/>
    <w:rsid w:val="006D5635"/>
    <w:rsid w:val="006D6107"/>
    <w:rsid w:val="006D633F"/>
    <w:rsid w:val="006D7C21"/>
    <w:rsid w:val="006E0020"/>
    <w:rsid w:val="006E012A"/>
    <w:rsid w:val="006E0B7E"/>
    <w:rsid w:val="006E0C98"/>
    <w:rsid w:val="006E1478"/>
    <w:rsid w:val="006E2A50"/>
    <w:rsid w:val="006E2DBE"/>
    <w:rsid w:val="006E2F26"/>
    <w:rsid w:val="006E405F"/>
    <w:rsid w:val="006E444B"/>
    <w:rsid w:val="006E56B6"/>
    <w:rsid w:val="006E5F88"/>
    <w:rsid w:val="006E6BFF"/>
    <w:rsid w:val="006E7871"/>
    <w:rsid w:val="006E7872"/>
    <w:rsid w:val="006E7B52"/>
    <w:rsid w:val="006E7C7B"/>
    <w:rsid w:val="006E7F3D"/>
    <w:rsid w:val="006F0FF8"/>
    <w:rsid w:val="006F1638"/>
    <w:rsid w:val="006F2B1E"/>
    <w:rsid w:val="006F39E6"/>
    <w:rsid w:val="006F3AD8"/>
    <w:rsid w:val="006F4D82"/>
    <w:rsid w:val="006F5A7E"/>
    <w:rsid w:val="006F6CA3"/>
    <w:rsid w:val="006F6EC3"/>
    <w:rsid w:val="006F7F3C"/>
    <w:rsid w:val="00700AFD"/>
    <w:rsid w:val="007011B1"/>
    <w:rsid w:val="00701A52"/>
    <w:rsid w:val="00701B1E"/>
    <w:rsid w:val="00701CB7"/>
    <w:rsid w:val="007036AC"/>
    <w:rsid w:val="00704131"/>
    <w:rsid w:val="007042CF"/>
    <w:rsid w:val="00704981"/>
    <w:rsid w:val="0070571D"/>
    <w:rsid w:val="00707667"/>
    <w:rsid w:val="00710841"/>
    <w:rsid w:val="00710E1B"/>
    <w:rsid w:val="00710FB8"/>
    <w:rsid w:val="00714CC9"/>
    <w:rsid w:val="00715E20"/>
    <w:rsid w:val="00716413"/>
    <w:rsid w:val="00716F7B"/>
    <w:rsid w:val="00717323"/>
    <w:rsid w:val="00717523"/>
    <w:rsid w:val="007177E8"/>
    <w:rsid w:val="007202E7"/>
    <w:rsid w:val="00720BE5"/>
    <w:rsid w:val="00721149"/>
    <w:rsid w:val="00721608"/>
    <w:rsid w:val="00721CDE"/>
    <w:rsid w:val="00723EE0"/>
    <w:rsid w:val="007265F8"/>
    <w:rsid w:val="00726FDD"/>
    <w:rsid w:val="0072737D"/>
    <w:rsid w:val="00727DF6"/>
    <w:rsid w:val="007308B7"/>
    <w:rsid w:val="007310DD"/>
    <w:rsid w:val="00731980"/>
    <w:rsid w:val="00733676"/>
    <w:rsid w:val="007343AD"/>
    <w:rsid w:val="0073552B"/>
    <w:rsid w:val="007355C2"/>
    <w:rsid w:val="00735FAA"/>
    <w:rsid w:val="00736F48"/>
    <w:rsid w:val="00737CF4"/>
    <w:rsid w:val="00742927"/>
    <w:rsid w:val="00742DD6"/>
    <w:rsid w:val="007451A3"/>
    <w:rsid w:val="00747638"/>
    <w:rsid w:val="0075163B"/>
    <w:rsid w:val="00751B8E"/>
    <w:rsid w:val="00752792"/>
    <w:rsid w:val="00753DF0"/>
    <w:rsid w:val="007544A9"/>
    <w:rsid w:val="00754586"/>
    <w:rsid w:val="00754FF8"/>
    <w:rsid w:val="0075574A"/>
    <w:rsid w:val="00755872"/>
    <w:rsid w:val="007559B8"/>
    <w:rsid w:val="00756045"/>
    <w:rsid w:val="007569CD"/>
    <w:rsid w:val="00756AC4"/>
    <w:rsid w:val="00756DF3"/>
    <w:rsid w:val="0075719F"/>
    <w:rsid w:val="00757671"/>
    <w:rsid w:val="00760856"/>
    <w:rsid w:val="0076120D"/>
    <w:rsid w:val="007613BB"/>
    <w:rsid w:val="0076286F"/>
    <w:rsid w:val="007663A9"/>
    <w:rsid w:val="0076669B"/>
    <w:rsid w:val="00766E38"/>
    <w:rsid w:val="00767C19"/>
    <w:rsid w:val="00770655"/>
    <w:rsid w:val="00770F4D"/>
    <w:rsid w:val="00771DDE"/>
    <w:rsid w:val="00772C05"/>
    <w:rsid w:val="00772F20"/>
    <w:rsid w:val="00774C41"/>
    <w:rsid w:val="00774DD1"/>
    <w:rsid w:val="007752A0"/>
    <w:rsid w:val="00776071"/>
    <w:rsid w:val="007762DB"/>
    <w:rsid w:val="00777364"/>
    <w:rsid w:val="00777695"/>
    <w:rsid w:val="00777D9E"/>
    <w:rsid w:val="00777DDC"/>
    <w:rsid w:val="00780A05"/>
    <w:rsid w:val="00781050"/>
    <w:rsid w:val="00781C88"/>
    <w:rsid w:val="00782899"/>
    <w:rsid w:val="00783DAF"/>
    <w:rsid w:val="00784739"/>
    <w:rsid w:val="00785E10"/>
    <w:rsid w:val="00786478"/>
    <w:rsid w:val="00786511"/>
    <w:rsid w:val="00786EF3"/>
    <w:rsid w:val="00787632"/>
    <w:rsid w:val="00787AB5"/>
    <w:rsid w:val="00787BB6"/>
    <w:rsid w:val="007903F4"/>
    <w:rsid w:val="00791431"/>
    <w:rsid w:val="00794841"/>
    <w:rsid w:val="00794A76"/>
    <w:rsid w:val="00794AB2"/>
    <w:rsid w:val="00794EDA"/>
    <w:rsid w:val="007954B2"/>
    <w:rsid w:val="00795535"/>
    <w:rsid w:val="0079585B"/>
    <w:rsid w:val="007965BA"/>
    <w:rsid w:val="00796691"/>
    <w:rsid w:val="007A247A"/>
    <w:rsid w:val="007A2E9B"/>
    <w:rsid w:val="007A59C9"/>
    <w:rsid w:val="007A5D6A"/>
    <w:rsid w:val="007A7186"/>
    <w:rsid w:val="007B1959"/>
    <w:rsid w:val="007B2D99"/>
    <w:rsid w:val="007B2E46"/>
    <w:rsid w:val="007B471A"/>
    <w:rsid w:val="007B4D4B"/>
    <w:rsid w:val="007B5448"/>
    <w:rsid w:val="007B601F"/>
    <w:rsid w:val="007B63C6"/>
    <w:rsid w:val="007B6B56"/>
    <w:rsid w:val="007B6BF6"/>
    <w:rsid w:val="007B7193"/>
    <w:rsid w:val="007C351C"/>
    <w:rsid w:val="007C3C30"/>
    <w:rsid w:val="007C4F51"/>
    <w:rsid w:val="007C5486"/>
    <w:rsid w:val="007C5CF6"/>
    <w:rsid w:val="007C5DFE"/>
    <w:rsid w:val="007C5F5A"/>
    <w:rsid w:val="007D0A00"/>
    <w:rsid w:val="007D10BF"/>
    <w:rsid w:val="007D25BB"/>
    <w:rsid w:val="007D273F"/>
    <w:rsid w:val="007D2814"/>
    <w:rsid w:val="007D2914"/>
    <w:rsid w:val="007D3439"/>
    <w:rsid w:val="007D5113"/>
    <w:rsid w:val="007D5649"/>
    <w:rsid w:val="007D6535"/>
    <w:rsid w:val="007E0549"/>
    <w:rsid w:val="007E09FF"/>
    <w:rsid w:val="007E34CC"/>
    <w:rsid w:val="007E34D9"/>
    <w:rsid w:val="007E35E9"/>
    <w:rsid w:val="007E3C6E"/>
    <w:rsid w:val="007E4752"/>
    <w:rsid w:val="007E49F9"/>
    <w:rsid w:val="007E5997"/>
    <w:rsid w:val="007E66EF"/>
    <w:rsid w:val="007F071C"/>
    <w:rsid w:val="007F07D5"/>
    <w:rsid w:val="007F09AA"/>
    <w:rsid w:val="007F25D4"/>
    <w:rsid w:val="007F2708"/>
    <w:rsid w:val="007F2A03"/>
    <w:rsid w:val="007F3393"/>
    <w:rsid w:val="007F35E9"/>
    <w:rsid w:val="007F786E"/>
    <w:rsid w:val="00800220"/>
    <w:rsid w:val="00800883"/>
    <w:rsid w:val="008010D3"/>
    <w:rsid w:val="00801741"/>
    <w:rsid w:val="00801D30"/>
    <w:rsid w:val="00803825"/>
    <w:rsid w:val="00803F9B"/>
    <w:rsid w:val="00806016"/>
    <w:rsid w:val="00807E9F"/>
    <w:rsid w:val="00810375"/>
    <w:rsid w:val="00810793"/>
    <w:rsid w:val="00810D23"/>
    <w:rsid w:val="00810FC0"/>
    <w:rsid w:val="0081220C"/>
    <w:rsid w:val="00813576"/>
    <w:rsid w:val="00815041"/>
    <w:rsid w:val="00815AE6"/>
    <w:rsid w:val="00817715"/>
    <w:rsid w:val="008204E5"/>
    <w:rsid w:val="00820B2E"/>
    <w:rsid w:val="00821838"/>
    <w:rsid w:val="00821D9A"/>
    <w:rsid w:val="00822437"/>
    <w:rsid w:val="00822978"/>
    <w:rsid w:val="008246A3"/>
    <w:rsid w:val="00824CCF"/>
    <w:rsid w:val="008250F0"/>
    <w:rsid w:val="00826833"/>
    <w:rsid w:val="00827B99"/>
    <w:rsid w:val="00830F68"/>
    <w:rsid w:val="008315CD"/>
    <w:rsid w:val="008323C5"/>
    <w:rsid w:val="008325D2"/>
    <w:rsid w:val="00832660"/>
    <w:rsid w:val="0083328A"/>
    <w:rsid w:val="00835D56"/>
    <w:rsid w:val="008362F3"/>
    <w:rsid w:val="008406A0"/>
    <w:rsid w:val="008407D3"/>
    <w:rsid w:val="00840C9A"/>
    <w:rsid w:val="00841604"/>
    <w:rsid w:val="0084223D"/>
    <w:rsid w:val="00843604"/>
    <w:rsid w:val="00844567"/>
    <w:rsid w:val="00844B24"/>
    <w:rsid w:val="008456A2"/>
    <w:rsid w:val="008469F6"/>
    <w:rsid w:val="008504C6"/>
    <w:rsid w:val="0085052A"/>
    <w:rsid w:val="0085076B"/>
    <w:rsid w:val="0085084C"/>
    <w:rsid w:val="00850C6A"/>
    <w:rsid w:val="0085140F"/>
    <w:rsid w:val="00852305"/>
    <w:rsid w:val="0085273D"/>
    <w:rsid w:val="00853549"/>
    <w:rsid w:val="00853AF6"/>
    <w:rsid w:val="00853CE9"/>
    <w:rsid w:val="00854029"/>
    <w:rsid w:val="00855320"/>
    <w:rsid w:val="008556D5"/>
    <w:rsid w:val="00855F32"/>
    <w:rsid w:val="00856A91"/>
    <w:rsid w:val="00856E94"/>
    <w:rsid w:val="00857F68"/>
    <w:rsid w:val="00860DC6"/>
    <w:rsid w:val="00862852"/>
    <w:rsid w:val="00864F37"/>
    <w:rsid w:val="0086510F"/>
    <w:rsid w:val="008666F0"/>
    <w:rsid w:val="00866C79"/>
    <w:rsid w:val="00866CAE"/>
    <w:rsid w:val="00871FFA"/>
    <w:rsid w:val="00872421"/>
    <w:rsid w:val="008739FC"/>
    <w:rsid w:val="00873ADD"/>
    <w:rsid w:val="008750EB"/>
    <w:rsid w:val="0087565B"/>
    <w:rsid w:val="00876294"/>
    <w:rsid w:val="008775BA"/>
    <w:rsid w:val="00877D91"/>
    <w:rsid w:val="00880B75"/>
    <w:rsid w:val="00881E1C"/>
    <w:rsid w:val="00882DAB"/>
    <w:rsid w:val="00884E6A"/>
    <w:rsid w:val="008856B0"/>
    <w:rsid w:val="00886FB1"/>
    <w:rsid w:val="008870A9"/>
    <w:rsid w:val="008872F3"/>
    <w:rsid w:val="00887407"/>
    <w:rsid w:val="00887412"/>
    <w:rsid w:val="00887DD7"/>
    <w:rsid w:val="0089015C"/>
    <w:rsid w:val="00893C4C"/>
    <w:rsid w:val="00893DE6"/>
    <w:rsid w:val="008944F4"/>
    <w:rsid w:val="0089476A"/>
    <w:rsid w:val="00894BD4"/>
    <w:rsid w:val="0089541E"/>
    <w:rsid w:val="008955FE"/>
    <w:rsid w:val="0089563C"/>
    <w:rsid w:val="008963C4"/>
    <w:rsid w:val="0089676E"/>
    <w:rsid w:val="0089741F"/>
    <w:rsid w:val="00897EC1"/>
    <w:rsid w:val="008A2600"/>
    <w:rsid w:val="008A2C18"/>
    <w:rsid w:val="008A3678"/>
    <w:rsid w:val="008A3AD6"/>
    <w:rsid w:val="008A5B03"/>
    <w:rsid w:val="008A65AE"/>
    <w:rsid w:val="008A7E68"/>
    <w:rsid w:val="008B0C10"/>
    <w:rsid w:val="008B2D05"/>
    <w:rsid w:val="008B3727"/>
    <w:rsid w:val="008B474B"/>
    <w:rsid w:val="008B56AD"/>
    <w:rsid w:val="008B6487"/>
    <w:rsid w:val="008B6E87"/>
    <w:rsid w:val="008B7AD2"/>
    <w:rsid w:val="008C02FA"/>
    <w:rsid w:val="008C19E8"/>
    <w:rsid w:val="008C496A"/>
    <w:rsid w:val="008C4F53"/>
    <w:rsid w:val="008C5329"/>
    <w:rsid w:val="008C57DC"/>
    <w:rsid w:val="008C73BF"/>
    <w:rsid w:val="008D04D1"/>
    <w:rsid w:val="008D04E0"/>
    <w:rsid w:val="008D0E7F"/>
    <w:rsid w:val="008D109A"/>
    <w:rsid w:val="008D124D"/>
    <w:rsid w:val="008D3A96"/>
    <w:rsid w:val="008D3EF9"/>
    <w:rsid w:val="008D3F5E"/>
    <w:rsid w:val="008D413A"/>
    <w:rsid w:val="008D53F0"/>
    <w:rsid w:val="008D642D"/>
    <w:rsid w:val="008D70C0"/>
    <w:rsid w:val="008D7BAE"/>
    <w:rsid w:val="008D7E31"/>
    <w:rsid w:val="008E0186"/>
    <w:rsid w:val="008E0328"/>
    <w:rsid w:val="008E03B2"/>
    <w:rsid w:val="008E1410"/>
    <w:rsid w:val="008E28BB"/>
    <w:rsid w:val="008E2A29"/>
    <w:rsid w:val="008E3385"/>
    <w:rsid w:val="008E3E10"/>
    <w:rsid w:val="008E4CC4"/>
    <w:rsid w:val="008E4F29"/>
    <w:rsid w:val="008E5054"/>
    <w:rsid w:val="008E5286"/>
    <w:rsid w:val="008E56E5"/>
    <w:rsid w:val="008E5C16"/>
    <w:rsid w:val="008E5C27"/>
    <w:rsid w:val="008E6DBC"/>
    <w:rsid w:val="008E7960"/>
    <w:rsid w:val="008F0F1C"/>
    <w:rsid w:val="008F2F5E"/>
    <w:rsid w:val="008F301C"/>
    <w:rsid w:val="008F37BA"/>
    <w:rsid w:val="008F3865"/>
    <w:rsid w:val="008F3932"/>
    <w:rsid w:val="008F4E24"/>
    <w:rsid w:val="008F51DB"/>
    <w:rsid w:val="008F6139"/>
    <w:rsid w:val="008F6A8A"/>
    <w:rsid w:val="009002E9"/>
    <w:rsid w:val="00900423"/>
    <w:rsid w:val="009004FA"/>
    <w:rsid w:val="009009B9"/>
    <w:rsid w:val="0090100D"/>
    <w:rsid w:val="0090152B"/>
    <w:rsid w:val="00901900"/>
    <w:rsid w:val="00901F66"/>
    <w:rsid w:val="009021E9"/>
    <w:rsid w:val="009024F5"/>
    <w:rsid w:val="009026D4"/>
    <w:rsid w:val="00902992"/>
    <w:rsid w:val="0090372F"/>
    <w:rsid w:val="009040A7"/>
    <w:rsid w:val="00904F00"/>
    <w:rsid w:val="00905AE0"/>
    <w:rsid w:val="0090630F"/>
    <w:rsid w:val="00906FFB"/>
    <w:rsid w:val="00910989"/>
    <w:rsid w:val="00912AD6"/>
    <w:rsid w:val="009138B2"/>
    <w:rsid w:val="00913AB2"/>
    <w:rsid w:val="00914455"/>
    <w:rsid w:val="00914DAC"/>
    <w:rsid w:val="00914E2C"/>
    <w:rsid w:val="00915084"/>
    <w:rsid w:val="00915A0B"/>
    <w:rsid w:val="00915ADE"/>
    <w:rsid w:val="00917F68"/>
    <w:rsid w:val="00920D1E"/>
    <w:rsid w:val="009216B8"/>
    <w:rsid w:val="009222BD"/>
    <w:rsid w:val="00922525"/>
    <w:rsid w:val="009232E7"/>
    <w:rsid w:val="00924750"/>
    <w:rsid w:val="00925B8F"/>
    <w:rsid w:val="00930F4B"/>
    <w:rsid w:val="0093106C"/>
    <w:rsid w:val="00932B47"/>
    <w:rsid w:val="0093335F"/>
    <w:rsid w:val="00934B3E"/>
    <w:rsid w:val="00936AFC"/>
    <w:rsid w:val="0093722C"/>
    <w:rsid w:val="0093729A"/>
    <w:rsid w:val="00937697"/>
    <w:rsid w:val="00940F76"/>
    <w:rsid w:val="00941EE6"/>
    <w:rsid w:val="009440F8"/>
    <w:rsid w:val="009454D6"/>
    <w:rsid w:val="00946DD7"/>
    <w:rsid w:val="00946FA0"/>
    <w:rsid w:val="0095025E"/>
    <w:rsid w:val="009508BF"/>
    <w:rsid w:val="00950C83"/>
    <w:rsid w:val="009510E4"/>
    <w:rsid w:val="00951456"/>
    <w:rsid w:val="009514D8"/>
    <w:rsid w:val="009516B0"/>
    <w:rsid w:val="00952E2C"/>
    <w:rsid w:val="00953314"/>
    <w:rsid w:val="00953E51"/>
    <w:rsid w:val="009546BB"/>
    <w:rsid w:val="00954B7A"/>
    <w:rsid w:val="009566D4"/>
    <w:rsid w:val="00956B6A"/>
    <w:rsid w:val="00956E9E"/>
    <w:rsid w:val="0096013C"/>
    <w:rsid w:val="00961275"/>
    <w:rsid w:val="009616D1"/>
    <w:rsid w:val="00962186"/>
    <w:rsid w:val="00962615"/>
    <w:rsid w:val="00962934"/>
    <w:rsid w:val="00962BD7"/>
    <w:rsid w:val="00962FF0"/>
    <w:rsid w:val="0096453F"/>
    <w:rsid w:val="00966197"/>
    <w:rsid w:val="0096632E"/>
    <w:rsid w:val="00970E00"/>
    <w:rsid w:val="0097117A"/>
    <w:rsid w:val="0097141A"/>
    <w:rsid w:val="00972024"/>
    <w:rsid w:val="00972AC4"/>
    <w:rsid w:val="009743B1"/>
    <w:rsid w:val="00975398"/>
    <w:rsid w:val="0097544F"/>
    <w:rsid w:val="00975711"/>
    <w:rsid w:val="00976382"/>
    <w:rsid w:val="009767CD"/>
    <w:rsid w:val="009768F9"/>
    <w:rsid w:val="00977641"/>
    <w:rsid w:val="00982B7A"/>
    <w:rsid w:val="009843C5"/>
    <w:rsid w:val="00984D5E"/>
    <w:rsid w:val="009850FE"/>
    <w:rsid w:val="0098513E"/>
    <w:rsid w:val="009853A5"/>
    <w:rsid w:val="0098591E"/>
    <w:rsid w:val="00985D04"/>
    <w:rsid w:val="00986E55"/>
    <w:rsid w:val="00987608"/>
    <w:rsid w:val="009903BB"/>
    <w:rsid w:val="00990A5F"/>
    <w:rsid w:val="009918B5"/>
    <w:rsid w:val="00991FC5"/>
    <w:rsid w:val="0099275B"/>
    <w:rsid w:val="00992FD8"/>
    <w:rsid w:val="009938C7"/>
    <w:rsid w:val="00994094"/>
    <w:rsid w:val="00994ABE"/>
    <w:rsid w:val="0099611D"/>
    <w:rsid w:val="0099710D"/>
    <w:rsid w:val="009A0B0D"/>
    <w:rsid w:val="009A1792"/>
    <w:rsid w:val="009A1948"/>
    <w:rsid w:val="009A252E"/>
    <w:rsid w:val="009A3D15"/>
    <w:rsid w:val="009A3F82"/>
    <w:rsid w:val="009A6689"/>
    <w:rsid w:val="009A6CFB"/>
    <w:rsid w:val="009A7762"/>
    <w:rsid w:val="009A792E"/>
    <w:rsid w:val="009A7A89"/>
    <w:rsid w:val="009B0AE0"/>
    <w:rsid w:val="009B11E2"/>
    <w:rsid w:val="009B176E"/>
    <w:rsid w:val="009B22FE"/>
    <w:rsid w:val="009B3156"/>
    <w:rsid w:val="009B3702"/>
    <w:rsid w:val="009B511E"/>
    <w:rsid w:val="009B5AFD"/>
    <w:rsid w:val="009B5BBB"/>
    <w:rsid w:val="009B5E64"/>
    <w:rsid w:val="009B7358"/>
    <w:rsid w:val="009B7480"/>
    <w:rsid w:val="009B749D"/>
    <w:rsid w:val="009B7C1F"/>
    <w:rsid w:val="009B7D41"/>
    <w:rsid w:val="009C1449"/>
    <w:rsid w:val="009C1D7F"/>
    <w:rsid w:val="009C35FE"/>
    <w:rsid w:val="009C3AE1"/>
    <w:rsid w:val="009C50D9"/>
    <w:rsid w:val="009C52A3"/>
    <w:rsid w:val="009C5B66"/>
    <w:rsid w:val="009C5BF9"/>
    <w:rsid w:val="009C61B9"/>
    <w:rsid w:val="009C6519"/>
    <w:rsid w:val="009C71ED"/>
    <w:rsid w:val="009D1BF8"/>
    <w:rsid w:val="009D44EB"/>
    <w:rsid w:val="009D4770"/>
    <w:rsid w:val="009D48B2"/>
    <w:rsid w:val="009D5892"/>
    <w:rsid w:val="009D6775"/>
    <w:rsid w:val="009D763F"/>
    <w:rsid w:val="009D7F43"/>
    <w:rsid w:val="009E08DF"/>
    <w:rsid w:val="009E204B"/>
    <w:rsid w:val="009E249E"/>
    <w:rsid w:val="009E24CE"/>
    <w:rsid w:val="009E354D"/>
    <w:rsid w:val="009E3CCB"/>
    <w:rsid w:val="009E400F"/>
    <w:rsid w:val="009E4BD2"/>
    <w:rsid w:val="009E4D5B"/>
    <w:rsid w:val="009E565F"/>
    <w:rsid w:val="009E57DF"/>
    <w:rsid w:val="009E5D00"/>
    <w:rsid w:val="009E657D"/>
    <w:rsid w:val="009E6FA6"/>
    <w:rsid w:val="009F289F"/>
    <w:rsid w:val="009F3923"/>
    <w:rsid w:val="009F3D41"/>
    <w:rsid w:val="009F6149"/>
    <w:rsid w:val="009F7028"/>
    <w:rsid w:val="009F7055"/>
    <w:rsid w:val="00A002BE"/>
    <w:rsid w:val="00A004CD"/>
    <w:rsid w:val="00A0073A"/>
    <w:rsid w:val="00A010F8"/>
    <w:rsid w:val="00A02154"/>
    <w:rsid w:val="00A0215C"/>
    <w:rsid w:val="00A02717"/>
    <w:rsid w:val="00A03B57"/>
    <w:rsid w:val="00A044E3"/>
    <w:rsid w:val="00A04623"/>
    <w:rsid w:val="00A047AB"/>
    <w:rsid w:val="00A04F24"/>
    <w:rsid w:val="00A06048"/>
    <w:rsid w:val="00A069BF"/>
    <w:rsid w:val="00A06E14"/>
    <w:rsid w:val="00A07416"/>
    <w:rsid w:val="00A0746A"/>
    <w:rsid w:val="00A10FB5"/>
    <w:rsid w:val="00A110D3"/>
    <w:rsid w:val="00A11636"/>
    <w:rsid w:val="00A127C5"/>
    <w:rsid w:val="00A1284A"/>
    <w:rsid w:val="00A14B89"/>
    <w:rsid w:val="00A16358"/>
    <w:rsid w:val="00A16BB3"/>
    <w:rsid w:val="00A2003A"/>
    <w:rsid w:val="00A2040A"/>
    <w:rsid w:val="00A216E3"/>
    <w:rsid w:val="00A21F1F"/>
    <w:rsid w:val="00A239B4"/>
    <w:rsid w:val="00A24A5D"/>
    <w:rsid w:val="00A25337"/>
    <w:rsid w:val="00A253B5"/>
    <w:rsid w:val="00A264BA"/>
    <w:rsid w:val="00A27A68"/>
    <w:rsid w:val="00A30C0E"/>
    <w:rsid w:val="00A3122A"/>
    <w:rsid w:val="00A314EA"/>
    <w:rsid w:val="00A3472C"/>
    <w:rsid w:val="00A35E1B"/>
    <w:rsid w:val="00A40D70"/>
    <w:rsid w:val="00A41A43"/>
    <w:rsid w:val="00A44AA0"/>
    <w:rsid w:val="00A45DAF"/>
    <w:rsid w:val="00A471A1"/>
    <w:rsid w:val="00A47FCD"/>
    <w:rsid w:val="00A50882"/>
    <w:rsid w:val="00A50DC6"/>
    <w:rsid w:val="00A51477"/>
    <w:rsid w:val="00A51809"/>
    <w:rsid w:val="00A52939"/>
    <w:rsid w:val="00A52A05"/>
    <w:rsid w:val="00A53D6C"/>
    <w:rsid w:val="00A54AF4"/>
    <w:rsid w:val="00A55837"/>
    <w:rsid w:val="00A566BA"/>
    <w:rsid w:val="00A56932"/>
    <w:rsid w:val="00A56C11"/>
    <w:rsid w:val="00A61146"/>
    <w:rsid w:val="00A624A7"/>
    <w:rsid w:val="00A62882"/>
    <w:rsid w:val="00A649E7"/>
    <w:rsid w:val="00A64A24"/>
    <w:rsid w:val="00A64FE8"/>
    <w:rsid w:val="00A658D0"/>
    <w:rsid w:val="00A67064"/>
    <w:rsid w:val="00A67248"/>
    <w:rsid w:val="00A70419"/>
    <w:rsid w:val="00A706C9"/>
    <w:rsid w:val="00A710B8"/>
    <w:rsid w:val="00A71745"/>
    <w:rsid w:val="00A7293B"/>
    <w:rsid w:val="00A73179"/>
    <w:rsid w:val="00A73948"/>
    <w:rsid w:val="00A74422"/>
    <w:rsid w:val="00A74983"/>
    <w:rsid w:val="00A75607"/>
    <w:rsid w:val="00A75BB1"/>
    <w:rsid w:val="00A767DF"/>
    <w:rsid w:val="00A77212"/>
    <w:rsid w:val="00A77EFF"/>
    <w:rsid w:val="00A81361"/>
    <w:rsid w:val="00A82832"/>
    <w:rsid w:val="00A83478"/>
    <w:rsid w:val="00A83620"/>
    <w:rsid w:val="00A84FC2"/>
    <w:rsid w:val="00A864AA"/>
    <w:rsid w:val="00A8718A"/>
    <w:rsid w:val="00A872EE"/>
    <w:rsid w:val="00A8740A"/>
    <w:rsid w:val="00A87894"/>
    <w:rsid w:val="00A90A1B"/>
    <w:rsid w:val="00A91C88"/>
    <w:rsid w:val="00A92E8D"/>
    <w:rsid w:val="00AA0833"/>
    <w:rsid w:val="00AA2817"/>
    <w:rsid w:val="00AA315F"/>
    <w:rsid w:val="00AA4C3D"/>
    <w:rsid w:val="00AA6871"/>
    <w:rsid w:val="00AA6AA1"/>
    <w:rsid w:val="00AB0FF2"/>
    <w:rsid w:val="00AB3203"/>
    <w:rsid w:val="00AB320C"/>
    <w:rsid w:val="00AB33E4"/>
    <w:rsid w:val="00AB42A3"/>
    <w:rsid w:val="00AB4509"/>
    <w:rsid w:val="00AB4925"/>
    <w:rsid w:val="00AB5AB3"/>
    <w:rsid w:val="00AB663B"/>
    <w:rsid w:val="00AB69F6"/>
    <w:rsid w:val="00AB748A"/>
    <w:rsid w:val="00AB7543"/>
    <w:rsid w:val="00AB7E9C"/>
    <w:rsid w:val="00AC1B6F"/>
    <w:rsid w:val="00AC2107"/>
    <w:rsid w:val="00AC3AC7"/>
    <w:rsid w:val="00AC5043"/>
    <w:rsid w:val="00AC5172"/>
    <w:rsid w:val="00AC54C8"/>
    <w:rsid w:val="00AC56BE"/>
    <w:rsid w:val="00AC57F1"/>
    <w:rsid w:val="00AC708A"/>
    <w:rsid w:val="00AD0296"/>
    <w:rsid w:val="00AD2650"/>
    <w:rsid w:val="00AD3856"/>
    <w:rsid w:val="00AD3CCD"/>
    <w:rsid w:val="00AD3EA3"/>
    <w:rsid w:val="00AD4001"/>
    <w:rsid w:val="00AD45DE"/>
    <w:rsid w:val="00AE3571"/>
    <w:rsid w:val="00AE3BA8"/>
    <w:rsid w:val="00AE46AE"/>
    <w:rsid w:val="00AE52B3"/>
    <w:rsid w:val="00AE5401"/>
    <w:rsid w:val="00AE6A20"/>
    <w:rsid w:val="00AE6CA4"/>
    <w:rsid w:val="00AE77A1"/>
    <w:rsid w:val="00AF00A8"/>
    <w:rsid w:val="00AF0DBD"/>
    <w:rsid w:val="00AF0DBF"/>
    <w:rsid w:val="00AF10FF"/>
    <w:rsid w:val="00AF184C"/>
    <w:rsid w:val="00AF2451"/>
    <w:rsid w:val="00AF2ABE"/>
    <w:rsid w:val="00AF2DCC"/>
    <w:rsid w:val="00AF3308"/>
    <w:rsid w:val="00AF69EC"/>
    <w:rsid w:val="00AF7566"/>
    <w:rsid w:val="00B00F07"/>
    <w:rsid w:val="00B01819"/>
    <w:rsid w:val="00B01BAD"/>
    <w:rsid w:val="00B02A12"/>
    <w:rsid w:val="00B02DC4"/>
    <w:rsid w:val="00B02E9B"/>
    <w:rsid w:val="00B03133"/>
    <w:rsid w:val="00B040E9"/>
    <w:rsid w:val="00B04888"/>
    <w:rsid w:val="00B0664C"/>
    <w:rsid w:val="00B06C3B"/>
    <w:rsid w:val="00B06ED0"/>
    <w:rsid w:val="00B071C6"/>
    <w:rsid w:val="00B103E3"/>
    <w:rsid w:val="00B12F81"/>
    <w:rsid w:val="00B135CE"/>
    <w:rsid w:val="00B1674C"/>
    <w:rsid w:val="00B1788C"/>
    <w:rsid w:val="00B17C21"/>
    <w:rsid w:val="00B22336"/>
    <w:rsid w:val="00B24616"/>
    <w:rsid w:val="00B24E53"/>
    <w:rsid w:val="00B24F5E"/>
    <w:rsid w:val="00B24FEB"/>
    <w:rsid w:val="00B25FC1"/>
    <w:rsid w:val="00B266CE"/>
    <w:rsid w:val="00B26CA9"/>
    <w:rsid w:val="00B274DD"/>
    <w:rsid w:val="00B30A2D"/>
    <w:rsid w:val="00B31267"/>
    <w:rsid w:val="00B317D0"/>
    <w:rsid w:val="00B32AA9"/>
    <w:rsid w:val="00B32CD3"/>
    <w:rsid w:val="00B331C4"/>
    <w:rsid w:val="00B33658"/>
    <w:rsid w:val="00B3367E"/>
    <w:rsid w:val="00B3394D"/>
    <w:rsid w:val="00B3410B"/>
    <w:rsid w:val="00B35086"/>
    <w:rsid w:val="00B353AD"/>
    <w:rsid w:val="00B37F40"/>
    <w:rsid w:val="00B42C84"/>
    <w:rsid w:val="00B42CA2"/>
    <w:rsid w:val="00B431C9"/>
    <w:rsid w:val="00B43464"/>
    <w:rsid w:val="00B43533"/>
    <w:rsid w:val="00B455A8"/>
    <w:rsid w:val="00B46851"/>
    <w:rsid w:val="00B47A91"/>
    <w:rsid w:val="00B501AC"/>
    <w:rsid w:val="00B5038A"/>
    <w:rsid w:val="00B51063"/>
    <w:rsid w:val="00B51130"/>
    <w:rsid w:val="00B522F8"/>
    <w:rsid w:val="00B53AE8"/>
    <w:rsid w:val="00B54CB9"/>
    <w:rsid w:val="00B56470"/>
    <w:rsid w:val="00B564EE"/>
    <w:rsid w:val="00B577F6"/>
    <w:rsid w:val="00B57CF4"/>
    <w:rsid w:val="00B60718"/>
    <w:rsid w:val="00B6208D"/>
    <w:rsid w:val="00B6246D"/>
    <w:rsid w:val="00B63D2B"/>
    <w:rsid w:val="00B6471F"/>
    <w:rsid w:val="00B64A0E"/>
    <w:rsid w:val="00B64B5A"/>
    <w:rsid w:val="00B64B88"/>
    <w:rsid w:val="00B653F3"/>
    <w:rsid w:val="00B6672B"/>
    <w:rsid w:val="00B66F4A"/>
    <w:rsid w:val="00B7029D"/>
    <w:rsid w:val="00B70E27"/>
    <w:rsid w:val="00B70EF8"/>
    <w:rsid w:val="00B728B4"/>
    <w:rsid w:val="00B73507"/>
    <w:rsid w:val="00B73DCC"/>
    <w:rsid w:val="00B7469B"/>
    <w:rsid w:val="00B74DA7"/>
    <w:rsid w:val="00B75057"/>
    <w:rsid w:val="00B7631B"/>
    <w:rsid w:val="00B764B8"/>
    <w:rsid w:val="00B76E1E"/>
    <w:rsid w:val="00B80820"/>
    <w:rsid w:val="00B8096B"/>
    <w:rsid w:val="00B82BAD"/>
    <w:rsid w:val="00B82BD3"/>
    <w:rsid w:val="00B84165"/>
    <w:rsid w:val="00B85ABA"/>
    <w:rsid w:val="00B86361"/>
    <w:rsid w:val="00B86BF2"/>
    <w:rsid w:val="00B90502"/>
    <w:rsid w:val="00B91059"/>
    <w:rsid w:val="00B921E7"/>
    <w:rsid w:val="00B930BD"/>
    <w:rsid w:val="00B9390D"/>
    <w:rsid w:val="00B9404A"/>
    <w:rsid w:val="00B9502C"/>
    <w:rsid w:val="00B95D1C"/>
    <w:rsid w:val="00B96014"/>
    <w:rsid w:val="00B961D4"/>
    <w:rsid w:val="00B966B0"/>
    <w:rsid w:val="00B96D64"/>
    <w:rsid w:val="00B97943"/>
    <w:rsid w:val="00BA153D"/>
    <w:rsid w:val="00BA1AD5"/>
    <w:rsid w:val="00BA2ADA"/>
    <w:rsid w:val="00BA2C8C"/>
    <w:rsid w:val="00BA3F70"/>
    <w:rsid w:val="00BA4C5F"/>
    <w:rsid w:val="00BA5D17"/>
    <w:rsid w:val="00BA63CC"/>
    <w:rsid w:val="00BA6B29"/>
    <w:rsid w:val="00BA7CB2"/>
    <w:rsid w:val="00BB22CF"/>
    <w:rsid w:val="00BB298C"/>
    <w:rsid w:val="00BB3963"/>
    <w:rsid w:val="00BB4951"/>
    <w:rsid w:val="00BB4B5A"/>
    <w:rsid w:val="00BB58E2"/>
    <w:rsid w:val="00BB6502"/>
    <w:rsid w:val="00BB7928"/>
    <w:rsid w:val="00BC0F90"/>
    <w:rsid w:val="00BC26B5"/>
    <w:rsid w:val="00BC27E7"/>
    <w:rsid w:val="00BC4547"/>
    <w:rsid w:val="00BC4E2A"/>
    <w:rsid w:val="00BC54B1"/>
    <w:rsid w:val="00BC5D2B"/>
    <w:rsid w:val="00BD2692"/>
    <w:rsid w:val="00BD35CD"/>
    <w:rsid w:val="00BD3BF1"/>
    <w:rsid w:val="00BD4557"/>
    <w:rsid w:val="00BD4B6E"/>
    <w:rsid w:val="00BD5597"/>
    <w:rsid w:val="00BD5A50"/>
    <w:rsid w:val="00BD5F10"/>
    <w:rsid w:val="00BD63D6"/>
    <w:rsid w:val="00BD6A1A"/>
    <w:rsid w:val="00BD7932"/>
    <w:rsid w:val="00BE2055"/>
    <w:rsid w:val="00BE2AF3"/>
    <w:rsid w:val="00BE39BC"/>
    <w:rsid w:val="00BE4487"/>
    <w:rsid w:val="00BE466E"/>
    <w:rsid w:val="00BE46C7"/>
    <w:rsid w:val="00BE5718"/>
    <w:rsid w:val="00BE6714"/>
    <w:rsid w:val="00BF1D43"/>
    <w:rsid w:val="00BF322E"/>
    <w:rsid w:val="00BF35DA"/>
    <w:rsid w:val="00BF3665"/>
    <w:rsid w:val="00BF7AA2"/>
    <w:rsid w:val="00BF7BF0"/>
    <w:rsid w:val="00BF7D86"/>
    <w:rsid w:val="00C00547"/>
    <w:rsid w:val="00C04C26"/>
    <w:rsid w:val="00C05B08"/>
    <w:rsid w:val="00C05F63"/>
    <w:rsid w:val="00C05FAC"/>
    <w:rsid w:val="00C0711E"/>
    <w:rsid w:val="00C11242"/>
    <w:rsid w:val="00C113C4"/>
    <w:rsid w:val="00C11587"/>
    <w:rsid w:val="00C1166F"/>
    <w:rsid w:val="00C125D5"/>
    <w:rsid w:val="00C12855"/>
    <w:rsid w:val="00C13348"/>
    <w:rsid w:val="00C13D0C"/>
    <w:rsid w:val="00C13DB4"/>
    <w:rsid w:val="00C148B9"/>
    <w:rsid w:val="00C154A5"/>
    <w:rsid w:val="00C16450"/>
    <w:rsid w:val="00C1695C"/>
    <w:rsid w:val="00C170C9"/>
    <w:rsid w:val="00C171C4"/>
    <w:rsid w:val="00C17569"/>
    <w:rsid w:val="00C20040"/>
    <w:rsid w:val="00C205D2"/>
    <w:rsid w:val="00C20AAD"/>
    <w:rsid w:val="00C22B8F"/>
    <w:rsid w:val="00C23738"/>
    <w:rsid w:val="00C239B2"/>
    <w:rsid w:val="00C24D66"/>
    <w:rsid w:val="00C252D1"/>
    <w:rsid w:val="00C25333"/>
    <w:rsid w:val="00C256FA"/>
    <w:rsid w:val="00C26C44"/>
    <w:rsid w:val="00C279A0"/>
    <w:rsid w:val="00C27D6C"/>
    <w:rsid w:val="00C27E1C"/>
    <w:rsid w:val="00C34460"/>
    <w:rsid w:val="00C3477D"/>
    <w:rsid w:val="00C3581B"/>
    <w:rsid w:val="00C35E69"/>
    <w:rsid w:val="00C369B1"/>
    <w:rsid w:val="00C37EE0"/>
    <w:rsid w:val="00C40547"/>
    <w:rsid w:val="00C4183C"/>
    <w:rsid w:val="00C433A5"/>
    <w:rsid w:val="00C43829"/>
    <w:rsid w:val="00C44434"/>
    <w:rsid w:val="00C4458C"/>
    <w:rsid w:val="00C4643B"/>
    <w:rsid w:val="00C47033"/>
    <w:rsid w:val="00C4706F"/>
    <w:rsid w:val="00C479FC"/>
    <w:rsid w:val="00C47D1E"/>
    <w:rsid w:val="00C50036"/>
    <w:rsid w:val="00C51258"/>
    <w:rsid w:val="00C514A9"/>
    <w:rsid w:val="00C52E87"/>
    <w:rsid w:val="00C53BDD"/>
    <w:rsid w:val="00C540ED"/>
    <w:rsid w:val="00C54225"/>
    <w:rsid w:val="00C55079"/>
    <w:rsid w:val="00C56FC0"/>
    <w:rsid w:val="00C6019C"/>
    <w:rsid w:val="00C60708"/>
    <w:rsid w:val="00C611CE"/>
    <w:rsid w:val="00C61215"/>
    <w:rsid w:val="00C62768"/>
    <w:rsid w:val="00C6411A"/>
    <w:rsid w:val="00C6469E"/>
    <w:rsid w:val="00C66537"/>
    <w:rsid w:val="00C70BCD"/>
    <w:rsid w:val="00C728E3"/>
    <w:rsid w:val="00C73A57"/>
    <w:rsid w:val="00C7469E"/>
    <w:rsid w:val="00C753C1"/>
    <w:rsid w:val="00C759A1"/>
    <w:rsid w:val="00C76B55"/>
    <w:rsid w:val="00C7781A"/>
    <w:rsid w:val="00C77983"/>
    <w:rsid w:val="00C80225"/>
    <w:rsid w:val="00C81AFF"/>
    <w:rsid w:val="00C820B7"/>
    <w:rsid w:val="00C83384"/>
    <w:rsid w:val="00C83ACB"/>
    <w:rsid w:val="00C8621D"/>
    <w:rsid w:val="00C865FF"/>
    <w:rsid w:val="00C90748"/>
    <w:rsid w:val="00C90A66"/>
    <w:rsid w:val="00C9116F"/>
    <w:rsid w:val="00C91C96"/>
    <w:rsid w:val="00C92323"/>
    <w:rsid w:val="00C925F0"/>
    <w:rsid w:val="00C92CC9"/>
    <w:rsid w:val="00C93F23"/>
    <w:rsid w:val="00C94E2F"/>
    <w:rsid w:val="00C95D07"/>
    <w:rsid w:val="00C95E8B"/>
    <w:rsid w:val="00C97564"/>
    <w:rsid w:val="00C97A46"/>
    <w:rsid w:val="00CA0053"/>
    <w:rsid w:val="00CA050F"/>
    <w:rsid w:val="00CA0FA7"/>
    <w:rsid w:val="00CA170F"/>
    <w:rsid w:val="00CA2B0E"/>
    <w:rsid w:val="00CA394A"/>
    <w:rsid w:val="00CA4161"/>
    <w:rsid w:val="00CA5486"/>
    <w:rsid w:val="00CA6772"/>
    <w:rsid w:val="00CA6DEC"/>
    <w:rsid w:val="00CA7E00"/>
    <w:rsid w:val="00CB02C4"/>
    <w:rsid w:val="00CB0554"/>
    <w:rsid w:val="00CB1134"/>
    <w:rsid w:val="00CB147C"/>
    <w:rsid w:val="00CB2FAE"/>
    <w:rsid w:val="00CB3828"/>
    <w:rsid w:val="00CB3D16"/>
    <w:rsid w:val="00CB4151"/>
    <w:rsid w:val="00CB4B35"/>
    <w:rsid w:val="00CB6AB0"/>
    <w:rsid w:val="00CB6FBD"/>
    <w:rsid w:val="00CB7481"/>
    <w:rsid w:val="00CC09D0"/>
    <w:rsid w:val="00CC0A54"/>
    <w:rsid w:val="00CC180B"/>
    <w:rsid w:val="00CC1D50"/>
    <w:rsid w:val="00CC4C27"/>
    <w:rsid w:val="00CC6C76"/>
    <w:rsid w:val="00CC6E8B"/>
    <w:rsid w:val="00CD131C"/>
    <w:rsid w:val="00CD13BB"/>
    <w:rsid w:val="00CD26BD"/>
    <w:rsid w:val="00CD26D6"/>
    <w:rsid w:val="00CD2EB3"/>
    <w:rsid w:val="00CD3DB9"/>
    <w:rsid w:val="00CD45BD"/>
    <w:rsid w:val="00CD550C"/>
    <w:rsid w:val="00CD7015"/>
    <w:rsid w:val="00CD75F6"/>
    <w:rsid w:val="00CE1515"/>
    <w:rsid w:val="00CE1DF3"/>
    <w:rsid w:val="00CE38D2"/>
    <w:rsid w:val="00CE3E36"/>
    <w:rsid w:val="00CE4548"/>
    <w:rsid w:val="00CE4DCC"/>
    <w:rsid w:val="00CE5A53"/>
    <w:rsid w:val="00CE629C"/>
    <w:rsid w:val="00CE6AEC"/>
    <w:rsid w:val="00CE7287"/>
    <w:rsid w:val="00CF0362"/>
    <w:rsid w:val="00CF04F8"/>
    <w:rsid w:val="00CF0C57"/>
    <w:rsid w:val="00CF12DB"/>
    <w:rsid w:val="00CF1F93"/>
    <w:rsid w:val="00CF296A"/>
    <w:rsid w:val="00CF2A4E"/>
    <w:rsid w:val="00CF346E"/>
    <w:rsid w:val="00CF44D3"/>
    <w:rsid w:val="00CF586E"/>
    <w:rsid w:val="00CF5D72"/>
    <w:rsid w:val="00CF6437"/>
    <w:rsid w:val="00CF708F"/>
    <w:rsid w:val="00D01680"/>
    <w:rsid w:val="00D016CB"/>
    <w:rsid w:val="00D01B1B"/>
    <w:rsid w:val="00D03C5B"/>
    <w:rsid w:val="00D045A8"/>
    <w:rsid w:val="00D04891"/>
    <w:rsid w:val="00D04E90"/>
    <w:rsid w:val="00D05C1C"/>
    <w:rsid w:val="00D079B2"/>
    <w:rsid w:val="00D10C97"/>
    <w:rsid w:val="00D1174C"/>
    <w:rsid w:val="00D13B97"/>
    <w:rsid w:val="00D13E30"/>
    <w:rsid w:val="00D1451C"/>
    <w:rsid w:val="00D15FBC"/>
    <w:rsid w:val="00D16135"/>
    <w:rsid w:val="00D1647E"/>
    <w:rsid w:val="00D17153"/>
    <w:rsid w:val="00D17358"/>
    <w:rsid w:val="00D17F66"/>
    <w:rsid w:val="00D17FC8"/>
    <w:rsid w:val="00D20B4C"/>
    <w:rsid w:val="00D21AFB"/>
    <w:rsid w:val="00D22EB2"/>
    <w:rsid w:val="00D22FAB"/>
    <w:rsid w:val="00D23181"/>
    <w:rsid w:val="00D23369"/>
    <w:rsid w:val="00D24F77"/>
    <w:rsid w:val="00D25F4F"/>
    <w:rsid w:val="00D27D17"/>
    <w:rsid w:val="00D30A55"/>
    <w:rsid w:val="00D31C1A"/>
    <w:rsid w:val="00D32D97"/>
    <w:rsid w:val="00D33935"/>
    <w:rsid w:val="00D345F4"/>
    <w:rsid w:val="00D34AB0"/>
    <w:rsid w:val="00D34C1C"/>
    <w:rsid w:val="00D34D1F"/>
    <w:rsid w:val="00D34E90"/>
    <w:rsid w:val="00D35A8D"/>
    <w:rsid w:val="00D363A4"/>
    <w:rsid w:val="00D36710"/>
    <w:rsid w:val="00D3751B"/>
    <w:rsid w:val="00D37C25"/>
    <w:rsid w:val="00D41795"/>
    <w:rsid w:val="00D4205C"/>
    <w:rsid w:val="00D4286B"/>
    <w:rsid w:val="00D42E42"/>
    <w:rsid w:val="00D4304C"/>
    <w:rsid w:val="00D43C0D"/>
    <w:rsid w:val="00D44A0B"/>
    <w:rsid w:val="00D44FAB"/>
    <w:rsid w:val="00D45673"/>
    <w:rsid w:val="00D471E3"/>
    <w:rsid w:val="00D47671"/>
    <w:rsid w:val="00D51D02"/>
    <w:rsid w:val="00D51F09"/>
    <w:rsid w:val="00D527F2"/>
    <w:rsid w:val="00D52DF1"/>
    <w:rsid w:val="00D552DC"/>
    <w:rsid w:val="00D55646"/>
    <w:rsid w:val="00D55E62"/>
    <w:rsid w:val="00D561B7"/>
    <w:rsid w:val="00D605C1"/>
    <w:rsid w:val="00D6534A"/>
    <w:rsid w:val="00D654F6"/>
    <w:rsid w:val="00D664AA"/>
    <w:rsid w:val="00D67A37"/>
    <w:rsid w:val="00D7039D"/>
    <w:rsid w:val="00D71366"/>
    <w:rsid w:val="00D71FDF"/>
    <w:rsid w:val="00D72513"/>
    <w:rsid w:val="00D72E48"/>
    <w:rsid w:val="00D7335D"/>
    <w:rsid w:val="00D73BD7"/>
    <w:rsid w:val="00D73E89"/>
    <w:rsid w:val="00D74EA3"/>
    <w:rsid w:val="00D75735"/>
    <w:rsid w:val="00D76434"/>
    <w:rsid w:val="00D77285"/>
    <w:rsid w:val="00D7740C"/>
    <w:rsid w:val="00D80EF0"/>
    <w:rsid w:val="00D81A0B"/>
    <w:rsid w:val="00D82F00"/>
    <w:rsid w:val="00D830E6"/>
    <w:rsid w:val="00D836BA"/>
    <w:rsid w:val="00D84079"/>
    <w:rsid w:val="00D84D68"/>
    <w:rsid w:val="00D84DA0"/>
    <w:rsid w:val="00D87171"/>
    <w:rsid w:val="00D90A0C"/>
    <w:rsid w:val="00D90B64"/>
    <w:rsid w:val="00D90C6D"/>
    <w:rsid w:val="00D91FA5"/>
    <w:rsid w:val="00D92395"/>
    <w:rsid w:val="00D9283C"/>
    <w:rsid w:val="00D92B52"/>
    <w:rsid w:val="00D93165"/>
    <w:rsid w:val="00D932D3"/>
    <w:rsid w:val="00D93310"/>
    <w:rsid w:val="00D935CE"/>
    <w:rsid w:val="00D941C3"/>
    <w:rsid w:val="00D94884"/>
    <w:rsid w:val="00D9601A"/>
    <w:rsid w:val="00D96A2C"/>
    <w:rsid w:val="00D97C65"/>
    <w:rsid w:val="00DA04F6"/>
    <w:rsid w:val="00DA3EDF"/>
    <w:rsid w:val="00DA5AE8"/>
    <w:rsid w:val="00DA6543"/>
    <w:rsid w:val="00DA6956"/>
    <w:rsid w:val="00DA6AF7"/>
    <w:rsid w:val="00DA6BD7"/>
    <w:rsid w:val="00DA7839"/>
    <w:rsid w:val="00DA7A72"/>
    <w:rsid w:val="00DA7A95"/>
    <w:rsid w:val="00DB09AD"/>
    <w:rsid w:val="00DB149F"/>
    <w:rsid w:val="00DB7A1A"/>
    <w:rsid w:val="00DB7C93"/>
    <w:rsid w:val="00DC06E5"/>
    <w:rsid w:val="00DC1647"/>
    <w:rsid w:val="00DC1C53"/>
    <w:rsid w:val="00DC2102"/>
    <w:rsid w:val="00DC3477"/>
    <w:rsid w:val="00DC7E4D"/>
    <w:rsid w:val="00DC7FEF"/>
    <w:rsid w:val="00DD11F1"/>
    <w:rsid w:val="00DD1502"/>
    <w:rsid w:val="00DD167F"/>
    <w:rsid w:val="00DD1855"/>
    <w:rsid w:val="00DD2363"/>
    <w:rsid w:val="00DD23DB"/>
    <w:rsid w:val="00DD263B"/>
    <w:rsid w:val="00DD3439"/>
    <w:rsid w:val="00DD4BF4"/>
    <w:rsid w:val="00DD7101"/>
    <w:rsid w:val="00DE0D8E"/>
    <w:rsid w:val="00DE106F"/>
    <w:rsid w:val="00DE3395"/>
    <w:rsid w:val="00DE3847"/>
    <w:rsid w:val="00DE4FBE"/>
    <w:rsid w:val="00DE5B33"/>
    <w:rsid w:val="00DE5F15"/>
    <w:rsid w:val="00DE6EA5"/>
    <w:rsid w:val="00DE7F10"/>
    <w:rsid w:val="00DF0117"/>
    <w:rsid w:val="00DF0C84"/>
    <w:rsid w:val="00DF21BB"/>
    <w:rsid w:val="00DF2794"/>
    <w:rsid w:val="00DF2C33"/>
    <w:rsid w:val="00DF450B"/>
    <w:rsid w:val="00DF4B22"/>
    <w:rsid w:val="00DF5303"/>
    <w:rsid w:val="00DF5EDF"/>
    <w:rsid w:val="00DF6868"/>
    <w:rsid w:val="00DF7393"/>
    <w:rsid w:val="00E00924"/>
    <w:rsid w:val="00E00E29"/>
    <w:rsid w:val="00E01F0B"/>
    <w:rsid w:val="00E044AB"/>
    <w:rsid w:val="00E048CA"/>
    <w:rsid w:val="00E05D6D"/>
    <w:rsid w:val="00E05F39"/>
    <w:rsid w:val="00E07FBF"/>
    <w:rsid w:val="00E106A4"/>
    <w:rsid w:val="00E10A56"/>
    <w:rsid w:val="00E10BBF"/>
    <w:rsid w:val="00E10D53"/>
    <w:rsid w:val="00E1153C"/>
    <w:rsid w:val="00E11C51"/>
    <w:rsid w:val="00E1499E"/>
    <w:rsid w:val="00E14AEE"/>
    <w:rsid w:val="00E150B7"/>
    <w:rsid w:val="00E150B8"/>
    <w:rsid w:val="00E15AC2"/>
    <w:rsid w:val="00E162AF"/>
    <w:rsid w:val="00E1648A"/>
    <w:rsid w:val="00E171D1"/>
    <w:rsid w:val="00E176EE"/>
    <w:rsid w:val="00E17C2C"/>
    <w:rsid w:val="00E17EFB"/>
    <w:rsid w:val="00E211A0"/>
    <w:rsid w:val="00E24679"/>
    <w:rsid w:val="00E248E5"/>
    <w:rsid w:val="00E254B2"/>
    <w:rsid w:val="00E27579"/>
    <w:rsid w:val="00E31982"/>
    <w:rsid w:val="00E3308A"/>
    <w:rsid w:val="00E33098"/>
    <w:rsid w:val="00E330AE"/>
    <w:rsid w:val="00E335BF"/>
    <w:rsid w:val="00E3446C"/>
    <w:rsid w:val="00E34AFB"/>
    <w:rsid w:val="00E34B38"/>
    <w:rsid w:val="00E34D8C"/>
    <w:rsid w:val="00E372F1"/>
    <w:rsid w:val="00E37340"/>
    <w:rsid w:val="00E376EB"/>
    <w:rsid w:val="00E37AB7"/>
    <w:rsid w:val="00E40D18"/>
    <w:rsid w:val="00E40E12"/>
    <w:rsid w:val="00E415E9"/>
    <w:rsid w:val="00E41D36"/>
    <w:rsid w:val="00E42E40"/>
    <w:rsid w:val="00E44543"/>
    <w:rsid w:val="00E44687"/>
    <w:rsid w:val="00E45655"/>
    <w:rsid w:val="00E468AC"/>
    <w:rsid w:val="00E47804"/>
    <w:rsid w:val="00E524C1"/>
    <w:rsid w:val="00E52DA8"/>
    <w:rsid w:val="00E53A01"/>
    <w:rsid w:val="00E609E1"/>
    <w:rsid w:val="00E611E8"/>
    <w:rsid w:val="00E61C6A"/>
    <w:rsid w:val="00E655B1"/>
    <w:rsid w:val="00E66198"/>
    <w:rsid w:val="00E6621F"/>
    <w:rsid w:val="00E6658D"/>
    <w:rsid w:val="00E66BA4"/>
    <w:rsid w:val="00E675F0"/>
    <w:rsid w:val="00E676F6"/>
    <w:rsid w:val="00E67D98"/>
    <w:rsid w:val="00E7046F"/>
    <w:rsid w:val="00E70856"/>
    <w:rsid w:val="00E7143D"/>
    <w:rsid w:val="00E71D76"/>
    <w:rsid w:val="00E73CB3"/>
    <w:rsid w:val="00E74492"/>
    <w:rsid w:val="00E744E9"/>
    <w:rsid w:val="00E74EAD"/>
    <w:rsid w:val="00E76041"/>
    <w:rsid w:val="00E770CE"/>
    <w:rsid w:val="00E77DB0"/>
    <w:rsid w:val="00E80712"/>
    <w:rsid w:val="00E80C2A"/>
    <w:rsid w:val="00E80F7D"/>
    <w:rsid w:val="00E82AC2"/>
    <w:rsid w:val="00E84441"/>
    <w:rsid w:val="00E8783F"/>
    <w:rsid w:val="00E904F3"/>
    <w:rsid w:val="00E90807"/>
    <w:rsid w:val="00E908C8"/>
    <w:rsid w:val="00E91EA4"/>
    <w:rsid w:val="00E926B3"/>
    <w:rsid w:val="00E92784"/>
    <w:rsid w:val="00E92C10"/>
    <w:rsid w:val="00E93553"/>
    <w:rsid w:val="00E94EE6"/>
    <w:rsid w:val="00E971DE"/>
    <w:rsid w:val="00EA042C"/>
    <w:rsid w:val="00EA072A"/>
    <w:rsid w:val="00EA15D7"/>
    <w:rsid w:val="00EA3A6E"/>
    <w:rsid w:val="00EA5F0F"/>
    <w:rsid w:val="00EA74AE"/>
    <w:rsid w:val="00EA76AB"/>
    <w:rsid w:val="00EA7B58"/>
    <w:rsid w:val="00EB0169"/>
    <w:rsid w:val="00EB019D"/>
    <w:rsid w:val="00EB09BF"/>
    <w:rsid w:val="00EB15BB"/>
    <w:rsid w:val="00EB17A2"/>
    <w:rsid w:val="00EB18B5"/>
    <w:rsid w:val="00EB190C"/>
    <w:rsid w:val="00EB251C"/>
    <w:rsid w:val="00EB2F10"/>
    <w:rsid w:val="00EB33FE"/>
    <w:rsid w:val="00EB4979"/>
    <w:rsid w:val="00EB4C63"/>
    <w:rsid w:val="00EB5B5E"/>
    <w:rsid w:val="00EB5F91"/>
    <w:rsid w:val="00EC0993"/>
    <w:rsid w:val="00EC146D"/>
    <w:rsid w:val="00EC23E2"/>
    <w:rsid w:val="00EC296E"/>
    <w:rsid w:val="00EC2BE3"/>
    <w:rsid w:val="00EC31A2"/>
    <w:rsid w:val="00EC45D1"/>
    <w:rsid w:val="00EC50B4"/>
    <w:rsid w:val="00EC7B96"/>
    <w:rsid w:val="00ED0D96"/>
    <w:rsid w:val="00ED1730"/>
    <w:rsid w:val="00ED1854"/>
    <w:rsid w:val="00ED33F2"/>
    <w:rsid w:val="00ED3A3B"/>
    <w:rsid w:val="00ED4B1C"/>
    <w:rsid w:val="00ED5671"/>
    <w:rsid w:val="00ED587C"/>
    <w:rsid w:val="00ED76E4"/>
    <w:rsid w:val="00ED7767"/>
    <w:rsid w:val="00ED7C30"/>
    <w:rsid w:val="00EE061F"/>
    <w:rsid w:val="00EE23AA"/>
    <w:rsid w:val="00EE2C93"/>
    <w:rsid w:val="00EE2F49"/>
    <w:rsid w:val="00EE4BD0"/>
    <w:rsid w:val="00EE4F81"/>
    <w:rsid w:val="00EE4FD0"/>
    <w:rsid w:val="00EE563D"/>
    <w:rsid w:val="00EE669B"/>
    <w:rsid w:val="00EE6968"/>
    <w:rsid w:val="00EE799F"/>
    <w:rsid w:val="00EF00F0"/>
    <w:rsid w:val="00EF040A"/>
    <w:rsid w:val="00EF173D"/>
    <w:rsid w:val="00EF1AFB"/>
    <w:rsid w:val="00EF1FAE"/>
    <w:rsid w:val="00EF28B1"/>
    <w:rsid w:val="00EF35C8"/>
    <w:rsid w:val="00EF4227"/>
    <w:rsid w:val="00EF4297"/>
    <w:rsid w:val="00EF4660"/>
    <w:rsid w:val="00EF4972"/>
    <w:rsid w:val="00EF71D2"/>
    <w:rsid w:val="00F013C5"/>
    <w:rsid w:val="00F01DA5"/>
    <w:rsid w:val="00F02779"/>
    <w:rsid w:val="00F02C9D"/>
    <w:rsid w:val="00F0691A"/>
    <w:rsid w:val="00F109E0"/>
    <w:rsid w:val="00F11B1D"/>
    <w:rsid w:val="00F120FB"/>
    <w:rsid w:val="00F1220D"/>
    <w:rsid w:val="00F126EC"/>
    <w:rsid w:val="00F13492"/>
    <w:rsid w:val="00F15CF8"/>
    <w:rsid w:val="00F1602A"/>
    <w:rsid w:val="00F165BF"/>
    <w:rsid w:val="00F17252"/>
    <w:rsid w:val="00F17533"/>
    <w:rsid w:val="00F17CF3"/>
    <w:rsid w:val="00F234D1"/>
    <w:rsid w:val="00F24C17"/>
    <w:rsid w:val="00F24C41"/>
    <w:rsid w:val="00F26177"/>
    <w:rsid w:val="00F26408"/>
    <w:rsid w:val="00F26A0A"/>
    <w:rsid w:val="00F2778C"/>
    <w:rsid w:val="00F27BC4"/>
    <w:rsid w:val="00F306B4"/>
    <w:rsid w:val="00F31694"/>
    <w:rsid w:val="00F32D13"/>
    <w:rsid w:val="00F335A3"/>
    <w:rsid w:val="00F33D1E"/>
    <w:rsid w:val="00F33E11"/>
    <w:rsid w:val="00F35044"/>
    <w:rsid w:val="00F3541E"/>
    <w:rsid w:val="00F35997"/>
    <w:rsid w:val="00F35EDE"/>
    <w:rsid w:val="00F4017E"/>
    <w:rsid w:val="00F40468"/>
    <w:rsid w:val="00F40BBF"/>
    <w:rsid w:val="00F40F4B"/>
    <w:rsid w:val="00F41AF9"/>
    <w:rsid w:val="00F41E26"/>
    <w:rsid w:val="00F4342F"/>
    <w:rsid w:val="00F43ED5"/>
    <w:rsid w:val="00F453B7"/>
    <w:rsid w:val="00F4600E"/>
    <w:rsid w:val="00F460E4"/>
    <w:rsid w:val="00F46710"/>
    <w:rsid w:val="00F46DF6"/>
    <w:rsid w:val="00F47089"/>
    <w:rsid w:val="00F47988"/>
    <w:rsid w:val="00F511FE"/>
    <w:rsid w:val="00F51ABD"/>
    <w:rsid w:val="00F5246F"/>
    <w:rsid w:val="00F52629"/>
    <w:rsid w:val="00F52937"/>
    <w:rsid w:val="00F5298A"/>
    <w:rsid w:val="00F53689"/>
    <w:rsid w:val="00F5398D"/>
    <w:rsid w:val="00F54A9F"/>
    <w:rsid w:val="00F557D4"/>
    <w:rsid w:val="00F560F4"/>
    <w:rsid w:val="00F567F2"/>
    <w:rsid w:val="00F57E2D"/>
    <w:rsid w:val="00F57FAD"/>
    <w:rsid w:val="00F60F1E"/>
    <w:rsid w:val="00F615D0"/>
    <w:rsid w:val="00F6275F"/>
    <w:rsid w:val="00F63CC1"/>
    <w:rsid w:val="00F63F28"/>
    <w:rsid w:val="00F643DF"/>
    <w:rsid w:val="00F65B6C"/>
    <w:rsid w:val="00F65E57"/>
    <w:rsid w:val="00F6667E"/>
    <w:rsid w:val="00F666B9"/>
    <w:rsid w:val="00F66E03"/>
    <w:rsid w:val="00F67F96"/>
    <w:rsid w:val="00F70732"/>
    <w:rsid w:val="00F7165F"/>
    <w:rsid w:val="00F74600"/>
    <w:rsid w:val="00F74732"/>
    <w:rsid w:val="00F75F57"/>
    <w:rsid w:val="00F768D5"/>
    <w:rsid w:val="00F8072E"/>
    <w:rsid w:val="00F80769"/>
    <w:rsid w:val="00F80C1A"/>
    <w:rsid w:val="00F81ADC"/>
    <w:rsid w:val="00F8220B"/>
    <w:rsid w:val="00F8356D"/>
    <w:rsid w:val="00F8467F"/>
    <w:rsid w:val="00F8526E"/>
    <w:rsid w:val="00F86452"/>
    <w:rsid w:val="00F8665B"/>
    <w:rsid w:val="00F86E4C"/>
    <w:rsid w:val="00F878BA"/>
    <w:rsid w:val="00F90D31"/>
    <w:rsid w:val="00F94319"/>
    <w:rsid w:val="00F95C13"/>
    <w:rsid w:val="00F96A4C"/>
    <w:rsid w:val="00F96F42"/>
    <w:rsid w:val="00F971A8"/>
    <w:rsid w:val="00FA05D2"/>
    <w:rsid w:val="00FA1093"/>
    <w:rsid w:val="00FA1311"/>
    <w:rsid w:val="00FA1CDD"/>
    <w:rsid w:val="00FA3384"/>
    <w:rsid w:val="00FA459F"/>
    <w:rsid w:val="00FA45CC"/>
    <w:rsid w:val="00FA4607"/>
    <w:rsid w:val="00FA50D7"/>
    <w:rsid w:val="00FA5277"/>
    <w:rsid w:val="00FA5EF7"/>
    <w:rsid w:val="00FA6390"/>
    <w:rsid w:val="00FA6866"/>
    <w:rsid w:val="00FA6CE7"/>
    <w:rsid w:val="00FA74C1"/>
    <w:rsid w:val="00FA7809"/>
    <w:rsid w:val="00FA7BD1"/>
    <w:rsid w:val="00FB00A3"/>
    <w:rsid w:val="00FB053D"/>
    <w:rsid w:val="00FB1139"/>
    <w:rsid w:val="00FB2D10"/>
    <w:rsid w:val="00FB375A"/>
    <w:rsid w:val="00FB3B6F"/>
    <w:rsid w:val="00FB47BF"/>
    <w:rsid w:val="00FB4AE9"/>
    <w:rsid w:val="00FB50CD"/>
    <w:rsid w:val="00FB552B"/>
    <w:rsid w:val="00FB5944"/>
    <w:rsid w:val="00FB5E95"/>
    <w:rsid w:val="00FB630A"/>
    <w:rsid w:val="00FB65FB"/>
    <w:rsid w:val="00FB6B06"/>
    <w:rsid w:val="00FB6CF1"/>
    <w:rsid w:val="00FB6F19"/>
    <w:rsid w:val="00FB783A"/>
    <w:rsid w:val="00FC0062"/>
    <w:rsid w:val="00FC0F3F"/>
    <w:rsid w:val="00FC27FE"/>
    <w:rsid w:val="00FC2858"/>
    <w:rsid w:val="00FC460B"/>
    <w:rsid w:val="00FC562E"/>
    <w:rsid w:val="00FC5DF7"/>
    <w:rsid w:val="00FC6469"/>
    <w:rsid w:val="00FD0F07"/>
    <w:rsid w:val="00FD25E0"/>
    <w:rsid w:val="00FD6431"/>
    <w:rsid w:val="00FE046C"/>
    <w:rsid w:val="00FE1EAA"/>
    <w:rsid w:val="00FE2B15"/>
    <w:rsid w:val="00FE35A9"/>
    <w:rsid w:val="00FE3AB9"/>
    <w:rsid w:val="00FE5275"/>
    <w:rsid w:val="00FE54C8"/>
    <w:rsid w:val="00FF02E8"/>
    <w:rsid w:val="00FF20AC"/>
    <w:rsid w:val="00FF232A"/>
    <w:rsid w:val="00FF3159"/>
    <w:rsid w:val="00FF4E35"/>
    <w:rsid w:val="00FF75CF"/>
    <w:rsid w:val="00FF7B80"/>
    <w:rsid w:val="00FF7E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9E0A"/>
  <w15:docId w15:val="{EB119F7F-03B5-4747-965A-688E6D29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7229"/>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AC3AC7"/>
    <w:pPr>
      <w:keepNext/>
      <w:keepLines/>
      <w:spacing w:before="240" w:line="259" w:lineRule="auto"/>
      <w:ind w:firstLine="709"/>
      <w:jc w:val="center"/>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0C4F4B"/>
    <w:pPr>
      <w:keepNext/>
      <w:keepLines/>
      <w:spacing w:before="40" w:line="259" w:lineRule="auto"/>
      <w:ind w:firstLine="709"/>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Heading3Char"/>
    <w:uiPriority w:val="9"/>
    <w:qFormat/>
    <w:rsid w:val="00B47A91"/>
    <w:pPr>
      <w:spacing w:before="100" w:beforeAutospacing="1" w:after="100" w:afterAutospacing="1"/>
      <w:ind w:firstLine="709"/>
      <w:outlineLvl w:val="2"/>
    </w:pPr>
    <w:rPr>
      <w:b/>
      <w:bCs/>
      <w:sz w:val="27"/>
      <w:szCs w:val="27"/>
    </w:rPr>
  </w:style>
  <w:style w:type="paragraph" w:styleId="Heading4">
    <w:name w:val="heading 4"/>
    <w:basedOn w:val="Normal"/>
    <w:next w:val="Normal"/>
    <w:link w:val="Heading4Char"/>
    <w:uiPriority w:val="9"/>
    <w:unhideWhenUsed/>
    <w:qFormat/>
    <w:rsid w:val="000C4F4B"/>
    <w:pPr>
      <w:keepNext/>
      <w:keepLines/>
      <w:spacing w:before="40" w:line="259" w:lineRule="auto"/>
      <w:ind w:firstLine="709"/>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7A91"/>
    <w:rPr>
      <w:b/>
      <w:bCs/>
    </w:rPr>
  </w:style>
  <w:style w:type="character" w:customStyle="1" w:styleId="Heading3Char">
    <w:name w:val="Heading 3 Char"/>
    <w:basedOn w:val="DefaultParagraphFont"/>
    <w:link w:val="Heading3"/>
    <w:uiPriority w:val="9"/>
    <w:rsid w:val="00B47A91"/>
    <w:rPr>
      <w:rFonts w:ascii="Times New Roman" w:eastAsia="Times New Roman" w:hAnsi="Times New Roman" w:cs="Times New Roman"/>
      <w:b/>
      <w:bCs/>
      <w:sz w:val="27"/>
      <w:szCs w:val="27"/>
      <w:lang w:eastAsia="ru-RU"/>
    </w:rPr>
  </w:style>
  <w:style w:type="paragraph" w:styleId="NormalWeb">
    <w:name w:val="Normal (Web)"/>
    <w:basedOn w:val="Normal"/>
    <w:uiPriority w:val="99"/>
    <w:semiHidden/>
    <w:unhideWhenUsed/>
    <w:rsid w:val="00B47A91"/>
    <w:pPr>
      <w:spacing w:before="100" w:beforeAutospacing="1" w:after="100" w:afterAutospacing="1"/>
      <w:ind w:firstLine="709"/>
    </w:pPr>
  </w:style>
  <w:style w:type="character" w:styleId="Hyperlink">
    <w:name w:val="Hyperlink"/>
    <w:basedOn w:val="DefaultParagraphFont"/>
    <w:uiPriority w:val="99"/>
    <w:unhideWhenUsed/>
    <w:rsid w:val="00B47A91"/>
    <w:rPr>
      <w:color w:val="0563C1" w:themeColor="hyperlink"/>
      <w:u w:val="single"/>
    </w:rPr>
  </w:style>
  <w:style w:type="character" w:customStyle="1" w:styleId="1">
    <w:name w:val="Неразрешенное упоминание1"/>
    <w:basedOn w:val="DefaultParagraphFont"/>
    <w:uiPriority w:val="99"/>
    <w:semiHidden/>
    <w:unhideWhenUsed/>
    <w:rsid w:val="00B47A91"/>
    <w:rPr>
      <w:color w:val="808080"/>
      <w:shd w:val="clear" w:color="auto" w:fill="E6E6E6"/>
    </w:rPr>
  </w:style>
  <w:style w:type="character" w:customStyle="1" w:styleId="stats">
    <w:name w:val="stats"/>
    <w:basedOn w:val="DefaultParagraphFont"/>
    <w:rsid w:val="00F26A0A"/>
  </w:style>
  <w:style w:type="character" w:customStyle="1" w:styleId="Heading1Char">
    <w:name w:val="Heading 1 Char"/>
    <w:basedOn w:val="DefaultParagraphFont"/>
    <w:link w:val="Heading1"/>
    <w:uiPriority w:val="9"/>
    <w:rsid w:val="00AC3AC7"/>
    <w:rPr>
      <w:rFonts w:asciiTheme="majorHAnsi" w:eastAsiaTheme="majorEastAsia" w:hAnsiTheme="majorHAnsi" w:cstheme="majorBidi"/>
      <w:color w:val="2F5496" w:themeColor="accent1" w:themeShade="BF"/>
      <w:sz w:val="32"/>
      <w:szCs w:val="32"/>
    </w:rPr>
  </w:style>
  <w:style w:type="character" w:customStyle="1" w:styleId="shorttext">
    <w:name w:val="short_text"/>
    <w:basedOn w:val="DefaultParagraphFont"/>
    <w:rsid w:val="00D9601A"/>
  </w:style>
  <w:style w:type="paragraph" w:styleId="ListParagraph">
    <w:name w:val="List Paragraph"/>
    <w:basedOn w:val="Normal"/>
    <w:uiPriority w:val="34"/>
    <w:qFormat/>
    <w:rsid w:val="002A55EC"/>
    <w:pPr>
      <w:spacing w:after="200" w:line="276" w:lineRule="auto"/>
      <w:ind w:left="720" w:firstLine="709"/>
    </w:pPr>
    <w:rPr>
      <w:rFonts w:ascii="Calibri" w:hAnsi="Calibri" w:cs="Calibri"/>
      <w:sz w:val="22"/>
      <w:szCs w:val="22"/>
      <w:lang w:eastAsia="en-US"/>
    </w:rPr>
  </w:style>
  <w:style w:type="character" w:customStyle="1" w:styleId="2">
    <w:name w:val="Неразрешенное упоминание2"/>
    <w:basedOn w:val="DefaultParagraphFont"/>
    <w:uiPriority w:val="99"/>
    <w:semiHidden/>
    <w:unhideWhenUsed/>
    <w:rsid w:val="00BA7CB2"/>
    <w:rPr>
      <w:color w:val="605E5C"/>
      <w:shd w:val="clear" w:color="auto" w:fill="E1DFDD"/>
    </w:rPr>
  </w:style>
  <w:style w:type="character" w:customStyle="1" w:styleId="left">
    <w:name w:val="left"/>
    <w:basedOn w:val="DefaultParagraphFont"/>
    <w:rsid w:val="009A1792"/>
  </w:style>
  <w:style w:type="character" w:customStyle="1" w:styleId="right">
    <w:name w:val="right"/>
    <w:basedOn w:val="DefaultParagraphFont"/>
    <w:rsid w:val="009A1792"/>
  </w:style>
  <w:style w:type="table" w:styleId="TableGrid">
    <w:name w:val="Table Grid"/>
    <w:basedOn w:val="TableNormal"/>
    <w:uiPriority w:val="59"/>
    <w:rsid w:val="001A744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AF3308"/>
    <w:pPr>
      <w:ind w:firstLine="709"/>
    </w:pPr>
    <w:rPr>
      <w:rFonts w:ascii="Consolas" w:eastAsia="Calibri" w:hAnsi="Consolas"/>
      <w:sz w:val="21"/>
      <w:szCs w:val="21"/>
      <w:lang w:val="sv-SE" w:eastAsia="en-US"/>
    </w:rPr>
  </w:style>
  <w:style w:type="character" w:customStyle="1" w:styleId="PlainTextChar">
    <w:name w:val="Plain Text Char"/>
    <w:basedOn w:val="DefaultParagraphFont"/>
    <w:link w:val="PlainText"/>
    <w:uiPriority w:val="99"/>
    <w:rsid w:val="00AF3308"/>
    <w:rPr>
      <w:rFonts w:ascii="Consolas" w:eastAsia="Calibri" w:hAnsi="Consolas" w:cs="Times New Roman"/>
      <w:sz w:val="21"/>
      <w:szCs w:val="21"/>
      <w:lang w:val="sv-SE"/>
    </w:rPr>
  </w:style>
  <w:style w:type="paragraph" w:styleId="NoSpacing">
    <w:name w:val="No Spacing"/>
    <w:uiPriority w:val="1"/>
    <w:qFormat/>
    <w:rsid w:val="000C4F4B"/>
    <w:pPr>
      <w:spacing w:after="0" w:line="240" w:lineRule="auto"/>
      <w:ind w:firstLine="709"/>
    </w:pPr>
  </w:style>
  <w:style w:type="character" w:customStyle="1" w:styleId="Heading2Char">
    <w:name w:val="Heading 2 Char"/>
    <w:basedOn w:val="DefaultParagraphFont"/>
    <w:link w:val="Heading2"/>
    <w:uiPriority w:val="9"/>
    <w:rsid w:val="000C4F4B"/>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0C4F4B"/>
    <w:rPr>
      <w:rFonts w:asciiTheme="majorHAnsi" w:eastAsiaTheme="majorEastAsia" w:hAnsiTheme="majorHAnsi" w:cstheme="majorBidi"/>
      <w:i/>
      <w:iCs/>
      <w:color w:val="2F5496" w:themeColor="accent1" w:themeShade="BF"/>
    </w:rPr>
  </w:style>
  <w:style w:type="paragraph" w:customStyle="1" w:styleId="10">
    <w:name w:val="Стиль1"/>
    <w:basedOn w:val="Heading4"/>
    <w:link w:val="11"/>
    <w:qFormat/>
    <w:rsid w:val="000C4F4B"/>
  </w:style>
  <w:style w:type="paragraph" w:customStyle="1" w:styleId="a">
    <w:name w:val="таблица"/>
    <w:basedOn w:val="10"/>
    <w:link w:val="a0"/>
    <w:qFormat/>
    <w:rsid w:val="000C4F4B"/>
    <w:pPr>
      <w:spacing w:before="0"/>
      <w:ind w:firstLine="0"/>
    </w:pPr>
    <w:rPr>
      <w:rFonts w:asciiTheme="minorHAnsi" w:hAnsiTheme="minorHAnsi"/>
      <w:i w:val="0"/>
      <w:color w:val="000000" w:themeColor="text1"/>
      <w:sz w:val="20"/>
    </w:rPr>
  </w:style>
  <w:style w:type="character" w:customStyle="1" w:styleId="11">
    <w:name w:val="Стиль1 Знак"/>
    <w:basedOn w:val="Heading4Char"/>
    <w:link w:val="10"/>
    <w:rsid w:val="000C4F4B"/>
    <w:rPr>
      <w:rFonts w:asciiTheme="majorHAnsi" w:eastAsiaTheme="majorEastAsia" w:hAnsiTheme="majorHAnsi" w:cstheme="majorBidi"/>
      <w:i/>
      <w:iCs/>
      <w:color w:val="2F5496" w:themeColor="accent1" w:themeShade="BF"/>
    </w:rPr>
  </w:style>
  <w:style w:type="character" w:styleId="CommentReference">
    <w:name w:val="annotation reference"/>
    <w:uiPriority w:val="99"/>
    <w:semiHidden/>
    <w:unhideWhenUsed/>
    <w:rsid w:val="00844567"/>
    <w:rPr>
      <w:sz w:val="16"/>
      <w:szCs w:val="16"/>
    </w:rPr>
  </w:style>
  <w:style w:type="character" w:customStyle="1" w:styleId="a0">
    <w:name w:val="таблица Знак"/>
    <w:basedOn w:val="11"/>
    <w:link w:val="a"/>
    <w:rsid w:val="000C4F4B"/>
    <w:rPr>
      <w:rFonts w:asciiTheme="majorHAnsi" w:eastAsiaTheme="majorEastAsia" w:hAnsiTheme="majorHAnsi" w:cstheme="majorBidi"/>
      <w:i w:val="0"/>
      <w:iCs/>
      <w:color w:val="000000" w:themeColor="text1"/>
      <w:sz w:val="20"/>
    </w:rPr>
  </w:style>
  <w:style w:type="paragraph" w:customStyle="1" w:styleId="12">
    <w:name w:val="Заголовок1"/>
    <w:basedOn w:val="Normal"/>
    <w:rsid w:val="00D045A8"/>
    <w:pPr>
      <w:spacing w:before="100" w:beforeAutospacing="1" w:after="100" w:afterAutospacing="1"/>
    </w:pPr>
  </w:style>
  <w:style w:type="paragraph" w:customStyle="1" w:styleId="desc">
    <w:name w:val="desc"/>
    <w:basedOn w:val="Normal"/>
    <w:rsid w:val="00D045A8"/>
    <w:pPr>
      <w:spacing w:before="100" w:beforeAutospacing="1" w:after="100" w:afterAutospacing="1"/>
    </w:pPr>
  </w:style>
  <w:style w:type="paragraph" w:customStyle="1" w:styleId="details">
    <w:name w:val="details"/>
    <w:basedOn w:val="Normal"/>
    <w:rsid w:val="00D045A8"/>
    <w:pPr>
      <w:spacing w:before="100" w:beforeAutospacing="1" w:after="100" w:afterAutospacing="1"/>
    </w:pPr>
  </w:style>
  <w:style w:type="character" w:customStyle="1" w:styleId="jrnl">
    <w:name w:val="jrnl"/>
    <w:basedOn w:val="DefaultParagraphFont"/>
    <w:rsid w:val="00D045A8"/>
  </w:style>
  <w:style w:type="character" w:customStyle="1" w:styleId="highlight">
    <w:name w:val="highlight"/>
    <w:basedOn w:val="DefaultParagraphFont"/>
    <w:rsid w:val="00934B3E"/>
  </w:style>
  <w:style w:type="character" w:customStyle="1" w:styleId="ui-ncbitoggler-master-text">
    <w:name w:val="ui-ncbitoggler-master-text"/>
    <w:basedOn w:val="DefaultParagraphFont"/>
    <w:rsid w:val="00CD131C"/>
  </w:style>
  <w:style w:type="paragraph" w:styleId="BalloonText">
    <w:name w:val="Balloon Text"/>
    <w:basedOn w:val="Normal"/>
    <w:link w:val="BalloonTextChar"/>
    <w:uiPriority w:val="99"/>
    <w:semiHidden/>
    <w:unhideWhenUsed/>
    <w:rsid w:val="00607D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D9C"/>
    <w:rPr>
      <w:rFonts w:ascii="Segoe UI" w:eastAsia="Times New Roman" w:hAnsi="Segoe UI" w:cs="Segoe UI"/>
      <w:sz w:val="18"/>
      <w:szCs w:val="18"/>
      <w:lang w:eastAsia="ru-RU"/>
    </w:rPr>
  </w:style>
  <w:style w:type="paragraph" w:styleId="CommentText">
    <w:name w:val="annotation text"/>
    <w:basedOn w:val="Normal"/>
    <w:link w:val="CommentTextChar"/>
    <w:uiPriority w:val="99"/>
    <w:semiHidden/>
    <w:unhideWhenUsed/>
    <w:rsid w:val="006C059B"/>
    <w:rPr>
      <w:sz w:val="20"/>
      <w:szCs w:val="20"/>
    </w:rPr>
  </w:style>
  <w:style w:type="character" w:customStyle="1" w:styleId="CommentTextChar">
    <w:name w:val="Comment Text Char"/>
    <w:basedOn w:val="DefaultParagraphFont"/>
    <w:link w:val="CommentText"/>
    <w:uiPriority w:val="99"/>
    <w:semiHidden/>
    <w:rsid w:val="006C059B"/>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6C059B"/>
    <w:rPr>
      <w:b/>
      <w:bCs/>
    </w:rPr>
  </w:style>
  <w:style w:type="character" w:customStyle="1" w:styleId="CommentSubjectChar">
    <w:name w:val="Comment Subject Char"/>
    <w:basedOn w:val="CommentTextChar"/>
    <w:link w:val="CommentSubject"/>
    <w:uiPriority w:val="99"/>
    <w:semiHidden/>
    <w:rsid w:val="006C059B"/>
    <w:rPr>
      <w:rFonts w:ascii="Times New Roman" w:eastAsia="Times New Roman" w:hAnsi="Times New Roman" w:cs="Times New Roman"/>
      <w:b/>
      <w:bCs/>
      <w:sz w:val="20"/>
      <w:szCs w:val="20"/>
      <w:lang w:eastAsia="ru-RU"/>
    </w:rPr>
  </w:style>
  <w:style w:type="character" w:customStyle="1" w:styleId="3">
    <w:name w:val="Неразрешенное упоминание3"/>
    <w:basedOn w:val="DefaultParagraphFont"/>
    <w:uiPriority w:val="99"/>
    <w:semiHidden/>
    <w:unhideWhenUsed/>
    <w:rsid w:val="002D6AAA"/>
    <w:rPr>
      <w:color w:val="605E5C"/>
      <w:shd w:val="clear" w:color="auto" w:fill="E1DFDD"/>
    </w:rPr>
  </w:style>
  <w:style w:type="character" w:styleId="FollowedHyperlink">
    <w:name w:val="FollowedHyperlink"/>
    <w:basedOn w:val="DefaultParagraphFont"/>
    <w:uiPriority w:val="99"/>
    <w:semiHidden/>
    <w:unhideWhenUsed/>
    <w:rsid w:val="00FF02E8"/>
    <w:rPr>
      <w:color w:val="954F72" w:themeColor="followedHyperlink"/>
      <w:u w:val="single"/>
    </w:rPr>
  </w:style>
  <w:style w:type="character" w:customStyle="1" w:styleId="UnresolvedMention1">
    <w:name w:val="Unresolved Mention1"/>
    <w:basedOn w:val="DefaultParagraphFont"/>
    <w:uiPriority w:val="99"/>
    <w:semiHidden/>
    <w:unhideWhenUsed/>
    <w:rsid w:val="00F35044"/>
    <w:rPr>
      <w:color w:val="605E5C"/>
      <w:shd w:val="clear" w:color="auto" w:fill="E1DFDD"/>
    </w:rPr>
  </w:style>
  <w:style w:type="character" w:customStyle="1" w:styleId="UnresolvedMention2">
    <w:name w:val="Unresolved Mention2"/>
    <w:basedOn w:val="DefaultParagraphFont"/>
    <w:uiPriority w:val="99"/>
    <w:semiHidden/>
    <w:unhideWhenUsed/>
    <w:rsid w:val="00A53D6C"/>
    <w:rPr>
      <w:color w:val="605E5C"/>
      <w:shd w:val="clear" w:color="auto" w:fill="E1DFDD"/>
    </w:rPr>
  </w:style>
  <w:style w:type="paragraph" w:styleId="Header">
    <w:name w:val="header"/>
    <w:basedOn w:val="Normal"/>
    <w:link w:val="HeaderChar"/>
    <w:uiPriority w:val="99"/>
    <w:unhideWhenUsed/>
    <w:rsid w:val="00B56470"/>
    <w:pPr>
      <w:tabs>
        <w:tab w:val="center" w:pos="4513"/>
        <w:tab w:val="right" w:pos="9026"/>
      </w:tabs>
    </w:pPr>
  </w:style>
  <w:style w:type="character" w:customStyle="1" w:styleId="HeaderChar">
    <w:name w:val="Header Char"/>
    <w:basedOn w:val="DefaultParagraphFont"/>
    <w:link w:val="Header"/>
    <w:uiPriority w:val="99"/>
    <w:rsid w:val="00B5647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B56470"/>
    <w:pPr>
      <w:tabs>
        <w:tab w:val="center" w:pos="4513"/>
        <w:tab w:val="right" w:pos="9026"/>
      </w:tabs>
    </w:pPr>
  </w:style>
  <w:style w:type="character" w:customStyle="1" w:styleId="FooterChar">
    <w:name w:val="Footer Char"/>
    <w:basedOn w:val="DefaultParagraphFont"/>
    <w:link w:val="Footer"/>
    <w:uiPriority w:val="99"/>
    <w:rsid w:val="00B56470"/>
    <w:rPr>
      <w:rFonts w:ascii="Times New Roman" w:eastAsia="Times New Roman" w:hAnsi="Times New Roman" w:cs="Times New Roman"/>
      <w:sz w:val="24"/>
      <w:szCs w:val="24"/>
      <w:lang w:eastAsia="ru-RU"/>
    </w:rPr>
  </w:style>
  <w:style w:type="table" w:customStyle="1" w:styleId="TableGrid1">
    <w:name w:val="Table Grid1"/>
    <w:basedOn w:val="TableNormal"/>
    <w:next w:val="TableGrid"/>
    <w:uiPriority w:val="59"/>
    <w:rsid w:val="001A00A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4579D"/>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D5D96"/>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rnalref">
    <w:name w:val="externalref"/>
    <w:basedOn w:val="DefaultParagraphFont"/>
    <w:rsid w:val="001C5287"/>
  </w:style>
  <w:style w:type="character" w:customStyle="1" w:styleId="refsource">
    <w:name w:val="refsource"/>
    <w:basedOn w:val="DefaultParagraphFont"/>
    <w:rsid w:val="001C5287"/>
  </w:style>
  <w:style w:type="table" w:customStyle="1" w:styleId="TableGrid4">
    <w:name w:val="Table Grid4"/>
    <w:basedOn w:val="TableNormal"/>
    <w:next w:val="TableGrid"/>
    <w:uiPriority w:val="39"/>
    <w:rsid w:val="00720B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B7A4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2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5758">
      <w:bodyDiv w:val="1"/>
      <w:marLeft w:val="0"/>
      <w:marRight w:val="0"/>
      <w:marTop w:val="0"/>
      <w:marBottom w:val="0"/>
      <w:divBdr>
        <w:top w:val="none" w:sz="0" w:space="0" w:color="auto"/>
        <w:left w:val="none" w:sz="0" w:space="0" w:color="auto"/>
        <w:bottom w:val="none" w:sz="0" w:space="0" w:color="auto"/>
        <w:right w:val="none" w:sz="0" w:space="0" w:color="auto"/>
      </w:divBdr>
    </w:div>
    <w:div w:id="92359743">
      <w:bodyDiv w:val="1"/>
      <w:marLeft w:val="0"/>
      <w:marRight w:val="0"/>
      <w:marTop w:val="0"/>
      <w:marBottom w:val="0"/>
      <w:divBdr>
        <w:top w:val="none" w:sz="0" w:space="0" w:color="auto"/>
        <w:left w:val="none" w:sz="0" w:space="0" w:color="auto"/>
        <w:bottom w:val="none" w:sz="0" w:space="0" w:color="auto"/>
        <w:right w:val="none" w:sz="0" w:space="0" w:color="auto"/>
      </w:divBdr>
    </w:div>
    <w:div w:id="134493762">
      <w:bodyDiv w:val="1"/>
      <w:marLeft w:val="0"/>
      <w:marRight w:val="0"/>
      <w:marTop w:val="0"/>
      <w:marBottom w:val="0"/>
      <w:divBdr>
        <w:top w:val="none" w:sz="0" w:space="0" w:color="auto"/>
        <w:left w:val="none" w:sz="0" w:space="0" w:color="auto"/>
        <w:bottom w:val="none" w:sz="0" w:space="0" w:color="auto"/>
        <w:right w:val="none" w:sz="0" w:space="0" w:color="auto"/>
      </w:divBdr>
      <w:divsChild>
        <w:div w:id="939803286">
          <w:marLeft w:val="0"/>
          <w:marRight w:val="0"/>
          <w:marTop w:val="34"/>
          <w:marBottom w:val="34"/>
          <w:divBdr>
            <w:top w:val="none" w:sz="0" w:space="0" w:color="auto"/>
            <w:left w:val="none" w:sz="0" w:space="0" w:color="auto"/>
            <w:bottom w:val="none" w:sz="0" w:space="0" w:color="auto"/>
            <w:right w:val="none" w:sz="0" w:space="0" w:color="auto"/>
          </w:divBdr>
        </w:div>
      </w:divsChild>
    </w:div>
    <w:div w:id="335422750">
      <w:bodyDiv w:val="1"/>
      <w:marLeft w:val="0"/>
      <w:marRight w:val="0"/>
      <w:marTop w:val="0"/>
      <w:marBottom w:val="0"/>
      <w:divBdr>
        <w:top w:val="none" w:sz="0" w:space="0" w:color="auto"/>
        <w:left w:val="none" w:sz="0" w:space="0" w:color="auto"/>
        <w:bottom w:val="none" w:sz="0" w:space="0" w:color="auto"/>
        <w:right w:val="none" w:sz="0" w:space="0" w:color="auto"/>
      </w:divBdr>
    </w:div>
    <w:div w:id="389156030">
      <w:bodyDiv w:val="1"/>
      <w:marLeft w:val="0"/>
      <w:marRight w:val="0"/>
      <w:marTop w:val="0"/>
      <w:marBottom w:val="0"/>
      <w:divBdr>
        <w:top w:val="none" w:sz="0" w:space="0" w:color="auto"/>
        <w:left w:val="none" w:sz="0" w:space="0" w:color="auto"/>
        <w:bottom w:val="none" w:sz="0" w:space="0" w:color="auto"/>
        <w:right w:val="none" w:sz="0" w:space="0" w:color="auto"/>
      </w:divBdr>
    </w:div>
    <w:div w:id="402142882">
      <w:bodyDiv w:val="1"/>
      <w:marLeft w:val="0"/>
      <w:marRight w:val="0"/>
      <w:marTop w:val="0"/>
      <w:marBottom w:val="0"/>
      <w:divBdr>
        <w:top w:val="none" w:sz="0" w:space="0" w:color="auto"/>
        <w:left w:val="none" w:sz="0" w:space="0" w:color="auto"/>
        <w:bottom w:val="none" w:sz="0" w:space="0" w:color="auto"/>
        <w:right w:val="none" w:sz="0" w:space="0" w:color="auto"/>
      </w:divBdr>
    </w:div>
    <w:div w:id="559485497">
      <w:bodyDiv w:val="1"/>
      <w:marLeft w:val="0"/>
      <w:marRight w:val="0"/>
      <w:marTop w:val="0"/>
      <w:marBottom w:val="0"/>
      <w:divBdr>
        <w:top w:val="none" w:sz="0" w:space="0" w:color="auto"/>
        <w:left w:val="none" w:sz="0" w:space="0" w:color="auto"/>
        <w:bottom w:val="none" w:sz="0" w:space="0" w:color="auto"/>
        <w:right w:val="none" w:sz="0" w:space="0" w:color="auto"/>
      </w:divBdr>
    </w:div>
    <w:div w:id="685912628">
      <w:bodyDiv w:val="1"/>
      <w:marLeft w:val="0"/>
      <w:marRight w:val="0"/>
      <w:marTop w:val="0"/>
      <w:marBottom w:val="0"/>
      <w:divBdr>
        <w:top w:val="none" w:sz="0" w:space="0" w:color="auto"/>
        <w:left w:val="none" w:sz="0" w:space="0" w:color="auto"/>
        <w:bottom w:val="none" w:sz="0" w:space="0" w:color="auto"/>
        <w:right w:val="none" w:sz="0" w:space="0" w:color="auto"/>
      </w:divBdr>
      <w:divsChild>
        <w:div w:id="1048260806">
          <w:marLeft w:val="0"/>
          <w:marRight w:val="0"/>
          <w:marTop w:val="120"/>
          <w:marBottom w:val="360"/>
          <w:divBdr>
            <w:top w:val="none" w:sz="0" w:space="0" w:color="auto"/>
            <w:left w:val="none" w:sz="0" w:space="0" w:color="auto"/>
            <w:bottom w:val="none" w:sz="0" w:space="0" w:color="auto"/>
            <w:right w:val="none" w:sz="0" w:space="0" w:color="auto"/>
          </w:divBdr>
          <w:divsChild>
            <w:div w:id="499464881">
              <w:marLeft w:val="0"/>
              <w:marRight w:val="0"/>
              <w:marTop w:val="0"/>
              <w:marBottom w:val="0"/>
              <w:divBdr>
                <w:top w:val="none" w:sz="0" w:space="0" w:color="auto"/>
                <w:left w:val="none" w:sz="0" w:space="0" w:color="auto"/>
                <w:bottom w:val="none" w:sz="0" w:space="0" w:color="auto"/>
                <w:right w:val="none" w:sz="0" w:space="0" w:color="auto"/>
              </w:divBdr>
            </w:div>
            <w:div w:id="8528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71107">
      <w:bodyDiv w:val="1"/>
      <w:marLeft w:val="0"/>
      <w:marRight w:val="0"/>
      <w:marTop w:val="0"/>
      <w:marBottom w:val="0"/>
      <w:divBdr>
        <w:top w:val="none" w:sz="0" w:space="0" w:color="auto"/>
        <w:left w:val="none" w:sz="0" w:space="0" w:color="auto"/>
        <w:bottom w:val="none" w:sz="0" w:space="0" w:color="auto"/>
        <w:right w:val="none" w:sz="0" w:space="0" w:color="auto"/>
      </w:divBdr>
    </w:div>
    <w:div w:id="826480431">
      <w:bodyDiv w:val="1"/>
      <w:marLeft w:val="0"/>
      <w:marRight w:val="0"/>
      <w:marTop w:val="0"/>
      <w:marBottom w:val="0"/>
      <w:divBdr>
        <w:top w:val="none" w:sz="0" w:space="0" w:color="auto"/>
        <w:left w:val="none" w:sz="0" w:space="0" w:color="auto"/>
        <w:bottom w:val="none" w:sz="0" w:space="0" w:color="auto"/>
        <w:right w:val="none" w:sz="0" w:space="0" w:color="auto"/>
      </w:divBdr>
    </w:div>
    <w:div w:id="842159704">
      <w:bodyDiv w:val="1"/>
      <w:marLeft w:val="0"/>
      <w:marRight w:val="0"/>
      <w:marTop w:val="0"/>
      <w:marBottom w:val="0"/>
      <w:divBdr>
        <w:top w:val="none" w:sz="0" w:space="0" w:color="auto"/>
        <w:left w:val="none" w:sz="0" w:space="0" w:color="auto"/>
        <w:bottom w:val="none" w:sz="0" w:space="0" w:color="auto"/>
        <w:right w:val="none" w:sz="0" w:space="0" w:color="auto"/>
      </w:divBdr>
    </w:div>
    <w:div w:id="855003386">
      <w:bodyDiv w:val="1"/>
      <w:marLeft w:val="0"/>
      <w:marRight w:val="0"/>
      <w:marTop w:val="0"/>
      <w:marBottom w:val="0"/>
      <w:divBdr>
        <w:top w:val="none" w:sz="0" w:space="0" w:color="auto"/>
        <w:left w:val="none" w:sz="0" w:space="0" w:color="auto"/>
        <w:bottom w:val="none" w:sz="0" w:space="0" w:color="auto"/>
        <w:right w:val="none" w:sz="0" w:space="0" w:color="auto"/>
      </w:divBdr>
    </w:div>
    <w:div w:id="937522144">
      <w:bodyDiv w:val="1"/>
      <w:marLeft w:val="0"/>
      <w:marRight w:val="0"/>
      <w:marTop w:val="0"/>
      <w:marBottom w:val="0"/>
      <w:divBdr>
        <w:top w:val="none" w:sz="0" w:space="0" w:color="auto"/>
        <w:left w:val="none" w:sz="0" w:space="0" w:color="auto"/>
        <w:bottom w:val="none" w:sz="0" w:space="0" w:color="auto"/>
        <w:right w:val="none" w:sz="0" w:space="0" w:color="auto"/>
      </w:divBdr>
    </w:div>
    <w:div w:id="989018461">
      <w:bodyDiv w:val="1"/>
      <w:marLeft w:val="0"/>
      <w:marRight w:val="0"/>
      <w:marTop w:val="0"/>
      <w:marBottom w:val="0"/>
      <w:divBdr>
        <w:top w:val="none" w:sz="0" w:space="0" w:color="auto"/>
        <w:left w:val="none" w:sz="0" w:space="0" w:color="auto"/>
        <w:bottom w:val="none" w:sz="0" w:space="0" w:color="auto"/>
        <w:right w:val="none" w:sz="0" w:space="0" w:color="auto"/>
      </w:divBdr>
      <w:divsChild>
        <w:div w:id="628587728">
          <w:marLeft w:val="0"/>
          <w:marRight w:val="0"/>
          <w:marTop w:val="0"/>
          <w:marBottom w:val="0"/>
          <w:divBdr>
            <w:top w:val="none" w:sz="0" w:space="0" w:color="auto"/>
            <w:left w:val="none" w:sz="0" w:space="0" w:color="auto"/>
            <w:bottom w:val="none" w:sz="0" w:space="0" w:color="auto"/>
            <w:right w:val="none" w:sz="0" w:space="0" w:color="auto"/>
          </w:divBdr>
        </w:div>
        <w:div w:id="770585166">
          <w:marLeft w:val="0"/>
          <w:marRight w:val="0"/>
          <w:marTop w:val="0"/>
          <w:marBottom w:val="0"/>
          <w:divBdr>
            <w:top w:val="none" w:sz="0" w:space="0" w:color="auto"/>
            <w:left w:val="none" w:sz="0" w:space="0" w:color="auto"/>
            <w:bottom w:val="none" w:sz="0" w:space="0" w:color="auto"/>
            <w:right w:val="none" w:sz="0" w:space="0" w:color="auto"/>
          </w:divBdr>
        </w:div>
        <w:div w:id="1586106671">
          <w:marLeft w:val="0"/>
          <w:marRight w:val="0"/>
          <w:marTop w:val="0"/>
          <w:marBottom w:val="0"/>
          <w:divBdr>
            <w:top w:val="none" w:sz="0" w:space="0" w:color="auto"/>
            <w:left w:val="none" w:sz="0" w:space="0" w:color="auto"/>
            <w:bottom w:val="none" w:sz="0" w:space="0" w:color="auto"/>
            <w:right w:val="none" w:sz="0" w:space="0" w:color="auto"/>
          </w:divBdr>
        </w:div>
        <w:div w:id="1927228587">
          <w:marLeft w:val="0"/>
          <w:marRight w:val="0"/>
          <w:marTop w:val="0"/>
          <w:marBottom w:val="0"/>
          <w:divBdr>
            <w:top w:val="none" w:sz="0" w:space="0" w:color="auto"/>
            <w:left w:val="none" w:sz="0" w:space="0" w:color="auto"/>
            <w:bottom w:val="none" w:sz="0" w:space="0" w:color="auto"/>
            <w:right w:val="none" w:sz="0" w:space="0" w:color="auto"/>
          </w:divBdr>
        </w:div>
        <w:div w:id="1929077903">
          <w:marLeft w:val="0"/>
          <w:marRight w:val="0"/>
          <w:marTop w:val="0"/>
          <w:marBottom w:val="0"/>
          <w:divBdr>
            <w:top w:val="none" w:sz="0" w:space="0" w:color="auto"/>
            <w:left w:val="none" w:sz="0" w:space="0" w:color="auto"/>
            <w:bottom w:val="none" w:sz="0" w:space="0" w:color="auto"/>
            <w:right w:val="none" w:sz="0" w:space="0" w:color="auto"/>
          </w:divBdr>
        </w:div>
        <w:div w:id="2010012585">
          <w:marLeft w:val="0"/>
          <w:marRight w:val="0"/>
          <w:marTop w:val="0"/>
          <w:marBottom w:val="0"/>
          <w:divBdr>
            <w:top w:val="none" w:sz="0" w:space="0" w:color="auto"/>
            <w:left w:val="none" w:sz="0" w:space="0" w:color="auto"/>
            <w:bottom w:val="none" w:sz="0" w:space="0" w:color="auto"/>
            <w:right w:val="none" w:sz="0" w:space="0" w:color="auto"/>
          </w:divBdr>
        </w:div>
      </w:divsChild>
    </w:div>
    <w:div w:id="989943267">
      <w:bodyDiv w:val="1"/>
      <w:marLeft w:val="0"/>
      <w:marRight w:val="0"/>
      <w:marTop w:val="0"/>
      <w:marBottom w:val="0"/>
      <w:divBdr>
        <w:top w:val="none" w:sz="0" w:space="0" w:color="auto"/>
        <w:left w:val="none" w:sz="0" w:space="0" w:color="auto"/>
        <w:bottom w:val="none" w:sz="0" w:space="0" w:color="auto"/>
        <w:right w:val="none" w:sz="0" w:space="0" w:color="auto"/>
      </w:divBdr>
    </w:div>
    <w:div w:id="1018965009">
      <w:bodyDiv w:val="1"/>
      <w:marLeft w:val="0"/>
      <w:marRight w:val="0"/>
      <w:marTop w:val="0"/>
      <w:marBottom w:val="0"/>
      <w:divBdr>
        <w:top w:val="none" w:sz="0" w:space="0" w:color="auto"/>
        <w:left w:val="none" w:sz="0" w:space="0" w:color="auto"/>
        <w:bottom w:val="none" w:sz="0" w:space="0" w:color="auto"/>
        <w:right w:val="none" w:sz="0" w:space="0" w:color="auto"/>
      </w:divBdr>
    </w:div>
    <w:div w:id="1039863675">
      <w:bodyDiv w:val="1"/>
      <w:marLeft w:val="0"/>
      <w:marRight w:val="0"/>
      <w:marTop w:val="0"/>
      <w:marBottom w:val="0"/>
      <w:divBdr>
        <w:top w:val="none" w:sz="0" w:space="0" w:color="auto"/>
        <w:left w:val="none" w:sz="0" w:space="0" w:color="auto"/>
        <w:bottom w:val="none" w:sz="0" w:space="0" w:color="auto"/>
        <w:right w:val="none" w:sz="0" w:space="0" w:color="auto"/>
      </w:divBdr>
    </w:div>
    <w:div w:id="1063404185">
      <w:bodyDiv w:val="1"/>
      <w:marLeft w:val="0"/>
      <w:marRight w:val="0"/>
      <w:marTop w:val="0"/>
      <w:marBottom w:val="0"/>
      <w:divBdr>
        <w:top w:val="none" w:sz="0" w:space="0" w:color="auto"/>
        <w:left w:val="none" w:sz="0" w:space="0" w:color="auto"/>
        <w:bottom w:val="none" w:sz="0" w:space="0" w:color="auto"/>
        <w:right w:val="none" w:sz="0" w:space="0" w:color="auto"/>
      </w:divBdr>
    </w:div>
    <w:div w:id="1143698151">
      <w:bodyDiv w:val="1"/>
      <w:marLeft w:val="0"/>
      <w:marRight w:val="0"/>
      <w:marTop w:val="0"/>
      <w:marBottom w:val="0"/>
      <w:divBdr>
        <w:top w:val="none" w:sz="0" w:space="0" w:color="auto"/>
        <w:left w:val="none" w:sz="0" w:space="0" w:color="auto"/>
        <w:bottom w:val="none" w:sz="0" w:space="0" w:color="auto"/>
        <w:right w:val="none" w:sz="0" w:space="0" w:color="auto"/>
      </w:divBdr>
    </w:div>
    <w:div w:id="1244530065">
      <w:bodyDiv w:val="1"/>
      <w:marLeft w:val="0"/>
      <w:marRight w:val="0"/>
      <w:marTop w:val="0"/>
      <w:marBottom w:val="0"/>
      <w:divBdr>
        <w:top w:val="none" w:sz="0" w:space="0" w:color="auto"/>
        <w:left w:val="none" w:sz="0" w:space="0" w:color="auto"/>
        <w:bottom w:val="none" w:sz="0" w:space="0" w:color="auto"/>
        <w:right w:val="none" w:sz="0" w:space="0" w:color="auto"/>
      </w:divBdr>
    </w:div>
    <w:div w:id="1265915243">
      <w:bodyDiv w:val="1"/>
      <w:marLeft w:val="0"/>
      <w:marRight w:val="0"/>
      <w:marTop w:val="0"/>
      <w:marBottom w:val="0"/>
      <w:divBdr>
        <w:top w:val="none" w:sz="0" w:space="0" w:color="auto"/>
        <w:left w:val="none" w:sz="0" w:space="0" w:color="auto"/>
        <w:bottom w:val="none" w:sz="0" w:space="0" w:color="auto"/>
        <w:right w:val="none" w:sz="0" w:space="0" w:color="auto"/>
      </w:divBdr>
    </w:div>
    <w:div w:id="1269003131">
      <w:bodyDiv w:val="1"/>
      <w:marLeft w:val="0"/>
      <w:marRight w:val="0"/>
      <w:marTop w:val="0"/>
      <w:marBottom w:val="0"/>
      <w:divBdr>
        <w:top w:val="none" w:sz="0" w:space="0" w:color="auto"/>
        <w:left w:val="none" w:sz="0" w:space="0" w:color="auto"/>
        <w:bottom w:val="none" w:sz="0" w:space="0" w:color="auto"/>
        <w:right w:val="none" w:sz="0" w:space="0" w:color="auto"/>
      </w:divBdr>
      <w:divsChild>
        <w:div w:id="1991054529">
          <w:marLeft w:val="0"/>
          <w:marRight w:val="0"/>
          <w:marTop w:val="34"/>
          <w:marBottom w:val="34"/>
          <w:divBdr>
            <w:top w:val="none" w:sz="0" w:space="0" w:color="auto"/>
            <w:left w:val="none" w:sz="0" w:space="0" w:color="auto"/>
            <w:bottom w:val="none" w:sz="0" w:space="0" w:color="auto"/>
            <w:right w:val="none" w:sz="0" w:space="0" w:color="auto"/>
          </w:divBdr>
        </w:div>
      </w:divsChild>
    </w:div>
    <w:div w:id="1354529139">
      <w:bodyDiv w:val="1"/>
      <w:marLeft w:val="0"/>
      <w:marRight w:val="0"/>
      <w:marTop w:val="0"/>
      <w:marBottom w:val="0"/>
      <w:divBdr>
        <w:top w:val="none" w:sz="0" w:space="0" w:color="auto"/>
        <w:left w:val="none" w:sz="0" w:space="0" w:color="auto"/>
        <w:bottom w:val="none" w:sz="0" w:space="0" w:color="auto"/>
        <w:right w:val="none" w:sz="0" w:space="0" w:color="auto"/>
      </w:divBdr>
    </w:div>
    <w:div w:id="1540430662">
      <w:bodyDiv w:val="1"/>
      <w:marLeft w:val="0"/>
      <w:marRight w:val="0"/>
      <w:marTop w:val="0"/>
      <w:marBottom w:val="0"/>
      <w:divBdr>
        <w:top w:val="none" w:sz="0" w:space="0" w:color="auto"/>
        <w:left w:val="none" w:sz="0" w:space="0" w:color="auto"/>
        <w:bottom w:val="none" w:sz="0" w:space="0" w:color="auto"/>
        <w:right w:val="none" w:sz="0" w:space="0" w:color="auto"/>
      </w:divBdr>
    </w:div>
    <w:div w:id="1721131151">
      <w:bodyDiv w:val="1"/>
      <w:marLeft w:val="0"/>
      <w:marRight w:val="0"/>
      <w:marTop w:val="0"/>
      <w:marBottom w:val="0"/>
      <w:divBdr>
        <w:top w:val="none" w:sz="0" w:space="0" w:color="auto"/>
        <w:left w:val="none" w:sz="0" w:space="0" w:color="auto"/>
        <w:bottom w:val="none" w:sz="0" w:space="0" w:color="auto"/>
        <w:right w:val="none" w:sz="0" w:space="0" w:color="auto"/>
      </w:divBdr>
      <w:divsChild>
        <w:div w:id="467744701">
          <w:marLeft w:val="0"/>
          <w:marRight w:val="0"/>
          <w:marTop w:val="34"/>
          <w:marBottom w:val="34"/>
          <w:divBdr>
            <w:top w:val="none" w:sz="0" w:space="0" w:color="auto"/>
            <w:left w:val="none" w:sz="0" w:space="0" w:color="auto"/>
            <w:bottom w:val="none" w:sz="0" w:space="0" w:color="auto"/>
            <w:right w:val="none" w:sz="0" w:space="0" w:color="auto"/>
          </w:divBdr>
        </w:div>
      </w:divsChild>
    </w:div>
    <w:div w:id="1751341921">
      <w:bodyDiv w:val="1"/>
      <w:marLeft w:val="0"/>
      <w:marRight w:val="0"/>
      <w:marTop w:val="0"/>
      <w:marBottom w:val="0"/>
      <w:divBdr>
        <w:top w:val="none" w:sz="0" w:space="0" w:color="auto"/>
        <w:left w:val="none" w:sz="0" w:space="0" w:color="auto"/>
        <w:bottom w:val="none" w:sz="0" w:space="0" w:color="auto"/>
        <w:right w:val="none" w:sz="0" w:space="0" w:color="auto"/>
      </w:divBdr>
      <w:divsChild>
        <w:div w:id="939263044">
          <w:marLeft w:val="0"/>
          <w:marRight w:val="0"/>
          <w:marTop w:val="0"/>
          <w:marBottom w:val="166"/>
          <w:divBdr>
            <w:top w:val="none" w:sz="0" w:space="0" w:color="auto"/>
            <w:left w:val="none" w:sz="0" w:space="0" w:color="auto"/>
            <w:bottom w:val="none" w:sz="0" w:space="0" w:color="auto"/>
            <w:right w:val="none" w:sz="0" w:space="0" w:color="auto"/>
          </w:divBdr>
          <w:divsChild>
            <w:div w:id="220480685">
              <w:marLeft w:val="0"/>
              <w:marRight w:val="0"/>
              <w:marTop w:val="0"/>
              <w:marBottom w:val="0"/>
              <w:divBdr>
                <w:top w:val="none" w:sz="0" w:space="0" w:color="auto"/>
                <w:left w:val="none" w:sz="0" w:space="0" w:color="auto"/>
                <w:bottom w:val="none" w:sz="0" w:space="0" w:color="auto"/>
                <w:right w:val="none" w:sz="0" w:space="0" w:color="auto"/>
              </w:divBdr>
              <w:divsChild>
                <w:div w:id="1987396927">
                  <w:marLeft w:val="0"/>
                  <w:marRight w:val="0"/>
                  <w:marTop w:val="0"/>
                  <w:marBottom w:val="0"/>
                  <w:divBdr>
                    <w:top w:val="none" w:sz="0" w:space="0" w:color="auto"/>
                    <w:left w:val="none" w:sz="0" w:space="0" w:color="auto"/>
                    <w:bottom w:val="none" w:sz="0" w:space="0" w:color="auto"/>
                    <w:right w:val="none" w:sz="0" w:space="0" w:color="auto"/>
                  </w:divBdr>
                  <w:divsChild>
                    <w:div w:id="180319810">
                      <w:marLeft w:val="0"/>
                      <w:marRight w:val="0"/>
                      <w:marTop w:val="0"/>
                      <w:marBottom w:val="0"/>
                      <w:divBdr>
                        <w:top w:val="none" w:sz="0" w:space="0" w:color="auto"/>
                        <w:left w:val="none" w:sz="0" w:space="0" w:color="auto"/>
                        <w:bottom w:val="none" w:sz="0" w:space="0" w:color="auto"/>
                        <w:right w:val="none" w:sz="0" w:space="0" w:color="auto"/>
                      </w:divBdr>
                    </w:div>
                    <w:div w:id="880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80470">
              <w:marLeft w:val="0"/>
              <w:marRight w:val="0"/>
              <w:marTop w:val="0"/>
              <w:marBottom w:val="0"/>
              <w:divBdr>
                <w:top w:val="none" w:sz="0" w:space="0" w:color="auto"/>
                <w:left w:val="none" w:sz="0" w:space="0" w:color="auto"/>
                <w:bottom w:val="none" w:sz="0" w:space="0" w:color="auto"/>
                <w:right w:val="none" w:sz="0" w:space="0" w:color="auto"/>
              </w:divBdr>
              <w:divsChild>
                <w:div w:id="443883282">
                  <w:marLeft w:val="0"/>
                  <w:marRight w:val="0"/>
                  <w:marTop w:val="0"/>
                  <w:marBottom w:val="0"/>
                  <w:divBdr>
                    <w:top w:val="none" w:sz="0" w:space="0" w:color="auto"/>
                    <w:left w:val="none" w:sz="0" w:space="0" w:color="auto"/>
                    <w:bottom w:val="none" w:sz="0" w:space="0" w:color="auto"/>
                    <w:right w:val="none" w:sz="0" w:space="0" w:color="auto"/>
                  </w:divBdr>
                </w:div>
                <w:div w:id="117761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5904">
          <w:marLeft w:val="0"/>
          <w:marRight w:val="0"/>
          <w:marTop w:val="166"/>
          <w:marBottom w:val="166"/>
          <w:divBdr>
            <w:top w:val="none" w:sz="0" w:space="0" w:color="auto"/>
            <w:left w:val="none" w:sz="0" w:space="0" w:color="auto"/>
            <w:bottom w:val="none" w:sz="0" w:space="0" w:color="auto"/>
            <w:right w:val="none" w:sz="0" w:space="0" w:color="auto"/>
          </w:divBdr>
          <w:divsChild>
            <w:div w:id="95617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17129">
      <w:bodyDiv w:val="1"/>
      <w:marLeft w:val="0"/>
      <w:marRight w:val="0"/>
      <w:marTop w:val="0"/>
      <w:marBottom w:val="0"/>
      <w:divBdr>
        <w:top w:val="none" w:sz="0" w:space="0" w:color="auto"/>
        <w:left w:val="none" w:sz="0" w:space="0" w:color="auto"/>
        <w:bottom w:val="none" w:sz="0" w:space="0" w:color="auto"/>
        <w:right w:val="none" w:sz="0" w:space="0" w:color="auto"/>
      </w:divBdr>
      <w:divsChild>
        <w:div w:id="1344550925">
          <w:marLeft w:val="0"/>
          <w:marRight w:val="0"/>
          <w:marTop w:val="120"/>
          <w:marBottom w:val="360"/>
          <w:divBdr>
            <w:top w:val="none" w:sz="0" w:space="0" w:color="auto"/>
            <w:left w:val="none" w:sz="0" w:space="0" w:color="auto"/>
            <w:bottom w:val="none" w:sz="0" w:space="0" w:color="auto"/>
            <w:right w:val="none" w:sz="0" w:space="0" w:color="auto"/>
          </w:divBdr>
          <w:divsChild>
            <w:div w:id="26411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640636">
      <w:bodyDiv w:val="1"/>
      <w:marLeft w:val="0"/>
      <w:marRight w:val="0"/>
      <w:marTop w:val="0"/>
      <w:marBottom w:val="0"/>
      <w:divBdr>
        <w:top w:val="none" w:sz="0" w:space="0" w:color="auto"/>
        <w:left w:val="none" w:sz="0" w:space="0" w:color="auto"/>
        <w:bottom w:val="none" w:sz="0" w:space="0" w:color="auto"/>
        <w:right w:val="none" w:sz="0" w:space="0" w:color="auto"/>
      </w:divBdr>
    </w:div>
    <w:div w:id="1885217211">
      <w:bodyDiv w:val="1"/>
      <w:marLeft w:val="0"/>
      <w:marRight w:val="0"/>
      <w:marTop w:val="0"/>
      <w:marBottom w:val="0"/>
      <w:divBdr>
        <w:top w:val="none" w:sz="0" w:space="0" w:color="auto"/>
        <w:left w:val="none" w:sz="0" w:space="0" w:color="auto"/>
        <w:bottom w:val="none" w:sz="0" w:space="0" w:color="auto"/>
        <w:right w:val="none" w:sz="0" w:space="0" w:color="auto"/>
      </w:divBdr>
    </w:div>
    <w:div w:id="1899658233">
      <w:bodyDiv w:val="1"/>
      <w:marLeft w:val="0"/>
      <w:marRight w:val="0"/>
      <w:marTop w:val="0"/>
      <w:marBottom w:val="0"/>
      <w:divBdr>
        <w:top w:val="none" w:sz="0" w:space="0" w:color="auto"/>
        <w:left w:val="none" w:sz="0" w:space="0" w:color="auto"/>
        <w:bottom w:val="none" w:sz="0" w:space="0" w:color="auto"/>
        <w:right w:val="none" w:sz="0" w:space="0" w:color="auto"/>
      </w:divBdr>
      <w:divsChild>
        <w:div w:id="789057920">
          <w:marLeft w:val="0"/>
          <w:marRight w:val="0"/>
          <w:marTop w:val="34"/>
          <w:marBottom w:val="34"/>
          <w:divBdr>
            <w:top w:val="none" w:sz="0" w:space="0" w:color="auto"/>
            <w:left w:val="none" w:sz="0" w:space="0" w:color="auto"/>
            <w:bottom w:val="none" w:sz="0" w:space="0" w:color="auto"/>
            <w:right w:val="none" w:sz="0" w:space="0" w:color="auto"/>
          </w:divBdr>
        </w:div>
      </w:divsChild>
    </w:div>
    <w:div w:id="1927760755">
      <w:bodyDiv w:val="1"/>
      <w:marLeft w:val="0"/>
      <w:marRight w:val="0"/>
      <w:marTop w:val="0"/>
      <w:marBottom w:val="0"/>
      <w:divBdr>
        <w:top w:val="none" w:sz="0" w:space="0" w:color="auto"/>
        <w:left w:val="none" w:sz="0" w:space="0" w:color="auto"/>
        <w:bottom w:val="none" w:sz="0" w:space="0" w:color="auto"/>
        <w:right w:val="none" w:sz="0" w:space="0" w:color="auto"/>
      </w:divBdr>
    </w:div>
    <w:div w:id="1935163579">
      <w:bodyDiv w:val="1"/>
      <w:marLeft w:val="0"/>
      <w:marRight w:val="0"/>
      <w:marTop w:val="0"/>
      <w:marBottom w:val="0"/>
      <w:divBdr>
        <w:top w:val="none" w:sz="0" w:space="0" w:color="auto"/>
        <w:left w:val="none" w:sz="0" w:space="0" w:color="auto"/>
        <w:bottom w:val="none" w:sz="0" w:space="0" w:color="auto"/>
        <w:right w:val="none" w:sz="0" w:space="0" w:color="auto"/>
      </w:divBdr>
    </w:div>
    <w:div w:id="2038309267">
      <w:bodyDiv w:val="1"/>
      <w:marLeft w:val="0"/>
      <w:marRight w:val="0"/>
      <w:marTop w:val="0"/>
      <w:marBottom w:val="0"/>
      <w:divBdr>
        <w:top w:val="none" w:sz="0" w:space="0" w:color="auto"/>
        <w:left w:val="none" w:sz="0" w:space="0" w:color="auto"/>
        <w:bottom w:val="none" w:sz="0" w:space="0" w:color="auto"/>
        <w:right w:val="none" w:sz="0" w:space="0" w:color="auto"/>
      </w:divBdr>
    </w:div>
    <w:div w:id="2054381360">
      <w:bodyDiv w:val="1"/>
      <w:marLeft w:val="0"/>
      <w:marRight w:val="0"/>
      <w:marTop w:val="0"/>
      <w:marBottom w:val="0"/>
      <w:divBdr>
        <w:top w:val="none" w:sz="0" w:space="0" w:color="auto"/>
        <w:left w:val="none" w:sz="0" w:space="0" w:color="auto"/>
        <w:bottom w:val="none" w:sz="0" w:space="0" w:color="auto"/>
        <w:right w:val="none" w:sz="0" w:space="0" w:color="auto"/>
      </w:divBdr>
      <w:divsChild>
        <w:div w:id="138151666">
          <w:marLeft w:val="0"/>
          <w:marRight w:val="0"/>
          <w:marTop w:val="0"/>
          <w:marBottom w:val="0"/>
          <w:divBdr>
            <w:top w:val="none" w:sz="0" w:space="0" w:color="auto"/>
            <w:left w:val="none" w:sz="0" w:space="0" w:color="auto"/>
            <w:bottom w:val="none" w:sz="0" w:space="0" w:color="auto"/>
            <w:right w:val="none" w:sz="0" w:space="0" w:color="auto"/>
          </w:divBdr>
        </w:div>
        <w:div w:id="371269560">
          <w:marLeft w:val="0"/>
          <w:marRight w:val="0"/>
          <w:marTop w:val="0"/>
          <w:marBottom w:val="0"/>
          <w:divBdr>
            <w:top w:val="none" w:sz="0" w:space="0" w:color="auto"/>
            <w:left w:val="none" w:sz="0" w:space="0" w:color="auto"/>
            <w:bottom w:val="none" w:sz="0" w:space="0" w:color="auto"/>
            <w:right w:val="none" w:sz="0" w:space="0" w:color="auto"/>
          </w:divBdr>
        </w:div>
        <w:div w:id="655114736">
          <w:marLeft w:val="0"/>
          <w:marRight w:val="0"/>
          <w:marTop w:val="0"/>
          <w:marBottom w:val="0"/>
          <w:divBdr>
            <w:top w:val="none" w:sz="0" w:space="0" w:color="auto"/>
            <w:left w:val="none" w:sz="0" w:space="0" w:color="auto"/>
            <w:bottom w:val="none" w:sz="0" w:space="0" w:color="auto"/>
            <w:right w:val="none" w:sz="0" w:space="0" w:color="auto"/>
          </w:divBdr>
        </w:div>
        <w:div w:id="664819387">
          <w:marLeft w:val="0"/>
          <w:marRight w:val="0"/>
          <w:marTop w:val="0"/>
          <w:marBottom w:val="0"/>
          <w:divBdr>
            <w:top w:val="none" w:sz="0" w:space="0" w:color="auto"/>
            <w:left w:val="none" w:sz="0" w:space="0" w:color="auto"/>
            <w:bottom w:val="none" w:sz="0" w:space="0" w:color="auto"/>
            <w:right w:val="none" w:sz="0" w:space="0" w:color="auto"/>
          </w:divBdr>
        </w:div>
        <w:div w:id="713579526">
          <w:marLeft w:val="0"/>
          <w:marRight w:val="0"/>
          <w:marTop w:val="0"/>
          <w:marBottom w:val="0"/>
          <w:divBdr>
            <w:top w:val="none" w:sz="0" w:space="0" w:color="auto"/>
            <w:left w:val="none" w:sz="0" w:space="0" w:color="auto"/>
            <w:bottom w:val="none" w:sz="0" w:space="0" w:color="auto"/>
            <w:right w:val="none" w:sz="0" w:space="0" w:color="auto"/>
          </w:divBdr>
        </w:div>
        <w:div w:id="913705733">
          <w:marLeft w:val="0"/>
          <w:marRight w:val="0"/>
          <w:marTop w:val="0"/>
          <w:marBottom w:val="0"/>
          <w:divBdr>
            <w:top w:val="none" w:sz="0" w:space="0" w:color="auto"/>
            <w:left w:val="none" w:sz="0" w:space="0" w:color="auto"/>
            <w:bottom w:val="none" w:sz="0" w:space="0" w:color="auto"/>
            <w:right w:val="none" w:sz="0" w:space="0" w:color="auto"/>
          </w:divBdr>
        </w:div>
        <w:div w:id="1043795746">
          <w:marLeft w:val="0"/>
          <w:marRight w:val="0"/>
          <w:marTop w:val="0"/>
          <w:marBottom w:val="0"/>
          <w:divBdr>
            <w:top w:val="none" w:sz="0" w:space="0" w:color="auto"/>
            <w:left w:val="none" w:sz="0" w:space="0" w:color="auto"/>
            <w:bottom w:val="none" w:sz="0" w:space="0" w:color="auto"/>
            <w:right w:val="none" w:sz="0" w:space="0" w:color="auto"/>
          </w:divBdr>
        </w:div>
        <w:div w:id="1346400847">
          <w:marLeft w:val="0"/>
          <w:marRight w:val="0"/>
          <w:marTop w:val="0"/>
          <w:marBottom w:val="0"/>
          <w:divBdr>
            <w:top w:val="none" w:sz="0" w:space="0" w:color="auto"/>
            <w:left w:val="none" w:sz="0" w:space="0" w:color="auto"/>
            <w:bottom w:val="none" w:sz="0" w:space="0" w:color="auto"/>
            <w:right w:val="none" w:sz="0" w:space="0" w:color="auto"/>
          </w:divBdr>
        </w:div>
        <w:div w:id="1487285486">
          <w:marLeft w:val="0"/>
          <w:marRight w:val="0"/>
          <w:marTop w:val="0"/>
          <w:marBottom w:val="0"/>
          <w:divBdr>
            <w:top w:val="none" w:sz="0" w:space="0" w:color="auto"/>
            <w:left w:val="none" w:sz="0" w:space="0" w:color="auto"/>
            <w:bottom w:val="none" w:sz="0" w:space="0" w:color="auto"/>
            <w:right w:val="none" w:sz="0" w:space="0" w:color="auto"/>
          </w:divBdr>
        </w:div>
        <w:div w:id="1691369063">
          <w:marLeft w:val="0"/>
          <w:marRight w:val="0"/>
          <w:marTop w:val="0"/>
          <w:marBottom w:val="0"/>
          <w:divBdr>
            <w:top w:val="none" w:sz="0" w:space="0" w:color="auto"/>
            <w:left w:val="none" w:sz="0" w:space="0" w:color="auto"/>
            <w:bottom w:val="none" w:sz="0" w:space="0" w:color="auto"/>
            <w:right w:val="none" w:sz="0" w:space="0" w:color="auto"/>
          </w:divBdr>
        </w:div>
        <w:div w:id="1847163033">
          <w:marLeft w:val="0"/>
          <w:marRight w:val="0"/>
          <w:marTop w:val="0"/>
          <w:marBottom w:val="0"/>
          <w:divBdr>
            <w:top w:val="none" w:sz="0" w:space="0" w:color="auto"/>
            <w:left w:val="none" w:sz="0" w:space="0" w:color="auto"/>
            <w:bottom w:val="none" w:sz="0" w:space="0" w:color="auto"/>
            <w:right w:val="none" w:sz="0" w:space="0" w:color="auto"/>
          </w:divBdr>
        </w:div>
        <w:div w:id="1952085694">
          <w:marLeft w:val="0"/>
          <w:marRight w:val="0"/>
          <w:marTop w:val="0"/>
          <w:marBottom w:val="0"/>
          <w:divBdr>
            <w:top w:val="none" w:sz="0" w:space="0" w:color="auto"/>
            <w:left w:val="none" w:sz="0" w:space="0" w:color="auto"/>
            <w:bottom w:val="none" w:sz="0" w:space="0" w:color="auto"/>
            <w:right w:val="none" w:sz="0" w:space="0" w:color="auto"/>
          </w:divBdr>
        </w:div>
      </w:divsChild>
    </w:div>
    <w:div w:id="2097633700">
      <w:bodyDiv w:val="1"/>
      <w:marLeft w:val="0"/>
      <w:marRight w:val="0"/>
      <w:marTop w:val="0"/>
      <w:marBottom w:val="0"/>
      <w:divBdr>
        <w:top w:val="none" w:sz="0" w:space="0" w:color="auto"/>
        <w:left w:val="none" w:sz="0" w:space="0" w:color="auto"/>
        <w:bottom w:val="none" w:sz="0" w:space="0" w:color="auto"/>
        <w:right w:val="none" w:sz="0" w:space="0" w:color="auto"/>
      </w:divBdr>
    </w:div>
    <w:div w:id="2127036672">
      <w:bodyDiv w:val="1"/>
      <w:marLeft w:val="0"/>
      <w:marRight w:val="0"/>
      <w:marTop w:val="0"/>
      <w:marBottom w:val="0"/>
      <w:divBdr>
        <w:top w:val="none" w:sz="0" w:space="0" w:color="auto"/>
        <w:left w:val="none" w:sz="0" w:space="0" w:color="auto"/>
        <w:bottom w:val="none" w:sz="0" w:space="0" w:color="auto"/>
        <w:right w:val="none" w:sz="0" w:space="0" w:color="auto"/>
      </w:divBdr>
    </w:div>
    <w:div w:id="212966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j.pontefract@sheffield.ac.uk" TargetMode="External"/><Relationship Id="rId13" Type="http://schemas.openxmlformats.org/officeDocument/2006/relationships/hyperlink" Target="http://allafrica.com/download/resource/main/main/idatcs/00011909:cbf45d797f6515d212cec2ec5ef6fb5f.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38/s41598-018-29010-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pulation.un.org/wpp/Download/Standard/Popul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ho.int/healthinfo/statistics/mortality_rawdata/e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stat.kg/en/statistics/nasel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6583B-D065-4CE8-9606-9F6DCD962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3310</Words>
  <Characters>18867</Characters>
  <Application>Microsoft Office Word</Application>
  <DocSecurity>0</DocSecurity>
  <Lines>157</Lines>
  <Paragraphs>44</Paragraphs>
  <ScaleCrop>false</ScaleCrop>
  <HeadingPairs>
    <vt:vector size="6" baseType="variant">
      <vt:variant>
        <vt:lpstr>Title</vt:lpstr>
      </vt:variant>
      <vt:variant>
        <vt:i4>1</vt:i4>
      </vt:variant>
      <vt:variant>
        <vt:lpstr>Название</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Закроева</dc:creator>
  <cp:keywords/>
  <dc:description/>
  <cp:lastModifiedBy>Drake K.A.</cp:lastModifiedBy>
  <cp:revision>2</cp:revision>
  <dcterms:created xsi:type="dcterms:W3CDTF">2020-05-14T11:21:00Z</dcterms:created>
  <dcterms:modified xsi:type="dcterms:W3CDTF">2020-05-14T11:21:00Z</dcterms:modified>
</cp:coreProperties>
</file>