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4FB01" w14:textId="77777777" w:rsidR="00E043CA" w:rsidRDefault="00E043CA" w:rsidP="00E043CA">
      <w:pPr>
        <w:ind w:left="720" w:hanging="720"/>
        <w:rPr>
          <w:rFonts w:asciiTheme="majorBidi" w:hAnsiTheme="majorBidi" w:cstheme="majorBidi"/>
          <w:b/>
          <w:bCs/>
          <w:color w:val="FF0000"/>
          <w:shd w:val="clear" w:color="auto" w:fill="FFFFFF"/>
          <w:lang w:val="de-DE"/>
        </w:rPr>
      </w:pPr>
      <w:bookmarkStart w:id="0" w:name="_GoBack"/>
      <w:bookmarkEnd w:id="0"/>
    </w:p>
    <w:p w14:paraId="4D3E583F" w14:textId="77777777" w:rsidR="00B43D16" w:rsidRPr="00B43D16" w:rsidRDefault="00B43D16" w:rsidP="00B43D16">
      <w:pPr>
        <w:ind w:left="720" w:hanging="720"/>
        <w:rPr>
          <w:rFonts w:asciiTheme="majorBidi" w:hAnsiTheme="majorBidi" w:cstheme="majorBidi"/>
          <w:b/>
          <w:bCs/>
          <w:color w:val="FF0000"/>
        </w:rPr>
      </w:pPr>
      <w:r w:rsidRPr="00B43D16">
        <w:rPr>
          <w:rFonts w:asciiTheme="majorBidi" w:hAnsiTheme="majorBidi" w:cstheme="majorBidi"/>
          <w:b/>
          <w:bCs/>
          <w:color w:val="FF0000"/>
          <w:shd w:val="clear" w:color="auto" w:fill="FFFFFF"/>
          <w:lang w:val="de-DE"/>
        </w:rPr>
        <w:t xml:space="preserve">Frankenbach, J., Wildschut, T., Juhl, J., &amp; Sedikides, C. (2020). </w:t>
      </w:r>
      <w:r w:rsidRPr="00B43D16">
        <w:rPr>
          <w:rFonts w:asciiTheme="majorBidi" w:hAnsiTheme="majorBidi" w:cstheme="majorBidi"/>
          <w:b/>
          <w:bCs/>
          <w:color w:val="FF0000"/>
        </w:rPr>
        <w:t xml:space="preserve">Does neuroticism disrupt the psychological benefits of nostalgia? A meta-analytic test. Advance online publication. </w:t>
      </w:r>
      <w:r w:rsidRPr="00B43D16">
        <w:rPr>
          <w:rFonts w:asciiTheme="majorBidi" w:hAnsiTheme="majorBidi" w:cstheme="majorBidi"/>
          <w:b/>
          <w:bCs/>
          <w:i/>
          <w:color w:val="FF0000"/>
        </w:rPr>
        <w:t>European Journal of Personality</w:t>
      </w:r>
      <w:r w:rsidRPr="00B43D16">
        <w:rPr>
          <w:rFonts w:asciiTheme="majorBidi" w:hAnsiTheme="majorBidi" w:cstheme="majorBidi"/>
          <w:b/>
          <w:bCs/>
          <w:color w:val="FF0000"/>
        </w:rPr>
        <w:t>. https://doi.org/</w:t>
      </w:r>
      <w:r w:rsidRPr="00B43D16">
        <w:rPr>
          <w:rFonts w:asciiTheme="majorBidi" w:hAnsiTheme="majorBidi" w:cstheme="majorBidi"/>
          <w:b/>
          <w:bCs/>
          <w:color w:val="FF0000"/>
          <w:shd w:val="clear" w:color="auto" w:fill="FFFFFF"/>
        </w:rPr>
        <w:t>10.1080/10.1002/per.2276</w:t>
      </w:r>
    </w:p>
    <w:p w14:paraId="2DE8BEA5" w14:textId="77777777" w:rsidR="00526D2E" w:rsidRPr="00B43D16" w:rsidRDefault="00526D2E" w:rsidP="00247439">
      <w:pPr>
        <w:pStyle w:val="BodyText"/>
        <w:spacing w:before="0" w:after="0" w:line="480" w:lineRule="exact"/>
        <w:ind w:firstLine="0"/>
        <w:rPr>
          <w:b/>
          <w:bCs/>
          <w:color w:val="FF0000"/>
        </w:rPr>
      </w:pPr>
    </w:p>
    <w:p w14:paraId="2DE8BEA9" w14:textId="133F5DB7" w:rsidR="00526D2E" w:rsidRDefault="00526D2E" w:rsidP="00247439">
      <w:pPr>
        <w:pStyle w:val="BodyText"/>
        <w:spacing w:before="0" w:after="0" w:line="480" w:lineRule="exact"/>
        <w:rPr>
          <w:lang w:val="en-GB"/>
        </w:rPr>
      </w:pPr>
    </w:p>
    <w:p w14:paraId="00FADE8C" w14:textId="77777777" w:rsidR="00E043CA" w:rsidRPr="005E7473" w:rsidRDefault="00E043CA" w:rsidP="00247439">
      <w:pPr>
        <w:pStyle w:val="BodyText"/>
        <w:spacing w:before="0" w:after="0" w:line="480" w:lineRule="exact"/>
        <w:rPr>
          <w:lang w:val="en-GB"/>
        </w:rPr>
      </w:pPr>
    </w:p>
    <w:p w14:paraId="20B01DC5" w14:textId="01E779C5" w:rsidR="009F1516" w:rsidRDefault="009F1516" w:rsidP="009F1516">
      <w:pPr>
        <w:pStyle w:val="BodyText"/>
        <w:spacing w:before="0" w:after="0" w:line="480" w:lineRule="exact"/>
        <w:ind w:firstLine="0"/>
        <w:jc w:val="center"/>
      </w:pPr>
      <w:r>
        <w:t>Neuroticism Disrupt the Psychological Benefits of Nostalgia? A Meta-Analytic Test</w:t>
      </w:r>
    </w:p>
    <w:p w14:paraId="1F72D959" w14:textId="77777777" w:rsidR="009F1516" w:rsidRDefault="009F1516" w:rsidP="009F1516">
      <w:pPr>
        <w:pStyle w:val="BodyText"/>
        <w:spacing w:before="0" w:after="0" w:line="480" w:lineRule="exact"/>
        <w:jc w:val="center"/>
      </w:pPr>
    </w:p>
    <w:p w14:paraId="1408E973" w14:textId="77777777" w:rsidR="009F1516" w:rsidRDefault="009F1516" w:rsidP="009F1516">
      <w:pPr>
        <w:pStyle w:val="BodyText"/>
        <w:spacing w:before="0" w:after="0" w:line="480" w:lineRule="exact"/>
        <w:jc w:val="center"/>
      </w:pPr>
    </w:p>
    <w:p w14:paraId="34F0AA82" w14:textId="77777777" w:rsidR="009F1516" w:rsidRDefault="009F1516" w:rsidP="009F1516">
      <w:pPr>
        <w:pStyle w:val="BodyText"/>
        <w:spacing w:before="0" w:after="0" w:line="480" w:lineRule="exact"/>
        <w:jc w:val="center"/>
      </w:pPr>
      <w:r>
        <w:t>Julius Frankenbach</w:t>
      </w:r>
      <w:r>
        <w:rPr>
          <w:vertAlign w:val="superscript"/>
        </w:rPr>
        <w:t>1</w:t>
      </w:r>
      <w:r>
        <w:t>, Tim Wildschut</w:t>
      </w:r>
      <w:r>
        <w:rPr>
          <w:vertAlign w:val="superscript"/>
        </w:rPr>
        <w:t>2</w:t>
      </w:r>
      <w:r>
        <w:t>, Jacob Juhl</w:t>
      </w:r>
      <w:r>
        <w:rPr>
          <w:vertAlign w:val="superscript"/>
        </w:rPr>
        <w:t>2</w:t>
      </w:r>
      <w:r>
        <w:t>, and Constantine Sedikides</w:t>
      </w:r>
      <w:r>
        <w:rPr>
          <w:vertAlign w:val="superscript"/>
        </w:rPr>
        <w:t>2</w:t>
      </w:r>
    </w:p>
    <w:p w14:paraId="0FCA0CE1" w14:textId="77777777" w:rsidR="009F1516" w:rsidRDefault="009F1516" w:rsidP="009F1516">
      <w:pPr>
        <w:pStyle w:val="BodyText"/>
        <w:spacing w:before="0" w:after="0" w:line="480" w:lineRule="exact"/>
        <w:jc w:val="center"/>
      </w:pPr>
      <w:r>
        <w:rPr>
          <w:vertAlign w:val="superscript"/>
        </w:rPr>
        <w:t>1</w:t>
      </w:r>
      <w:r>
        <w:t>Saarland University</w:t>
      </w:r>
    </w:p>
    <w:p w14:paraId="567A7936" w14:textId="22349DB0" w:rsidR="009F1516" w:rsidRDefault="009F1516" w:rsidP="009F1516">
      <w:pPr>
        <w:pStyle w:val="BodyText"/>
        <w:spacing w:before="0" w:after="0" w:line="480" w:lineRule="exact"/>
        <w:jc w:val="center"/>
      </w:pPr>
      <w:r>
        <w:rPr>
          <w:vertAlign w:val="superscript"/>
        </w:rPr>
        <w:t>2</w:t>
      </w:r>
      <w:r>
        <w:t>University of Southampton</w:t>
      </w:r>
    </w:p>
    <w:p w14:paraId="3388EB2E" w14:textId="77777777" w:rsidR="009F1516" w:rsidRDefault="009F1516" w:rsidP="009F1516">
      <w:pPr>
        <w:pStyle w:val="BodyText"/>
        <w:spacing w:before="0" w:after="0" w:line="480" w:lineRule="exact"/>
      </w:pPr>
    </w:p>
    <w:p w14:paraId="26B31708" w14:textId="77777777" w:rsidR="009F1516" w:rsidRDefault="009F1516" w:rsidP="009F1516">
      <w:pPr>
        <w:pStyle w:val="BodyText"/>
        <w:spacing w:before="0" w:after="0" w:line="480" w:lineRule="exact"/>
      </w:pPr>
    </w:p>
    <w:p w14:paraId="3F876725" w14:textId="77777777" w:rsidR="009F1516" w:rsidRDefault="009F1516" w:rsidP="009F1516">
      <w:pPr>
        <w:pStyle w:val="BodyText"/>
        <w:spacing w:before="0" w:after="0" w:line="480" w:lineRule="exact"/>
      </w:pPr>
    </w:p>
    <w:p w14:paraId="488CDD18" w14:textId="77777777" w:rsidR="009F1516" w:rsidRDefault="009F1516" w:rsidP="009F1516">
      <w:pPr>
        <w:pStyle w:val="BodyText"/>
        <w:spacing w:before="0" w:after="0" w:line="480" w:lineRule="exact"/>
      </w:pPr>
    </w:p>
    <w:p w14:paraId="5F0AB5B6" w14:textId="77777777" w:rsidR="009F1516" w:rsidRDefault="009F1516" w:rsidP="009F1516">
      <w:pPr>
        <w:pStyle w:val="BodyText"/>
        <w:spacing w:before="0" w:after="0" w:line="480" w:lineRule="exact"/>
      </w:pPr>
      <w:r>
        <w:t> </w:t>
      </w:r>
    </w:p>
    <w:p w14:paraId="38E9F8B6" w14:textId="77777777" w:rsidR="009F1516" w:rsidRDefault="009F1516" w:rsidP="009F1516">
      <w:pPr>
        <w:pStyle w:val="FirstParagraph"/>
        <w:spacing w:before="0" w:after="0" w:line="480" w:lineRule="exact"/>
        <w:rPr>
          <w:color w:val="000000" w:themeColor="text1"/>
        </w:rPr>
      </w:pPr>
      <w:r>
        <w:t xml:space="preserve">Julius Frankenbach, Department of Psychology, Saarland University, Germany; Tim Wildschut, Jacob Juhl, and Constantine Sedikides, Centre for Research on Self and Identity, Psychology Department, University of Southampton, UK. Corresponding author: Julius Frankenbach, Campus A2 4, 66123 Saarbrücken. E-mail: </w:t>
      </w:r>
      <w:hyperlink r:id="rId8">
        <w:r>
          <w:rPr>
            <w:rStyle w:val="Hyperlink"/>
            <w:color w:val="000000" w:themeColor="text1"/>
          </w:rPr>
          <w:t>julius.frankenbach@gmail.com</w:t>
        </w:r>
      </w:hyperlink>
    </w:p>
    <w:p w14:paraId="02F71FAF" w14:textId="77777777" w:rsidR="009F1516" w:rsidRDefault="009F1516" w:rsidP="009F1516"/>
    <w:p w14:paraId="2DE8BEAA" w14:textId="77777777" w:rsidR="00526D2E" w:rsidRPr="005E7473" w:rsidRDefault="00526D2E" w:rsidP="00247439">
      <w:pPr>
        <w:pStyle w:val="BodyText"/>
        <w:spacing w:before="0" w:after="0" w:line="480" w:lineRule="exact"/>
        <w:ind w:firstLine="0"/>
        <w:jc w:val="center"/>
        <w:rPr>
          <w:lang w:val="en-GB"/>
        </w:rPr>
      </w:pPr>
    </w:p>
    <w:p w14:paraId="2DE8BEAB" w14:textId="77777777" w:rsidR="00526D2E" w:rsidRPr="005E7473" w:rsidRDefault="00526D2E" w:rsidP="00247439">
      <w:pPr>
        <w:pStyle w:val="BodyText"/>
        <w:spacing w:before="0" w:after="0" w:line="480" w:lineRule="exact"/>
        <w:jc w:val="center"/>
        <w:rPr>
          <w:lang w:val="en-GB"/>
        </w:rPr>
      </w:pPr>
    </w:p>
    <w:p w14:paraId="2DE8BEAC" w14:textId="77777777" w:rsidR="00526D2E" w:rsidRPr="005E7473" w:rsidRDefault="00526D2E" w:rsidP="00247439">
      <w:pPr>
        <w:pStyle w:val="BodyText"/>
        <w:spacing w:before="0" w:after="0" w:line="480" w:lineRule="exact"/>
        <w:jc w:val="center"/>
        <w:rPr>
          <w:lang w:val="en-GB"/>
        </w:rPr>
      </w:pPr>
    </w:p>
    <w:p w14:paraId="2DE8BEB0" w14:textId="77777777" w:rsidR="00526D2E" w:rsidRPr="005E7473" w:rsidRDefault="002F6A25" w:rsidP="00247439">
      <w:pPr>
        <w:pStyle w:val="BodyText"/>
        <w:spacing w:before="0" w:after="0" w:line="480" w:lineRule="exact"/>
        <w:rPr>
          <w:lang w:val="en-GB"/>
        </w:rPr>
      </w:pPr>
      <w:r w:rsidRPr="005E7473">
        <w:rPr>
          <w:lang w:val="en-GB"/>
        </w:rPr>
        <w:t> </w:t>
      </w:r>
    </w:p>
    <w:p w14:paraId="2DE8BEB1" w14:textId="77777777" w:rsidR="00526D2E" w:rsidRPr="005E7473" w:rsidRDefault="002F6A25" w:rsidP="00247439">
      <w:pPr>
        <w:pStyle w:val="BodyText"/>
        <w:spacing w:before="0" w:after="0" w:line="480" w:lineRule="exact"/>
        <w:rPr>
          <w:lang w:val="en-GB"/>
        </w:rPr>
      </w:pPr>
      <w:r w:rsidRPr="005E7473">
        <w:rPr>
          <w:lang w:val="en-GB"/>
        </w:rPr>
        <w:t> </w:t>
      </w:r>
    </w:p>
    <w:p w14:paraId="2DE8BEBA" w14:textId="77777777" w:rsidR="00526D2E" w:rsidRPr="005E7473" w:rsidRDefault="002F6A25" w:rsidP="00247439">
      <w:pPr>
        <w:pStyle w:val="Title"/>
        <w:spacing w:before="0" w:after="0" w:line="480" w:lineRule="exact"/>
        <w:rPr>
          <w:lang w:val="en-GB"/>
        </w:rPr>
      </w:pPr>
      <w:bookmarkStart w:id="1" w:name="author-note"/>
      <w:bookmarkEnd w:id="1"/>
      <w:r w:rsidRPr="005E7473">
        <w:rPr>
          <w:lang w:val="en-GB"/>
        </w:rPr>
        <w:lastRenderedPageBreak/>
        <w:t>Abstract</w:t>
      </w:r>
    </w:p>
    <w:p w14:paraId="7FE363E3" w14:textId="5BECED3C" w:rsidR="00714CE7" w:rsidRDefault="002F6A25" w:rsidP="00247439">
      <w:pPr>
        <w:pStyle w:val="BodyText"/>
        <w:spacing w:before="0" w:after="0" w:line="480" w:lineRule="exact"/>
        <w:rPr>
          <w:i/>
          <w:lang w:val="en-GB"/>
        </w:rPr>
      </w:pPr>
      <w:r w:rsidRPr="005E7473">
        <w:rPr>
          <w:lang w:val="en-GB"/>
        </w:rPr>
        <w:t>Nostalgia, a sentimental longing or wistful affection for the past, conveys self-oriented, existential, and social benefits. We examined whether nostalgic engagement is less beneficial for individuals who are high in neuroticism (i.e., those who are emotionally unstable and prone to negative affect). Specifically, we tested whether the benefits of experimentally induced nostalgia are moderated by trait-level neuroticism. To address this, we conducted a high-powered meta-analysis (</w:t>
      </w:r>
      <w:r w:rsidRPr="005E7473">
        <w:rPr>
          <w:i/>
          <w:lang w:val="en-GB"/>
        </w:rPr>
        <w:t>N</w:t>
      </w:r>
      <w:r w:rsidRPr="005E7473">
        <w:rPr>
          <w:lang w:val="en-GB"/>
        </w:rPr>
        <w:t xml:space="preserve"> = 3</w:t>
      </w:r>
      <w:r w:rsidR="001079A4">
        <w:rPr>
          <w:lang w:val="en-GB"/>
        </w:rPr>
        <w:t>,</w:t>
      </w:r>
      <w:r w:rsidRPr="005E7473">
        <w:rPr>
          <w:lang w:val="en-GB"/>
        </w:rPr>
        <w:t xml:space="preserve">556, </w:t>
      </w:r>
      <w:r w:rsidRPr="005E7473">
        <w:rPr>
          <w:i/>
          <w:lang w:val="en-GB"/>
        </w:rPr>
        <w:t>k</w:t>
      </w:r>
      <w:r w:rsidRPr="005E7473">
        <w:rPr>
          <w:lang w:val="en-GB"/>
        </w:rPr>
        <w:t xml:space="preserve"> = 19)</w:t>
      </w:r>
      <w:r w:rsidR="002E249D">
        <w:rPr>
          <w:lang w:val="en-GB"/>
        </w:rPr>
        <w:t>.</w:t>
      </w:r>
      <w:r w:rsidRPr="005E7473">
        <w:rPr>
          <w:lang w:val="en-GB"/>
        </w:rPr>
        <w:t xml:space="preserve"> </w:t>
      </w:r>
      <w:r w:rsidR="002E249D">
        <w:rPr>
          <w:lang w:val="en-GB"/>
        </w:rPr>
        <w:t>We</w:t>
      </w:r>
      <w:r w:rsidR="002E249D" w:rsidRPr="005E7473">
        <w:rPr>
          <w:lang w:val="en-GB"/>
        </w:rPr>
        <w:t xml:space="preserve"> </w:t>
      </w:r>
      <w:r w:rsidRPr="005E7473">
        <w:rPr>
          <w:lang w:val="en-GB"/>
        </w:rPr>
        <w:t>found that the benefits of nostalgia were not significantly moderated by neuroticism, as they emerged for both high- and low-neurotics. This conclusion was supported when the self-oriented, existential, and social benefits of nostalgia were analyzed jointly and when they were analyzed separately. Taken together, individuals high and low in neuroticism are equally likely to benefit psychologically from engagement in nostalgic reverie.</w:t>
      </w:r>
    </w:p>
    <w:p w14:paraId="2DE8BEBC" w14:textId="445EB21A" w:rsidR="00526D2E" w:rsidRPr="005E7473" w:rsidRDefault="002F6A25" w:rsidP="00247439">
      <w:pPr>
        <w:pStyle w:val="BodyText"/>
        <w:spacing w:before="0" w:after="0" w:line="480" w:lineRule="exact"/>
        <w:rPr>
          <w:lang w:val="en-GB"/>
        </w:rPr>
      </w:pPr>
      <w:r w:rsidRPr="005E7473">
        <w:rPr>
          <w:i/>
          <w:lang w:val="en-GB"/>
        </w:rPr>
        <w:t>Keywords:</w:t>
      </w:r>
      <w:r w:rsidRPr="005E7473">
        <w:rPr>
          <w:lang w:val="en-GB"/>
        </w:rPr>
        <w:t xml:space="preserve"> nostalgia, neuroticism, </w:t>
      </w:r>
      <w:r w:rsidR="00622DE5" w:rsidRPr="005E7473">
        <w:rPr>
          <w:lang w:val="en-GB"/>
        </w:rPr>
        <w:t xml:space="preserve">autobiographical memory, </w:t>
      </w:r>
      <w:r w:rsidRPr="005E7473">
        <w:rPr>
          <w:lang w:val="en-GB"/>
        </w:rPr>
        <w:t>meta-analysis</w:t>
      </w:r>
    </w:p>
    <w:p w14:paraId="2DE8BEBD" w14:textId="77777777" w:rsidR="00526D2E" w:rsidRPr="005E7473" w:rsidRDefault="002F6A25" w:rsidP="00247439">
      <w:pPr>
        <w:pStyle w:val="Title"/>
        <w:spacing w:before="0" w:after="0" w:line="480" w:lineRule="exact"/>
        <w:rPr>
          <w:lang w:val="en-GB"/>
        </w:rPr>
      </w:pPr>
      <w:r w:rsidRPr="005E7473">
        <w:rPr>
          <w:lang w:val="en-GB"/>
        </w:rPr>
        <w:lastRenderedPageBreak/>
        <w:t>Does Neuroticism Disrupt the Psychological Benefits of Nostalgia? A Meta-Analytic Test</w:t>
      </w:r>
    </w:p>
    <w:p w14:paraId="2DE8BEBE" w14:textId="346114CF" w:rsidR="00526D2E" w:rsidRDefault="002F6A25" w:rsidP="00247439">
      <w:pPr>
        <w:pStyle w:val="FirstParagraph"/>
        <w:spacing w:before="0" w:after="0" w:line="480" w:lineRule="exact"/>
        <w:contextualSpacing/>
        <w:rPr>
          <w:lang w:val="en-GB"/>
        </w:rPr>
      </w:pPr>
      <w:bookmarkStart w:id="2" w:name="finalize"/>
      <w:bookmarkStart w:id="3" w:name="to-do"/>
      <w:bookmarkEnd w:id="2"/>
      <w:bookmarkEnd w:id="3"/>
      <w:r w:rsidRPr="005E7473">
        <w:rPr>
          <w:lang w:val="en-GB"/>
        </w:rPr>
        <w:t>In the 17th-century, Swiss physician Johannes Hofer coined the term nostalgia, a compound of the Greek words “nostos” (meaning homecoming) and “álgos” (meaning pain). He used this term to describe the adverse symptoms displayed by Swiss mercenaries serving abroad (e.g., fainting, high fever, indigestion, stomach pain, insomnia; Sedikides, Wildschut, &amp; Baden, 2004). Although the view that nostalgia is characterized by dysfunction and disorder prevailed for centuries, recent research has led to a reappraisal of the emotion as a useful resource that individuals recruit to counter adversity (Sedikides et al., 2015b). This research has shown that nostalgia is a “self-conscious, bittersweet but predominantly positive and fundamentally social emotion” (Sedikides et al., 2015b, p. 190) that is prevalent in everyday life. Indeed, in a sample of British undergraduates, 79% reported experiencing nostalgia at least once a week (Wildschut, Sedikides, Arndt, &amp; Routledge, 2006). Memories that evoke nostalgia are typically personal, self-relevant and positive, and often include close others, important events, or time periods, but also locations, animals, or objects (Wildschut et al., 2006). Nostalgia is often triggered by external stimuli, such as music (Nash, 2012; Routledge et al., 2011), scents (Reid, Green, Wildschut, &amp; Sedikides, 2015), or tastes (Supski, 2013), and by internal stimuli, such as negative affect (Wildschut et al., 2006), lack of meaning in life (Routledge et al., 2011), or loneliness (Zhou, Sedikides, Wildschut, &amp; Gao, 2008).</w:t>
      </w:r>
    </w:p>
    <w:p w14:paraId="405917E2" w14:textId="7C45D1DE" w:rsidR="00714CE7" w:rsidRDefault="00DC001F">
      <w:pPr>
        <w:pStyle w:val="BodyText"/>
        <w:spacing w:before="0" w:after="0" w:line="480" w:lineRule="exact"/>
        <w:ind w:firstLine="677"/>
        <w:rPr>
          <w:rFonts w:cs="Times New Roman"/>
        </w:rPr>
      </w:pPr>
      <w:r>
        <w:rPr>
          <w:lang w:val="en-GB"/>
        </w:rPr>
        <w:t>Experiments have</w:t>
      </w:r>
      <w:r w:rsidR="00107987" w:rsidRPr="005E7473">
        <w:rPr>
          <w:lang w:val="en-GB"/>
        </w:rPr>
        <w:t xml:space="preserve"> </w:t>
      </w:r>
      <w:r w:rsidR="00107987">
        <w:rPr>
          <w:lang w:val="en-GB"/>
        </w:rPr>
        <w:t>played an important role</w:t>
      </w:r>
      <w:r w:rsidR="00107987" w:rsidRPr="005E7473">
        <w:rPr>
          <w:lang w:val="en-GB"/>
        </w:rPr>
        <w:t xml:space="preserve"> in </w:t>
      </w:r>
      <w:r w:rsidR="00107987">
        <w:rPr>
          <w:lang w:val="en-GB"/>
        </w:rPr>
        <w:t>nostalgia research</w:t>
      </w:r>
      <w:r w:rsidR="00107987" w:rsidRPr="005E7473">
        <w:rPr>
          <w:lang w:val="en-GB"/>
        </w:rPr>
        <w:t xml:space="preserve">. </w:t>
      </w:r>
      <w:r w:rsidR="00107987">
        <w:rPr>
          <w:lang w:val="en-GB"/>
        </w:rPr>
        <w:t>Nostalgia has been experimentally induced, for example, by instructing participants</w:t>
      </w:r>
      <w:r w:rsidR="00107987" w:rsidRPr="005E7473">
        <w:rPr>
          <w:lang w:val="en-GB"/>
        </w:rPr>
        <w:t xml:space="preserve"> to recall and emotionally relive a nostalgic (vs. ordinary or positive) autobiographical episode (Wildschut et al., 2006), listen to nostalgic (vs. cheerful) music (Routledge et al., 2011), or read nostalgic (vs</w:t>
      </w:r>
      <w:r w:rsidR="00107987">
        <w:rPr>
          <w:lang w:val="en-GB"/>
        </w:rPr>
        <w:t>.</w:t>
      </w:r>
      <w:r w:rsidR="00107987" w:rsidRPr="005E7473">
        <w:rPr>
          <w:lang w:val="en-GB"/>
        </w:rPr>
        <w:t xml:space="preserve"> control) song lyrics (Cheung et al., 2013). </w:t>
      </w:r>
      <w:r w:rsidR="00107987">
        <w:rPr>
          <w:lang w:val="en-GB"/>
        </w:rPr>
        <w:t>The most frequently used procedure is the Event Reflection Task (ERT; Sedikides et al., 2015</w:t>
      </w:r>
      <w:r w:rsidR="00E22EBF">
        <w:rPr>
          <w:lang w:val="en-GB"/>
        </w:rPr>
        <w:t>b</w:t>
      </w:r>
      <w:r w:rsidR="00107987">
        <w:rPr>
          <w:lang w:val="en-GB"/>
        </w:rPr>
        <w:t xml:space="preserve">; Wildschut et al., 2006), which relies on vivid autobiographical recall. In the ERT, participants are randomly assigned to recall either a nostalgic or ordinary event from their past and to think about how it makes them feel. </w:t>
      </w:r>
      <w:r w:rsidR="00107987">
        <w:rPr>
          <w:rFonts w:cs="Times New Roman"/>
        </w:rPr>
        <w:t>They then</w:t>
      </w:r>
      <w:r w:rsidR="00107987" w:rsidRPr="00D621DA">
        <w:rPr>
          <w:rFonts w:cs="Times New Roman"/>
        </w:rPr>
        <w:t xml:space="preserve"> </w:t>
      </w:r>
      <w:r w:rsidR="00107987">
        <w:rPr>
          <w:rFonts w:cs="Times New Roman"/>
        </w:rPr>
        <w:t>list</w:t>
      </w:r>
      <w:r w:rsidR="00107987" w:rsidRPr="00D621DA">
        <w:rPr>
          <w:rFonts w:cs="Times New Roman"/>
        </w:rPr>
        <w:t xml:space="preserve"> four keywords describing the event and</w:t>
      </w:r>
      <w:r w:rsidR="00107987">
        <w:rPr>
          <w:rFonts w:cs="Times New Roman"/>
        </w:rPr>
        <w:t xml:space="preserve"> typically also</w:t>
      </w:r>
      <w:r w:rsidR="00107987" w:rsidRPr="00D621DA">
        <w:rPr>
          <w:rFonts w:cs="Times New Roman"/>
        </w:rPr>
        <w:t xml:space="preserve"> wr</w:t>
      </w:r>
      <w:r w:rsidR="00107987">
        <w:rPr>
          <w:rFonts w:cs="Times New Roman"/>
        </w:rPr>
        <w:t>i</w:t>
      </w:r>
      <w:r w:rsidR="00107987" w:rsidRPr="00D621DA">
        <w:rPr>
          <w:rFonts w:cs="Times New Roman"/>
        </w:rPr>
        <w:t>te a narrative account of the experience.</w:t>
      </w:r>
      <w:r w:rsidR="00107987">
        <w:rPr>
          <w:rFonts w:cs="Times New Roman"/>
        </w:rPr>
        <w:t xml:space="preserve"> </w:t>
      </w:r>
    </w:p>
    <w:p w14:paraId="54ED170C" w14:textId="6239C392" w:rsidR="00EA70E2" w:rsidRDefault="00BF3DA3">
      <w:pPr>
        <w:pStyle w:val="BodyText"/>
        <w:spacing w:before="0" w:after="0" w:line="480" w:lineRule="exact"/>
        <w:ind w:firstLine="677"/>
        <w:rPr>
          <w:lang w:val="en-GB"/>
        </w:rPr>
      </w:pPr>
      <w:r>
        <w:rPr>
          <w:rFonts w:cs="Times New Roman"/>
        </w:rPr>
        <w:lastRenderedPageBreak/>
        <w:t>Evidence</w:t>
      </w:r>
      <w:r w:rsidR="00714CE7">
        <w:rPr>
          <w:rFonts w:cs="Times New Roman"/>
        </w:rPr>
        <w:t xml:space="preserve"> from the ERT</w:t>
      </w:r>
      <w:r>
        <w:rPr>
          <w:rFonts w:cs="Times New Roman"/>
        </w:rPr>
        <w:t xml:space="preserve"> reveals</w:t>
      </w:r>
      <w:r w:rsidR="00107987">
        <w:rPr>
          <w:rFonts w:cs="Times New Roman"/>
        </w:rPr>
        <w:t xml:space="preserve"> that nostalgia serves </w:t>
      </w:r>
      <w:r w:rsidR="002F6A25" w:rsidRPr="005E7473">
        <w:rPr>
          <w:lang w:val="en-GB"/>
        </w:rPr>
        <w:t>three vital intrapersonal and interpersonal functions (Sedikides et al., 2015b). First, nostalgia fulfils a self-oriented function by augmenting self-esteem (Hepper, Ritchie, Sedikides, &amp; Wildschut, 2012; Wildschut et al., 2006), boosting optimism (</w:t>
      </w:r>
      <w:r w:rsidR="00A23296" w:rsidRPr="00E22EBF">
        <w:rPr>
          <w:lang w:val="en-GB"/>
        </w:rPr>
        <w:t>Biskas</w:t>
      </w:r>
      <w:r w:rsidR="00A23296" w:rsidRPr="005E7473">
        <w:rPr>
          <w:lang w:val="en-GB"/>
        </w:rPr>
        <w:t xml:space="preserve"> </w:t>
      </w:r>
      <w:r w:rsidR="00A23296">
        <w:rPr>
          <w:lang w:val="en-GB"/>
        </w:rPr>
        <w:t xml:space="preserve">et al., 2019; </w:t>
      </w:r>
      <w:r w:rsidR="002F6A25" w:rsidRPr="005E7473">
        <w:rPr>
          <w:lang w:val="en-GB"/>
        </w:rPr>
        <w:t>Cheung et al., 2013), and facilitating psychological growth and authenticity (Baldwin, Biernat, &amp; Landau, 2015; Baldwin &amp; Landau, 2014; Stephan, Sedikides, &amp; Wildschut, 2012). Second, nostalgia serves an existential function, as it sustain</w:t>
      </w:r>
      <w:r w:rsidR="002E249D">
        <w:rPr>
          <w:lang w:val="en-GB"/>
        </w:rPr>
        <w:t>s</w:t>
      </w:r>
      <w:r w:rsidR="002F6A25" w:rsidRPr="005E7473">
        <w:rPr>
          <w:lang w:val="en-GB"/>
        </w:rPr>
        <w:t xml:space="preserve"> perceptions of meaning in life (Routledge et al., 2011; Routledge, Wildschut, Sedikides, Juhl, &amp; Arndt, 2012; Sedikides &amp; Wildschut, 201</w:t>
      </w:r>
      <w:r w:rsidR="00A23296">
        <w:rPr>
          <w:lang w:val="en-GB"/>
        </w:rPr>
        <w:t>8</w:t>
      </w:r>
      <w:r w:rsidR="002F6A25" w:rsidRPr="005E7473">
        <w:rPr>
          <w:lang w:val="en-GB"/>
        </w:rPr>
        <w:t xml:space="preserve">; Van Tilburg, Igou, &amp; Sedikides, 2013) and instils self-continuity (i.e., a sense of connection between one’s past and present selves; Sedikides et al., 2016; Sedikides, Wildschut, Gaertner, Routledge, &amp; Arndt, 2008; Sedikides, Wildschut, Routledge, &amp; Arndt, 2015a). Third, nostalgia enhances sociality by promoting social connectedness (i.e., a sense of acceptance and belongingness; </w:t>
      </w:r>
      <w:r w:rsidR="00A23296">
        <w:rPr>
          <w:lang w:val="en-GB"/>
        </w:rPr>
        <w:t xml:space="preserve">Sedikides &amp; Wildschut, 2019a; </w:t>
      </w:r>
      <w:r w:rsidR="002F6A25" w:rsidRPr="005E7473">
        <w:rPr>
          <w:lang w:val="en-GB"/>
        </w:rPr>
        <w:t xml:space="preserve">Turner, Wildschut, &amp; Sedikides, 2012; Wildschut, Sedikides, Routledge, Arndt, &amp; Cordaro, 2010; Zhou, Sedikides, Wildschut, &amp; Gao, 2008) and social action tendencies (i.e., a social approach orientation; </w:t>
      </w:r>
      <w:r w:rsidR="00A23296">
        <w:rPr>
          <w:lang w:val="en-GB"/>
        </w:rPr>
        <w:t xml:space="preserve">Sedikides &amp; Wildschut, 2019b; </w:t>
      </w:r>
      <w:r w:rsidR="002F6A25" w:rsidRPr="005E7473">
        <w:rPr>
          <w:lang w:val="en-GB"/>
        </w:rPr>
        <w:t>Stephan et al., 2014; Zhou, Wildschut, Sedikides, Shi, &amp; Feng, 2012).</w:t>
      </w:r>
      <w:r w:rsidR="000D5BC4" w:rsidRPr="005E7473">
        <w:rPr>
          <w:lang w:val="en-GB"/>
        </w:rPr>
        <w:t xml:space="preserve"> </w:t>
      </w:r>
      <w:r w:rsidR="00107987">
        <w:rPr>
          <w:lang w:val="en-GB"/>
        </w:rPr>
        <w:t>Indeed, a meta-analysis revealed</w:t>
      </w:r>
      <w:r w:rsidR="00107987" w:rsidRPr="005E7473">
        <w:rPr>
          <w:lang w:val="en-GB"/>
        </w:rPr>
        <w:t xml:space="preserve"> </w:t>
      </w:r>
      <w:r w:rsidR="00107987">
        <w:rPr>
          <w:lang w:val="en-GB"/>
        </w:rPr>
        <w:t>robust</w:t>
      </w:r>
      <w:r w:rsidR="00107987" w:rsidRPr="005E7473">
        <w:rPr>
          <w:lang w:val="en-GB"/>
        </w:rPr>
        <w:t xml:space="preserve"> </w:t>
      </w:r>
      <w:r w:rsidR="00FA2D3C">
        <w:rPr>
          <w:lang w:val="en-GB"/>
        </w:rPr>
        <w:t xml:space="preserve">main </w:t>
      </w:r>
      <w:r w:rsidR="00107987" w:rsidRPr="005E7473">
        <w:rPr>
          <w:lang w:val="en-GB"/>
        </w:rPr>
        <w:t xml:space="preserve">effects of nostalgia on </w:t>
      </w:r>
      <w:r w:rsidR="00D0669E">
        <w:rPr>
          <w:lang w:val="en-GB"/>
        </w:rPr>
        <w:t>self-oriented (</w:t>
      </w:r>
      <w:r w:rsidR="00107987" w:rsidRPr="005E7473">
        <w:rPr>
          <w:lang w:val="en-GB"/>
        </w:rPr>
        <w:t>self-esteem</w:t>
      </w:r>
      <w:r w:rsidR="00D0669E">
        <w:rPr>
          <w:lang w:val="en-GB"/>
        </w:rPr>
        <w:t xml:space="preserve">, </w:t>
      </w:r>
      <w:r w:rsidR="00107987" w:rsidRPr="005E7473">
        <w:rPr>
          <w:lang w:val="en-GB"/>
        </w:rPr>
        <w:t>optimism</w:t>
      </w:r>
      <w:r w:rsidR="00D0669E">
        <w:rPr>
          <w:lang w:val="en-GB"/>
        </w:rPr>
        <w:t>)</w:t>
      </w:r>
      <w:r w:rsidR="00107987" w:rsidRPr="005E7473">
        <w:rPr>
          <w:lang w:val="en-GB"/>
        </w:rPr>
        <w:t>,</w:t>
      </w:r>
      <w:r w:rsidR="00D0669E">
        <w:rPr>
          <w:lang w:val="en-GB"/>
        </w:rPr>
        <w:t xml:space="preserve"> existential</w:t>
      </w:r>
      <w:r w:rsidR="00107987" w:rsidRPr="005E7473">
        <w:rPr>
          <w:lang w:val="en-GB"/>
        </w:rPr>
        <w:t xml:space="preserve"> </w:t>
      </w:r>
      <w:r w:rsidR="00D0669E">
        <w:rPr>
          <w:lang w:val="en-GB"/>
        </w:rPr>
        <w:t>(</w:t>
      </w:r>
      <w:r w:rsidR="00107987" w:rsidRPr="005E7473">
        <w:rPr>
          <w:lang w:val="en-GB"/>
        </w:rPr>
        <w:t>meaning in life</w:t>
      </w:r>
      <w:r w:rsidR="00D0669E">
        <w:rPr>
          <w:lang w:val="en-GB"/>
        </w:rPr>
        <w:t xml:space="preserve">, </w:t>
      </w:r>
      <w:r w:rsidR="00107987" w:rsidRPr="005E7473">
        <w:rPr>
          <w:lang w:val="en-GB"/>
        </w:rPr>
        <w:t>self-continuity</w:t>
      </w:r>
      <w:r w:rsidR="00D0669E">
        <w:rPr>
          <w:lang w:val="en-GB"/>
        </w:rPr>
        <w:t>)</w:t>
      </w:r>
      <w:r w:rsidR="00107987" w:rsidRPr="005E7473">
        <w:rPr>
          <w:lang w:val="en-GB"/>
        </w:rPr>
        <w:t xml:space="preserve">, </w:t>
      </w:r>
      <w:r w:rsidR="00107987">
        <w:rPr>
          <w:lang w:val="en-GB"/>
        </w:rPr>
        <w:t xml:space="preserve">and </w:t>
      </w:r>
      <w:r w:rsidR="00D0669E">
        <w:rPr>
          <w:lang w:val="en-GB"/>
        </w:rPr>
        <w:t>sociality (</w:t>
      </w:r>
      <w:r w:rsidR="00107987" w:rsidRPr="005E7473">
        <w:rPr>
          <w:lang w:val="en-GB"/>
        </w:rPr>
        <w:t>social connectedness</w:t>
      </w:r>
      <w:r w:rsidR="00D0669E">
        <w:rPr>
          <w:lang w:val="en-GB"/>
        </w:rPr>
        <w:t>) functions</w:t>
      </w:r>
      <w:r w:rsidR="00107987">
        <w:rPr>
          <w:lang w:val="en-GB"/>
        </w:rPr>
        <w:t xml:space="preserve">, as well as </w:t>
      </w:r>
      <w:r w:rsidR="00107987" w:rsidRPr="005E7473">
        <w:rPr>
          <w:lang w:val="en-GB"/>
        </w:rPr>
        <w:t>on positive</w:t>
      </w:r>
      <w:r w:rsidR="00107987">
        <w:rPr>
          <w:lang w:val="en-GB"/>
        </w:rPr>
        <w:t xml:space="preserve"> (but not negative) affect (</w:t>
      </w:r>
      <w:r w:rsidR="00107987" w:rsidRPr="005E7473">
        <w:rPr>
          <w:lang w:val="en-GB"/>
        </w:rPr>
        <w:t xml:space="preserve">Ismail, Cheston, Christopher, </w:t>
      </w:r>
      <w:r w:rsidR="00107987">
        <w:rPr>
          <w:lang w:val="en-GB"/>
        </w:rPr>
        <w:t>&amp;</w:t>
      </w:r>
      <w:r w:rsidR="00107987" w:rsidRPr="005E7473">
        <w:rPr>
          <w:lang w:val="en-GB"/>
        </w:rPr>
        <w:t xml:space="preserve"> Meyrick, 2018).</w:t>
      </w:r>
      <w:r w:rsidR="0072278D">
        <w:rPr>
          <w:lang w:val="en-GB"/>
        </w:rPr>
        <w:t xml:space="preserve"> </w:t>
      </w:r>
      <w:bookmarkStart w:id="4" w:name="the-moderating-role-of-neuroticism"/>
      <w:bookmarkEnd w:id="4"/>
      <w:r w:rsidR="00FA2D3C">
        <w:rPr>
          <w:lang w:val="en-GB"/>
        </w:rPr>
        <w:t xml:space="preserve">Increasingly, however, researchers have been turning their attention to the question of moderation: </w:t>
      </w:r>
      <w:r w:rsidR="003512C2">
        <w:rPr>
          <w:lang w:val="en-GB"/>
        </w:rPr>
        <w:t>Are nostalgia inductions</w:t>
      </w:r>
      <w:r w:rsidR="00FA2D3C">
        <w:rPr>
          <w:lang w:val="en-GB"/>
        </w:rPr>
        <w:t xml:space="preserve"> more beneficial to some individuals than to others due to </w:t>
      </w:r>
      <w:r w:rsidR="003512C2">
        <w:rPr>
          <w:lang w:val="en-GB"/>
        </w:rPr>
        <w:t>systematic variation</w:t>
      </w:r>
      <w:r w:rsidR="00FA2D3C">
        <w:rPr>
          <w:lang w:val="en-GB"/>
        </w:rPr>
        <w:t xml:space="preserve"> in personality traits? </w:t>
      </w:r>
      <w:r w:rsidR="0024643C">
        <w:rPr>
          <w:lang w:val="en-GB"/>
        </w:rPr>
        <w:t>We aim</w:t>
      </w:r>
      <w:r w:rsidR="0082613F" w:rsidRPr="005E7473">
        <w:rPr>
          <w:lang w:val="en-GB"/>
        </w:rPr>
        <w:t xml:space="preserve"> </w:t>
      </w:r>
      <w:r w:rsidR="00947B90" w:rsidRPr="005E7473">
        <w:rPr>
          <w:lang w:val="en-GB"/>
        </w:rPr>
        <w:t xml:space="preserve">to </w:t>
      </w:r>
      <w:r w:rsidR="00356935">
        <w:rPr>
          <w:lang w:val="en-GB"/>
        </w:rPr>
        <w:t>inform</w:t>
      </w:r>
      <w:r w:rsidR="00947B90" w:rsidRPr="005E7473">
        <w:rPr>
          <w:lang w:val="en-GB"/>
        </w:rPr>
        <w:t xml:space="preserve"> this emerging literature.</w:t>
      </w:r>
    </w:p>
    <w:p w14:paraId="5E367F7C" w14:textId="5F969EB0" w:rsidR="00EB6079" w:rsidRPr="006314A3" w:rsidRDefault="00EF6059" w:rsidP="006314A3">
      <w:pPr>
        <w:pStyle w:val="BodyText"/>
        <w:spacing w:before="0" w:after="0" w:line="480" w:lineRule="exact"/>
        <w:ind w:firstLine="0"/>
        <w:jc w:val="center"/>
        <w:rPr>
          <w:b/>
          <w:bCs/>
          <w:lang w:val="en-GB"/>
        </w:rPr>
      </w:pPr>
      <w:r w:rsidRPr="006314A3">
        <w:rPr>
          <w:b/>
          <w:bCs/>
          <w:lang w:val="en-GB"/>
        </w:rPr>
        <w:t>Patterns of Moderation</w:t>
      </w:r>
    </w:p>
    <w:p w14:paraId="0B9277AD" w14:textId="5220090F" w:rsidR="002A29C0" w:rsidRDefault="00B36698" w:rsidP="002A29C0">
      <w:pPr>
        <w:pStyle w:val="BodyText"/>
        <w:spacing w:before="0" w:after="0" w:line="480" w:lineRule="exact"/>
        <w:ind w:firstLine="677"/>
        <w:rPr>
          <w:rFonts w:cs="Times New Roman"/>
        </w:rPr>
      </w:pPr>
      <w:r w:rsidRPr="00EA70E2">
        <w:rPr>
          <w:lang w:val="en-GB"/>
        </w:rPr>
        <w:t xml:space="preserve">To date, a small but growing number of traits have received empirical scrutiny. </w:t>
      </w:r>
      <w:r w:rsidR="004A775C">
        <w:rPr>
          <w:lang w:val="en-GB"/>
        </w:rPr>
        <w:t xml:space="preserve">Two studies have examined the role of nostalgia proneness (i.e., the dispositional or trait-level tendency to experience </w:t>
      </w:r>
      <w:r w:rsidR="004A775C" w:rsidRPr="009705C0">
        <w:rPr>
          <w:lang w:val="en-GB"/>
        </w:rPr>
        <w:t>nostalgia; Wildschut &amp; Sedikides, in press)</w:t>
      </w:r>
      <w:r w:rsidR="004A775C">
        <w:rPr>
          <w:lang w:val="en-GB"/>
        </w:rPr>
        <w:t xml:space="preserve">. </w:t>
      </w:r>
      <w:r w:rsidR="00C80499" w:rsidRPr="00EA70E2">
        <w:rPr>
          <w:lang w:val="en-GB"/>
        </w:rPr>
        <w:t>In</w:t>
      </w:r>
      <w:r w:rsidR="00C80499">
        <w:rPr>
          <w:lang w:val="en-GB"/>
        </w:rPr>
        <w:t xml:space="preserve"> an ERT experiment, </w:t>
      </w:r>
      <w:r w:rsidR="006468A0" w:rsidRPr="005E7473">
        <w:rPr>
          <w:lang w:val="en-GB"/>
        </w:rPr>
        <w:t xml:space="preserve">Cheung, Sedikides, and Wildschut (2016) </w:t>
      </w:r>
      <w:r w:rsidR="00C80499">
        <w:rPr>
          <w:lang w:val="en-GB"/>
        </w:rPr>
        <w:t xml:space="preserve">assessed nostalgia proneness prior to the nostalgia induction. </w:t>
      </w:r>
      <w:r w:rsidR="003A0751">
        <w:rPr>
          <w:lang w:val="en-GB"/>
        </w:rPr>
        <w:t>R</w:t>
      </w:r>
      <w:r w:rsidR="00C80499">
        <w:rPr>
          <w:lang w:val="en-GB"/>
        </w:rPr>
        <w:t xml:space="preserve">ecalling </w:t>
      </w:r>
      <w:r w:rsidR="0072278D">
        <w:rPr>
          <w:lang w:val="en-GB"/>
        </w:rPr>
        <w:t xml:space="preserve">a </w:t>
      </w:r>
      <w:r w:rsidR="00C80499">
        <w:rPr>
          <w:lang w:val="en-GB"/>
        </w:rPr>
        <w:t xml:space="preserve">nostalgic (compared to ordinary) </w:t>
      </w:r>
      <w:r w:rsidR="00C1739E">
        <w:rPr>
          <w:lang w:val="en-GB"/>
        </w:rPr>
        <w:t>life</w:t>
      </w:r>
      <w:r w:rsidR="00C80499">
        <w:rPr>
          <w:lang w:val="en-GB"/>
        </w:rPr>
        <w:t xml:space="preserve"> event was more beneficial (i.e., increased self-esteem, social connectedness, and optimism) for participants who were high (compared to low) in nostalgia proneness</w:t>
      </w:r>
      <w:r w:rsidR="00455EC9" w:rsidRPr="005E7473">
        <w:rPr>
          <w:lang w:val="en-GB"/>
        </w:rPr>
        <w:t xml:space="preserve">. </w:t>
      </w:r>
      <w:r w:rsidR="00657D2E" w:rsidRPr="006314A3">
        <w:rPr>
          <w:lang w:val="en-GB"/>
        </w:rPr>
        <w:t xml:space="preserve">Layous, Kurtz, Wildschut, </w:t>
      </w:r>
      <w:r w:rsidR="004A775C">
        <w:rPr>
          <w:lang w:val="en-GB"/>
        </w:rPr>
        <w:t>and</w:t>
      </w:r>
      <w:r w:rsidR="00657D2E" w:rsidRPr="006314A3">
        <w:rPr>
          <w:lang w:val="en-GB"/>
        </w:rPr>
        <w:t xml:space="preserve"> Sedikides</w:t>
      </w:r>
      <w:r w:rsidR="00C80499" w:rsidRPr="006314A3">
        <w:rPr>
          <w:lang w:val="en-GB"/>
        </w:rPr>
        <w:t xml:space="preserve"> </w:t>
      </w:r>
      <w:r w:rsidR="004A775C">
        <w:rPr>
          <w:lang w:val="en-GB"/>
        </w:rPr>
        <w:t>(</w:t>
      </w:r>
      <w:r w:rsidR="00657D2E" w:rsidRPr="006314A3">
        <w:rPr>
          <w:lang w:val="en-GB"/>
        </w:rPr>
        <w:t>2019</w:t>
      </w:r>
      <w:r w:rsidR="00014678" w:rsidRPr="006314A3">
        <w:rPr>
          <w:lang w:val="en-GB"/>
        </w:rPr>
        <w:t>)</w:t>
      </w:r>
      <w:r w:rsidR="004A775C">
        <w:rPr>
          <w:lang w:val="en-GB"/>
        </w:rPr>
        <w:t xml:space="preserve"> examined the role of nostalgia proneness (assessed at baseline) in</w:t>
      </w:r>
      <w:r w:rsidR="004A775C" w:rsidRPr="0072278D">
        <w:rPr>
          <w:lang w:val="en-GB"/>
        </w:rPr>
        <w:t xml:space="preserve"> a six-week </w:t>
      </w:r>
      <w:r w:rsidR="004A775C">
        <w:rPr>
          <w:lang w:val="en-GB"/>
        </w:rPr>
        <w:t xml:space="preserve">ERT-based </w:t>
      </w:r>
      <w:r w:rsidR="004A775C" w:rsidRPr="0072278D">
        <w:rPr>
          <w:lang w:val="en-GB"/>
        </w:rPr>
        <w:t>intervention study</w:t>
      </w:r>
      <w:r w:rsidR="00C80499" w:rsidRPr="0072278D">
        <w:rPr>
          <w:lang w:val="en-GB"/>
        </w:rPr>
        <w:t xml:space="preserve">. </w:t>
      </w:r>
      <w:r w:rsidR="0072278D">
        <w:rPr>
          <w:lang w:val="en-GB"/>
        </w:rPr>
        <w:t xml:space="preserve">Wellbeing was assessed </w:t>
      </w:r>
      <w:r w:rsidR="0072278D">
        <w:rPr>
          <w:rFonts w:cs="Times New Roman"/>
        </w:rPr>
        <w:t>at the end of the</w:t>
      </w:r>
      <w:r w:rsidR="00C80499" w:rsidRPr="0072278D">
        <w:rPr>
          <w:rFonts w:cs="Times New Roman"/>
        </w:rPr>
        <w:t xml:space="preserve"> six</w:t>
      </w:r>
      <w:r w:rsidR="0072278D">
        <w:rPr>
          <w:rFonts w:cs="Times New Roman"/>
        </w:rPr>
        <w:t xml:space="preserve"> </w:t>
      </w:r>
      <w:r w:rsidR="00C80499" w:rsidRPr="0072278D">
        <w:rPr>
          <w:rFonts w:cs="Times New Roman"/>
        </w:rPr>
        <w:t>weeks, and at a one month follow-up</w:t>
      </w:r>
      <w:r w:rsidR="0072278D">
        <w:rPr>
          <w:rFonts w:cs="Times New Roman"/>
        </w:rPr>
        <w:t>. The nostalgia intervention increased wellbeing at both time points for participants who were high in nostalgia proneness, but decreased it for those who were low in nostalgia proneness</w:t>
      </w:r>
      <w:r w:rsidR="00C80499">
        <w:rPr>
          <w:rFonts w:cs="Times New Roman"/>
        </w:rPr>
        <w:t>.</w:t>
      </w:r>
      <w:r w:rsidR="00EA70E2">
        <w:rPr>
          <w:rFonts w:cs="Times New Roman"/>
        </w:rPr>
        <w:t xml:space="preserve"> </w:t>
      </w:r>
      <w:r w:rsidR="00356935">
        <w:rPr>
          <w:rFonts w:cs="Times New Roman"/>
        </w:rPr>
        <w:t>These findings</w:t>
      </w:r>
      <w:r w:rsidR="00087877">
        <w:rPr>
          <w:rFonts w:cs="Times New Roman"/>
        </w:rPr>
        <w:t xml:space="preserve"> are consistent with the person-activity fit principle in wellbeing interventions (Lyubomirsky &amp; Layous, 2013). Individuals who experienced nostalgia regularly in their everyday lives (i.e., those who were relatively more nostalgia-prone) benefitted the most from nostalgia inductions.</w:t>
      </w:r>
    </w:p>
    <w:p w14:paraId="693E23C4" w14:textId="5D109FE3" w:rsidR="00232DDC" w:rsidRDefault="00356935">
      <w:pPr>
        <w:pStyle w:val="BodyText"/>
        <w:spacing w:before="0" w:after="0" w:line="480" w:lineRule="exact"/>
        <w:ind w:firstLine="677"/>
        <w:rPr>
          <w:lang w:val="en-GB"/>
        </w:rPr>
      </w:pPr>
      <w:r>
        <w:rPr>
          <w:lang w:val="en-GB"/>
        </w:rPr>
        <w:t xml:space="preserve">Two further studies examined </w:t>
      </w:r>
      <w:r w:rsidR="00DD39FB">
        <w:rPr>
          <w:lang w:val="en-GB"/>
        </w:rPr>
        <w:t>individual differences</w:t>
      </w:r>
      <w:r>
        <w:rPr>
          <w:lang w:val="en-GB"/>
        </w:rPr>
        <w:t xml:space="preserve"> that can be classified under the domain-level trait of neuroticism or emotional instability </w:t>
      </w:r>
      <w:r w:rsidR="00EB6079">
        <w:rPr>
          <w:lang w:val="en-GB"/>
        </w:rPr>
        <w:t>in the Big Five taxonomy of personality (John &amp; Srivastava, 1999)</w:t>
      </w:r>
      <w:r>
        <w:rPr>
          <w:lang w:val="en-GB"/>
        </w:rPr>
        <w:t xml:space="preserve">. </w:t>
      </w:r>
      <w:r w:rsidR="0066736A" w:rsidRPr="005E7473">
        <w:rPr>
          <w:lang w:val="en-GB"/>
        </w:rPr>
        <w:t xml:space="preserve">Neuroticism is the enduring tendency to experience distress and negative emotions, such as fear, sadness, anxiety, loneliness, worry, self-consciousness, or dissatisfaction (John, Naumann, &amp; Soto, 2008), and is considered a fundamental domain of human personality (McCrae &amp; Costa, 2003). </w:t>
      </w:r>
      <w:r w:rsidR="004A775C" w:rsidRPr="00B94316">
        <w:rPr>
          <w:lang w:val="en-GB"/>
        </w:rPr>
        <w:t xml:space="preserve">Verplanken (2012) </w:t>
      </w:r>
      <w:r w:rsidR="004A775C">
        <w:rPr>
          <w:lang w:val="en-GB"/>
        </w:rPr>
        <w:t>assessed</w:t>
      </w:r>
      <w:r w:rsidR="004A775C" w:rsidRPr="00B94316">
        <w:rPr>
          <w:lang w:val="en-GB"/>
        </w:rPr>
        <w:t xml:space="preserve"> individual differences in habitual worrying (i.e., the tendency to </w:t>
      </w:r>
      <w:r w:rsidR="00381721" w:rsidRPr="00B94316">
        <w:rPr>
          <w:lang w:val="en-GB"/>
        </w:rPr>
        <w:t xml:space="preserve">engage </w:t>
      </w:r>
      <w:r w:rsidR="004A775C" w:rsidRPr="00B94316">
        <w:rPr>
          <w:lang w:val="en-GB"/>
        </w:rPr>
        <w:t>repetitively and persistently in mental problem solving of uncertain or unresolved difficulties or challenges</w:t>
      </w:r>
      <w:r w:rsidR="004A775C">
        <w:rPr>
          <w:lang w:val="en-GB"/>
        </w:rPr>
        <w:t>;</w:t>
      </w:r>
      <w:r w:rsidR="004A775C" w:rsidRPr="00F41497">
        <w:rPr>
          <w:lang w:val="en-GB"/>
        </w:rPr>
        <w:t xml:space="preserve"> </w:t>
      </w:r>
      <w:r w:rsidR="004A775C">
        <w:rPr>
          <w:lang w:val="en-GB"/>
        </w:rPr>
        <w:t>Verplanken, Friborg, Wang, Trafimow, &amp; Woolf, 2007</w:t>
      </w:r>
      <w:r w:rsidR="004A775C" w:rsidRPr="00B94316">
        <w:rPr>
          <w:lang w:val="en-GB"/>
        </w:rPr>
        <w:t>)</w:t>
      </w:r>
      <w:r w:rsidR="004A775C">
        <w:rPr>
          <w:lang w:val="en-GB"/>
        </w:rPr>
        <w:t xml:space="preserve"> prior to an ERT-ba</w:t>
      </w:r>
      <w:r w:rsidR="004A775C" w:rsidRPr="00DD39FB">
        <w:rPr>
          <w:lang w:val="en-GB"/>
        </w:rPr>
        <w:t>sed nostalgia induction.</w:t>
      </w:r>
      <w:r w:rsidR="00DD39FB" w:rsidRPr="00DD39FB">
        <w:rPr>
          <w:lang w:val="en-GB"/>
        </w:rPr>
        <w:t xml:space="preserve"> </w:t>
      </w:r>
      <w:r w:rsidR="00DD39FB" w:rsidRPr="002A29C0">
        <w:rPr>
          <w:lang w:val="en-GB"/>
        </w:rPr>
        <w:t>Worry</w:t>
      </w:r>
      <w:r w:rsidR="00DD39FB">
        <w:rPr>
          <w:lang w:val="en-GB"/>
        </w:rPr>
        <w:t xml:space="preserve"> is a</w:t>
      </w:r>
      <w:r w:rsidR="00DD39FB" w:rsidRPr="002A29C0">
        <w:rPr>
          <w:lang w:val="en-GB"/>
        </w:rPr>
        <w:t xml:space="preserve"> cognitive </w:t>
      </w:r>
      <w:r w:rsidR="00DD39FB">
        <w:rPr>
          <w:lang w:val="en-GB"/>
        </w:rPr>
        <w:t>marker</w:t>
      </w:r>
      <w:r w:rsidR="00DD39FB" w:rsidRPr="002A29C0">
        <w:rPr>
          <w:lang w:val="en-GB"/>
        </w:rPr>
        <w:t xml:space="preserve"> of neuroticism (Segerstrom, Tsao, Alden, &amp; Craske, 2000)</w:t>
      </w:r>
      <w:r w:rsidR="00DD39FB">
        <w:rPr>
          <w:lang w:val="en-GB"/>
        </w:rPr>
        <w:t xml:space="preserve"> and is positively correlated with it </w:t>
      </w:r>
      <w:r w:rsidR="00DD39FB" w:rsidRPr="00B94316">
        <w:rPr>
          <w:lang w:val="en-GB"/>
        </w:rPr>
        <w:t>(Muris, Roelofs, Rassin, Franken, &amp; Mayer, 2005)</w:t>
      </w:r>
      <w:r w:rsidR="00DD39FB" w:rsidRPr="002A29C0">
        <w:rPr>
          <w:lang w:val="en-GB"/>
        </w:rPr>
        <w:t>.</w:t>
      </w:r>
      <w:r w:rsidR="00DD39FB">
        <w:rPr>
          <w:lang w:val="en-GB"/>
        </w:rPr>
        <w:t xml:space="preserve"> Results revealed that n</w:t>
      </w:r>
      <w:r w:rsidR="004A775C">
        <w:rPr>
          <w:lang w:val="en-GB"/>
        </w:rPr>
        <w:t>ostalgia (compared to control) increased positive mood irrespective of habitual worrying. However, for participants scoring high (vs. low) on habitual worrying, nostalgia (compared to control) also increased feelings of anxiety and depression.</w:t>
      </w:r>
      <w:r w:rsidR="00231BB8">
        <w:rPr>
          <w:lang w:val="en-GB"/>
        </w:rPr>
        <w:t xml:space="preserve"> </w:t>
      </w:r>
      <w:r w:rsidR="004F7CE5">
        <w:rPr>
          <w:lang w:val="en-GB"/>
        </w:rPr>
        <w:t xml:space="preserve">In an ERT experiment among Syrian refugees residing in Saudi Arabia, Wildschut, Sedikides, and Alowidy (2019) assessed individual differences in resilience </w:t>
      </w:r>
      <w:r w:rsidR="00A05351">
        <w:rPr>
          <w:lang w:val="en-GB"/>
        </w:rPr>
        <w:t xml:space="preserve">(i.e., the ability, when meeting adversity, to maintain psychological equanimity and cope adaptively with stress; </w:t>
      </w:r>
      <w:r w:rsidR="00B83100">
        <w:rPr>
          <w:lang w:val="en-GB"/>
        </w:rPr>
        <w:t>Bonanno, 2004</w:t>
      </w:r>
      <w:r w:rsidR="00A05351">
        <w:rPr>
          <w:lang w:val="en-GB"/>
        </w:rPr>
        <w:t xml:space="preserve">; Wagnild &amp; Young, 1993) </w:t>
      </w:r>
      <w:r w:rsidR="004F7CE5">
        <w:rPr>
          <w:lang w:val="en-GB"/>
        </w:rPr>
        <w:t>prior to the nostalgia induction</w:t>
      </w:r>
      <w:r w:rsidR="00EE2B31">
        <w:rPr>
          <w:lang w:val="en-GB"/>
        </w:rPr>
        <w:t xml:space="preserve">. </w:t>
      </w:r>
      <w:r w:rsidR="00705256">
        <w:rPr>
          <w:lang w:val="en-GB"/>
        </w:rPr>
        <w:t xml:space="preserve">Vulnerability to stress is a core facet of neuroticism and, accordingly, resilience is inversely related to neuroticism </w:t>
      </w:r>
      <w:r w:rsidR="002A29C0">
        <w:rPr>
          <w:lang w:val="en-GB"/>
        </w:rPr>
        <w:t>(</w:t>
      </w:r>
      <w:r w:rsidR="00705256">
        <w:rPr>
          <w:lang w:val="en-GB"/>
        </w:rPr>
        <w:t>Campbell-Sills, Cohan, &amp; Stein, 2006)</w:t>
      </w:r>
      <w:r w:rsidR="002A29C0" w:rsidRPr="002A29C0">
        <w:rPr>
          <w:lang w:val="en-GB"/>
        </w:rPr>
        <w:t>.</w:t>
      </w:r>
      <w:r w:rsidR="00705256">
        <w:rPr>
          <w:lang w:val="en-GB"/>
        </w:rPr>
        <w:t xml:space="preserve"> </w:t>
      </w:r>
      <w:r w:rsidR="009A5A06">
        <w:rPr>
          <w:lang w:val="en-GB"/>
        </w:rPr>
        <w:t>Compared to high-resilience refugees, those lacking resilience</w:t>
      </w:r>
      <w:r w:rsidR="00705256">
        <w:rPr>
          <w:lang w:val="en-GB"/>
        </w:rPr>
        <w:t xml:space="preserve"> derived fewer psychological benefits</w:t>
      </w:r>
      <w:r w:rsidR="009A5A06">
        <w:rPr>
          <w:lang w:val="en-GB"/>
        </w:rPr>
        <w:t xml:space="preserve">, and suffered </w:t>
      </w:r>
      <w:r w:rsidR="0066736A">
        <w:rPr>
          <w:lang w:val="en-GB"/>
        </w:rPr>
        <w:t>greater</w:t>
      </w:r>
      <w:r w:rsidR="009A5A06">
        <w:rPr>
          <w:lang w:val="en-GB"/>
        </w:rPr>
        <w:t xml:space="preserve"> costs,</w:t>
      </w:r>
      <w:r w:rsidR="00705256">
        <w:rPr>
          <w:lang w:val="en-GB"/>
        </w:rPr>
        <w:t xml:space="preserve"> from the nostalgia induction.</w:t>
      </w:r>
      <w:r w:rsidR="002A29C0" w:rsidRPr="002A29C0">
        <w:rPr>
          <w:lang w:val="en-GB"/>
        </w:rPr>
        <w:t xml:space="preserve"> </w:t>
      </w:r>
    </w:p>
    <w:p w14:paraId="270F4EBA" w14:textId="4AA972E9" w:rsidR="002A29C0" w:rsidRPr="006314A3" w:rsidRDefault="00064FFE">
      <w:pPr>
        <w:pStyle w:val="BodyText"/>
        <w:spacing w:before="0" w:after="0" w:line="480" w:lineRule="exact"/>
        <w:ind w:firstLine="677"/>
        <w:rPr>
          <w:rFonts w:cs="Times New Roman"/>
          <w:b/>
          <w:bCs/>
        </w:rPr>
      </w:pPr>
      <w:r w:rsidRPr="00064FFE">
        <w:rPr>
          <w:lang w:val="en-GB"/>
        </w:rPr>
        <w:t xml:space="preserve">There is a danger, when examining the moderating role of personality traits, of becoming mired in a piecemeal and </w:t>
      </w:r>
      <w:r w:rsidR="00DB56A7">
        <w:rPr>
          <w:lang w:val="en-GB"/>
        </w:rPr>
        <w:t>atheoretical</w:t>
      </w:r>
      <w:r w:rsidRPr="00064FFE">
        <w:rPr>
          <w:lang w:val="en-GB"/>
        </w:rPr>
        <w:t xml:space="preserve"> exploration of </w:t>
      </w:r>
      <w:r w:rsidRPr="00064FFE">
        <w:rPr>
          <w:rFonts w:cs="Times New Roman"/>
        </w:rPr>
        <w:t>“the thousands of particular attributes that make each human being individual and unique” (John &amp; Srivastava, 1999, pp. 102-103).</w:t>
      </w:r>
      <w:r>
        <w:rPr>
          <w:rFonts w:cs="Times New Roman"/>
        </w:rPr>
        <w:t xml:space="preserve"> </w:t>
      </w:r>
      <w:r w:rsidR="00AB647E">
        <w:rPr>
          <w:rFonts w:cs="Times New Roman"/>
        </w:rPr>
        <w:t xml:space="preserve">To avoid this trap, we adopted a common, </w:t>
      </w:r>
      <w:r w:rsidR="00DB56A7">
        <w:rPr>
          <w:rFonts w:cs="Times New Roman"/>
        </w:rPr>
        <w:t>integrative</w:t>
      </w:r>
      <w:r w:rsidR="00AB647E">
        <w:rPr>
          <w:rFonts w:cs="Times New Roman"/>
        </w:rPr>
        <w:t xml:space="preserve"> framework that synthesizes diverse systems of personality description—the Big Five taxonomy. To be precise, the </w:t>
      </w:r>
      <w:r w:rsidR="0024643C">
        <w:rPr>
          <w:rFonts w:cs="Times New Roman"/>
        </w:rPr>
        <w:t>specific</w:t>
      </w:r>
      <w:r w:rsidR="00AB647E">
        <w:rPr>
          <w:rFonts w:cs="Times New Roman"/>
        </w:rPr>
        <w:t xml:space="preserve"> </w:t>
      </w:r>
      <w:r w:rsidR="0024643C">
        <w:rPr>
          <w:rFonts w:cs="Times New Roman"/>
        </w:rPr>
        <w:t xml:space="preserve">findings for </w:t>
      </w:r>
      <w:r w:rsidR="00DB56A7">
        <w:rPr>
          <w:rFonts w:cs="Times New Roman"/>
        </w:rPr>
        <w:t xml:space="preserve">habitual </w:t>
      </w:r>
      <w:r w:rsidR="00AB647E">
        <w:rPr>
          <w:rFonts w:cs="Times New Roman"/>
        </w:rPr>
        <w:t>worrying (Verplanken, 2012) and resilience (Wildschut et al., 2019)</w:t>
      </w:r>
      <w:r w:rsidR="0024643C">
        <w:rPr>
          <w:rFonts w:cs="Times New Roman"/>
        </w:rPr>
        <w:t xml:space="preserve"> </w:t>
      </w:r>
      <w:r w:rsidR="00DB56A7">
        <w:rPr>
          <w:rFonts w:cs="Times New Roman"/>
        </w:rPr>
        <w:t>point to</w:t>
      </w:r>
      <w:r w:rsidR="0024643C">
        <w:rPr>
          <w:rFonts w:cs="Times New Roman"/>
        </w:rPr>
        <w:t xml:space="preserve"> a </w:t>
      </w:r>
      <w:r w:rsidR="00381721">
        <w:rPr>
          <w:rFonts w:cs="Times New Roman"/>
        </w:rPr>
        <w:t xml:space="preserve">particular </w:t>
      </w:r>
      <w:r w:rsidR="0024643C">
        <w:rPr>
          <w:rFonts w:cs="Times New Roman"/>
        </w:rPr>
        <w:t xml:space="preserve">role of neuroticism. Our key objective, then, </w:t>
      </w:r>
      <w:r w:rsidR="00381721">
        <w:rPr>
          <w:rFonts w:cs="Times New Roman"/>
        </w:rPr>
        <w:t xml:space="preserve">was </w:t>
      </w:r>
      <w:r w:rsidR="0024643C">
        <w:rPr>
          <w:rFonts w:cs="Times New Roman"/>
        </w:rPr>
        <w:t>to examine if the beneficial effects of nostalgia inductions are moderated by neuroticism.</w:t>
      </w:r>
    </w:p>
    <w:p w14:paraId="6ACEF7A6" w14:textId="61AA4077" w:rsidR="00331AA2" w:rsidRPr="005E7473" w:rsidRDefault="00331AA2">
      <w:pPr>
        <w:pStyle w:val="Heading1"/>
        <w:keepLines w:val="0"/>
        <w:spacing w:before="0" w:line="480" w:lineRule="exact"/>
        <w:rPr>
          <w:lang w:val="en-GB"/>
        </w:rPr>
      </w:pPr>
      <w:r w:rsidRPr="005E7473">
        <w:rPr>
          <w:lang w:val="en-GB"/>
        </w:rPr>
        <w:t>Neuroticism</w:t>
      </w:r>
      <w:r w:rsidR="00381721">
        <w:rPr>
          <w:lang w:val="en-GB"/>
        </w:rPr>
        <w:t xml:space="preserve"> as a Moderator</w:t>
      </w:r>
    </w:p>
    <w:p w14:paraId="505D0792" w14:textId="5B77FDAE" w:rsidR="006850C3" w:rsidRDefault="006850C3">
      <w:pPr>
        <w:pStyle w:val="FirstParagraph"/>
        <w:spacing w:before="0" w:after="0" w:line="480" w:lineRule="exact"/>
        <w:rPr>
          <w:lang w:val="en-GB"/>
        </w:rPr>
      </w:pPr>
      <w:r>
        <w:rPr>
          <w:lang w:val="en-GB"/>
        </w:rPr>
        <w:t>The postulated moderating role of neuroticism is</w:t>
      </w:r>
      <w:r w:rsidR="002F6A25" w:rsidRPr="005E7473">
        <w:rPr>
          <w:lang w:val="en-GB"/>
        </w:rPr>
        <w:t xml:space="preserve"> based on two premises.</w:t>
      </w:r>
      <w:r w:rsidR="0066736A">
        <w:rPr>
          <w:lang w:val="en-GB"/>
        </w:rPr>
        <w:t xml:space="preserve"> </w:t>
      </w:r>
      <w:r w:rsidR="002F6A25" w:rsidRPr="005E7473">
        <w:rPr>
          <w:lang w:val="en-GB"/>
        </w:rPr>
        <w:t>First, despite being predominately positive, nostalgia commonly contains elements of negativity (Batcho, 2007; Collins, Ortony, &amp; Clore, 1988; Hepper et al., 2012; Hertz, 1990) and has a unique bittersweet affective signature (</w:t>
      </w:r>
      <w:r w:rsidR="00381721">
        <w:t xml:space="preserve">Sedikides &amp; Wildschut, 2016; </w:t>
      </w:r>
      <w:r w:rsidR="002F6A25" w:rsidRPr="00381721">
        <w:rPr>
          <w:lang w:val="en-GB"/>
        </w:rPr>
        <w:t xml:space="preserve">Van Tilburg, Sedikides, &amp; Wildschut, 2018; Van Tilburg, Bruder, Wildschut, Sedikides, &amp; Göritz, 2019). </w:t>
      </w:r>
      <w:r w:rsidR="002F6A25" w:rsidRPr="005E7473">
        <w:rPr>
          <w:lang w:val="en-GB"/>
        </w:rPr>
        <w:t>On the one hand, the content of nostalgic narratives is more positive than negative (Abeyta, Routledge, Roylance, Wildschut, &amp; Sedikides, 2015; Wildschut et al., 2006), and nostalgia inductions typically (Hepper et al., 2012; Stephan et al., 2012; Wildschut et al., 2006, 2010; Zhou et al., 2008, 2012, Study 1), but not always (Turner, Wildschut, Sedikides, &amp; Gheorghiu, 2013; Van Dijke, Wildschut, Leunissen, &amp; Sedikides, 2015; Zhou et al., 2012, Studies 2-4) increase positive affect. On the other hand, nostalgia is not devoid of negative affect. Whereas nostalgia inductions tend to increase positive affect, they typically do not reduce negative affect (Cheung et al., 2013; Routledge, Arndt, Sedikides, &amp; Wildschut, 2008; Routledge et al., 2012; Sedikides et al., 2016, 2015b; Wildschut et al., 2006, 2010; Zhou et al., 2012). Analyses of laypersons’ conceptualization of nostalgia suggest that this negativity comes from missing or longing for aspects of the past. Specifically, laypersons regard “longing/yearning,” “missing,” and “wanting to return to the past” as central features of the construct “nostalgia” (Hepper et al., 2012</w:t>
      </w:r>
      <w:r w:rsidR="00381721">
        <w:rPr>
          <w:lang w:val="en-GB"/>
        </w:rPr>
        <w:t>, 2014</w:t>
      </w:r>
      <w:r w:rsidR="002F6A25" w:rsidRPr="005E7473">
        <w:rPr>
          <w:lang w:val="en-GB"/>
        </w:rPr>
        <w:t xml:space="preserve">). Second, neuroticism is linked to </w:t>
      </w:r>
      <w:r>
        <w:rPr>
          <w:lang w:val="en-GB"/>
        </w:rPr>
        <w:t>negative affectivity</w:t>
      </w:r>
      <w:r w:rsidRPr="005E7473">
        <w:rPr>
          <w:lang w:val="en-GB"/>
        </w:rPr>
        <w:t xml:space="preserve"> </w:t>
      </w:r>
      <w:r w:rsidR="002F6A25" w:rsidRPr="005E7473">
        <w:rPr>
          <w:lang w:val="en-GB"/>
        </w:rPr>
        <w:t xml:space="preserve">(Gray, 1981; Hamann &amp; Canli, 2004; Rusting &amp; Larsen, 1998) and so may undermine nostalgia’s benefits through several mechanisms. These are grounded in the availability, accessibility, and processing of emotional memories. </w:t>
      </w:r>
    </w:p>
    <w:p w14:paraId="1DC8E3FC" w14:textId="63DF6534" w:rsidR="006850C3" w:rsidRDefault="002F6A25" w:rsidP="006850C3">
      <w:pPr>
        <w:pStyle w:val="FirstParagraph"/>
        <w:spacing w:before="0" w:after="0" w:line="480" w:lineRule="exact"/>
        <w:rPr>
          <w:lang w:val="en-GB"/>
        </w:rPr>
      </w:pPr>
      <w:r w:rsidRPr="005E7473">
        <w:rPr>
          <w:lang w:val="en-GB"/>
        </w:rPr>
        <w:t xml:space="preserve">We start by considering the </w:t>
      </w:r>
      <w:r w:rsidRPr="006314A3">
        <w:rPr>
          <w:i/>
          <w:iCs/>
          <w:lang w:val="en-GB"/>
        </w:rPr>
        <w:t>availability</w:t>
      </w:r>
      <w:r w:rsidRPr="005E7473">
        <w:rPr>
          <w:lang w:val="en-GB"/>
        </w:rPr>
        <w:t xml:space="preserve"> of nostalgic memories. Neuroticism is associated with several negative life outcomes, such as lower subjective wellbeing (Steel, Schmidt, &amp; Shultz, 2008), higher levels of psychopathology (Malouff, Thorsteinsson, &amp; Schutte, 2005), and higher </w:t>
      </w:r>
      <w:r w:rsidR="006850C3">
        <w:rPr>
          <w:lang w:val="en-GB"/>
        </w:rPr>
        <w:t xml:space="preserve">likelihood of </w:t>
      </w:r>
      <w:r w:rsidRPr="005E7473">
        <w:rPr>
          <w:lang w:val="en-GB"/>
        </w:rPr>
        <w:t xml:space="preserve">criminal arrest (Huo-Liang, 2006). Thus, the pool of memories about which </w:t>
      </w:r>
      <w:r w:rsidR="00C159F9">
        <w:rPr>
          <w:lang w:val="en-GB"/>
        </w:rPr>
        <w:t>high-neurotics (compared to low-neurotics)</w:t>
      </w:r>
      <w:r w:rsidRPr="005E7473">
        <w:rPr>
          <w:lang w:val="en-GB"/>
        </w:rPr>
        <w:t xml:space="preserve"> could be nostalgic may be smaller and negatively valenced. Indeed, Denkova, Dolcos, and Dolcos (2012) found that </w:t>
      </w:r>
      <w:r w:rsidR="007D632A">
        <w:rPr>
          <w:lang w:val="en-GB"/>
        </w:rPr>
        <w:t>high-neurotics</w:t>
      </w:r>
      <w:r w:rsidRPr="005E7473">
        <w:rPr>
          <w:lang w:val="en-GB"/>
        </w:rPr>
        <w:t xml:space="preserve"> reported a larger proportion of negative autobiographical memor</w:t>
      </w:r>
      <w:r w:rsidR="006850C3">
        <w:rPr>
          <w:lang w:val="en-GB"/>
        </w:rPr>
        <w:t>ies</w:t>
      </w:r>
      <w:r w:rsidRPr="005E7473">
        <w:rPr>
          <w:lang w:val="en-GB"/>
        </w:rPr>
        <w:t xml:space="preserve">. </w:t>
      </w:r>
    </w:p>
    <w:p w14:paraId="090231FE" w14:textId="1A2B522F" w:rsidR="006850C3" w:rsidRDefault="00721B44" w:rsidP="006850C3">
      <w:pPr>
        <w:pStyle w:val="FirstParagraph"/>
        <w:spacing w:before="0" w:after="0" w:line="480" w:lineRule="exact"/>
        <w:rPr>
          <w:lang w:val="en-GB"/>
        </w:rPr>
      </w:pPr>
      <w:r>
        <w:rPr>
          <w:lang w:val="en-GB"/>
        </w:rPr>
        <w:t>Additionally, i</w:t>
      </w:r>
      <w:r w:rsidR="002F6A25" w:rsidRPr="005E7473">
        <w:rPr>
          <w:lang w:val="en-GB"/>
        </w:rPr>
        <w:t xml:space="preserve">rrespective of the availability of certain memories, neuroticism may entail a tendency to draw upon nostalgic memories that have lower potential to convey psychological benefits. </w:t>
      </w:r>
      <w:r>
        <w:rPr>
          <w:lang w:val="en-GB"/>
        </w:rPr>
        <w:t>That is</w:t>
      </w:r>
      <w:r w:rsidR="002F6A25" w:rsidRPr="005E7473">
        <w:rPr>
          <w:lang w:val="en-GB"/>
        </w:rPr>
        <w:t xml:space="preserve">, there may be systematic differences between those low and high in neuroticism with respect to the </w:t>
      </w:r>
      <w:r w:rsidR="006850C3">
        <w:rPr>
          <w:i/>
          <w:iCs/>
          <w:lang w:val="en-GB"/>
        </w:rPr>
        <w:t xml:space="preserve">accessibility </w:t>
      </w:r>
      <w:r w:rsidR="006850C3">
        <w:rPr>
          <w:lang w:val="en-GB"/>
        </w:rPr>
        <w:t xml:space="preserve">of </w:t>
      </w:r>
      <w:r w:rsidR="002F6A25" w:rsidRPr="005E7473">
        <w:rPr>
          <w:lang w:val="en-GB"/>
        </w:rPr>
        <w:t xml:space="preserve">memories that they select for nostalgic reflection. Consistent with this, </w:t>
      </w:r>
      <w:r w:rsidR="00C159F9">
        <w:rPr>
          <w:lang w:val="en-GB"/>
        </w:rPr>
        <w:t>high-</w:t>
      </w:r>
      <w:r w:rsidR="002F6A25" w:rsidRPr="005E7473">
        <w:rPr>
          <w:lang w:val="en-GB"/>
        </w:rPr>
        <w:t xml:space="preserve">neurotics </w:t>
      </w:r>
      <w:r w:rsidR="00C159F9">
        <w:rPr>
          <w:lang w:val="en-GB"/>
        </w:rPr>
        <w:t xml:space="preserve">(compared to low-neurotics) </w:t>
      </w:r>
      <w:r w:rsidR="002F6A25" w:rsidRPr="005E7473">
        <w:rPr>
          <w:lang w:val="en-GB"/>
        </w:rPr>
        <w:t>are more likely to retrieve affectively negative content in cued or free recall tasks (Rusting &amp; Larsen, 1998). Further, research on life stories</w:t>
      </w:r>
      <w:r w:rsidR="006850C3">
        <w:rPr>
          <w:lang w:val="en-GB"/>
        </w:rPr>
        <w:t xml:space="preserve"> (i.e., </w:t>
      </w:r>
      <w:r w:rsidR="002F6A25" w:rsidRPr="005E7473">
        <w:rPr>
          <w:lang w:val="en-GB"/>
        </w:rPr>
        <w:t>top-level narratives that people construct from personal experiences to derive and maintain a sense of self</w:t>
      </w:r>
      <w:r w:rsidR="006850C3">
        <w:rPr>
          <w:lang w:val="en-GB"/>
        </w:rPr>
        <w:t xml:space="preserve">) </w:t>
      </w:r>
      <w:r w:rsidR="002F6A25" w:rsidRPr="005E7473">
        <w:rPr>
          <w:lang w:val="en-GB"/>
        </w:rPr>
        <w:t xml:space="preserve">indicates that </w:t>
      </w:r>
      <w:r w:rsidR="00C159F9">
        <w:rPr>
          <w:lang w:val="en-GB"/>
        </w:rPr>
        <w:t>high-neurotics</w:t>
      </w:r>
      <w:r w:rsidR="002F6A25" w:rsidRPr="005E7473">
        <w:rPr>
          <w:lang w:val="en-GB"/>
        </w:rPr>
        <w:t xml:space="preserve"> are more likely to include affectively negative content in their life stories (McAdams, Reynolds, Lewis, Patten, &amp; Bowman, 2001; Raggatt, 2006; Thomsen, Olesen, Schnieber, &amp; Tønnesvang, 2014) </w:t>
      </w:r>
      <w:r w:rsidR="006850C3">
        <w:rPr>
          <w:lang w:val="en-GB"/>
        </w:rPr>
        <w:t>and</w:t>
      </w:r>
      <w:r w:rsidR="002F6A25" w:rsidRPr="005E7473">
        <w:rPr>
          <w:lang w:val="en-GB"/>
        </w:rPr>
        <w:t xml:space="preserve"> to revive especially bitter memories (Cappeliez &amp; O’Rourke, 2002).</w:t>
      </w:r>
      <w:r w:rsidR="006850C3">
        <w:rPr>
          <w:lang w:val="en-GB"/>
        </w:rPr>
        <w:t xml:space="preserve"> </w:t>
      </w:r>
    </w:p>
    <w:p w14:paraId="2DE8BEC3" w14:textId="7B970317" w:rsidR="00526D2E" w:rsidRPr="005E7473" w:rsidRDefault="002F6A25" w:rsidP="006314A3">
      <w:pPr>
        <w:pStyle w:val="FirstParagraph"/>
        <w:spacing w:before="0" w:after="0" w:line="480" w:lineRule="exact"/>
        <w:rPr>
          <w:lang w:val="en-GB"/>
        </w:rPr>
      </w:pPr>
      <w:r w:rsidRPr="005E7473">
        <w:rPr>
          <w:lang w:val="en-GB"/>
        </w:rPr>
        <w:t xml:space="preserve">Finally, in regards to the third and perhaps most important mechanism, individuals with elevated levels of neuroticism may </w:t>
      </w:r>
      <w:r w:rsidRPr="006314A3">
        <w:rPr>
          <w:i/>
          <w:iCs/>
          <w:lang w:val="en-GB"/>
        </w:rPr>
        <w:t>process</w:t>
      </w:r>
      <w:r w:rsidRPr="005E7473">
        <w:rPr>
          <w:lang w:val="en-GB"/>
        </w:rPr>
        <w:t xml:space="preserve"> nostalgic </w:t>
      </w:r>
      <w:r w:rsidR="006850C3">
        <w:rPr>
          <w:lang w:val="en-GB"/>
        </w:rPr>
        <w:t>memories</w:t>
      </w:r>
      <w:r w:rsidR="006850C3" w:rsidRPr="005E7473">
        <w:rPr>
          <w:lang w:val="en-GB"/>
        </w:rPr>
        <w:t xml:space="preserve"> </w:t>
      </w:r>
      <w:r w:rsidRPr="005E7473">
        <w:rPr>
          <w:lang w:val="en-GB"/>
        </w:rPr>
        <w:t xml:space="preserve">differently. The same emotional memory may convey psychological benefits for someone low in neuroticism, but </w:t>
      </w:r>
      <w:r w:rsidR="006850C3">
        <w:rPr>
          <w:lang w:val="en-GB"/>
        </w:rPr>
        <w:t>may be costly</w:t>
      </w:r>
      <w:r w:rsidRPr="005E7473">
        <w:rPr>
          <w:lang w:val="en-GB"/>
        </w:rPr>
        <w:t xml:space="preserve"> for someone high in neuroticism. High-neurotics </w:t>
      </w:r>
      <w:r w:rsidR="00C159F9">
        <w:rPr>
          <w:lang w:val="en-GB"/>
        </w:rPr>
        <w:t xml:space="preserve">(compared to low-neurotics) </w:t>
      </w:r>
      <w:r w:rsidRPr="005E7473">
        <w:rPr>
          <w:lang w:val="en-GB"/>
        </w:rPr>
        <w:t xml:space="preserve">may benefit less from nostalgic engagement, because their dispositional style of emotional processing could exacerbate the negatives inherent to the nostalgic experience that are otherwise reappraised or outweighed by the positives. That is, </w:t>
      </w:r>
      <w:r w:rsidR="00C159F9">
        <w:rPr>
          <w:lang w:val="en-GB"/>
        </w:rPr>
        <w:t>they</w:t>
      </w:r>
      <w:r w:rsidRPr="005E7473">
        <w:rPr>
          <w:lang w:val="en-GB"/>
        </w:rPr>
        <w:t xml:space="preserve"> may be particularly sensitiv</w:t>
      </w:r>
      <w:r w:rsidR="006850C3">
        <w:rPr>
          <w:lang w:val="en-GB"/>
        </w:rPr>
        <w:t>e</w:t>
      </w:r>
      <w:r w:rsidRPr="005E7473">
        <w:rPr>
          <w:lang w:val="en-GB"/>
        </w:rPr>
        <w:t xml:space="preserve"> to the negative aspects of the nostalgia experience. </w:t>
      </w:r>
      <w:r w:rsidR="00C159F9">
        <w:rPr>
          <w:lang w:val="en-GB"/>
        </w:rPr>
        <w:t>Research</w:t>
      </w:r>
      <w:r w:rsidRPr="005E7473">
        <w:rPr>
          <w:lang w:val="en-GB"/>
        </w:rPr>
        <w:t xml:space="preserve"> on the functioning of neuroticism in the broader context of autobiographical memory indicates that high-neurotics </w:t>
      </w:r>
      <w:r w:rsidR="00C159F9">
        <w:rPr>
          <w:lang w:val="en-GB"/>
        </w:rPr>
        <w:t xml:space="preserve">(compared to low-neurotics) </w:t>
      </w:r>
      <w:r w:rsidRPr="005E7473">
        <w:rPr>
          <w:lang w:val="en-GB"/>
        </w:rPr>
        <w:t xml:space="preserve">experience autobiographical memories as more emotionally and physiologically intense, </w:t>
      </w:r>
      <w:r w:rsidR="00C159F9">
        <w:rPr>
          <w:lang w:val="en-GB"/>
        </w:rPr>
        <w:t>rehearse them more</w:t>
      </w:r>
      <w:r w:rsidRPr="005E7473">
        <w:rPr>
          <w:lang w:val="en-GB"/>
        </w:rPr>
        <w:t xml:space="preserve">, and </w:t>
      </w:r>
      <w:r w:rsidR="00C159F9">
        <w:rPr>
          <w:lang w:val="en-GB"/>
        </w:rPr>
        <w:t xml:space="preserve">see them as </w:t>
      </w:r>
      <w:r w:rsidRPr="005E7473">
        <w:rPr>
          <w:lang w:val="en-GB"/>
        </w:rPr>
        <w:t xml:space="preserve">more central to their identity (Rubin, Boals, &amp; Hoyle, 2014; Rubin, Dennis, &amp; Beckham, 2011; Sutin, 2008). Boelen (2009) found that </w:t>
      </w:r>
      <w:r w:rsidR="00C159F9">
        <w:rPr>
          <w:lang w:val="en-GB"/>
        </w:rPr>
        <w:t>high-neurotics</w:t>
      </w:r>
      <w:r w:rsidR="00C159F9" w:rsidRPr="005E7473">
        <w:rPr>
          <w:lang w:val="en-GB"/>
        </w:rPr>
        <w:t xml:space="preserve"> </w:t>
      </w:r>
      <w:r w:rsidR="00C159F9">
        <w:rPr>
          <w:lang w:val="en-GB"/>
        </w:rPr>
        <w:t xml:space="preserve">(compared to low-neurotics) </w:t>
      </w:r>
      <w:r w:rsidRPr="005E7473">
        <w:rPr>
          <w:lang w:val="en-GB"/>
        </w:rPr>
        <w:t xml:space="preserve">who lost a loved one are more likely to perceive the event as central to their identity and suffer more severe psychological harm. Similarly, Ogle, Siegler, Beckham, and Rubin (2017) reported that </w:t>
      </w:r>
      <w:r w:rsidR="00C159F9">
        <w:rPr>
          <w:lang w:val="en-GB"/>
        </w:rPr>
        <w:t xml:space="preserve">highly </w:t>
      </w:r>
      <w:r w:rsidRPr="005E7473">
        <w:rPr>
          <w:lang w:val="en-GB"/>
        </w:rPr>
        <w:t xml:space="preserve">neurotic individuals suffer more serious consequences from traumatic events, because they respond more </w:t>
      </w:r>
      <w:r w:rsidR="00C159F9">
        <w:rPr>
          <w:lang w:val="en-GB"/>
        </w:rPr>
        <w:t>emotionally to traumatic</w:t>
      </w:r>
      <w:r w:rsidRPr="005E7473">
        <w:rPr>
          <w:lang w:val="en-GB"/>
        </w:rPr>
        <w:t xml:space="preserve"> memories</w:t>
      </w:r>
      <w:r w:rsidR="00C159F9">
        <w:rPr>
          <w:lang w:val="en-GB"/>
        </w:rPr>
        <w:t>, rehearse them more,</w:t>
      </w:r>
      <w:r w:rsidRPr="005E7473">
        <w:rPr>
          <w:lang w:val="en-GB"/>
        </w:rPr>
        <w:t xml:space="preserve"> and perceive them as more central to their identity. </w:t>
      </w:r>
    </w:p>
    <w:p w14:paraId="2DE8BEC5" w14:textId="77777777" w:rsidR="00526D2E" w:rsidRPr="005E7473" w:rsidRDefault="002F6A25">
      <w:pPr>
        <w:pStyle w:val="Heading1"/>
        <w:spacing w:before="0" w:line="480" w:lineRule="exact"/>
        <w:rPr>
          <w:lang w:val="en-GB"/>
        </w:rPr>
      </w:pPr>
      <w:bookmarkStart w:id="5" w:name="overview"/>
      <w:bookmarkEnd w:id="5"/>
      <w:r w:rsidRPr="005E7473">
        <w:rPr>
          <w:lang w:val="en-GB"/>
        </w:rPr>
        <w:t>Overview</w:t>
      </w:r>
    </w:p>
    <w:p w14:paraId="2DE8BEC7" w14:textId="5C2D4640" w:rsidR="00526D2E" w:rsidRPr="005E7473" w:rsidRDefault="00F73754" w:rsidP="006314A3">
      <w:pPr>
        <w:pStyle w:val="FirstParagraph"/>
        <w:spacing w:before="0" w:after="0" w:line="480" w:lineRule="exact"/>
        <w:rPr>
          <w:lang w:val="en-GB"/>
        </w:rPr>
      </w:pPr>
      <w:r>
        <w:rPr>
          <w:lang w:val="en-GB"/>
        </w:rPr>
        <w:t>We</w:t>
      </w:r>
      <w:r w:rsidRPr="005E7473">
        <w:rPr>
          <w:lang w:val="en-GB"/>
        </w:rPr>
        <w:t xml:space="preserve"> conducted a comprehensive meta-analysis</w:t>
      </w:r>
      <w:r>
        <w:rPr>
          <w:lang w:val="en-GB"/>
        </w:rPr>
        <w:t xml:space="preserve"> to test</w:t>
      </w:r>
      <w:r w:rsidR="002F6A25" w:rsidRPr="005E7473">
        <w:rPr>
          <w:lang w:val="en-GB"/>
        </w:rPr>
        <w:t xml:space="preserve"> </w:t>
      </w:r>
      <w:r>
        <w:rPr>
          <w:lang w:val="en-GB"/>
        </w:rPr>
        <w:t>whether</w:t>
      </w:r>
      <w:r w:rsidR="002F6A25" w:rsidRPr="005E7473">
        <w:rPr>
          <w:lang w:val="en-GB"/>
        </w:rPr>
        <w:t xml:space="preserve"> neuroticism </w:t>
      </w:r>
      <w:r>
        <w:rPr>
          <w:lang w:val="en-GB"/>
        </w:rPr>
        <w:t>attenuates</w:t>
      </w:r>
      <w:r w:rsidRPr="005E7473">
        <w:rPr>
          <w:lang w:val="en-GB"/>
        </w:rPr>
        <w:t xml:space="preserve"> </w:t>
      </w:r>
      <w:r w:rsidR="002F6A25" w:rsidRPr="005E7473">
        <w:rPr>
          <w:lang w:val="en-GB"/>
        </w:rPr>
        <w:t xml:space="preserve">the psychological benefits of nostalgia. We considered a wide range of dependent variables encompassed by the tripartite (self, existential, social) taxonomy of nostalgia’s benefits. That is, we examined whether the effects of nostalgia on these three domains are smaller for high-neurotics than low-neurotics. Additionally, we explored whether the effects of nostalgia on positive affect and negative affect differ </w:t>
      </w:r>
      <w:r>
        <w:rPr>
          <w:lang w:val="en-GB"/>
        </w:rPr>
        <w:t>as a function of</w:t>
      </w:r>
      <w:r w:rsidR="002F6A25" w:rsidRPr="005E7473">
        <w:rPr>
          <w:lang w:val="en-GB"/>
        </w:rPr>
        <w:t xml:space="preserve"> neuroticism. </w:t>
      </w:r>
    </w:p>
    <w:p w14:paraId="2DE8BEC8" w14:textId="77777777" w:rsidR="00526D2E" w:rsidRPr="005E7473" w:rsidRDefault="002F6A25">
      <w:pPr>
        <w:pStyle w:val="Heading1"/>
        <w:spacing w:before="0" w:line="480" w:lineRule="exact"/>
        <w:rPr>
          <w:lang w:val="en-GB"/>
        </w:rPr>
      </w:pPr>
      <w:bookmarkStart w:id="6" w:name="method"/>
      <w:bookmarkEnd w:id="6"/>
      <w:r w:rsidRPr="005E7473">
        <w:rPr>
          <w:lang w:val="en-GB"/>
        </w:rPr>
        <w:t>Method</w:t>
      </w:r>
    </w:p>
    <w:p w14:paraId="2DE8BEC9" w14:textId="4697C6E1" w:rsidR="00526D2E" w:rsidRPr="005E7473" w:rsidRDefault="002F6A25">
      <w:pPr>
        <w:pStyle w:val="FirstParagraph"/>
        <w:spacing w:before="0" w:after="0" w:line="480" w:lineRule="exact"/>
        <w:rPr>
          <w:lang w:val="en-GB"/>
        </w:rPr>
      </w:pPr>
      <w:r w:rsidRPr="005E7473">
        <w:rPr>
          <w:lang w:val="en-GB"/>
        </w:rPr>
        <w:t>We used the R environment for statistical computing (R Core Development Team, 2017) to process and analyze all data. We fit Robust Variance Estimation models using the robumeta package (Fisher, Tipton, &amp; Hou, 2016). Effect-size data</w:t>
      </w:r>
      <w:r w:rsidR="00D9608A" w:rsidRPr="005E7473">
        <w:rPr>
          <w:lang w:val="en-GB"/>
        </w:rPr>
        <w:t xml:space="preserve"> and</w:t>
      </w:r>
      <w:r w:rsidRPr="005E7473">
        <w:rPr>
          <w:lang w:val="en-GB"/>
        </w:rPr>
        <w:t xml:space="preserve"> analysis scripts are publicly available at </w:t>
      </w:r>
      <w:r w:rsidR="00210902" w:rsidRPr="007D632A">
        <w:rPr>
          <w:lang w:val="en-GB"/>
        </w:rPr>
        <w:t>osf.io/sfx6h</w:t>
      </w:r>
      <w:r w:rsidRPr="005E7473">
        <w:rPr>
          <w:lang w:val="en-GB"/>
        </w:rPr>
        <w:t>.</w:t>
      </w:r>
    </w:p>
    <w:p w14:paraId="2DE8BECA" w14:textId="77777777" w:rsidR="00526D2E" w:rsidRPr="005E7473" w:rsidRDefault="002F6A25">
      <w:pPr>
        <w:pStyle w:val="Heading2"/>
        <w:spacing w:before="0" w:line="480" w:lineRule="exact"/>
        <w:rPr>
          <w:lang w:val="en-GB"/>
        </w:rPr>
      </w:pPr>
      <w:bookmarkStart w:id="7" w:name="inclusion-criteria-and-data-collection"/>
      <w:bookmarkEnd w:id="7"/>
      <w:r w:rsidRPr="005E7473">
        <w:rPr>
          <w:lang w:val="en-GB"/>
        </w:rPr>
        <w:t>Inclusion Criteria and Data Collection</w:t>
      </w:r>
    </w:p>
    <w:p w14:paraId="2DE8BECB" w14:textId="5865E3D7" w:rsidR="00526D2E" w:rsidRPr="005E7473" w:rsidRDefault="002F6A25" w:rsidP="005A205F">
      <w:pPr>
        <w:pStyle w:val="FirstParagraph"/>
        <w:spacing w:before="0" w:after="0" w:line="480" w:lineRule="exact"/>
        <w:rPr>
          <w:lang w:val="en-GB"/>
        </w:rPr>
      </w:pPr>
      <w:r w:rsidRPr="005E7473">
        <w:rPr>
          <w:lang w:val="en-GB"/>
        </w:rPr>
        <w:t xml:space="preserve">Studies were eligible for inclusion in the meta-analysis, if they: (1) experimentally manipulated nostalgia, (2) contained at least one control condition, (3) measured trait neuroticism, (4) measured at least one outcome that </w:t>
      </w:r>
      <w:r w:rsidR="002F27B0">
        <w:rPr>
          <w:lang w:val="en-GB"/>
        </w:rPr>
        <w:t>could</w:t>
      </w:r>
      <w:r w:rsidR="002F27B0" w:rsidRPr="005E7473">
        <w:rPr>
          <w:lang w:val="en-GB"/>
        </w:rPr>
        <w:t xml:space="preserve"> </w:t>
      </w:r>
      <w:r w:rsidRPr="005E7473">
        <w:rPr>
          <w:lang w:val="en-GB"/>
        </w:rPr>
        <w:t>be classified as a self-oriented, existential, or social autobiographical</w:t>
      </w:r>
      <w:r w:rsidR="00F51917">
        <w:rPr>
          <w:lang w:val="en-GB"/>
        </w:rPr>
        <w:t>-</w:t>
      </w:r>
      <w:r w:rsidRPr="005E7473">
        <w:rPr>
          <w:lang w:val="en-GB"/>
        </w:rPr>
        <w:t xml:space="preserve">memory function, and (5) randomly assigned participants to conditions. We only included studies for which we had access to the primary or “raw” data. To identify relevant studies, we contacted active researchers in the area of nostalgia. We further sent queries for data through mailing lists of the </w:t>
      </w:r>
      <w:r w:rsidRPr="005E7473">
        <w:rPr>
          <w:i/>
          <w:lang w:val="en-GB"/>
        </w:rPr>
        <w:t>Society of Experimental Social Psychology</w:t>
      </w:r>
      <w:r w:rsidRPr="005E7473">
        <w:rPr>
          <w:lang w:val="en-GB"/>
        </w:rPr>
        <w:t xml:space="preserve"> and the </w:t>
      </w:r>
      <w:r w:rsidRPr="005E7473">
        <w:rPr>
          <w:i/>
          <w:lang w:val="en-GB"/>
        </w:rPr>
        <w:t>Society for Personality and Social Psychology</w:t>
      </w:r>
      <w:r w:rsidRPr="005E7473">
        <w:rPr>
          <w:lang w:val="en-GB"/>
        </w:rPr>
        <w:t>. Additionally, we conducted an electronic literature search of the Web of Science Core Collection</w:t>
      </w:r>
      <w:r w:rsidR="005A205F">
        <w:rPr>
          <w:lang w:val="en-GB"/>
        </w:rPr>
        <w:t xml:space="preserve"> (in October, 2019)</w:t>
      </w:r>
      <w:r w:rsidRPr="005E7473">
        <w:rPr>
          <w:lang w:val="en-GB"/>
        </w:rPr>
        <w:t xml:space="preserve">, searching </w:t>
      </w:r>
      <w:r w:rsidR="00DA33DA">
        <w:rPr>
          <w:lang w:val="en-GB"/>
        </w:rPr>
        <w:t>all fields</w:t>
      </w:r>
      <w:r w:rsidRPr="005E7473">
        <w:rPr>
          <w:lang w:val="en-GB"/>
        </w:rPr>
        <w:t xml:space="preserve"> for the term</w:t>
      </w:r>
      <w:r w:rsidR="00012B21">
        <w:rPr>
          <w:lang w:val="en-GB"/>
        </w:rPr>
        <w:t>s</w:t>
      </w:r>
      <w:r w:rsidRPr="005E7473">
        <w:rPr>
          <w:lang w:val="en-GB"/>
        </w:rPr>
        <w:t xml:space="preserve"> “nostalg* AND </w:t>
      </w:r>
      <w:r w:rsidR="006E61C3" w:rsidRPr="005E7473">
        <w:rPr>
          <w:lang w:val="en-GB"/>
        </w:rPr>
        <w:t>(</w:t>
      </w:r>
      <w:r w:rsidRPr="005E7473">
        <w:rPr>
          <w:lang w:val="en-GB"/>
        </w:rPr>
        <w:t>neurotic*</w:t>
      </w:r>
      <w:r w:rsidR="00AB141F" w:rsidRPr="005E7473">
        <w:rPr>
          <w:lang w:val="en-GB"/>
        </w:rPr>
        <w:t xml:space="preserve"> OR personality OR </w:t>
      </w:r>
      <w:r w:rsidR="006E61C3" w:rsidRPr="005E7473">
        <w:rPr>
          <w:lang w:val="en-GB"/>
        </w:rPr>
        <w:t>b</w:t>
      </w:r>
      <w:r w:rsidR="00AB141F" w:rsidRPr="005E7473">
        <w:rPr>
          <w:lang w:val="en-GB"/>
        </w:rPr>
        <w:t xml:space="preserve">ig </w:t>
      </w:r>
      <w:r w:rsidR="006E61C3" w:rsidRPr="005E7473">
        <w:rPr>
          <w:lang w:val="en-GB"/>
        </w:rPr>
        <w:t>f</w:t>
      </w:r>
      <w:r w:rsidR="00AB141F" w:rsidRPr="005E7473">
        <w:rPr>
          <w:lang w:val="en-GB"/>
        </w:rPr>
        <w:t>ive</w:t>
      </w:r>
      <w:r w:rsidR="006E61C3" w:rsidRPr="005E7473">
        <w:rPr>
          <w:lang w:val="en-GB"/>
        </w:rPr>
        <w:t>)</w:t>
      </w:r>
      <w:r w:rsidR="005A205F">
        <w:rPr>
          <w:lang w:val="en-GB"/>
        </w:rPr>
        <w:t>.</w:t>
      </w:r>
      <w:r w:rsidRPr="005E7473">
        <w:rPr>
          <w:lang w:val="en-GB"/>
        </w:rPr>
        <w:t>” For all relevant articles, we requested full data sets as well as any available materials and documentation. When information was missing or unclear, we consulted the primary authors to resolve ambiguities.</w:t>
      </w:r>
    </w:p>
    <w:p w14:paraId="2DE8BECC" w14:textId="77777777" w:rsidR="00526D2E" w:rsidRPr="005E7473" w:rsidRDefault="002F6A25">
      <w:pPr>
        <w:pStyle w:val="Heading2"/>
        <w:spacing w:before="0" w:line="480" w:lineRule="exact"/>
        <w:rPr>
          <w:lang w:val="en-GB"/>
        </w:rPr>
      </w:pPr>
      <w:bookmarkStart w:id="8" w:name="data-preparation"/>
      <w:bookmarkEnd w:id="8"/>
      <w:r w:rsidRPr="005E7473">
        <w:rPr>
          <w:lang w:val="en-GB"/>
        </w:rPr>
        <w:t>Data Preparation</w:t>
      </w:r>
    </w:p>
    <w:p w14:paraId="2DE8BECD" w14:textId="44FF5FAA" w:rsidR="00526D2E" w:rsidRPr="005E7473" w:rsidRDefault="002F6A25">
      <w:pPr>
        <w:pStyle w:val="FirstParagraph"/>
        <w:spacing w:before="0" w:after="0" w:line="480" w:lineRule="exact"/>
        <w:rPr>
          <w:lang w:val="en-GB"/>
        </w:rPr>
      </w:pPr>
      <w:r w:rsidRPr="005E7473">
        <w:rPr>
          <w:lang w:val="en-GB"/>
        </w:rPr>
        <w:t xml:space="preserve">We applied a standardized data-processing protocol to all studies to make effect sizes comparable. We coded the nostalgia manipulation as 0 for the control condition and 1 for the nostalgia condition. For studies that included multiple controls, we included the most neutral one. For example, </w:t>
      </w:r>
      <w:r w:rsidR="00B923E1">
        <w:rPr>
          <w:lang w:val="en-GB"/>
        </w:rPr>
        <w:t>if an experiment</w:t>
      </w:r>
      <w:r w:rsidRPr="005E7473">
        <w:rPr>
          <w:lang w:val="en-GB"/>
        </w:rPr>
        <w:t xml:space="preserve"> used both ordinary-memory and positive-memory control conditions, we calculated an effect size for the comparison between nostalgia and ordinary memory. We standardized neuroticism scores and all outcome variables by calculating </w:t>
      </w:r>
      <w:r w:rsidRPr="005E7473">
        <w:rPr>
          <w:i/>
          <w:lang w:val="en-GB"/>
        </w:rPr>
        <w:t>z</w:t>
      </w:r>
      <w:r w:rsidRPr="005E7473">
        <w:rPr>
          <w:lang w:val="en-GB"/>
        </w:rPr>
        <w:t xml:space="preserve"> scores (</w:t>
      </w:r>
      <w:r w:rsidRPr="005E7473">
        <w:rPr>
          <w:i/>
          <w:lang w:val="en-GB"/>
        </w:rPr>
        <w:t>M</w:t>
      </w:r>
      <w:r w:rsidRPr="005E7473">
        <w:rPr>
          <w:lang w:val="en-GB"/>
        </w:rPr>
        <w:t xml:space="preserve"> = 0, </w:t>
      </w:r>
      <w:r w:rsidRPr="005E7473">
        <w:rPr>
          <w:i/>
          <w:lang w:val="en-GB"/>
        </w:rPr>
        <w:t>SD</w:t>
      </w:r>
      <w:r w:rsidRPr="005E7473">
        <w:rPr>
          <w:lang w:val="en-GB"/>
        </w:rPr>
        <w:t xml:space="preserve"> = 1). In </w:t>
      </w:r>
      <w:r w:rsidR="004A09D6" w:rsidRPr="005E7473">
        <w:rPr>
          <w:lang w:val="en-GB"/>
        </w:rPr>
        <w:t>supplementa</w:t>
      </w:r>
      <w:r w:rsidR="004A09D6">
        <w:rPr>
          <w:lang w:val="en-GB"/>
        </w:rPr>
        <w:t>ry</w:t>
      </w:r>
      <w:r w:rsidR="004A09D6" w:rsidRPr="005E7473">
        <w:rPr>
          <w:lang w:val="en-GB"/>
        </w:rPr>
        <w:t xml:space="preserve"> </w:t>
      </w:r>
      <w:r w:rsidRPr="005E7473">
        <w:rPr>
          <w:lang w:val="en-GB"/>
        </w:rPr>
        <w:t>analys</w:t>
      </w:r>
      <w:r w:rsidR="004A09D6">
        <w:rPr>
          <w:lang w:val="en-GB"/>
        </w:rPr>
        <w:t>e</w:t>
      </w:r>
      <w:r w:rsidRPr="005E7473">
        <w:rPr>
          <w:lang w:val="en-GB"/>
        </w:rPr>
        <w:t>s, we additionally converted neuroticism scores to a 5-point scale to enable comparisons of the mean level and dispersion of neuroticism across studies. We reverse-scored all dependent variables that reflected negative outcomes (except negative affect), so that higher scores indicated more beneficial outcomes. For example, we reverse-scored the No Meaning in Life Scale (Kunzendorf, Moran, &amp; Gray, 1995) for higher scores to reflect greater sense of meaning in life. Finally, we estimated scale reliability by computing Cronbach’s alphas for neuroticism and all outcomes.</w:t>
      </w:r>
    </w:p>
    <w:p w14:paraId="2DE8BECE" w14:textId="77777777" w:rsidR="00526D2E" w:rsidRPr="005E7473" w:rsidRDefault="002F6A25">
      <w:pPr>
        <w:pStyle w:val="Heading2"/>
        <w:spacing w:before="0" w:line="480" w:lineRule="exact"/>
        <w:rPr>
          <w:lang w:val="en-GB"/>
        </w:rPr>
      </w:pPr>
      <w:bookmarkStart w:id="9" w:name="effect-size-computation"/>
      <w:bookmarkEnd w:id="9"/>
      <w:r w:rsidRPr="005E7473">
        <w:rPr>
          <w:lang w:val="en-GB"/>
        </w:rPr>
        <w:t>Effect Size Computation</w:t>
      </w:r>
    </w:p>
    <w:p w14:paraId="2DE8BECF" w14:textId="61E2FC07" w:rsidR="00526D2E" w:rsidRPr="005E7473" w:rsidRDefault="002F6A25">
      <w:pPr>
        <w:pStyle w:val="FirstParagraph"/>
        <w:spacing w:before="0" w:after="0" w:line="480" w:lineRule="exact"/>
        <w:rPr>
          <w:lang w:val="en-GB"/>
        </w:rPr>
      </w:pPr>
      <w:r w:rsidRPr="005E7473">
        <w:rPr>
          <w:lang w:val="en-GB"/>
        </w:rPr>
        <w:t xml:space="preserve">We computed three effect sizes for each outcome per study: (1) nostalgia main effect, (2) neuroticism main effect, and (3) </w:t>
      </w:r>
      <w:r w:rsidR="009F3063">
        <w:rPr>
          <w:lang w:val="en-GB"/>
        </w:rPr>
        <w:t>N</w:t>
      </w:r>
      <w:r w:rsidRPr="005E7473">
        <w:rPr>
          <w:lang w:val="en-GB"/>
        </w:rPr>
        <w:t xml:space="preserve">ostalgia × </w:t>
      </w:r>
      <w:r w:rsidR="009F3063">
        <w:rPr>
          <w:lang w:val="en-GB"/>
        </w:rPr>
        <w:t>N</w:t>
      </w:r>
      <w:r w:rsidRPr="005E7473">
        <w:rPr>
          <w:lang w:val="en-GB"/>
        </w:rPr>
        <w:t xml:space="preserve">euroticism interaction. We used Cohen’s </w:t>
      </w:r>
      <w:r w:rsidRPr="005E7473">
        <w:rPr>
          <w:i/>
          <w:lang w:val="en-GB"/>
        </w:rPr>
        <w:t xml:space="preserve">d </w:t>
      </w:r>
      <w:r w:rsidRPr="005E7473">
        <w:rPr>
          <w:lang w:val="en-GB"/>
        </w:rPr>
        <w:t xml:space="preserve">for all effect sizes. For the main effects of the nostalgia manipulation, we computed Cohen’s </w:t>
      </w:r>
      <w:r w:rsidRPr="005E7473">
        <w:rPr>
          <w:i/>
          <w:lang w:val="en-GB"/>
        </w:rPr>
        <w:t>d</w:t>
      </w:r>
      <w:r w:rsidRPr="005E7473">
        <w:rPr>
          <w:lang w:val="en-GB"/>
        </w:rPr>
        <w:t xml:space="preserve"> effect sizes as the mean difference between the nostalgia and control condition divided by the pooled standard deviation. Higher values indicate higher means in the nostalgia condition. For neuroticism main effects, we calculated Pearson correlations (</w:t>
      </w:r>
      <w:r w:rsidRPr="005E7473">
        <w:rPr>
          <w:i/>
          <w:lang w:val="en-GB"/>
        </w:rPr>
        <w:t>r</w:t>
      </w:r>
      <w:r w:rsidRPr="005E7473">
        <w:rPr>
          <w:lang w:val="en-GB"/>
        </w:rPr>
        <w:t xml:space="preserve">) between neuroticism and the respective outcome variable. We then transformed all correlations to Cohen’s </w:t>
      </w:r>
      <w:r w:rsidRPr="005E7473">
        <w:rPr>
          <w:i/>
          <w:lang w:val="en-GB"/>
        </w:rPr>
        <w:t>d</w:t>
      </w:r>
      <w:r w:rsidRPr="005E7473">
        <w:rPr>
          <w:lang w:val="en-GB"/>
        </w:rPr>
        <w:t xml:space="preserve"> (Borenstein, Hedges, Higgins, &amp; Rothstein, 2009). For interactions, we fitted a multiple regression model for each outcome per study, predicting the respective outcome (</w:t>
      </w:r>
      <w:r w:rsidRPr="005E7473">
        <w:rPr>
          <w:i/>
          <w:lang w:val="en-GB"/>
        </w:rPr>
        <w:t>z</w:t>
      </w:r>
      <w:r w:rsidRPr="005E7473">
        <w:rPr>
          <w:lang w:val="en-GB"/>
        </w:rPr>
        <w:t xml:space="preserve">-standardized, </w:t>
      </w:r>
      <w:r w:rsidRPr="005E7473">
        <w:rPr>
          <w:i/>
          <w:lang w:val="en-GB"/>
        </w:rPr>
        <w:t>Mean</w:t>
      </w:r>
      <w:r w:rsidRPr="005E7473">
        <w:rPr>
          <w:lang w:val="en-GB"/>
        </w:rPr>
        <w:t xml:space="preserve"> = 0, </w:t>
      </w:r>
      <w:r w:rsidRPr="005E7473">
        <w:rPr>
          <w:i/>
          <w:lang w:val="en-GB"/>
        </w:rPr>
        <w:t>SD</w:t>
      </w:r>
      <w:r w:rsidRPr="005E7473">
        <w:rPr>
          <w:lang w:val="en-GB"/>
        </w:rPr>
        <w:t xml:space="preserve"> = 1) from neuroticism (</w:t>
      </w:r>
      <w:r w:rsidRPr="005E7473">
        <w:rPr>
          <w:i/>
          <w:lang w:val="en-GB"/>
        </w:rPr>
        <w:t>z</w:t>
      </w:r>
      <w:r w:rsidRPr="005E7473">
        <w:rPr>
          <w:lang w:val="en-GB"/>
        </w:rPr>
        <w:t xml:space="preserve">-standardized), </w:t>
      </w:r>
      <w:r w:rsidR="009F3063">
        <w:rPr>
          <w:lang w:val="en-GB"/>
        </w:rPr>
        <w:t>nostalgia</w:t>
      </w:r>
      <w:r w:rsidR="009F3063" w:rsidRPr="005E7473">
        <w:rPr>
          <w:lang w:val="en-GB"/>
        </w:rPr>
        <w:t xml:space="preserve"> </w:t>
      </w:r>
      <w:r w:rsidRPr="005E7473">
        <w:rPr>
          <w:lang w:val="en-GB"/>
        </w:rPr>
        <w:t xml:space="preserve">(0 = control, 1 = nostalgia), and the </w:t>
      </w:r>
      <w:r w:rsidR="009F3063">
        <w:rPr>
          <w:lang w:val="en-GB"/>
        </w:rPr>
        <w:t xml:space="preserve">Nostalgia </w:t>
      </w:r>
      <w:r w:rsidR="009F3063" w:rsidRPr="005E7473">
        <w:rPr>
          <w:lang w:val="en-GB"/>
        </w:rPr>
        <w:t>×</w:t>
      </w:r>
      <w:r w:rsidR="009F3063">
        <w:rPr>
          <w:lang w:val="en-GB"/>
        </w:rPr>
        <w:t xml:space="preserve"> N</w:t>
      </w:r>
      <w:r w:rsidRPr="005E7473">
        <w:rPr>
          <w:lang w:val="en-GB"/>
        </w:rPr>
        <w:t>euroticism interaction. We then retrieved the regression coefficients and standard errors of the interaction term from each analys</w:t>
      </w:r>
      <w:r w:rsidR="009F3063">
        <w:rPr>
          <w:lang w:val="en-GB"/>
        </w:rPr>
        <w:t>i</w:t>
      </w:r>
      <w:r w:rsidRPr="005E7473">
        <w:rPr>
          <w:lang w:val="en-GB"/>
        </w:rPr>
        <w:t xml:space="preserve">s. The regression coefficient indicates the predicted change in the nostalgia main effect when levels of neuroticism in the sample increase by one standard deviation. The metric of the nostalgia main effect is standard deviations, so the regression coefficient is also in the metric of Cohen’s </w:t>
      </w:r>
      <w:r w:rsidRPr="005E7473">
        <w:rPr>
          <w:i/>
          <w:lang w:val="en-GB"/>
        </w:rPr>
        <w:t>d</w:t>
      </w:r>
      <w:r w:rsidRPr="005E7473">
        <w:rPr>
          <w:lang w:val="en-GB"/>
        </w:rPr>
        <w:t>.</w:t>
      </w:r>
    </w:p>
    <w:p w14:paraId="2DE8BED0" w14:textId="77777777" w:rsidR="00526D2E" w:rsidRPr="005E7473" w:rsidRDefault="002F6A25">
      <w:pPr>
        <w:pStyle w:val="BodyText"/>
        <w:spacing w:before="0" w:after="0" w:line="480" w:lineRule="exact"/>
        <w:rPr>
          <w:lang w:val="en-GB"/>
        </w:rPr>
      </w:pPr>
      <w:r w:rsidRPr="005E7473">
        <w:rPr>
          <w:lang w:val="en-GB"/>
        </w:rPr>
        <w:t>We considered a range of outcomes. Analyzing these diverse outcomes involves a trade-off between construct validity and statistical power. Power is maximized when all outcomes are synthesized into a single summary effect. However, this may entail combining psychologically distinct constructs. On the other extreme, construct validity is maximized when outcomes reflecting the exact same construct (e.g., self-esteem) are aggregated separately. However, this may yield small subgroups of outcomes, and statistical power to detect effects within these subgroups may be low. Taking this trade-off into account, we adopted a sequential procedure.</w:t>
      </w:r>
    </w:p>
    <w:p w14:paraId="2DE8BED1" w14:textId="1D911F0C" w:rsidR="00526D2E" w:rsidRPr="005E7473" w:rsidRDefault="002F6A25">
      <w:pPr>
        <w:pStyle w:val="BodyText"/>
        <w:spacing w:before="0" w:after="0" w:line="480" w:lineRule="exact"/>
        <w:rPr>
          <w:lang w:val="en-GB"/>
        </w:rPr>
      </w:pPr>
      <w:r w:rsidRPr="005E7473">
        <w:rPr>
          <w:lang w:val="en-GB"/>
        </w:rPr>
        <w:t>We started by synthesizing all outcomes to arrive at a single summary effect (prioritizing statistical power over construct validity). Next, we grouped outcomes in terms of the three previously established superordinate autobiographical-memory functions of nostalgia: self-oriented, existential, and social (Sedikides et al., 2015</w:t>
      </w:r>
      <w:r w:rsidR="00E22EBF">
        <w:rPr>
          <w:lang w:val="en-GB"/>
        </w:rPr>
        <w:t>b</w:t>
      </w:r>
      <w:r w:rsidRPr="005E7473">
        <w:rPr>
          <w:lang w:val="en-GB"/>
        </w:rPr>
        <w:t>). Subsequently, we calculated summary effects for these three superordinate categories (striking a balance between construct validity and power). Finally, we divided outcomes within the three superordinate categories into subcategories according to the psychological construct they reflected (yielding seven sub-categories: self-esteem, optimism, inspiration, meaning in life, self-continuity, social connectedness, and social action tendencies—see below for details)</w:t>
      </w:r>
      <w:r w:rsidR="009F3063">
        <w:rPr>
          <w:lang w:val="en-GB"/>
        </w:rPr>
        <w:t xml:space="preserve">, and then </w:t>
      </w:r>
      <w:r w:rsidRPr="005E7473">
        <w:rPr>
          <w:lang w:val="en-GB"/>
        </w:rPr>
        <w:t>derived summary effects for these specific sub-categories (prioritizing construct validity over statistical power). We analyzed positive and negative affect separately in subgroup analysis.</w:t>
      </w:r>
    </w:p>
    <w:p w14:paraId="2DE8BED2" w14:textId="77777777" w:rsidR="00526D2E" w:rsidRPr="005E7473" w:rsidRDefault="002F6A25">
      <w:pPr>
        <w:pStyle w:val="Heading2"/>
        <w:spacing w:before="0" w:line="480" w:lineRule="exact"/>
        <w:rPr>
          <w:lang w:val="en-GB"/>
        </w:rPr>
      </w:pPr>
      <w:bookmarkStart w:id="10" w:name="study-coding"/>
      <w:bookmarkEnd w:id="10"/>
      <w:r w:rsidRPr="005E7473">
        <w:rPr>
          <w:lang w:val="en-GB"/>
        </w:rPr>
        <w:t>Study Coding</w:t>
      </w:r>
    </w:p>
    <w:p w14:paraId="2DE8BED3" w14:textId="77777777" w:rsidR="00526D2E" w:rsidRPr="005E7473" w:rsidRDefault="002F6A25">
      <w:pPr>
        <w:pStyle w:val="FirstParagraph"/>
        <w:spacing w:before="0" w:after="0" w:line="480" w:lineRule="exact"/>
        <w:rPr>
          <w:lang w:val="en-GB"/>
        </w:rPr>
      </w:pPr>
      <w:r w:rsidRPr="005E7473">
        <w:rPr>
          <w:lang w:val="en-GB"/>
        </w:rPr>
        <w:t xml:space="preserve">We coded for a range of study and outcome characteristics. We included some for descriptive purposes, and others for examination as moderators of the Nostalgia × Neuroticism effect size in meta-regression analyses. We reasoned that these moderators may account for variation in the magnitude of the Nostalgia × Neuroticism effects across studies and outcomes. </w:t>
      </w:r>
      <w:bookmarkStart w:id="11" w:name="study-characteristics."/>
      <w:bookmarkStart w:id="12" w:name="type-of-nostalgia-induction."/>
      <w:bookmarkEnd w:id="11"/>
      <w:bookmarkEnd w:id="12"/>
    </w:p>
    <w:p w14:paraId="2DE8BED4" w14:textId="7EDCB572" w:rsidR="00526D2E" w:rsidRPr="005E7473" w:rsidRDefault="002F6A25">
      <w:pPr>
        <w:pStyle w:val="FirstParagraph"/>
        <w:spacing w:before="0" w:after="0" w:line="480" w:lineRule="exact"/>
        <w:rPr>
          <w:lang w:val="en-GB"/>
        </w:rPr>
      </w:pPr>
      <w:r w:rsidRPr="005E7473">
        <w:rPr>
          <w:b/>
          <w:lang w:val="en-GB"/>
        </w:rPr>
        <w:t>Type of nostalgia-induction</w:t>
      </w:r>
      <w:r w:rsidRPr="005E7473">
        <w:rPr>
          <w:b/>
          <w:i/>
          <w:lang w:val="en-GB"/>
        </w:rPr>
        <w:t>.</w:t>
      </w:r>
      <w:r w:rsidRPr="005E7473">
        <w:rPr>
          <w:i/>
          <w:lang w:val="en-GB"/>
        </w:rPr>
        <w:t xml:space="preserve"> </w:t>
      </w:r>
      <w:r w:rsidRPr="005E7473">
        <w:rPr>
          <w:lang w:val="en-GB"/>
        </w:rPr>
        <w:t>The magnitude of the Nostalgia × Neuroticism interaction effect may depend on the type of nostalgia induction. For instance, manipulations may differ in the degree of negativity they induce, and thus the degree to which their effects are moderated by neuroticism could differ. We coded whether nostalgia was induced by the ERT or music.</w:t>
      </w:r>
    </w:p>
    <w:p w14:paraId="2DE8BED5" w14:textId="79F1A0E6" w:rsidR="00526D2E" w:rsidRPr="005E7473" w:rsidRDefault="002F6A25">
      <w:pPr>
        <w:pStyle w:val="FirstParagraph"/>
        <w:spacing w:before="0" w:after="0" w:line="480" w:lineRule="exact"/>
        <w:rPr>
          <w:lang w:val="en-GB"/>
        </w:rPr>
      </w:pPr>
      <w:bookmarkStart w:id="13" w:name="type-of-control-group."/>
      <w:bookmarkEnd w:id="13"/>
      <w:r w:rsidRPr="005E7473">
        <w:rPr>
          <w:b/>
          <w:lang w:val="en-GB"/>
        </w:rPr>
        <w:t>Type of control condition.</w:t>
      </w:r>
      <w:r w:rsidRPr="005E7473">
        <w:rPr>
          <w:b/>
          <w:i/>
          <w:lang w:val="en-GB"/>
        </w:rPr>
        <w:t xml:space="preserve"> </w:t>
      </w:r>
      <w:r w:rsidRPr="005E7473">
        <w:rPr>
          <w:lang w:val="en-GB"/>
        </w:rPr>
        <w:t xml:space="preserve">Several control conditions have been used in the nostalgia literature. For the ERT, procedures that involve the recollection of ordinary events are advantageous, because they provide a neutral reference point. Thus, the comparison of a neutral control condition and a nostalgia condition allows all psychologically active components of nostalgia to contribute to the effect. More stringent control </w:t>
      </w:r>
      <w:r w:rsidR="003F23B7">
        <w:rPr>
          <w:lang w:val="en-GB"/>
        </w:rPr>
        <w:t>conditions</w:t>
      </w:r>
      <w:r w:rsidRPr="005E7473">
        <w:rPr>
          <w:lang w:val="en-GB"/>
        </w:rPr>
        <w:t xml:space="preserve"> have also been implemented to isolate incremental effects of nostalgia manipulations. For example, in some studies participants in the control condition listened to happy music, which allowed researchers to examine the effects of nostalgia above and beyond positive mood. We coded whether the control condition was intended to be neutral or non-neutral.</w:t>
      </w:r>
    </w:p>
    <w:p w14:paraId="2DE8BED6" w14:textId="77777777" w:rsidR="00526D2E" w:rsidRPr="005E7473" w:rsidRDefault="002F6A25">
      <w:pPr>
        <w:pStyle w:val="FirstParagraph"/>
        <w:spacing w:before="0" w:after="0" w:line="480" w:lineRule="exact"/>
        <w:rPr>
          <w:lang w:val="en-GB"/>
        </w:rPr>
      </w:pPr>
      <w:bookmarkStart w:id="14" w:name="type-and-reliability-of-neuroticism-scal"/>
      <w:bookmarkEnd w:id="14"/>
      <w:r w:rsidRPr="005E7473">
        <w:rPr>
          <w:b/>
          <w:lang w:val="en-GB"/>
        </w:rPr>
        <w:t>Type and reliability of neuroticism scale.</w:t>
      </w:r>
      <w:r w:rsidRPr="005E7473">
        <w:rPr>
          <w:b/>
          <w:i/>
          <w:lang w:val="en-GB"/>
        </w:rPr>
        <w:t xml:space="preserve"> </w:t>
      </w:r>
      <w:r w:rsidRPr="005E7473">
        <w:rPr>
          <w:lang w:val="en-GB"/>
        </w:rPr>
        <w:t>Neuroticism scales differ in several ways. First, measurement reliability may vary depending on number and type of items included in the scale. We expected for more reliable neuroticism scales to yield stronger interaction effects. Second, scales may assess different components of neuroticism, and some components may interact with nostalgia more strongly than others. We therefore coded for type of neuroticism scale and its reliability (indexed by Cronbach’s alpha). We set the reliability of single-item scales to the minimum of all reliability estimates in the meta-analysis, as a conservative lower-bound estimate. Additionally, and in an effort to mark the relative length of neuroticism scales, we coded studies that used the Big Five Inventory (BFI—8 items; John et al., 2008) as “long,” and we coded studies that used either the Ten-Item Personality Inventory (TIPI—2 items; Gosling, Rentfrow, &amp; Swann, 2003) or the Ten-Item Personality Inventory-Revised (TIPI-r—1 item; Denissen, Geenen, Selfhout, &amp; van Aken, 2008) as “short.”</w:t>
      </w:r>
    </w:p>
    <w:p w14:paraId="2DE8BED7" w14:textId="2E793C4B" w:rsidR="00526D2E" w:rsidRPr="006314A3" w:rsidRDefault="002F6A25">
      <w:pPr>
        <w:pStyle w:val="FirstParagraph"/>
        <w:spacing w:before="0" w:after="0" w:line="480" w:lineRule="exact"/>
        <w:rPr>
          <w:lang w:val="en-GB"/>
        </w:rPr>
      </w:pPr>
      <w:bookmarkStart w:id="15" w:name="publication-status."/>
      <w:bookmarkEnd w:id="15"/>
      <w:r w:rsidRPr="005E7473">
        <w:rPr>
          <w:b/>
          <w:lang w:val="en-GB"/>
        </w:rPr>
        <w:t>Publication status.</w:t>
      </w:r>
      <w:r w:rsidRPr="005E7473">
        <w:rPr>
          <w:b/>
          <w:i/>
          <w:lang w:val="en-GB"/>
        </w:rPr>
        <w:t xml:space="preserve"> </w:t>
      </w:r>
      <w:r w:rsidRPr="005E7473">
        <w:rPr>
          <w:lang w:val="en-GB"/>
        </w:rPr>
        <w:t xml:space="preserve">We coded all studies that were </w:t>
      </w:r>
      <w:r w:rsidR="009F3063">
        <w:rPr>
          <w:lang w:val="en-GB"/>
        </w:rPr>
        <w:t>published</w:t>
      </w:r>
      <w:r w:rsidR="009F3063" w:rsidRPr="005E7473">
        <w:rPr>
          <w:lang w:val="en-GB"/>
        </w:rPr>
        <w:t xml:space="preserve"> </w:t>
      </w:r>
      <w:r w:rsidR="009F3063">
        <w:rPr>
          <w:lang w:val="en-GB"/>
        </w:rPr>
        <w:t xml:space="preserve">in </w:t>
      </w:r>
      <w:r w:rsidRPr="005E7473">
        <w:rPr>
          <w:lang w:val="en-GB"/>
        </w:rPr>
        <w:t xml:space="preserve">peer-reviewed </w:t>
      </w:r>
      <w:r w:rsidRPr="00001214">
        <w:rPr>
          <w:lang w:val="en-GB"/>
        </w:rPr>
        <w:t>journals as “p</w:t>
      </w:r>
      <w:r w:rsidRPr="006314A3">
        <w:rPr>
          <w:lang w:val="en-GB"/>
        </w:rPr>
        <w:t>ublished.” We coded the remaining studies as “unpublished.”</w:t>
      </w:r>
      <w:r w:rsidR="00752C4B">
        <w:rPr>
          <w:lang w:val="en-GB"/>
        </w:rPr>
        <w:t xml:space="preserve"> Two (out of 1</w:t>
      </w:r>
      <w:r w:rsidR="00F34D28">
        <w:rPr>
          <w:lang w:val="en-GB"/>
        </w:rPr>
        <w:t>9</w:t>
      </w:r>
      <w:r w:rsidR="00752C4B">
        <w:rPr>
          <w:lang w:val="en-GB"/>
        </w:rPr>
        <w:t>) studies were published and both were reported by Cheung et al. (2013).</w:t>
      </w:r>
    </w:p>
    <w:p w14:paraId="601737EF" w14:textId="0E4A0F5E" w:rsidR="004C39C1" w:rsidRPr="005E7473" w:rsidRDefault="004C39C1">
      <w:pPr>
        <w:pStyle w:val="FirstParagraph"/>
        <w:spacing w:before="0" w:after="0" w:line="480" w:lineRule="exact"/>
        <w:rPr>
          <w:b/>
          <w:lang w:val="en-GB"/>
        </w:rPr>
      </w:pPr>
      <w:r w:rsidRPr="006314A3">
        <w:rPr>
          <w:b/>
          <w:lang w:val="en-GB"/>
        </w:rPr>
        <w:t xml:space="preserve">Mean sample age. </w:t>
      </w:r>
      <w:r w:rsidR="009F3063" w:rsidRPr="006314A3">
        <w:rPr>
          <w:lang w:val="en-GB"/>
        </w:rPr>
        <w:t xml:space="preserve">We </w:t>
      </w:r>
      <w:r w:rsidR="00001214" w:rsidRPr="006314A3">
        <w:rPr>
          <w:lang w:val="en-GB"/>
        </w:rPr>
        <w:t>calculated participants’ average age, separately</w:t>
      </w:r>
      <w:r w:rsidR="001F0AAE" w:rsidRPr="00001214">
        <w:rPr>
          <w:lang w:val="en-GB"/>
        </w:rPr>
        <w:t xml:space="preserve"> for each study</w:t>
      </w:r>
      <w:r w:rsidRPr="006314A3">
        <w:rPr>
          <w:lang w:val="en-GB"/>
        </w:rPr>
        <w:t xml:space="preserve">. </w:t>
      </w:r>
      <w:r w:rsidR="00001214" w:rsidRPr="006314A3">
        <w:rPr>
          <w:lang w:val="en-GB"/>
        </w:rPr>
        <w:t>Doing so enabled us to examine whether focal effects varied as a function of the mean age within a sample.</w:t>
      </w:r>
    </w:p>
    <w:p w14:paraId="2DE8BED8" w14:textId="59F05F1F" w:rsidR="00526D2E" w:rsidRPr="005E7473" w:rsidRDefault="002F6A25">
      <w:pPr>
        <w:pStyle w:val="FirstParagraph"/>
        <w:spacing w:before="0" w:after="0" w:line="480" w:lineRule="exact"/>
        <w:rPr>
          <w:lang w:val="en-GB"/>
        </w:rPr>
      </w:pPr>
      <w:r w:rsidRPr="005E7473">
        <w:rPr>
          <w:b/>
          <w:lang w:val="en-GB"/>
        </w:rPr>
        <w:t>Autobiographical-memory functions and type of affect.</w:t>
      </w:r>
      <w:r w:rsidRPr="005E7473">
        <w:rPr>
          <w:b/>
          <w:i/>
          <w:lang w:val="en-GB"/>
        </w:rPr>
        <w:t xml:space="preserve"> </w:t>
      </w:r>
      <w:r w:rsidRPr="005E7473">
        <w:rPr>
          <w:lang w:val="en-GB"/>
        </w:rPr>
        <w:t>We only included studies report</w:t>
      </w:r>
      <w:r w:rsidR="00841500">
        <w:rPr>
          <w:lang w:val="en-GB"/>
        </w:rPr>
        <w:t>ing</w:t>
      </w:r>
      <w:r w:rsidRPr="005E7473">
        <w:rPr>
          <w:lang w:val="en-GB"/>
        </w:rPr>
        <w:t xml:space="preserve"> at least one outcome that was classifiable as self-oriented, existential, or social. Some of these studies also </w:t>
      </w:r>
      <w:r w:rsidR="00001214">
        <w:rPr>
          <w:lang w:val="en-GB"/>
        </w:rPr>
        <w:t>measured</w:t>
      </w:r>
      <w:r w:rsidRPr="005E7473">
        <w:rPr>
          <w:lang w:val="en-GB"/>
        </w:rPr>
        <w:t xml:space="preserve"> positive affect or negative affect</w:t>
      </w:r>
      <w:r w:rsidR="00001214">
        <w:rPr>
          <w:lang w:val="en-GB"/>
        </w:rPr>
        <w:t xml:space="preserve"> as outcome variables</w:t>
      </w:r>
      <w:r w:rsidRPr="005E7473">
        <w:rPr>
          <w:lang w:val="en-GB"/>
        </w:rPr>
        <w:t>. We coded all studies in terms of these five outcome categories. We tested whether the moderating role of neuroticism differed among the outcome categories.</w:t>
      </w:r>
    </w:p>
    <w:p w14:paraId="2DE8BED9" w14:textId="46F58B52" w:rsidR="00526D2E" w:rsidRPr="005E7473" w:rsidRDefault="002F6A25">
      <w:pPr>
        <w:pStyle w:val="FirstParagraph"/>
        <w:spacing w:before="0" w:after="0" w:line="480" w:lineRule="exact"/>
        <w:rPr>
          <w:lang w:val="en-GB"/>
        </w:rPr>
      </w:pPr>
      <w:bookmarkStart w:id="16" w:name="outcome-subcategory."/>
      <w:bookmarkEnd w:id="16"/>
      <w:r w:rsidRPr="005E7473">
        <w:rPr>
          <w:b/>
          <w:lang w:val="en-GB"/>
        </w:rPr>
        <w:t>Outcome subcategory.</w:t>
      </w:r>
      <w:r w:rsidRPr="005E7473">
        <w:rPr>
          <w:lang w:val="en-GB"/>
        </w:rPr>
        <w:t xml:space="preserve"> Within the three major outcome categories (self-oriented, existential, social), effect sizes could be further classified into subcategories. </w:t>
      </w:r>
      <w:r w:rsidR="00001214">
        <w:rPr>
          <w:lang w:val="en-GB"/>
        </w:rPr>
        <w:t>For</w:t>
      </w:r>
      <w:r w:rsidRPr="005E7473">
        <w:rPr>
          <w:lang w:val="en-GB"/>
        </w:rPr>
        <w:t xml:space="preserve"> the self-oriented</w:t>
      </w:r>
      <w:r w:rsidR="00001214">
        <w:rPr>
          <w:lang w:val="en-GB"/>
        </w:rPr>
        <w:t xml:space="preserve"> category</w:t>
      </w:r>
      <w:r w:rsidRPr="005E7473">
        <w:rPr>
          <w:lang w:val="en-GB"/>
        </w:rPr>
        <w:t>, subcategories comprised self-esteem (e.g., state</w:t>
      </w:r>
      <w:r w:rsidR="00001214">
        <w:rPr>
          <w:lang w:val="en-GB"/>
        </w:rPr>
        <w:t xml:space="preserve"> </w:t>
      </w:r>
      <w:r w:rsidRPr="005E7473">
        <w:rPr>
          <w:lang w:val="en-GB"/>
        </w:rPr>
        <w:t>version of the Rosenberg Self-Esteem Scale</w:t>
      </w:r>
      <w:r w:rsidR="00001214">
        <w:rPr>
          <w:lang w:val="en-GB"/>
        </w:rPr>
        <w:t xml:space="preserve">; </w:t>
      </w:r>
      <w:r w:rsidRPr="005E7473">
        <w:rPr>
          <w:lang w:val="en-GB"/>
        </w:rPr>
        <w:t xml:space="preserve">Rosenberg, 1965; </w:t>
      </w:r>
      <w:r w:rsidR="00001214">
        <w:rPr>
          <w:lang w:val="en-GB"/>
        </w:rPr>
        <w:t>e.g.,</w:t>
      </w:r>
      <w:r w:rsidRPr="005E7473">
        <w:rPr>
          <w:lang w:val="en-GB"/>
        </w:rPr>
        <w:t xml:space="preserve"> “I feel that I’m a person of worth, at least on an equal basis with others”), optimism (e.g., Life Orientation Test-Revised</w:t>
      </w:r>
      <w:r w:rsidR="00001214">
        <w:rPr>
          <w:lang w:val="en-GB"/>
        </w:rPr>
        <w:t xml:space="preserve">; </w:t>
      </w:r>
      <w:r w:rsidRPr="005E7473">
        <w:rPr>
          <w:lang w:val="en-GB"/>
        </w:rPr>
        <w:t>Scheier, Carver, &amp; Bridges, 1994;</w:t>
      </w:r>
      <w:r w:rsidR="00001214">
        <w:rPr>
          <w:lang w:val="en-GB"/>
        </w:rPr>
        <w:t xml:space="preserve"> e.g.,</w:t>
      </w:r>
      <w:r w:rsidRPr="005E7473">
        <w:rPr>
          <w:lang w:val="en-GB"/>
        </w:rPr>
        <w:t xml:space="preserve"> “In uncertain times, I usually expect the best”), and inspiration (e.g., Inspiration Scale</w:t>
      </w:r>
      <w:r w:rsidR="00001214">
        <w:rPr>
          <w:lang w:val="en-GB"/>
        </w:rPr>
        <w:t xml:space="preserve">; </w:t>
      </w:r>
      <w:r w:rsidRPr="005E7473">
        <w:rPr>
          <w:lang w:val="en-GB"/>
        </w:rPr>
        <w:t xml:space="preserve">Thrash &amp; Elliot, 2003; </w:t>
      </w:r>
      <w:r w:rsidR="00001214">
        <w:rPr>
          <w:lang w:val="en-GB"/>
        </w:rPr>
        <w:t>e.g.,</w:t>
      </w:r>
      <w:r w:rsidRPr="005E7473">
        <w:rPr>
          <w:lang w:val="en-GB"/>
        </w:rPr>
        <w:t xml:space="preserve"> “I feel inspired”). </w:t>
      </w:r>
      <w:r w:rsidR="00001214">
        <w:rPr>
          <w:lang w:val="en-GB"/>
        </w:rPr>
        <w:t>For the existential category</w:t>
      </w:r>
      <w:r w:rsidRPr="005E7473">
        <w:rPr>
          <w:lang w:val="en-GB"/>
        </w:rPr>
        <w:t>, subcategories comprised meaning in life (e.g., Meaning in Life Questionnaire</w:t>
      </w:r>
      <w:r w:rsidR="00001214">
        <w:rPr>
          <w:lang w:val="en-GB"/>
        </w:rPr>
        <w:t xml:space="preserve">; </w:t>
      </w:r>
      <w:r w:rsidRPr="005E7473">
        <w:rPr>
          <w:lang w:val="en-GB"/>
        </w:rPr>
        <w:t xml:space="preserve">Steger, Frazier, Oishi, &amp; Kaler, 2006; </w:t>
      </w:r>
      <w:r w:rsidR="00001214">
        <w:rPr>
          <w:lang w:val="en-GB"/>
        </w:rPr>
        <w:t>e.g.,</w:t>
      </w:r>
      <w:r w:rsidRPr="005E7473">
        <w:rPr>
          <w:lang w:val="en-GB"/>
        </w:rPr>
        <w:t xml:space="preserve"> “I understand my life’s meaning”) and self-continuity (e.g., Self-Continuity Index</w:t>
      </w:r>
      <w:r w:rsidR="00001214">
        <w:rPr>
          <w:lang w:val="en-GB"/>
        </w:rPr>
        <w:t xml:space="preserve">; </w:t>
      </w:r>
      <w:r w:rsidRPr="005E7473">
        <w:rPr>
          <w:lang w:val="en-GB"/>
        </w:rPr>
        <w:t xml:space="preserve">Sedikides et al., 2015a; </w:t>
      </w:r>
      <w:r w:rsidR="00001214">
        <w:rPr>
          <w:lang w:val="en-GB"/>
        </w:rPr>
        <w:t>e.g.,</w:t>
      </w:r>
      <w:r w:rsidRPr="005E7473">
        <w:rPr>
          <w:lang w:val="en-GB"/>
        </w:rPr>
        <w:t xml:space="preserve"> “There is continuity in my life”). </w:t>
      </w:r>
      <w:r w:rsidR="00001214">
        <w:rPr>
          <w:lang w:val="en-GB"/>
        </w:rPr>
        <w:t>For the social category</w:t>
      </w:r>
      <w:r w:rsidRPr="005E7473">
        <w:rPr>
          <w:lang w:val="en-GB"/>
        </w:rPr>
        <w:t>, subcategories comprised social connectedness (</w:t>
      </w:r>
      <w:r w:rsidR="00001214">
        <w:rPr>
          <w:lang w:val="en-GB"/>
        </w:rPr>
        <w:t>e.g.,</w:t>
      </w:r>
      <w:r w:rsidRPr="005E7473">
        <w:rPr>
          <w:lang w:val="en-GB"/>
        </w:rPr>
        <w:t xml:space="preserve"> “Right now, I feel connected to loved ones”</w:t>
      </w:r>
      <w:r w:rsidR="00E22EBF">
        <w:rPr>
          <w:lang w:val="en-GB"/>
        </w:rPr>
        <w:t>; Wildschut et al., 2006</w:t>
      </w:r>
      <w:r w:rsidRPr="005E7473">
        <w:rPr>
          <w:lang w:val="en-GB"/>
        </w:rPr>
        <w:t>) and social action tendencies (</w:t>
      </w:r>
      <w:r w:rsidR="00001214">
        <w:rPr>
          <w:lang w:val="en-GB"/>
        </w:rPr>
        <w:t>e.g.,</w:t>
      </w:r>
      <w:r w:rsidR="005A0BFD">
        <w:rPr>
          <w:lang w:val="en-GB"/>
        </w:rPr>
        <w:t xml:space="preserve"> </w:t>
      </w:r>
      <w:r w:rsidRPr="005E7473">
        <w:rPr>
          <w:lang w:val="en-GB"/>
        </w:rPr>
        <w:t>“Thinking about this nostalgic event makes me want to join a student group made up of a wide range of people I don’t know</w:t>
      </w:r>
      <w:r w:rsidR="00841500">
        <w:rPr>
          <w:lang w:val="en-GB"/>
        </w:rPr>
        <w:t>;</w:t>
      </w:r>
      <w:r w:rsidRPr="005E7473">
        <w:rPr>
          <w:lang w:val="en-GB"/>
        </w:rPr>
        <w:t>”</w:t>
      </w:r>
      <w:r w:rsidR="00841500">
        <w:rPr>
          <w:lang w:val="en-GB"/>
        </w:rPr>
        <w:t xml:space="preserve"> Stephan et al., 2014</w:t>
      </w:r>
      <w:r w:rsidRPr="005E7473">
        <w:rPr>
          <w:lang w:val="en-GB"/>
        </w:rPr>
        <w:t xml:space="preserve">). As we mentioned above, positive affect and negative affect were </w:t>
      </w:r>
      <w:r w:rsidR="00001214">
        <w:rPr>
          <w:lang w:val="en-GB"/>
        </w:rPr>
        <w:t>separate categories</w:t>
      </w:r>
      <w:r w:rsidRPr="005E7473">
        <w:rPr>
          <w:lang w:val="en-GB"/>
        </w:rPr>
        <w:t xml:space="preserve"> and </w:t>
      </w:r>
      <w:r w:rsidR="00F54CAE">
        <w:rPr>
          <w:lang w:val="en-GB"/>
        </w:rPr>
        <w:t>were</w:t>
      </w:r>
      <w:r w:rsidR="00F54CAE" w:rsidRPr="005E7473">
        <w:rPr>
          <w:lang w:val="en-GB"/>
        </w:rPr>
        <w:t xml:space="preserve"> </w:t>
      </w:r>
      <w:r w:rsidRPr="005E7473">
        <w:rPr>
          <w:lang w:val="en-GB"/>
        </w:rPr>
        <w:t>typically measured with the Positive and Negative Affect Schedule (</w:t>
      </w:r>
      <w:r w:rsidR="00F54CAE">
        <w:rPr>
          <w:lang w:val="en-GB"/>
        </w:rPr>
        <w:t xml:space="preserve">PANAS; </w:t>
      </w:r>
      <w:r w:rsidRPr="005E7473">
        <w:rPr>
          <w:lang w:val="en-GB"/>
        </w:rPr>
        <w:t>Watson, Clark, &amp; Tellegen, 1988).</w:t>
      </w:r>
    </w:p>
    <w:p w14:paraId="2DE8BEDA" w14:textId="4865C371" w:rsidR="00526D2E" w:rsidRPr="005E7473" w:rsidRDefault="002F6A25">
      <w:pPr>
        <w:pStyle w:val="FirstParagraph"/>
        <w:spacing w:before="0" w:after="0" w:line="480" w:lineRule="exact"/>
        <w:rPr>
          <w:lang w:val="en-GB"/>
        </w:rPr>
      </w:pPr>
      <w:bookmarkStart w:id="17" w:name="outcome-measurement-reliability."/>
      <w:bookmarkEnd w:id="17"/>
      <w:r w:rsidRPr="005E7473">
        <w:rPr>
          <w:b/>
          <w:lang w:val="en-GB"/>
        </w:rPr>
        <w:t>Outcome measurement reliability.</w:t>
      </w:r>
      <w:r w:rsidRPr="005E7473">
        <w:rPr>
          <w:b/>
          <w:i/>
          <w:lang w:val="en-GB"/>
        </w:rPr>
        <w:t xml:space="preserve"> </w:t>
      </w:r>
      <w:r w:rsidRPr="005E7473">
        <w:rPr>
          <w:lang w:val="en-GB"/>
        </w:rPr>
        <w:t>Interaction effects are dependent on the correlation of the predictors with the outcome, which is in turn dependent on the reliability of the outcome measurement. We computed Cronbach’s alpha as estimates of reliability for all outcomes. For single-item measures</w:t>
      </w:r>
      <w:r w:rsidR="00841500">
        <w:rPr>
          <w:lang w:val="en-GB"/>
        </w:rPr>
        <w:t>,</w:t>
      </w:r>
      <w:r w:rsidRPr="005E7473">
        <w:rPr>
          <w:lang w:val="en-GB"/>
        </w:rPr>
        <w:t xml:space="preserve"> we entered the lowest reliability observed across all studies included in the meta-analysis. We expected </w:t>
      </w:r>
      <w:r w:rsidR="00F54CAE">
        <w:rPr>
          <w:lang w:val="en-GB"/>
        </w:rPr>
        <w:t>that</w:t>
      </w:r>
      <w:r w:rsidR="00F54CAE" w:rsidRPr="005E7473">
        <w:rPr>
          <w:lang w:val="en-GB"/>
        </w:rPr>
        <w:t xml:space="preserve"> </w:t>
      </w:r>
      <w:r w:rsidRPr="005E7473">
        <w:rPr>
          <w:lang w:val="en-GB"/>
        </w:rPr>
        <w:t xml:space="preserve">more reliable outcomes </w:t>
      </w:r>
      <w:r w:rsidR="00F54CAE">
        <w:rPr>
          <w:lang w:val="en-GB"/>
        </w:rPr>
        <w:t>would</w:t>
      </w:r>
      <w:r w:rsidR="00F54CAE" w:rsidRPr="005E7473">
        <w:rPr>
          <w:lang w:val="en-GB"/>
        </w:rPr>
        <w:t xml:space="preserve"> </w:t>
      </w:r>
      <w:r w:rsidRPr="005E7473">
        <w:rPr>
          <w:lang w:val="en-GB"/>
        </w:rPr>
        <w:t>register larger Nostalgia × Neuroticism interaction effects.</w:t>
      </w:r>
    </w:p>
    <w:p w14:paraId="2DE8BEDB" w14:textId="77777777" w:rsidR="00526D2E" w:rsidRPr="005E7473" w:rsidRDefault="002F6A25">
      <w:pPr>
        <w:pStyle w:val="FirstParagraph"/>
        <w:spacing w:before="0" w:after="0" w:line="480" w:lineRule="exact"/>
        <w:ind w:firstLine="0"/>
        <w:rPr>
          <w:b/>
          <w:lang w:val="en-GB"/>
        </w:rPr>
      </w:pPr>
      <w:r w:rsidRPr="005E7473">
        <w:rPr>
          <w:b/>
          <w:lang w:val="en-GB"/>
        </w:rPr>
        <w:t>Meta-Analytic Procedure</w:t>
      </w:r>
    </w:p>
    <w:p w14:paraId="2DE8BEDC" w14:textId="31AAA1E2" w:rsidR="00526D2E" w:rsidRPr="005E7473" w:rsidRDefault="002F6A25">
      <w:pPr>
        <w:pStyle w:val="FirstParagraph"/>
        <w:spacing w:before="0" w:after="0" w:line="480" w:lineRule="exact"/>
        <w:rPr>
          <w:lang w:val="en-GB"/>
        </w:rPr>
      </w:pPr>
      <w:r w:rsidRPr="005E7473">
        <w:rPr>
          <w:b/>
          <w:lang w:val="en-GB"/>
        </w:rPr>
        <w:t>Meta-analytic modelling.</w:t>
      </w:r>
      <w:r w:rsidRPr="005E7473">
        <w:rPr>
          <w:lang w:val="en-GB"/>
        </w:rPr>
        <w:t xml:space="preserve"> The analyses included various neuroticism scales, experimental procedures, and outcome variables. It is therefore unrealistic to treat the effect sizes as being drawn from the same population. Accordingly, we conducted all analyses using random-effects models. One central assumption of conventional random-effects meta-analytic models is statistical independence of effect sizes. This assumption is violated when </w:t>
      </w:r>
      <w:r w:rsidR="006314A3">
        <w:rPr>
          <w:lang w:val="en-GB"/>
        </w:rPr>
        <w:t>multiple</w:t>
      </w:r>
      <w:r w:rsidRPr="005E7473">
        <w:rPr>
          <w:lang w:val="en-GB"/>
        </w:rPr>
        <w:t xml:space="preserve"> effect size from the same study </w:t>
      </w:r>
      <w:r w:rsidR="006314A3">
        <w:rPr>
          <w:lang w:val="en-GB"/>
        </w:rPr>
        <w:t>are</w:t>
      </w:r>
      <w:r w:rsidR="006314A3" w:rsidRPr="005E7473">
        <w:rPr>
          <w:lang w:val="en-GB"/>
        </w:rPr>
        <w:t xml:space="preserve"> </w:t>
      </w:r>
      <w:r w:rsidRPr="005E7473">
        <w:rPr>
          <w:lang w:val="en-GB"/>
        </w:rPr>
        <w:t>included. There are several approaches to addressing this issue. First, researchers often maintain independence by including only one effect size per study. However, this entails a considerable loss of information and comes with a risk of bias in the selection process. Second, researchers may aggregate all effect sizes stemming from the same study into a composite. One variant of this approach involves adjusting effect-size variances of the composite based on the correlation structure of the aggregated effect sizes (Borenstein et al., 2009). Specifically, variances are more strongly reduced if outcomes are less correlated, reflecting the idea that less correlated outcomes provide more unique information, and consequently more precise estimates. Although this procedure reduces the risk of bias, it also entails a loss of information because different constructs are combined into a composite that may be difficult to interpret. Third, Hedges, Tipton, and Johnson (2010) recently proposed a Robust Variance Estimation (RVE) approach for meta-analysis. This approach permits fitting random-effects or mixed-effects meta-analytical models to sets of dependent effect sizes without a need for selection or aggregation. RVE estimates the covariance structure of effect sizes and adjusts standard errors accordingly. This approach, however, has two drawbacks. To begin, although it is possible to derive point estimates for true effect size heterogeneity in RVE (</w:t>
      </w:r>
      <w:r w:rsidRPr="005E7473">
        <w:rPr>
          <w:i/>
          <w:lang w:val="en-GB"/>
        </w:rPr>
        <w:t>I</w:t>
      </w:r>
      <w:r w:rsidRPr="005E7473">
        <w:rPr>
          <w:i/>
          <w:vertAlign w:val="superscript"/>
          <w:lang w:val="en-GB"/>
        </w:rPr>
        <w:t>2</w:t>
      </w:r>
      <w:r w:rsidRPr="005E7473">
        <w:rPr>
          <w:lang w:val="en-GB"/>
        </w:rPr>
        <w:t>), significance tests for this estimate are currently unavailable. Moreover, procedures for power analysis in RVE have not yet been developed. Considering the (dis)advantages of the three approaches outlined above, we implemented RVE for all analyses. To evaluate the magnitude of true effect size heterogeneity, we resorted to rules-of-thumb (Higgins &amp; Green, 2011). We estimated statistical power by applying power analysis for conventional meta-analysis as an upper bound estimate.</w:t>
      </w:r>
    </w:p>
    <w:p w14:paraId="2DE8BEDD" w14:textId="3FE82D5F" w:rsidR="00526D2E" w:rsidRPr="005E7473" w:rsidRDefault="002F6A25">
      <w:pPr>
        <w:pStyle w:val="FirstParagraph"/>
        <w:spacing w:before="0" w:after="0" w:line="480" w:lineRule="exact"/>
        <w:ind w:firstLine="720"/>
        <w:rPr>
          <w:lang w:val="en-GB"/>
        </w:rPr>
      </w:pPr>
      <w:bookmarkStart w:id="18" w:name="robust-variance-estimation."/>
      <w:bookmarkEnd w:id="18"/>
      <w:r w:rsidRPr="005E7473">
        <w:rPr>
          <w:rFonts w:eastAsiaTheme="majorEastAsia" w:cstheme="majorBidi"/>
          <w:b/>
          <w:bCs/>
          <w:szCs w:val="28"/>
          <w:lang w:val="en-GB"/>
        </w:rPr>
        <w:t xml:space="preserve">Robust variance estimation. </w:t>
      </w:r>
      <w:r w:rsidRPr="005E7473">
        <w:rPr>
          <w:lang w:val="en-GB"/>
        </w:rPr>
        <w:t>Before conducting RVE, we considered three issues</w:t>
      </w:r>
      <w:r w:rsidR="00361100" w:rsidRPr="005E7473">
        <w:rPr>
          <w:lang w:val="en-GB"/>
        </w:rPr>
        <w:t xml:space="preserve"> </w:t>
      </w:r>
      <w:r w:rsidRPr="005E7473">
        <w:rPr>
          <w:lang w:val="en-GB"/>
        </w:rPr>
        <w:t xml:space="preserve">(Tanner-Smith &amp; Tipton, 2014). First, we needed to determine if the number of studies sufficed to obtain accurate model estimates. Standard RVE performs satisfactorily with a minimum of 10 studies when estimating summary effects, and with a minimum of 40 studies when estimating slopes in meta-regression (Hedges et al., 2010; Tipton, 2013). However, when the number of studies falls below these limits, significance tests are plagued by inflated Type I error rates. Recently, small sample corrections have been developed for single and multiple parameter tests in RVE that account for inflated error rates (Tipton, 2015; Tipton &amp; Pustejovsky, 2015). We implemented these corrections for all RVE models. Specifically, we computed regression coefficients using adjusted covariance matrices. We tested single regression coefficients using </w:t>
      </w:r>
      <w:r w:rsidRPr="005E7473">
        <w:rPr>
          <w:i/>
          <w:lang w:val="en-GB"/>
        </w:rPr>
        <w:t>t</w:t>
      </w:r>
      <w:r w:rsidRPr="005E7473">
        <w:rPr>
          <w:lang w:val="en-GB"/>
        </w:rPr>
        <w:t xml:space="preserve">-tests with Satterthwaite-adjusted degrees-of-freedom (Tipton, 2015), and multiple regression coefficients with the Approximate Hotelling-Zhang test (AHZ, Tipton &amp; Pustejovsky, 2015). Second, we needed to decide how to weigh the effect sizes in the summary effect. Following relevant recommendations (Tanner-Smith &amp; Tipton, 2014), we set the weights to account for dependence due to correlated, rather than hierarchical, effects, because this type of dependence was likely to be more prevalent in the data set. Third, we needed to estimate the average correlation between effects sizes. We estimated this value by averaging all outcome correlations per study and then averaging these means across studies. This procedure returned a mean outcome correlation of </w:t>
      </w:r>
      <w:r w:rsidRPr="005E7473">
        <w:rPr>
          <w:i/>
          <w:lang w:val="en-GB"/>
        </w:rPr>
        <w:t>r</w:t>
      </w:r>
      <w:r w:rsidRPr="005E7473">
        <w:rPr>
          <w:lang w:val="en-GB"/>
        </w:rPr>
        <w:t xml:space="preserve"> = 0.45. We conducted sensitivity analysis for all models by varying this estimate from .10 to .90. In no case did </w:t>
      </w:r>
      <w:r w:rsidRPr="005E7473">
        <w:rPr>
          <w:i/>
          <w:lang w:val="en-GB"/>
        </w:rPr>
        <w:t>r</w:t>
      </w:r>
      <w:r w:rsidRPr="005E7473">
        <w:rPr>
          <w:lang w:val="en-GB"/>
        </w:rPr>
        <w:t xml:space="preserve"> considerably influence any conclusions drawn from the models.</w:t>
      </w:r>
    </w:p>
    <w:p w14:paraId="2DE8BEDE" w14:textId="33974F1D" w:rsidR="00526D2E" w:rsidRPr="005E7473" w:rsidRDefault="002F6A25">
      <w:pPr>
        <w:pStyle w:val="FirstParagraph"/>
        <w:spacing w:before="0" w:after="0" w:line="480" w:lineRule="exact"/>
        <w:ind w:firstLine="0"/>
        <w:rPr>
          <w:lang w:val="en-GB"/>
        </w:rPr>
      </w:pPr>
      <w:bookmarkStart w:id="19" w:name="moderation-analyses."/>
      <w:bookmarkEnd w:id="19"/>
      <w:r w:rsidRPr="005E7473">
        <w:rPr>
          <w:lang w:val="en-GB"/>
        </w:rPr>
        <w:t xml:space="preserve"> </w:t>
      </w:r>
      <w:r w:rsidRPr="005E7473">
        <w:rPr>
          <w:lang w:val="en-GB"/>
        </w:rPr>
        <w:tab/>
      </w:r>
      <w:r w:rsidRPr="005E7473">
        <w:rPr>
          <w:b/>
          <w:lang w:val="en-GB"/>
        </w:rPr>
        <w:t xml:space="preserve">Moderation analyses. </w:t>
      </w:r>
      <w:r w:rsidRPr="005E7473">
        <w:rPr>
          <w:lang w:val="en-GB"/>
        </w:rPr>
        <w:t>To examine whether the magnitude of the Nostalgia × Neuroticism interaction is moderated by study characteristics (e.g., type of nostalgia induction</w:t>
      </w:r>
      <w:r w:rsidR="006314A3">
        <w:rPr>
          <w:lang w:val="en-GB"/>
        </w:rPr>
        <w:t>, mean sample age</w:t>
      </w:r>
      <w:r w:rsidRPr="005E7473">
        <w:rPr>
          <w:lang w:val="en-GB"/>
        </w:rPr>
        <w:t>), we entered these characteristics as predictors in meta-regression. Meta-regression is analogous to linear regression in primary studies, with the exception that effect sizes (rather than participant</w:t>
      </w:r>
      <w:r w:rsidR="006314A3">
        <w:rPr>
          <w:lang w:val="en-GB"/>
        </w:rPr>
        <w:t>-</w:t>
      </w:r>
      <w:r w:rsidRPr="005E7473">
        <w:rPr>
          <w:lang w:val="en-GB"/>
        </w:rPr>
        <w:t xml:space="preserve">level outcomes) are regressed on predictors. The moderation analyses focused on accounting for variation in the Nostalgia × Neuroticism interaction effect—the main focus of this </w:t>
      </w:r>
      <w:r w:rsidRPr="00910AAD">
        <w:rPr>
          <w:lang w:val="en-GB"/>
        </w:rPr>
        <w:t xml:space="preserve">meta-analysis. We report moderation analyses for the nostalgia and neuroticism main effects in </w:t>
      </w:r>
      <w:r w:rsidR="00F51917">
        <w:rPr>
          <w:lang w:val="en-GB"/>
        </w:rPr>
        <w:t>Supplementa</w:t>
      </w:r>
      <w:r w:rsidR="00F9434E">
        <w:rPr>
          <w:lang w:val="en-GB"/>
        </w:rPr>
        <w:t>ry</w:t>
      </w:r>
      <w:r w:rsidR="006314A3" w:rsidRPr="00910AAD">
        <w:rPr>
          <w:lang w:val="en-GB"/>
        </w:rPr>
        <w:t xml:space="preserve"> </w:t>
      </w:r>
      <w:r w:rsidRPr="00910AAD">
        <w:rPr>
          <w:lang w:val="en-GB"/>
        </w:rPr>
        <w:t>Materials, available online.</w:t>
      </w:r>
      <w:r w:rsidR="00C106E6">
        <w:rPr>
          <w:lang w:val="en-GB"/>
        </w:rPr>
        <w:t xml:space="preserve"> </w:t>
      </w:r>
      <w:r w:rsidR="007815A2">
        <w:rPr>
          <w:lang w:val="en-GB"/>
        </w:rPr>
        <w:t>B</w:t>
      </w:r>
      <w:r w:rsidR="00C106E6">
        <w:rPr>
          <w:lang w:val="en-GB"/>
        </w:rPr>
        <w:t>ecause all music</w:t>
      </w:r>
      <w:r w:rsidR="007815A2">
        <w:rPr>
          <w:lang w:val="en-GB"/>
        </w:rPr>
        <w:t>-</w:t>
      </w:r>
      <w:r w:rsidR="00C106E6">
        <w:rPr>
          <w:lang w:val="en-GB"/>
        </w:rPr>
        <w:t xml:space="preserve">induction </w:t>
      </w:r>
      <w:r w:rsidR="007815A2">
        <w:rPr>
          <w:lang w:val="en-GB"/>
        </w:rPr>
        <w:t xml:space="preserve">studies </w:t>
      </w:r>
      <w:r w:rsidR="00C106E6">
        <w:rPr>
          <w:lang w:val="en-GB"/>
        </w:rPr>
        <w:t xml:space="preserve">used a non-neutral control condition, </w:t>
      </w:r>
      <w:r w:rsidR="007815A2">
        <w:rPr>
          <w:lang w:val="en-GB"/>
        </w:rPr>
        <w:t xml:space="preserve">and all but one ERT-induction studies used a neutral control condition, </w:t>
      </w:r>
      <w:r w:rsidR="00C106E6">
        <w:rPr>
          <w:lang w:val="en-GB"/>
        </w:rPr>
        <w:t xml:space="preserve">the type of nostalgia induction and </w:t>
      </w:r>
      <w:r w:rsidR="007815A2">
        <w:rPr>
          <w:lang w:val="en-GB"/>
        </w:rPr>
        <w:t xml:space="preserve">type of control condition are confounded. </w:t>
      </w:r>
      <w:r w:rsidR="00012B21">
        <w:rPr>
          <w:lang w:val="en-GB"/>
        </w:rPr>
        <w:t>Therefore</w:t>
      </w:r>
      <w:r w:rsidR="007815A2">
        <w:rPr>
          <w:lang w:val="en-GB"/>
        </w:rPr>
        <w:t>, results for type of nostalgia induction and type of control condition are similar or, in most cases, identical.</w:t>
      </w:r>
    </w:p>
    <w:p w14:paraId="2DE8BEDF" w14:textId="77777777" w:rsidR="00526D2E" w:rsidRPr="005E7473" w:rsidRDefault="002F6A25">
      <w:pPr>
        <w:pStyle w:val="Heading1"/>
        <w:spacing w:before="0" w:line="480" w:lineRule="exact"/>
        <w:rPr>
          <w:lang w:val="en-GB"/>
        </w:rPr>
      </w:pPr>
      <w:bookmarkStart w:id="20" w:name="results"/>
      <w:bookmarkEnd w:id="20"/>
      <w:r w:rsidRPr="005E7473">
        <w:rPr>
          <w:lang w:val="en-GB"/>
        </w:rPr>
        <w:t>Results</w:t>
      </w:r>
    </w:p>
    <w:p w14:paraId="2DE8BEE0" w14:textId="07DADB16" w:rsidR="00526D2E" w:rsidRPr="005E7473" w:rsidRDefault="002F6A25">
      <w:pPr>
        <w:pStyle w:val="FirstParagraph"/>
        <w:spacing w:before="0" w:after="0" w:line="480" w:lineRule="exact"/>
        <w:rPr>
          <w:lang w:val="en-GB"/>
        </w:rPr>
      </w:pPr>
      <w:r w:rsidRPr="005E7473">
        <w:rPr>
          <w:lang w:val="en-GB"/>
        </w:rPr>
        <w:t xml:space="preserve">We identified </w:t>
      </w:r>
      <w:r w:rsidRPr="005E7473">
        <w:rPr>
          <w:i/>
          <w:lang w:val="en-GB"/>
        </w:rPr>
        <w:t>k</w:t>
      </w:r>
      <w:r w:rsidRPr="005E7473">
        <w:rPr>
          <w:lang w:val="en-GB"/>
        </w:rPr>
        <w:t xml:space="preserve"> = 19 eligible studies and obtained </w:t>
      </w:r>
      <w:r w:rsidR="00541398" w:rsidRPr="005E7473">
        <w:rPr>
          <w:lang w:val="en-GB"/>
        </w:rPr>
        <w:t>raw data</w:t>
      </w:r>
      <w:r w:rsidRPr="005E7473">
        <w:rPr>
          <w:lang w:val="en-GB"/>
        </w:rPr>
        <w:t xml:space="preserve"> for all of them, tota</w:t>
      </w:r>
      <w:r w:rsidR="00071AD0" w:rsidRPr="005E7473">
        <w:rPr>
          <w:lang w:val="en-GB"/>
        </w:rPr>
        <w:t>l</w:t>
      </w:r>
      <w:r w:rsidRPr="005E7473">
        <w:rPr>
          <w:lang w:val="en-GB"/>
        </w:rPr>
        <w:t xml:space="preserve">ling </w:t>
      </w:r>
      <w:r w:rsidRPr="005E7473">
        <w:rPr>
          <w:i/>
          <w:lang w:val="en-GB"/>
        </w:rPr>
        <w:t>m</w:t>
      </w:r>
      <w:r w:rsidRPr="005E7473">
        <w:rPr>
          <w:lang w:val="en-GB"/>
        </w:rPr>
        <w:t xml:space="preserve"> = 155 effect sizes and </w:t>
      </w:r>
      <w:r w:rsidRPr="005E7473">
        <w:rPr>
          <w:i/>
          <w:lang w:val="en-GB"/>
        </w:rPr>
        <w:t>N</w:t>
      </w:r>
      <w:r w:rsidRPr="005E7473">
        <w:rPr>
          <w:lang w:val="en-GB"/>
        </w:rPr>
        <w:t xml:space="preserve"> = 3</w:t>
      </w:r>
      <w:r w:rsidR="006314A3">
        <w:rPr>
          <w:lang w:val="en-GB"/>
        </w:rPr>
        <w:t>,</w:t>
      </w:r>
      <w:r w:rsidRPr="005E7473">
        <w:rPr>
          <w:lang w:val="en-GB"/>
        </w:rPr>
        <w:t>556 participants</w:t>
      </w:r>
      <w:r w:rsidR="00C82867" w:rsidRPr="005E7473">
        <w:rPr>
          <w:lang w:val="en-GB"/>
        </w:rPr>
        <w:t xml:space="preserve"> (see </w:t>
      </w:r>
      <w:r w:rsidR="00F51917">
        <w:rPr>
          <w:lang w:val="en-GB"/>
        </w:rPr>
        <w:t>Supplementa</w:t>
      </w:r>
      <w:r w:rsidR="00841500">
        <w:rPr>
          <w:lang w:val="en-GB"/>
        </w:rPr>
        <w:t>ry</w:t>
      </w:r>
      <w:r w:rsidR="00C82867" w:rsidRPr="005E7473">
        <w:rPr>
          <w:lang w:val="en-GB"/>
        </w:rPr>
        <w:t xml:space="preserve"> </w:t>
      </w:r>
      <w:r w:rsidR="001F0AAE">
        <w:rPr>
          <w:lang w:val="en-GB"/>
        </w:rPr>
        <w:t>M</w:t>
      </w:r>
      <w:r w:rsidR="00C82867" w:rsidRPr="005E7473">
        <w:rPr>
          <w:lang w:val="en-GB"/>
        </w:rPr>
        <w:t>aterials</w:t>
      </w:r>
      <w:r w:rsidR="007326DB">
        <w:rPr>
          <w:lang w:val="en-GB"/>
        </w:rPr>
        <w:t>, Figure S1</w:t>
      </w:r>
      <w:r w:rsidR="00C82867" w:rsidRPr="005E7473">
        <w:rPr>
          <w:lang w:val="en-GB"/>
        </w:rPr>
        <w:t>)</w:t>
      </w:r>
      <w:r w:rsidRPr="005E7473">
        <w:rPr>
          <w:lang w:val="en-GB"/>
        </w:rPr>
        <w:t xml:space="preserve">. One hundred and sixteen effect sizes related to the three autobiographical-memory functions and 39 related to </w:t>
      </w:r>
      <w:r w:rsidR="006314A3">
        <w:rPr>
          <w:lang w:val="en-GB"/>
        </w:rPr>
        <w:t>positive and negative affect</w:t>
      </w:r>
      <w:r w:rsidRPr="005E7473">
        <w:rPr>
          <w:lang w:val="en-GB"/>
        </w:rPr>
        <w:t>. Sample sizes ranged from 48 to 647 (</w:t>
      </w:r>
      <w:r w:rsidRPr="005E7473">
        <w:rPr>
          <w:i/>
          <w:lang w:val="en-GB"/>
        </w:rPr>
        <w:t>Md</w:t>
      </w:r>
      <w:r w:rsidRPr="005E7473">
        <w:rPr>
          <w:lang w:val="en-GB"/>
        </w:rPr>
        <w:t xml:space="preserve"> = 121), and studies contributed between three and 17 outcomes (</w:t>
      </w:r>
      <w:r w:rsidRPr="005E7473">
        <w:rPr>
          <w:i/>
          <w:lang w:val="en-GB"/>
        </w:rPr>
        <w:t>Md</w:t>
      </w:r>
      <w:r w:rsidRPr="005E7473">
        <w:rPr>
          <w:lang w:val="en-GB"/>
        </w:rPr>
        <w:t xml:space="preserve"> = 9). Seventeen studies were unpublished as of June 2019 (89%). The most prevalent nostalgia induction was the ERT (</w:t>
      </w:r>
      <w:r w:rsidRPr="005E7473">
        <w:rPr>
          <w:i/>
          <w:lang w:val="en-GB"/>
        </w:rPr>
        <w:t>k</w:t>
      </w:r>
      <w:r w:rsidRPr="005E7473">
        <w:rPr>
          <w:vertAlign w:val="subscript"/>
          <w:lang w:val="en-GB"/>
        </w:rPr>
        <w:t>ERT</w:t>
      </w:r>
      <w:r w:rsidRPr="005E7473">
        <w:rPr>
          <w:lang w:val="en-GB"/>
        </w:rPr>
        <w:t xml:space="preserve"> = 16, </w:t>
      </w:r>
      <w:r w:rsidRPr="005E7473">
        <w:rPr>
          <w:i/>
          <w:lang w:val="en-GB"/>
        </w:rPr>
        <w:t>k</w:t>
      </w:r>
      <w:r w:rsidRPr="005E7473">
        <w:rPr>
          <w:vertAlign w:val="subscript"/>
          <w:lang w:val="en-GB"/>
        </w:rPr>
        <w:t>music</w:t>
      </w:r>
      <w:r w:rsidRPr="005E7473">
        <w:rPr>
          <w:lang w:val="en-GB"/>
        </w:rPr>
        <w:t xml:space="preserve"> = 3). Control conditions were mostly neutral (</w:t>
      </w:r>
      <w:r w:rsidRPr="005E7473">
        <w:rPr>
          <w:i/>
          <w:lang w:val="en-GB"/>
        </w:rPr>
        <w:t>k</w:t>
      </w:r>
      <w:r w:rsidRPr="005E7473">
        <w:rPr>
          <w:vertAlign w:val="subscript"/>
          <w:lang w:val="en-GB"/>
        </w:rPr>
        <w:t>neutral</w:t>
      </w:r>
      <w:r w:rsidRPr="005E7473">
        <w:rPr>
          <w:lang w:val="en-GB"/>
        </w:rPr>
        <w:t xml:space="preserve"> = 15, </w:t>
      </w:r>
      <w:r w:rsidRPr="005E7473">
        <w:rPr>
          <w:i/>
          <w:lang w:val="en-GB"/>
        </w:rPr>
        <w:t>k</w:t>
      </w:r>
      <w:r w:rsidRPr="005E7473">
        <w:rPr>
          <w:vertAlign w:val="subscript"/>
          <w:lang w:val="en-GB"/>
        </w:rPr>
        <w:t>non-neutral</w:t>
      </w:r>
      <w:r w:rsidRPr="005E7473">
        <w:rPr>
          <w:lang w:val="en-GB"/>
        </w:rPr>
        <w:t xml:space="preserve"> = 4). Neuroticism was typically measured by the BFI (</w:t>
      </w:r>
      <w:r w:rsidRPr="005E7473">
        <w:rPr>
          <w:i/>
          <w:lang w:val="en-GB"/>
        </w:rPr>
        <w:t>k</w:t>
      </w:r>
      <w:r w:rsidRPr="005E7473">
        <w:rPr>
          <w:lang w:val="en-GB"/>
        </w:rPr>
        <w:t xml:space="preserve"> = 12), followed by the TIPI (</w:t>
      </w:r>
      <w:r w:rsidRPr="005E7473">
        <w:rPr>
          <w:i/>
          <w:lang w:val="en-GB"/>
        </w:rPr>
        <w:t>k</w:t>
      </w:r>
      <w:r w:rsidRPr="005E7473">
        <w:rPr>
          <w:lang w:val="en-GB"/>
        </w:rPr>
        <w:t xml:space="preserve"> = 4) and the TIPI-r (</w:t>
      </w:r>
      <w:r w:rsidRPr="005E7473">
        <w:rPr>
          <w:i/>
          <w:lang w:val="en-GB"/>
        </w:rPr>
        <w:t>k</w:t>
      </w:r>
      <w:r w:rsidRPr="005E7473">
        <w:rPr>
          <w:lang w:val="en-GB"/>
        </w:rPr>
        <w:t xml:space="preserve"> = 3). Among the three superordinate autobiographical-memory functions, outcomes measuring the self-oriented function were overrepresented (self-oriented: 43%; existential: 30%; social: 27%). All but two </w:t>
      </w:r>
      <w:r w:rsidR="006314A3">
        <w:rPr>
          <w:lang w:val="en-GB"/>
        </w:rPr>
        <w:t xml:space="preserve">studies </w:t>
      </w:r>
      <w:r w:rsidRPr="005E7473">
        <w:rPr>
          <w:lang w:val="en-GB"/>
        </w:rPr>
        <w:t>measured positive affect and negative affect. The total sample comprised 62% women, and the median age was 22 years (</w:t>
      </w:r>
      <w:r w:rsidRPr="005E7473">
        <w:rPr>
          <w:i/>
          <w:lang w:val="en-GB"/>
        </w:rPr>
        <w:t>M</w:t>
      </w:r>
      <w:r w:rsidRPr="005E7473">
        <w:rPr>
          <w:lang w:val="en-GB"/>
        </w:rPr>
        <w:t xml:space="preserve"> = 29.94, </w:t>
      </w:r>
      <w:r w:rsidRPr="005E7473">
        <w:rPr>
          <w:i/>
          <w:lang w:val="en-GB"/>
        </w:rPr>
        <w:t>SD</w:t>
      </w:r>
      <w:r w:rsidRPr="005E7473">
        <w:rPr>
          <w:lang w:val="en-GB"/>
        </w:rPr>
        <w:t xml:space="preserve"> = 15.45, </w:t>
      </w:r>
      <w:r w:rsidRPr="005E7473">
        <w:rPr>
          <w:i/>
          <w:lang w:val="en-GB"/>
        </w:rPr>
        <w:t>min</w:t>
      </w:r>
      <w:r w:rsidRPr="005E7473">
        <w:rPr>
          <w:lang w:val="en-GB"/>
        </w:rPr>
        <w:t xml:space="preserve"> = 14, </w:t>
      </w:r>
      <w:r w:rsidRPr="005E7473">
        <w:rPr>
          <w:i/>
          <w:lang w:val="en-GB"/>
        </w:rPr>
        <w:t>max</w:t>
      </w:r>
      <w:r w:rsidRPr="005E7473">
        <w:rPr>
          <w:lang w:val="en-GB"/>
        </w:rPr>
        <w:t xml:space="preserve"> = 85).</w:t>
      </w:r>
      <w:r w:rsidR="00A75968" w:rsidRPr="005E7473">
        <w:rPr>
          <w:lang w:val="en-GB"/>
        </w:rPr>
        <w:t xml:space="preserve"> </w:t>
      </w:r>
      <w:r w:rsidR="007E30C0" w:rsidRPr="005E7473">
        <w:rPr>
          <w:lang w:val="en-GB"/>
        </w:rPr>
        <w:t>Figure S</w:t>
      </w:r>
      <w:r w:rsidR="00F17F85" w:rsidRPr="005E7473">
        <w:rPr>
          <w:lang w:val="en-GB"/>
        </w:rPr>
        <w:t>2</w:t>
      </w:r>
      <w:r w:rsidR="007E30C0" w:rsidRPr="005E7473">
        <w:rPr>
          <w:lang w:val="en-GB"/>
        </w:rPr>
        <w:t xml:space="preserve"> in </w:t>
      </w:r>
      <w:r w:rsidR="00F51917">
        <w:rPr>
          <w:lang w:val="en-GB"/>
        </w:rPr>
        <w:t>Supplementa</w:t>
      </w:r>
      <w:r w:rsidR="00841500">
        <w:rPr>
          <w:lang w:val="en-GB"/>
        </w:rPr>
        <w:t>ry</w:t>
      </w:r>
      <w:r w:rsidR="007E30C0" w:rsidRPr="005E7473">
        <w:rPr>
          <w:lang w:val="en-GB"/>
        </w:rPr>
        <w:t xml:space="preserve"> </w:t>
      </w:r>
      <w:r w:rsidR="001F0AAE">
        <w:rPr>
          <w:lang w:val="en-GB"/>
        </w:rPr>
        <w:t>M</w:t>
      </w:r>
      <w:r w:rsidR="007E30C0" w:rsidRPr="005E7473">
        <w:rPr>
          <w:lang w:val="en-GB"/>
        </w:rPr>
        <w:t xml:space="preserve">aterials </w:t>
      </w:r>
      <w:r w:rsidR="006314A3">
        <w:rPr>
          <w:lang w:val="en-GB"/>
        </w:rPr>
        <w:t>displays</w:t>
      </w:r>
      <w:r w:rsidR="00C82867" w:rsidRPr="005E7473">
        <w:rPr>
          <w:lang w:val="en-GB"/>
        </w:rPr>
        <w:t xml:space="preserve"> a </w:t>
      </w:r>
      <w:r w:rsidR="007E30C0" w:rsidRPr="005E7473">
        <w:rPr>
          <w:lang w:val="en-GB"/>
        </w:rPr>
        <w:t xml:space="preserve">histogram of the age distribution. </w:t>
      </w:r>
      <w:r w:rsidR="00FB7C89">
        <w:rPr>
          <w:lang w:val="en-GB"/>
        </w:rPr>
        <w:t>We summarize k</w:t>
      </w:r>
      <w:r w:rsidR="00A75968" w:rsidRPr="005E7473">
        <w:rPr>
          <w:lang w:val="en-GB"/>
        </w:rPr>
        <w:t>ey information about the included studies in Table 1.</w:t>
      </w:r>
    </w:p>
    <w:p w14:paraId="2DE8BEE1" w14:textId="77777777" w:rsidR="00526D2E" w:rsidRPr="005E7473" w:rsidRDefault="002F6A25">
      <w:pPr>
        <w:pStyle w:val="Heading2"/>
        <w:spacing w:before="0" w:line="480" w:lineRule="exact"/>
        <w:rPr>
          <w:lang w:val="en-GB"/>
        </w:rPr>
      </w:pPr>
      <w:bookmarkStart w:id="21" w:name="nostalgia-functions"/>
      <w:bookmarkEnd w:id="21"/>
      <w:r w:rsidRPr="005E7473">
        <w:rPr>
          <w:lang w:val="en-GB"/>
        </w:rPr>
        <w:t>Nostalgia Functions</w:t>
      </w:r>
    </w:p>
    <w:p w14:paraId="2DE8BEE2" w14:textId="77777777" w:rsidR="00526D2E" w:rsidRPr="005E7473" w:rsidRDefault="002F6A25">
      <w:pPr>
        <w:pStyle w:val="FirstParagraph"/>
        <w:spacing w:before="0" w:after="0" w:line="480" w:lineRule="exact"/>
        <w:rPr>
          <w:lang w:val="en-GB"/>
        </w:rPr>
      </w:pPr>
      <w:bookmarkStart w:id="22" w:name="nostalgia-main-effect."/>
      <w:bookmarkEnd w:id="22"/>
      <w:r w:rsidRPr="005E7473">
        <w:rPr>
          <w:b/>
          <w:lang w:val="en-GB"/>
        </w:rPr>
        <w:t xml:space="preserve">Nostalgia main effect. </w:t>
      </w:r>
      <w:r w:rsidRPr="005E7473">
        <w:rPr>
          <w:lang w:val="en-GB"/>
        </w:rPr>
        <w:t xml:space="preserve">The overall nostalgia effect across self-oriented, existential, and social functions was significant, </w:t>
      </w:r>
      <w:r w:rsidRPr="005E7473">
        <w:rPr>
          <w:i/>
          <w:lang w:val="en-GB"/>
        </w:rPr>
        <w:t>d</w:t>
      </w:r>
      <w:r w:rsidRPr="005E7473">
        <w:rPr>
          <w:lang w:val="en-GB"/>
        </w:rPr>
        <w:t xml:space="preserve"> = 0.284, </w:t>
      </w:r>
      <w:r w:rsidRPr="005E7473">
        <w:rPr>
          <w:i/>
          <w:lang w:val="en-GB"/>
        </w:rPr>
        <w:t>SE</w:t>
      </w:r>
      <w:r w:rsidRPr="005E7473">
        <w:rPr>
          <w:lang w:val="en-GB"/>
        </w:rPr>
        <w:t xml:space="preserve"> = 0.044, </w:t>
      </w:r>
      <w:r w:rsidRPr="005E7473">
        <w:rPr>
          <w:i/>
          <w:lang w:val="en-GB"/>
        </w:rPr>
        <w:t>p</w:t>
      </w:r>
      <w:r w:rsidRPr="005E7473">
        <w:rPr>
          <w:lang w:val="en-GB"/>
        </w:rPr>
        <w:t xml:space="preserve"> &lt; .001, CI</w:t>
      </w:r>
      <w:r w:rsidRPr="005E7473">
        <w:rPr>
          <w:vertAlign w:val="subscript"/>
          <w:lang w:val="en-GB"/>
        </w:rPr>
        <w:t>95</w:t>
      </w:r>
      <w:r w:rsidRPr="005E7473">
        <w:rPr>
          <w:lang w:val="en-GB"/>
        </w:rPr>
        <w:t>[0.190, 0.377]. Nostalgia manipulations induced an average increase of 0.284 standard deviations across the three superordinate autobiographical-memory functions.</w:t>
      </w:r>
    </w:p>
    <w:p w14:paraId="2DE8BEE3" w14:textId="3EFB068B" w:rsidR="00526D2E" w:rsidRPr="005E7473" w:rsidRDefault="002F6A25">
      <w:pPr>
        <w:pStyle w:val="BodyText"/>
        <w:spacing w:before="0" w:after="0" w:line="480" w:lineRule="exact"/>
        <w:rPr>
          <w:lang w:val="en-GB"/>
        </w:rPr>
      </w:pPr>
      <w:r w:rsidRPr="005E7473">
        <w:rPr>
          <w:lang w:val="en-GB"/>
        </w:rPr>
        <w:t xml:space="preserve">There was a substantial amount of effect-size heterogeneity, </w:t>
      </w:r>
      <w:r w:rsidRPr="005E7473">
        <w:rPr>
          <w:i/>
          <w:lang w:val="en-GB"/>
        </w:rPr>
        <w:t>I</w:t>
      </w:r>
      <w:r w:rsidRPr="005E7473">
        <w:rPr>
          <w:i/>
          <w:vertAlign w:val="superscript"/>
          <w:lang w:val="en-GB"/>
        </w:rPr>
        <w:t>2</w:t>
      </w:r>
      <w:r w:rsidRPr="005E7473">
        <w:rPr>
          <w:lang w:val="en-GB"/>
        </w:rPr>
        <w:t xml:space="preserve"> = 72.85, </w:t>
      </w:r>
      <m:oMath>
        <m:r>
          <w:rPr>
            <w:rFonts w:ascii="Cambria Math" w:hAnsi="Cambria Math"/>
            <w:lang w:val="en-GB"/>
          </w:rPr>
          <m:t>τ</m:t>
        </m:r>
      </m:oMath>
      <w:r w:rsidRPr="005E7473">
        <w:rPr>
          <w:vertAlign w:val="superscript"/>
          <w:lang w:val="en-GB"/>
        </w:rPr>
        <w:t>2</w:t>
      </w:r>
      <w:r w:rsidRPr="005E7473">
        <w:rPr>
          <w:lang w:val="en-GB"/>
        </w:rPr>
        <w:t xml:space="preserve"> = 0.063. </w:t>
      </w:r>
      <w:r w:rsidRPr="005E7473">
        <w:rPr>
          <w:i/>
          <w:lang w:val="en-GB"/>
        </w:rPr>
        <w:t>I</w:t>
      </w:r>
      <w:r w:rsidRPr="005E7473">
        <w:rPr>
          <w:i/>
          <w:vertAlign w:val="superscript"/>
          <w:lang w:val="en-GB"/>
        </w:rPr>
        <w:t>2</w:t>
      </w:r>
      <w:r w:rsidRPr="005E7473">
        <w:rPr>
          <w:lang w:val="en-GB"/>
        </w:rPr>
        <w:t xml:space="preserve"> is interpreted as the percentage of true effect size variance in the total variance. </w:t>
      </w:r>
      <m:oMath>
        <m:r>
          <w:rPr>
            <w:rFonts w:ascii="Cambria Math" w:hAnsi="Cambria Math"/>
            <w:lang w:val="en-GB"/>
          </w:rPr>
          <m:t>τ</m:t>
        </m:r>
      </m:oMath>
      <w:r w:rsidRPr="005E7473">
        <w:rPr>
          <w:vertAlign w:val="superscript"/>
          <w:lang w:val="en-GB"/>
        </w:rPr>
        <w:t>2</w:t>
      </w:r>
      <w:r w:rsidRPr="005E7473">
        <w:rPr>
          <w:lang w:val="en-GB"/>
        </w:rPr>
        <w:t xml:space="preserve"> reflects the true variance of effect sizes in the metric of the effect size (i.e., one standard deviation). To test if the magnitude of the nostalgia effect differed between the three superordinate functions, we dummy coded the functions (self-oriented, existential, social) and entered them as predictors in the model. Results of this analysis revealed that the nostalgia effect differed significantly among the three domain-level functions, </w:t>
      </w:r>
      <w:r w:rsidRPr="005E7473">
        <w:rPr>
          <w:i/>
          <w:lang w:val="en-GB"/>
        </w:rPr>
        <w:t>AHZ</w:t>
      </w:r>
      <w:r w:rsidRPr="005E7473">
        <w:rPr>
          <w:lang w:val="en-GB"/>
        </w:rPr>
        <w:t xml:space="preserve">(14.57) = 9.02, </w:t>
      </w:r>
      <w:r w:rsidRPr="005E7473">
        <w:rPr>
          <w:i/>
          <w:lang w:val="en-GB"/>
        </w:rPr>
        <w:t>p</w:t>
      </w:r>
      <w:r w:rsidRPr="005E7473">
        <w:rPr>
          <w:lang w:val="en-GB"/>
        </w:rPr>
        <w:t xml:space="preserve"> = .003, remaining </w:t>
      </w:r>
      <w:r w:rsidRPr="005E7473">
        <w:rPr>
          <w:i/>
          <w:lang w:val="en-GB"/>
        </w:rPr>
        <w:t>I</w:t>
      </w:r>
      <w:r w:rsidRPr="005E7473">
        <w:rPr>
          <w:i/>
          <w:vertAlign w:val="superscript"/>
          <w:lang w:val="en-GB"/>
        </w:rPr>
        <w:t>2</w:t>
      </w:r>
      <w:r w:rsidRPr="005E7473">
        <w:rPr>
          <w:lang w:val="en-GB"/>
        </w:rPr>
        <w:t xml:space="preserve"> = 67.23 (Figure 1a). Although the nostalgia effect was larger for the existential and social functions than the self-oriented function, it was statistically significant for all three of them (self-oriented, </w:t>
      </w:r>
      <w:r w:rsidRPr="005E7473">
        <w:rPr>
          <w:i/>
          <w:lang w:val="en-GB"/>
        </w:rPr>
        <w:t>d</w:t>
      </w:r>
      <w:r w:rsidRPr="005E7473">
        <w:rPr>
          <w:lang w:val="en-GB"/>
        </w:rPr>
        <w:t xml:space="preserve"> = 0.15, </w:t>
      </w:r>
      <w:r w:rsidRPr="005E7473">
        <w:rPr>
          <w:i/>
          <w:lang w:val="en-GB"/>
        </w:rPr>
        <w:t>p</w:t>
      </w:r>
      <w:r w:rsidRPr="005E7473">
        <w:rPr>
          <w:lang w:val="en-GB"/>
        </w:rPr>
        <w:t xml:space="preserve"> = .006; existential, </w:t>
      </w:r>
      <w:r w:rsidRPr="005E7473">
        <w:rPr>
          <w:i/>
          <w:lang w:val="en-GB"/>
        </w:rPr>
        <w:t>d</w:t>
      </w:r>
      <w:r w:rsidRPr="005E7473">
        <w:rPr>
          <w:lang w:val="en-GB"/>
        </w:rPr>
        <w:t xml:space="preserve"> = 0.38, </w:t>
      </w:r>
      <w:r w:rsidRPr="005E7473">
        <w:rPr>
          <w:i/>
          <w:lang w:val="en-GB"/>
        </w:rPr>
        <w:t>p</w:t>
      </w:r>
      <w:r w:rsidRPr="005E7473">
        <w:rPr>
          <w:lang w:val="en-GB"/>
        </w:rPr>
        <w:t xml:space="preserve"> &lt; .001; social, </w:t>
      </w:r>
      <w:r w:rsidRPr="005E7473">
        <w:rPr>
          <w:i/>
          <w:lang w:val="en-GB"/>
        </w:rPr>
        <w:t>d</w:t>
      </w:r>
      <w:r w:rsidRPr="005E7473">
        <w:rPr>
          <w:lang w:val="en-GB"/>
        </w:rPr>
        <w:t xml:space="preserve"> = 0.35, </w:t>
      </w:r>
      <w:r w:rsidRPr="005E7473">
        <w:rPr>
          <w:i/>
          <w:lang w:val="en-GB"/>
        </w:rPr>
        <w:t>p</w:t>
      </w:r>
      <w:r w:rsidRPr="005E7473">
        <w:rPr>
          <w:lang w:val="en-GB"/>
        </w:rPr>
        <w:t xml:space="preserve"> &lt; .001). We summarize results of the subgroup analysis for autobiographical</w:t>
      </w:r>
      <w:r w:rsidR="00F51917">
        <w:rPr>
          <w:lang w:val="en-GB"/>
        </w:rPr>
        <w:t>-</w:t>
      </w:r>
      <w:r w:rsidRPr="005E7473">
        <w:rPr>
          <w:lang w:val="en-GB"/>
        </w:rPr>
        <w:t xml:space="preserve">memory functions in </w:t>
      </w:r>
      <w:r w:rsidR="002E5464" w:rsidRPr="005E7473">
        <w:rPr>
          <w:lang w:val="en-GB"/>
        </w:rPr>
        <w:t>Table 2</w:t>
      </w:r>
      <w:r w:rsidRPr="005E7473">
        <w:rPr>
          <w:lang w:val="en-GB"/>
        </w:rPr>
        <w:t>.</w:t>
      </w:r>
    </w:p>
    <w:p w14:paraId="2DE8BEE4" w14:textId="1F8982F7" w:rsidR="00526D2E" w:rsidRPr="005E7473" w:rsidRDefault="002F6A25">
      <w:pPr>
        <w:pStyle w:val="BodyText"/>
        <w:spacing w:before="0" w:after="0" w:line="480" w:lineRule="exact"/>
        <w:rPr>
          <w:lang w:val="en-GB"/>
        </w:rPr>
      </w:pPr>
      <w:r w:rsidRPr="005E7473">
        <w:rPr>
          <w:lang w:val="en-GB"/>
        </w:rPr>
        <w:t xml:space="preserve">Next, we partitioned the superordinate functions into subcategories (e.g., self-oriented partitioned into self-esteem, inspiration, and optimism) and again applied subgroup analysis. The nostalgia main effect differed significantly across the subcategories, </w:t>
      </w:r>
      <w:r w:rsidRPr="005E7473">
        <w:rPr>
          <w:i/>
          <w:lang w:val="en-GB"/>
        </w:rPr>
        <w:t>AHZ</w:t>
      </w:r>
      <w:r w:rsidRPr="005E7473">
        <w:rPr>
          <w:lang w:val="en-GB"/>
        </w:rPr>
        <w:t xml:space="preserve">(7.89) = 10.03, </w:t>
      </w:r>
      <w:r w:rsidRPr="005E7473">
        <w:rPr>
          <w:i/>
          <w:lang w:val="en-GB"/>
        </w:rPr>
        <w:t>p</w:t>
      </w:r>
      <w:r w:rsidRPr="005E7473">
        <w:rPr>
          <w:lang w:val="en-GB"/>
        </w:rPr>
        <w:t xml:space="preserve"> = .002, remaining </w:t>
      </w:r>
      <w:r w:rsidRPr="005E7473">
        <w:rPr>
          <w:i/>
          <w:lang w:val="en-GB"/>
        </w:rPr>
        <w:t>I</w:t>
      </w:r>
      <w:r w:rsidRPr="005E7473">
        <w:rPr>
          <w:i/>
          <w:vertAlign w:val="superscript"/>
          <w:lang w:val="en-GB"/>
        </w:rPr>
        <w:t>2</w:t>
      </w:r>
      <w:r w:rsidRPr="005E7473">
        <w:rPr>
          <w:lang w:val="en-GB"/>
        </w:rPr>
        <w:t xml:space="preserve"> = 65.15. We present the nostalgia main effects within subcategories in </w:t>
      </w:r>
      <w:r w:rsidR="002E5464" w:rsidRPr="005E7473">
        <w:rPr>
          <w:lang w:val="en-GB"/>
        </w:rPr>
        <w:t>Table 3</w:t>
      </w:r>
      <w:r w:rsidRPr="005E7473">
        <w:rPr>
          <w:lang w:val="en-GB"/>
        </w:rPr>
        <w:t>. The nostalgia effect was significant for each outcome subcategory, except self-esteem (marginal) and social action tendencies. The latter subcategory was very small (</w:t>
      </w:r>
      <w:r w:rsidRPr="005E7473">
        <w:rPr>
          <w:i/>
          <w:lang w:val="en-GB"/>
        </w:rPr>
        <w:t>m</w:t>
      </w:r>
      <w:r w:rsidRPr="005E7473">
        <w:rPr>
          <w:lang w:val="en-GB"/>
        </w:rPr>
        <w:t xml:space="preserve"> = 6).</w:t>
      </w:r>
    </w:p>
    <w:p w14:paraId="3EE9BF10" w14:textId="2A0B01D9" w:rsidR="009051CC" w:rsidRPr="005E7473" w:rsidRDefault="00175B1D">
      <w:pPr>
        <w:pStyle w:val="FirstParagraph"/>
        <w:spacing w:before="0" w:after="0" w:line="480" w:lineRule="exact"/>
        <w:rPr>
          <w:lang w:val="en-GB"/>
        </w:rPr>
      </w:pPr>
      <w:bookmarkStart w:id="23" w:name="neuroticism-main-effect."/>
      <w:bookmarkEnd w:id="23"/>
      <w:r w:rsidRPr="005E7473">
        <w:rPr>
          <w:b/>
          <w:lang w:val="en-GB"/>
        </w:rPr>
        <w:t xml:space="preserve">Neuroticism main effect. </w:t>
      </w:r>
      <w:r w:rsidR="002F6A25" w:rsidRPr="005E7473">
        <w:rPr>
          <w:lang w:val="en-GB"/>
        </w:rPr>
        <w:t xml:space="preserve">The overall neuroticism effect across self-oriented, existential, and social functions was significant, </w:t>
      </w:r>
      <w:r w:rsidR="002F6A25" w:rsidRPr="005E7473">
        <w:rPr>
          <w:i/>
          <w:lang w:val="en-GB"/>
        </w:rPr>
        <w:t>d</w:t>
      </w:r>
      <w:r w:rsidR="002F6A25" w:rsidRPr="005E7473">
        <w:rPr>
          <w:lang w:val="en-GB"/>
        </w:rPr>
        <w:t xml:space="preserve"> = -0.405, </w:t>
      </w:r>
      <w:r w:rsidR="002F6A25" w:rsidRPr="005E7473">
        <w:rPr>
          <w:i/>
          <w:lang w:val="en-GB"/>
        </w:rPr>
        <w:t>SE</w:t>
      </w:r>
      <w:r w:rsidR="002F6A25" w:rsidRPr="005E7473">
        <w:rPr>
          <w:lang w:val="en-GB"/>
        </w:rPr>
        <w:t xml:space="preserve"> = 0.060, </w:t>
      </w:r>
      <w:r w:rsidR="002F6A25" w:rsidRPr="005E7473">
        <w:rPr>
          <w:i/>
          <w:lang w:val="en-GB"/>
        </w:rPr>
        <w:t>p</w:t>
      </w:r>
      <w:r w:rsidR="002F6A25" w:rsidRPr="005E7473">
        <w:rPr>
          <w:lang w:val="en-GB"/>
        </w:rPr>
        <w:t xml:space="preserve"> &lt; .001, CI</w:t>
      </w:r>
      <w:r w:rsidR="002F6A25" w:rsidRPr="005E7473">
        <w:rPr>
          <w:vertAlign w:val="subscript"/>
          <w:lang w:val="en-GB"/>
        </w:rPr>
        <w:t>95</w:t>
      </w:r>
      <w:r w:rsidR="002F6A25" w:rsidRPr="005E7473">
        <w:rPr>
          <w:lang w:val="en-GB"/>
        </w:rPr>
        <w:t>[-0.530,-0.279]. High (vs. low) neuroticism decreased scores across the three superordinate autobiographical-memory functions.</w:t>
      </w:r>
      <w:r w:rsidRPr="005E7473">
        <w:rPr>
          <w:lang w:val="en-GB"/>
        </w:rPr>
        <w:t xml:space="preserve"> </w:t>
      </w:r>
      <w:r w:rsidR="002F6A25" w:rsidRPr="005E7473">
        <w:rPr>
          <w:lang w:val="en-GB"/>
        </w:rPr>
        <w:t xml:space="preserve">Results revealed considerable effect-size heterogeneity, </w:t>
      </w:r>
      <w:r w:rsidR="002F6A25" w:rsidRPr="005E7473">
        <w:rPr>
          <w:i/>
          <w:lang w:val="en-GB"/>
        </w:rPr>
        <w:t>I</w:t>
      </w:r>
      <w:r w:rsidR="002F6A25" w:rsidRPr="005E7473">
        <w:rPr>
          <w:i/>
          <w:vertAlign w:val="superscript"/>
          <w:lang w:val="en-GB"/>
        </w:rPr>
        <w:t>2</w:t>
      </w:r>
      <w:r w:rsidR="002F6A25" w:rsidRPr="005E7473">
        <w:rPr>
          <w:lang w:val="en-GB"/>
        </w:rPr>
        <w:t xml:space="preserve"> = 84.30, </w:t>
      </w:r>
      <m:oMath>
        <m:r>
          <w:rPr>
            <w:rFonts w:ascii="Cambria Math" w:hAnsi="Cambria Math"/>
            <w:lang w:val="en-GB"/>
          </w:rPr>
          <m:t>τ</m:t>
        </m:r>
      </m:oMath>
      <w:r w:rsidR="002F6A25" w:rsidRPr="005E7473">
        <w:rPr>
          <w:i/>
          <w:vertAlign w:val="superscript"/>
          <w:lang w:val="en-GB"/>
        </w:rPr>
        <w:t>2</w:t>
      </w:r>
      <w:r w:rsidR="002F6A25" w:rsidRPr="005E7473">
        <w:rPr>
          <w:lang w:val="en-GB"/>
        </w:rPr>
        <w:t xml:space="preserve"> = 0.135. To explore if the magnitude of the neuroticism effect varied between the self-oriented, existential, and social domains, we entered these superordinate functions in the model as dummy coded </w:t>
      </w:r>
      <w:r w:rsidR="00F51917">
        <w:rPr>
          <w:lang w:val="en-GB"/>
        </w:rPr>
        <w:t xml:space="preserve">predictor </w:t>
      </w:r>
      <w:r w:rsidR="002F6A25" w:rsidRPr="005E7473">
        <w:rPr>
          <w:lang w:val="en-GB"/>
        </w:rPr>
        <w:t xml:space="preserve">variables. The neuroticism effect differed significantly among the domain-level functions, </w:t>
      </w:r>
      <w:r w:rsidR="002F6A25" w:rsidRPr="005E7473">
        <w:rPr>
          <w:i/>
          <w:lang w:val="en-GB"/>
        </w:rPr>
        <w:t>AHZ</w:t>
      </w:r>
      <w:r w:rsidR="002F6A25" w:rsidRPr="005E7473">
        <w:rPr>
          <w:lang w:val="en-GB"/>
        </w:rPr>
        <w:t xml:space="preserve">(15.15) = 5.43, </w:t>
      </w:r>
      <w:r w:rsidR="002F6A25" w:rsidRPr="005E7473">
        <w:rPr>
          <w:i/>
          <w:lang w:val="en-GB"/>
        </w:rPr>
        <w:t>p</w:t>
      </w:r>
      <w:r w:rsidR="002F6A25" w:rsidRPr="005E7473">
        <w:rPr>
          <w:lang w:val="en-GB"/>
        </w:rPr>
        <w:t xml:space="preserve"> = .017, remaining </w:t>
      </w:r>
      <w:r w:rsidR="002F6A25" w:rsidRPr="005E7473">
        <w:rPr>
          <w:i/>
          <w:lang w:val="en-GB"/>
        </w:rPr>
        <w:t>I</w:t>
      </w:r>
      <w:r w:rsidR="002F6A25" w:rsidRPr="005E7473">
        <w:rPr>
          <w:i/>
          <w:vertAlign w:val="superscript"/>
          <w:lang w:val="en-GB"/>
        </w:rPr>
        <w:t>2</w:t>
      </w:r>
      <w:r w:rsidR="002F6A25" w:rsidRPr="005E7473">
        <w:rPr>
          <w:lang w:val="en-GB"/>
        </w:rPr>
        <w:t xml:space="preserve"> = 81.72 (Figure 1b). Neuroticism was most negatively related to the self-oriented function, yet all neuroticism effects were significant (self-oriented: </w:t>
      </w:r>
      <w:r w:rsidR="002F6A25" w:rsidRPr="005E7473">
        <w:rPr>
          <w:i/>
          <w:lang w:val="en-GB"/>
        </w:rPr>
        <w:t>d</w:t>
      </w:r>
      <w:r w:rsidR="002F6A25" w:rsidRPr="005E7473">
        <w:rPr>
          <w:lang w:val="en-GB"/>
        </w:rPr>
        <w:t xml:space="preserve"> = -0.62, </w:t>
      </w:r>
      <w:r w:rsidR="002F6A25" w:rsidRPr="005E7473">
        <w:rPr>
          <w:i/>
          <w:lang w:val="en-GB"/>
        </w:rPr>
        <w:t>p</w:t>
      </w:r>
      <w:r w:rsidR="002F6A25" w:rsidRPr="005E7473">
        <w:rPr>
          <w:lang w:val="en-GB"/>
        </w:rPr>
        <w:t xml:space="preserve"> &lt; .001; existential: </w:t>
      </w:r>
      <w:r w:rsidR="002F6A25" w:rsidRPr="005E7473">
        <w:rPr>
          <w:i/>
          <w:lang w:val="en-GB"/>
        </w:rPr>
        <w:t>d</w:t>
      </w:r>
      <w:r w:rsidR="002F6A25" w:rsidRPr="005E7473">
        <w:rPr>
          <w:lang w:val="en-GB"/>
        </w:rPr>
        <w:t xml:space="preserve"> = -0.25, </w:t>
      </w:r>
      <w:r w:rsidR="002F6A25" w:rsidRPr="005E7473">
        <w:rPr>
          <w:i/>
          <w:lang w:val="en-GB"/>
        </w:rPr>
        <w:t>p</w:t>
      </w:r>
      <w:r w:rsidR="002F6A25" w:rsidRPr="005E7473">
        <w:rPr>
          <w:lang w:val="en-GB"/>
        </w:rPr>
        <w:t xml:space="preserve"> &lt; .001; social: </w:t>
      </w:r>
      <w:r w:rsidR="002F6A25" w:rsidRPr="005E7473">
        <w:rPr>
          <w:i/>
          <w:lang w:val="en-GB"/>
        </w:rPr>
        <w:t>d</w:t>
      </w:r>
      <w:r w:rsidR="002F6A25" w:rsidRPr="005E7473">
        <w:rPr>
          <w:lang w:val="en-GB"/>
        </w:rPr>
        <w:t xml:space="preserve"> = -0.29, </w:t>
      </w:r>
      <w:r w:rsidR="002F6A25" w:rsidRPr="005E7473">
        <w:rPr>
          <w:i/>
          <w:lang w:val="en-GB"/>
        </w:rPr>
        <w:t>p</w:t>
      </w:r>
      <w:r w:rsidR="002F6A25" w:rsidRPr="005E7473">
        <w:rPr>
          <w:lang w:val="en-GB"/>
        </w:rPr>
        <w:t xml:space="preserve"> = .004</w:t>
      </w:r>
      <w:r w:rsidR="00B1038F">
        <w:rPr>
          <w:lang w:val="en-GB"/>
        </w:rPr>
        <w:t>;</w:t>
      </w:r>
      <w:r w:rsidR="002F6A25" w:rsidRPr="005E7473">
        <w:rPr>
          <w:lang w:val="en-GB"/>
        </w:rPr>
        <w:t xml:space="preserve"> see </w:t>
      </w:r>
      <w:r w:rsidR="002E5464" w:rsidRPr="005E7473">
        <w:rPr>
          <w:lang w:val="en-GB"/>
        </w:rPr>
        <w:t>Table 2</w:t>
      </w:r>
      <w:r w:rsidR="002F6A25" w:rsidRPr="005E7473">
        <w:rPr>
          <w:lang w:val="en-GB"/>
        </w:rPr>
        <w:t>).</w:t>
      </w:r>
      <w:r w:rsidR="002F6A25" w:rsidRPr="005E7473">
        <w:rPr>
          <w:rStyle w:val="FootnoteReference"/>
          <w:lang w:val="en-GB"/>
        </w:rPr>
        <w:footnoteReference w:id="2"/>
      </w:r>
    </w:p>
    <w:p w14:paraId="2DE8BEE7" w14:textId="50B48E4C" w:rsidR="00526D2E" w:rsidRPr="005E7473" w:rsidRDefault="002F6A25" w:rsidP="009051CC">
      <w:pPr>
        <w:pStyle w:val="BodyText"/>
        <w:spacing w:before="0" w:after="0" w:line="480" w:lineRule="exact"/>
        <w:rPr>
          <w:lang w:val="en-GB"/>
        </w:rPr>
      </w:pPr>
      <w:r w:rsidRPr="005E7473">
        <w:rPr>
          <w:lang w:val="en-GB"/>
        </w:rPr>
        <w:t xml:space="preserve">Partitioning the functions further into subcategories again revealed significant differences among the subcategories, </w:t>
      </w:r>
      <w:r w:rsidRPr="005E7473">
        <w:rPr>
          <w:i/>
          <w:lang w:val="en-GB"/>
        </w:rPr>
        <w:t>AHZ</w:t>
      </w:r>
      <w:r w:rsidRPr="005E7473">
        <w:rPr>
          <w:lang w:val="en-GB"/>
        </w:rPr>
        <w:t xml:space="preserve">(8.12) = 5.96, </w:t>
      </w:r>
      <w:r w:rsidRPr="005E7473">
        <w:rPr>
          <w:i/>
          <w:lang w:val="en-GB"/>
        </w:rPr>
        <w:t>p</w:t>
      </w:r>
      <w:r w:rsidRPr="005E7473">
        <w:rPr>
          <w:lang w:val="en-GB"/>
        </w:rPr>
        <w:t xml:space="preserve"> = .012, remaining </w:t>
      </w:r>
      <w:r w:rsidRPr="005E7473">
        <w:rPr>
          <w:i/>
          <w:lang w:val="en-GB"/>
        </w:rPr>
        <w:t>I</w:t>
      </w:r>
      <w:r w:rsidRPr="005E7473">
        <w:rPr>
          <w:i/>
          <w:vertAlign w:val="superscript"/>
          <w:lang w:val="en-GB"/>
        </w:rPr>
        <w:t>2</w:t>
      </w:r>
      <w:r w:rsidRPr="005E7473">
        <w:rPr>
          <w:lang w:val="en-GB"/>
        </w:rPr>
        <w:t xml:space="preserve"> = 78.59. We present the neuroticism main effects within subcategories in </w:t>
      </w:r>
      <w:r w:rsidR="002E5464" w:rsidRPr="005E7473">
        <w:rPr>
          <w:lang w:val="en-GB"/>
        </w:rPr>
        <w:t>Table 4</w:t>
      </w:r>
      <w:r w:rsidRPr="005E7473">
        <w:rPr>
          <w:lang w:val="en-GB"/>
        </w:rPr>
        <w:t>. The neuroticism effect was significant (and negative) for each outcome subcategory, except inspiration (marginal) and social action tendencies. The null effects of nostalgia and neuroticism on social action tendencies stand in contrast to the robust and consistent effects on other outcomes, pointing to idiosyncrasies in this particular outcome subcategory.</w:t>
      </w:r>
    </w:p>
    <w:p w14:paraId="2DE8BEE9" w14:textId="4AA81189" w:rsidR="00526D2E" w:rsidRPr="005E7473" w:rsidRDefault="009A0F19">
      <w:pPr>
        <w:pStyle w:val="FirstParagraph"/>
        <w:spacing w:before="0" w:after="0" w:line="480" w:lineRule="exact"/>
        <w:rPr>
          <w:lang w:val="en-GB"/>
        </w:rPr>
      </w:pPr>
      <w:bookmarkStart w:id="24" w:name="nostalgia-neuroticism-interaction."/>
      <w:bookmarkEnd w:id="24"/>
      <w:r w:rsidRPr="005E7473">
        <w:rPr>
          <w:b/>
          <w:lang w:val="en-GB"/>
        </w:rPr>
        <w:t>Nostalgia × Neuroticism interaction.</w:t>
      </w:r>
      <w:r w:rsidRPr="005E7473">
        <w:rPr>
          <w:lang w:val="en-GB"/>
        </w:rPr>
        <w:t xml:space="preserve"> </w:t>
      </w:r>
      <w:r w:rsidR="002F6A25" w:rsidRPr="005E7473">
        <w:rPr>
          <w:lang w:val="en-GB"/>
        </w:rPr>
        <w:t xml:space="preserve">We now turn to our primary objective: the meta-analysis of Nostalgia × Neuroticism interaction coefficients. We found no evidence for a Nostalgia × Neuroticism interaction effect across the self-oriented, existential, and social autobiographical-memory functions, </w:t>
      </w:r>
      <w:r w:rsidR="002F6A25" w:rsidRPr="005E7473">
        <w:rPr>
          <w:i/>
          <w:lang w:val="en-GB"/>
        </w:rPr>
        <w:t>d</w:t>
      </w:r>
      <w:r w:rsidR="002F6A25" w:rsidRPr="005E7473">
        <w:rPr>
          <w:lang w:val="en-GB"/>
        </w:rPr>
        <w:t xml:space="preserve"> = 0.030, </w:t>
      </w:r>
      <w:r w:rsidR="002F6A25" w:rsidRPr="005E7473">
        <w:rPr>
          <w:i/>
          <w:lang w:val="en-GB"/>
        </w:rPr>
        <w:t>SE</w:t>
      </w:r>
      <w:r w:rsidR="002F6A25" w:rsidRPr="005E7473">
        <w:rPr>
          <w:lang w:val="en-GB"/>
        </w:rPr>
        <w:t xml:space="preserve"> = 0.033, </w:t>
      </w:r>
      <w:r w:rsidR="002F6A25" w:rsidRPr="005E7473">
        <w:rPr>
          <w:i/>
          <w:lang w:val="en-GB"/>
        </w:rPr>
        <w:t>p</w:t>
      </w:r>
      <w:r w:rsidR="002F6A25" w:rsidRPr="005E7473">
        <w:rPr>
          <w:lang w:val="en-GB"/>
        </w:rPr>
        <w:t xml:space="preserve"> = .382, CI</w:t>
      </w:r>
      <w:r w:rsidR="002F6A25" w:rsidRPr="005E7473">
        <w:rPr>
          <w:vertAlign w:val="subscript"/>
          <w:lang w:val="en-GB"/>
        </w:rPr>
        <w:t>95</w:t>
      </w:r>
      <w:r w:rsidR="002F6A25" w:rsidRPr="005E7473">
        <w:rPr>
          <w:lang w:val="en-GB"/>
        </w:rPr>
        <w:t>[0.101, -0.042].</w:t>
      </w:r>
      <w:r w:rsidR="003A1BF5">
        <w:rPr>
          <w:lang w:val="en-GB"/>
        </w:rPr>
        <w:t xml:space="preserve"> Hence, t</w:t>
      </w:r>
      <w:r w:rsidR="002F6A25" w:rsidRPr="005E7473">
        <w:rPr>
          <w:lang w:val="en-GB"/>
        </w:rPr>
        <w:t>here is no general support for the idea that individuals who are high (vs. low) in neuroticism derive less psychological benefit from nostalgia inductions.</w:t>
      </w:r>
    </w:p>
    <w:p w14:paraId="2DE8BEEA" w14:textId="39C3D480" w:rsidR="00526D2E" w:rsidRPr="005E7473" w:rsidRDefault="002F6A25">
      <w:pPr>
        <w:pStyle w:val="BodyText"/>
        <w:spacing w:before="0" w:after="0" w:line="480" w:lineRule="exact"/>
        <w:rPr>
          <w:lang w:val="en-GB"/>
        </w:rPr>
      </w:pPr>
      <w:r w:rsidRPr="005E7473">
        <w:rPr>
          <w:lang w:val="en-GB"/>
        </w:rPr>
        <w:t xml:space="preserve">Effect size heterogeneity was small-to-moderate, </w:t>
      </w:r>
      <w:r w:rsidRPr="005E7473">
        <w:rPr>
          <w:i/>
          <w:lang w:val="en-GB"/>
        </w:rPr>
        <w:t>I</w:t>
      </w:r>
      <w:r w:rsidRPr="005E7473">
        <w:rPr>
          <w:i/>
          <w:vertAlign w:val="superscript"/>
          <w:lang w:val="en-GB"/>
        </w:rPr>
        <w:t>2</w:t>
      </w:r>
      <w:r w:rsidRPr="005E7473">
        <w:rPr>
          <w:lang w:val="en-GB"/>
        </w:rPr>
        <w:t xml:space="preserve"> = 25.69, </w:t>
      </w:r>
      <m:oMath>
        <m:r>
          <w:rPr>
            <w:rFonts w:ascii="Cambria Math" w:hAnsi="Cambria Math"/>
            <w:lang w:val="en-GB"/>
          </w:rPr>
          <m:t>τ</m:t>
        </m:r>
      </m:oMath>
      <w:r w:rsidRPr="005E7473">
        <w:rPr>
          <w:i/>
          <w:vertAlign w:val="superscript"/>
          <w:lang w:val="en-GB"/>
        </w:rPr>
        <w:t>2</w:t>
      </w:r>
      <w:r w:rsidRPr="005E7473">
        <w:rPr>
          <w:lang w:val="en-GB"/>
        </w:rPr>
        <w:t xml:space="preserve"> = 0.008. To test if the Nostalgia × Neuroticism effect size differed among the self-oriented, existential, and social functions, we again entered these superordinate functions as dummy coded </w:t>
      </w:r>
      <w:r w:rsidR="00F51917">
        <w:rPr>
          <w:lang w:val="en-GB"/>
        </w:rPr>
        <w:t xml:space="preserve">predictor </w:t>
      </w:r>
      <w:r w:rsidRPr="005E7473">
        <w:rPr>
          <w:lang w:val="en-GB"/>
        </w:rPr>
        <w:t xml:space="preserve">variables. The size of the Nostalgia × Neuroticism interaction did not differ significantly among functions, </w:t>
      </w:r>
      <w:r w:rsidRPr="005E7473">
        <w:rPr>
          <w:i/>
          <w:lang w:val="en-GB"/>
        </w:rPr>
        <w:t>AHZ</w:t>
      </w:r>
      <w:r w:rsidRPr="005E7473">
        <w:rPr>
          <w:lang w:val="en-GB"/>
        </w:rPr>
        <w:t xml:space="preserve">(11.06) = 0.69, </w:t>
      </w:r>
      <w:r w:rsidRPr="005E7473">
        <w:rPr>
          <w:i/>
          <w:lang w:val="en-GB"/>
        </w:rPr>
        <w:t>p</w:t>
      </w:r>
      <w:r w:rsidRPr="005E7473">
        <w:rPr>
          <w:lang w:val="en-GB"/>
        </w:rPr>
        <w:t xml:space="preserve"> = .522, remaining </w:t>
      </w:r>
      <w:r w:rsidRPr="005E7473">
        <w:rPr>
          <w:i/>
          <w:lang w:val="en-GB"/>
        </w:rPr>
        <w:t>I</w:t>
      </w:r>
      <w:r w:rsidRPr="005E7473">
        <w:rPr>
          <w:i/>
          <w:vertAlign w:val="superscript"/>
          <w:lang w:val="en-GB"/>
        </w:rPr>
        <w:t>2</w:t>
      </w:r>
      <w:r w:rsidRPr="005E7473">
        <w:rPr>
          <w:lang w:val="en-GB"/>
        </w:rPr>
        <w:t xml:space="preserve"> = 26.80. Furthermore, the Nostalgia × Neuroticism interaction was not significant within any of the three superordinate functions (</w:t>
      </w:r>
      <w:r w:rsidRPr="005E7473">
        <w:rPr>
          <w:i/>
          <w:lang w:val="en-GB"/>
        </w:rPr>
        <w:t>p</w:t>
      </w:r>
      <w:r w:rsidRPr="005E7473">
        <w:rPr>
          <w:lang w:val="en-GB"/>
        </w:rPr>
        <w:t xml:space="preserve">s &gt; .224; </w:t>
      </w:r>
      <w:r w:rsidR="002E5464" w:rsidRPr="005E7473">
        <w:rPr>
          <w:lang w:val="en-GB"/>
        </w:rPr>
        <w:t>Table 2</w:t>
      </w:r>
      <w:r w:rsidRPr="005E7473">
        <w:rPr>
          <w:lang w:val="en-GB"/>
        </w:rPr>
        <w:t>, Figure 1c).</w:t>
      </w:r>
    </w:p>
    <w:p w14:paraId="2DE8BEEB" w14:textId="4D5843A3" w:rsidR="00526D2E" w:rsidRPr="005E7473" w:rsidRDefault="002F6A25">
      <w:pPr>
        <w:pStyle w:val="BodyText"/>
        <w:spacing w:before="0" w:after="0" w:line="480" w:lineRule="exact"/>
        <w:rPr>
          <w:lang w:val="en-GB"/>
        </w:rPr>
      </w:pPr>
      <w:r w:rsidRPr="005E7473">
        <w:rPr>
          <w:lang w:val="en-GB"/>
        </w:rPr>
        <w:t xml:space="preserve">Partitioning the superordinate functions into subcategories revealed no significant differences among the subcategories, </w:t>
      </w:r>
      <w:r w:rsidRPr="005E7473">
        <w:rPr>
          <w:i/>
          <w:lang w:val="en-GB"/>
        </w:rPr>
        <w:t>AHZ</w:t>
      </w:r>
      <w:r w:rsidRPr="005E7473">
        <w:rPr>
          <w:lang w:val="en-GB"/>
        </w:rPr>
        <w:t xml:space="preserve">(6.53) = 0.34, </w:t>
      </w:r>
      <w:r w:rsidRPr="005E7473">
        <w:rPr>
          <w:i/>
          <w:lang w:val="en-GB"/>
        </w:rPr>
        <w:t>p</w:t>
      </w:r>
      <w:r w:rsidRPr="005E7473">
        <w:rPr>
          <w:lang w:val="en-GB"/>
        </w:rPr>
        <w:t xml:space="preserve"> = .895, remaining </w:t>
      </w:r>
      <w:r w:rsidRPr="005E7473">
        <w:rPr>
          <w:i/>
          <w:lang w:val="en-GB"/>
        </w:rPr>
        <w:t>I</w:t>
      </w:r>
      <w:r w:rsidRPr="005E7473">
        <w:rPr>
          <w:i/>
          <w:vertAlign w:val="superscript"/>
          <w:lang w:val="en-GB"/>
        </w:rPr>
        <w:t>2</w:t>
      </w:r>
      <w:r w:rsidRPr="005E7473">
        <w:rPr>
          <w:lang w:val="en-GB"/>
        </w:rPr>
        <w:t xml:space="preserve"> = 28.60. We present the Nostalgia × Neuroticism interaction effects within subcategories in </w:t>
      </w:r>
      <w:r w:rsidR="002E5464" w:rsidRPr="005E7473">
        <w:rPr>
          <w:lang w:val="en-GB"/>
        </w:rPr>
        <w:t>Table 5</w:t>
      </w:r>
      <w:r w:rsidRPr="005E7473">
        <w:rPr>
          <w:lang w:val="en-GB"/>
        </w:rPr>
        <w:t>. The interaction effect was not significant for any of the subcategories (</w:t>
      </w:r>
      <w:r w:rsidRPr="005E7473">
        <w:rPr>
          <w:i/>
          <w:lang w:val="en-GB"/>
        </w:rPr>
        <w:t>p</w:t>
      </w:r>
      <w:r w:rsidRPr="005E7473">
        <w:rPr>
          <w:lang w:val="en-GB"/>
        </w:rPr>
        <w:t xml:space="preserve">s &gt; .195). In light of the strong and consistent main effects of nostalgia and neuroticism, these unequivocal null results for the Nostalgia × Neuroticism interaction cannot be attributed simply to methodological </w:t>
      </w:r>
      <w:r w:rsidR="00F51917">
        <w:rPr>
          <w:lang w:val="en-GB"/>
        </w:rPr>
        <w:t>issues</w:t>
      </w:r>
      <w:r w:rsidR="00F51917" w:rsidRPr="005E7473">
        <w:rPr>
          <w:lang w:val="en-GB"/>
        </w:rPr>
        <w:t xml:space="preserve"> </w:t>
      </w:r>
      <w:r w:rsidRPr="005E7473">
        <w:rPr>
          <w:lang w:val="en-GB"/>
        </w:rPr>
        <w:t>(e.g., failed experimental manipulations, unreliable or invalid measurement).</w:t>
      </w:r>
    </w:p>
    <w:p w14:paraId="2DE8BEEC" w14:textId="26E2156B" w:rsidR="00526D2E" w:rsidRPr="005E7473" w:rsidRDefault="00963E31">
      <w:pPr>
        <w:pStyle w:val="Heading2"/>
        <w:spacing w:before="0" w:line="480" w:lineRule="exact"/>
        <w:rPr>
          <w:lang w:val="en-GB"/>
        </w:rPr>
      </w:pPr>
      <w:bookmarkStart w:id="25" w:name="affective-signature"/>
      <w:bookmarkEnd w:id="25"/>
      <w:r>
        <w:rPr>
          <w:lang w:val="en-GB"/>
        </w:rPr>
        <w:t>Positive and Negative Affect</w:t>
      </w:r>
    </w:p>
    <w:p w14:paraId="2DE8BEEF" w14:textId="3D299B4A" w:rsidR="00526D2E" w:rsidRPr="005E7473" w:rsidRDefault="009A2F35" w:rsidP="000E6C5B">
      <w:pPr>
        <w:pStyle w:val="FirstParagraph"/>
        <w:spacing w:before="0" w:after="0" w:line="480" w:lineRule="exact"/>
        <w:ind w:firstLine="720"/>
        <w:rPr>
          <w:lang w:val="en-GB"/>
        </w:rPr>
      </w:pPr>
      <w:bookmarkStart w:id="26" w:name="nostalgia-main-effect.-1"/>
      <w:bookmarkEnd w:id="26"/>
      <w:r w:rsidRPr="00C77D27">
        <w:rPr>
          <w:lang w:val="en-GB"/>
        </w:rPr>
        <w:t>The nostalgia manipulations significantly increased both positive affect (</w:t>
      </w:r>
      <w:r w:rsidRPr="00C77D27">
        <w:rPr>
          <w:i/>
          <w:lang w:val="en-GB"/>
        </w:rPr>
        <w:t>d</w:t>
      </w:r>
      <w:r w:rsidRPr="00C77D27">
        <w:rPr>
          <w:lang w:val="en-GB"/>
        </w:rPr>
        <w:t xml:space="preserve"> = 0.220, </w:t>
      </w:r>
      <w:r w:rsidRPr="00C77D27">
        <w:rPr>
          <w:i/>
          <w:lang w:val="en-GB"/>
        </w:rPr>
        <w:t>p</w:t>
      </w:r>
      <w:r w:rsidRPr="00C77D27">
        <w:rPr>
          <w:lang w:val="en-GB"/>
        </w:rPr>
        <w:t xml:space="preserve"> = .002) and negative affect (</w:t>
      </w:r>
      <w:r w:rsidRPr="00C77D27">
        <w:rPr>
          <w:i/>
          <w:lang w:val="en-GB"/>
        </w:rPr>
        <w:t>d</w:t>
      </w:r>
      <w:r w:rsidRPr="00C77D27">
        <w:rPr>
          <w:lang w:val="en-GB"/>
        </w:rPr>
        <w:t xml:space="preserve"> = 0.220, </w:t>
      </w:r>
      <w:r w:rsidRPr="00C77D27">
        <w:rPr>
          <w:i/>
          <w:lang w:val="en-GB"/>
        </w:rPr>
        <w:t>p</w:t>
      </w:r>
      <w:r w:rsidRPr="00C77D27">
        <w:rPr>
          <w:lang w:val="en-GB"/>
        </w:rPr>
        <w:t xml:space="preserve"> = .003).</w:t>
      </w:r>
      <w:r w:rsidR="00A5016D" w:rsidRPr="00C77D27">
        <w:rPr>
          <w:lang w:val="en-GB"/>
        </w:rPr>
        <w:t xml:space="preserve"> </w:t>
      </w:r>
      <w:bookmarkStart w:id="27" w:name="neuroticism-main-effect.-1"/>
      <w:bookmarkEnd w:id="27"/>
      <w:r w:rsidR="00AE3ACA" w:rsidRPr="00C77D27">
        <w:rPr>
          <w:lang w:val="en-GB"/>
        </w:rPr>
        <w:t>Neuroticism was negatively associated with positive affect</w:t>
      </w:r>
      <w:r w:rsidR="000E6C5B" w:rsidRPr="00C77D27">
        <w:rPr>
          <w:lang w:val="en-GB"/>
        </w:rPr>
        <w:t xml:space="preserve"> (</w:t>
      </w:r>
      <w:r w:rsidR="00AE3ACA" w:rsidRPr="00C77D27">
        <w:rPr>
          <w:i/>
          <w:lang w:val="en-GB"/>
        </w:rPr>
        <w:t>d</w:t>
      </w:r>
      <w:r w:rsidR="00AE3ACA" w:rsidRPr="00C77D27">
        <w:rPr>
          <w:lang w:val="en-GB"/>
        </w:rPr>
        <w:t xml:space="preserve"> = -0.380, </w:t>
      </w:r>
      <w:r w:rsidR="00AE3ACA" w:rsidRPr="00C77D27">
        <w:rPr>
          <w:i/>
          <w:lang w:val="en-GB"/>
        </w:rPr>
        <w:t>p</w:t>
      </w:r>
      <w:r w:rsidR="00AE3ACA" w:rsidRPr="00C77D27">
        <w:rPr>
          <w:lang w:val="en-GB"/>
        </w:rPr>
        <w:t xml:space="preserve"> &lt; .001</w:t>
      </w:r>
      <w:r w:rsidR="000E6C5B" w:rsidRPr="00C77D27">
        <w:rPr>
          <w:iCs/>
          <w:lang w:val="en-GB"/>
        </w:rPr>
        <w:t>)</w:t>
      </w:r>
      <w:r w:rsidR="00AE3ACA" w:rsidRPr="00C77D27">
        <w:rPr>
          <w:lang w:val="en-GB"/>
        </w:rPr>
        <w:t>. Conversely, neuroticism was positively associated with negative affect</w:t>
      </w:r>
      <w:r w:rsidR="000E6C5B" w:rsidRPr="00C77D27">
        <w:rPr>
          <w:lang w:val="en-GB"/>
        </w:rPr>
        <w:t xml:space="preserve"> (</w:t>
      </w:r>
      <w:r w:rsidR="00AE3ACA" w:rsidRPr="00C77D27">
        <w:rPr>
          <w:i/>
          <w:lang w:val="en-GB"/>
        </w:rPr>
        <w:t>d</w:t>
      </w:r>
      <w:r w:rsidR="00AE3ACA" w:rsidRPr="00C77D27">
        <w:rPr>
          <w:lang w:val="en-GB"/>
        </w:rPr>
        <w:t xml:space="preserve"> = 0.670, </w:t>
      </w:r>
      <w:r w:rsidR="00AE3ACA" w:rsidRPr="00C77D27">
        <w:rPr>
          <w:i/>
          <w:lang w:val="en-GB"/>
        </w:rPr>
        <w:t>p</w:t>
      </w:r>
      <w:r w:rsidR="00AE3ACA" w:rsidRPr="00C77D27">
        <w:rPr>
          <w:lang w:val="en-GB"/>
        </w:rPr>
        <w:t xml:space="preserve"> &lt; .001</w:t>
      </w:r>
      <w:r w:rsidR="000E6C5B" w:rsidRPr="00C77D27">
        <w:rPr>
          <w:iCs/>
          <w:lang w:val="en-GB"/>
        </w:rPr>
        <w:t>)</w:t>
      </w:r>
      <w:r w:rsidR="00AE3ACA" w:rsidRPr="00C77D27">
        <w:rPr>
          <w:lang w:val="en-GB"/>
        </w:rPr>
        <w:t>.</w:t>
      </w:r>
      <w:r w:rsidR="000E6C5B" w:rsidRPr="00C77D27">
        <w:rPr>
          <w:lang w:val="en-GB"/>
        </w:rPr>
        <w:t xml:space="preserve"> Finally, t</w:t>
      </w:r>
      <w:bookmarkStart w:id="28" w:name="nostalgia-neuroticism-interaction.-1"/>
      <w:bookmarkEnd w:id="28"/>
      <w:r w:rsidR="00DE76BC" w:rsidRPr="00C77D27">
        <w:rPr>
          <w:lang w:val="en-GB"/>
        </w:rPr>
        <w:t xml:space="preserve">he </w:t>
      </w:r>
      <w:r w:rsidR="000E6C5B" w:rsidRPr="00C77D27">
        <w:rPr>
          <w:lang w:val="en-GB"/>
        </w:rPr>
        <w:t xml:space="preserve">Nostalgia × Neuroticism </w:t>
      </w:r>
      <w:r w:rsidR="00DE76BC" w:rsidRPr="00C77D27">
        <w:rPr>
          <w:lang w:val="en-GB"/>
        </w:rPr>
        <w:t>interaction effect was not significant for either positive affect (</w:t>
      </w:r>
      <w:r w:rsidR="00DE76BC" w:rsidRPr="00C77D27">
        <w:rPr>
          <w:i/>
          <w:lang w:val="en-GB"/>
        </w:rPr>
        <w:t>d</w:t>
      </w:r>
      <w:r w:rsidR="00DE76BC" w:rsidRPr="00C77D27">
        <w:rPr>
          <w:lang w:val="en-GB"/>
        </w:rPr>
        <w:t xml:space="preserve"> = 0.050, </w:t>
      </w:r>
      <w:r w:rsidR="00DE76BC" w:rsidRPr="00C77D27">
        <w:rPr>
          <w:i/>
          <w:lang w:val="en-GB"/>
        </w:rPr>
        <w:t>p</w:t>
      </w:r>
      <w:r w:rsidR="00DE76BC" w:rsidRPr="00C77D27">
        <w:rPr>
          <w:lang w:val="en-GB"/>
        </w:rPr>
        <w:t xml:space="preserve"> = .414) or negative affect (</w:t>
      </w:r>
      <w:r w:rsidR="00DE76BC" w:rsidRPr="00C77D27">
        <w:rPr>
          <w:i/>
          <w:lang w:val="en-GB"/>
        </w:rPr>
        <w:t>d</w:t>
      </w:r>
      <w:r w:rsidR="00DE76BC" w:rsidRPr="00C77D27">
        <w:rPr>
          <w:lang w:val="en-GB"/>
        </w:rPr>
        <w:t xml:space="preserve"> = 0.030, </w:t>
      </w:r>
      <w:r w:rsidR="00DE76BC" w:rsidRPr="00C77D27">
        <w:rPr>
          <w:i/>
          <w:lang w:val="en-GB"/>
        </w:rPr>
        <w:t>p</w:t>
      </w:r>
      <w:r w:rsidR="00DE76BC" w:rsidRPr="00C77D27">
        <w:rPr>
          <w:lang w:val="en-GB"/>
        </w:rPr>
        <w:t xml:space="preserve"> = .502).</w:t>
      </w:r>
      <w:r w:rsidR="000E6C5B" w:rsidRPr="00C77D27">
        <w:rPr>
          <w:lang w:val="en-GB"/>
        </w:rPr>
        <w:t xml:space="preserve"> </w:t>
      </w:r>
      <w:r w:rsidR="00940D12" w:rsidRPr="00C77D27">
        <w:rPr>
          <w:lang w:val="en-GB"/>
        </w:rPr>
        <w:t>In summary</w:t>
      </w:r>
      <w:r w:rsidR="002F6A25" w:rsidRPr="00C77D27">
        <w:rPr>
          <w:lang w:val="en-GB"/>
        </w:rPr>
        <w:t>, nostalgia manipulations increased both positive affect and negative affect, whereas high (vs. low) neuroticism predicted decreased positive affect and increased negative affect. We again obtained null results for the Nostalgia × Neuroticism interaction.</w:t>
      </w:r>
    </w:p>
    <w:p w14:paraId="2DE8BEF0" w14:textId="77777777" w:rsidR="00526D2E" w:rsidRPr="005E7473" w:rsidRDefault="002F6A25">
      <w:pPr>
        <w:pStyle w:val="Heading2"/>
        <w:spacing w:before="0" w:line="480" w:lineRule="exact"/>
        <w:rPr>
          <w:lang w:val="en-GB"/>
        </w:rPr>
      </w:pPr>
      <w:bookmarkStart w:id="29" w:name="moderation-by-study-characteristics"/>
      <w:bookmarkEnd w:id="29"/>
      <w:r w:rsidRPr="005E7473">
        <w:rPr>
          <w:lang w:val="en-GB"/>
        </w:rPr>
        <w:t>Moderation by Study Characteristics</w:t>
      </w:r>
    </w:p>
    <w:p w14:paraId="2DE8BEF1" w14:textId="467F3ABC" w:rsidR="00526D2E" w:rsidRPr="005E7473" w:rsidRDefault="002F6A25">
      <w:pPr>
        <w:pStyle w:val="FirstParagraph"/>
        <w:spacing w:before="0" w:after="0" w:line="480" w:lineRule="exact"/>
        <w:rPr>
          <w:lang w:val="en-GB"/>
        </w:rPr>
      </w:pPr>
      <w:r w:rsidRPr="005E7473">
        <w:rPr>
          <w:lang w:val="en-GB"/>
        </w:rPr>
        <w:t xml:space="preserve">Next, we conducted moderation analyses to examine if the Nostalgia × Neuroticism interaction varied as a function of study characteristics. (We report moderation analyses for the nostalgia and neuroticism main effects in </w:t>
      </w:r>
      <w:r w:rsidR="007326DB">
        <w:rPr>
          <w:lang w:val="en-GB"/>
        </w:rPr>
        <w:t xml:space="preserve">Supplementary Materials, </w:t>
      </w:r>
      <w:r w:rsidR="001F72A6">
        <w:rPr>
          <w:lang w:val="en-GB"/>
        </w:rPr>
        <w:t>T</w:t>
      </w:r>
      <w:r w:rsidRPr="005E7473">
        <w:rPr>
          <w:lang w:val="en-GB"/>
        </w:rPr>
        <w:t>ables S1</w:t>
      </w:r>
      <w:r w:rsidR="007326DB">
        <w:rPr>
          <w:lang w:val="en-GB"/>
        </w:rPr>
        <w:t>-</w:t>
      </w:r>
      <w:r w:rsidRPr="005E7473">
        <w:rPr>
          <w:lang w:val="en-GB"/>
        </w:rPr>
        <w:t>S2</w:t>
      </w:r>
      <w:r w:rsidR="007326DB">
        <w:rPr>
          <w:lang w:val="en-GB"/>
        </w:rPr>
        <w:t>.</w:t>
      </w:r>
      <w:r w:rsidRPr="005E7473">
        <w:rPr>
          <w:lang w:val="en-GB"/>
        </w:rPr>
        <w:t>) We tested the association between the Nostalgia × Neuroticism effect</w:t>
      </w:r>
      <w:r w:rsidR="007D03E3">
        <w:rPr>
          <w:lang w:val="en-GB"/>
        </w:rPr>
        <w:t xml:space="preserve"> </w:t>
      </w:r>
      <w:r w:rsidRPr="005E7473">
        <w:rPr>
          <w:lang w:val="en-GB"/>
        </w:rPr>
        <w:t>size and the following study characteristics: (1) type of nostalgia induction, (2) type of control condition, (3) type of neuroticism scale (BFI, TIPI, TIPI-r)</w:t>
      </w:r>
      <w:r w:rsidR="0078422C" w:rsidRPr="005E7473">
        <w:rPr>
          <w:lang w:val="en-GB"/>
        </w:rPr>
        <w:t>, and (4) mean sample age</w:t>
      </w:r>
      <w:r w:rsidRPr="005E7473">
        <w:rPr>
          <w:lang w:val="en-GB"/>
        </w:rPr>
        <w:t>. There were too few published studies (</w:t>
      </w:r>
      <w:r w:rsidRPr="005E7473">
        <w:rPr>
          <w:i/>
          <w:lang w:val="en-GB"/>
        </w:rPr>
        <w:t>k</w:t>
      </w:r>
      <w:r w:rsidRPr="005E7473">
        <w:rPr>
          <w:lang w:val="en-GB"/>
        </w:rPr>
        <w:t xml:space="preserve"> = 2) to examine publication status as a moderator. We found no evidence that the magnitude of the Nostalgia × Neuroticism interaction depended on type of nostalgia induction, type of control </w:t>
      </w:r>
      <w:r w:rsidR="003F23B7">
        <w:rPr>
          <w:lang w:val="en-GB"/>
        </w:rPr>
        <w:t>condition</w:t>
      </w:r>
      <w:r w:rsidRPr="005E7473">
        <w:rPr>
          <w:lang w:val="en-GB"/>
        </w:rPr>
        <w:t>, type of neuroticism scale</w:t>
      </w:r>
      <w:r w:rsidR="00F26B63" w:rsidRPr="005E7473">
        <w:rPr>
          <w:lang w:val="en-GB"/>
        </w:rPr>
        <w:t xml:space="preserve">, or mean sample </w:t>
      </w:r>
      <w:r w:rsidR="0025422F">
        <w:rPr>
          <w:lang w:val="en-GB"/>
        </w:rPr>
        <w:t xml:space="preserve">age </w:t>
      </w:r>
      <w:r w:rsidRPr="005E7473">
        <w:rPr>
          <w:lang w:val="en-GB"/>
        </w:rPr>
        <w:t>for any of the outcome subcategories (</w:t>
      </w:r>
      <w:r w:rsidR="002E5464" w:rsidRPr="005E7473">
        <w:rPr>
          <w:lang w:val="en-GB"/>
        </w:rPr>
        <w:t>Table 6</w:t>
      </w:r>
      <w:r w:rsidRPr="005E7473">
        <w:rPr>
          <w:lang w:val="en-GB"/>
        </w:rPr>
        <w:t>).</w:t>
      </w:r>
    </w:p>
    <w:p w14:paraId="2DE8BEF2" w14:textId="77777777" w:rsidR="00526D2E" w:rsidRPr="005E7473" w:rsidRDefault="002F6A25">
      <w:pPr>
        <w:pStyle w:val="Heading2"/>
        <w:spacing w:before="0" w:line="480" w:lineRule="exact"/>
        <w:rPr>
          <w:lang w:val="en-GB"/>
        </w:rPr>
      </w:pPr>
      <w:bookmarkStart w:id="30" w:name="sensitivity-analyses"/>
      <w:bookmarkEnd w:id="30"/>
      <w:r w:rsidRPr="005E7473">
        <w:rPr>
          <w:lang w:val="en-GB"/>
        </w:rPr>
        <w:t>Sensitivity Analyses</w:t>
      </w:r>
    </w:p>
    <w:p w14:paraId="2DE8BEF3" w14:textId="07F12A24" w:rsidR="00526D2E" w:rsidRPr="005E7473" w:rsidRDefault="002F6A25">
      <w:pPr>
        <w:pStyle w:val="FirstParagraph"/>
        <w:spacing w:before="0" w:after="0" w:line="480" w:lineRule="exact"/>
        <w:rPr>
          <w:lang w:val="en-GB"/>
        </w:rPr>
      </w:pPr>
      <w:r w:rsidRPr="005E7473">
        <w:rPr>
          <w:lang w:val="en-GB"/>
        </w:rPr>
        <w:t>A common concern in meta-analysis is the presence of publication bias. Meta-analyses may overestimate effects, because studies reporting small, non-significant effect sizes are less likely to be submitted to</w:t>
      </w:r>
      <w:r w:rsidR="004A2F19">
        <w:rPr>
          <w:lang w:val="en-GB"/>
        </w:rPr>
        <w:t>,</w:t>
      </w:r>
      <w:r w:rsidRPr="005E7473">
        <w:rPr>
          <w:lang w:val="en-GB"/>
        </w:rPr>
        <w:t xml:space="preserve"> and published by</w:t>
      </w:r>
      <w:r w:rsidR="004A2F19">
        <w:rPr>
          <w:lang w:val="en-GB"/>
        </w:rPr>
        <w:t>,</w:t>
      </w:r>
      <w:r w:rsidRPr="005E7473">
        <w:rPr>
          <w:lang w:val="en-GB"/>
        </w:rPr>
        <w:t xml:space="preserve"> scientific journals (Ioannidis, 2008). We think it is unlikely that publication bias affected our findings, because only two of the included studies (out of 19) were published as of June 2019.</w:t>
      </w:r>
      <w:r w:rsidR="00C744AB" w:rsidRPr="005E7473">
        <w:rPr>
          <w:lang w:val="en-GB"/>
        </w:rPr>
        <w:t xml:space="preserve"> </w:t>
      </w:r>
      <w:r w:rsidR="008141F7" w:rsidRPr="005E7473">
        <w:rPr>
          <w:lang w:val="en-GB"/>
        </w:rPr>
        <w:t>For completeness, w</w:t>
      </w:r>
      <w:r w:rsidR="00DB67DF" w:rsidRPr="005E7473">
        <w:rPr>
          <w:lang w:val="en-GB"/>
        </w:rPr>
        <w:t xml:space="preserve">e applied </w:t>
      </w:r>
      <w:r w:rsidR="00EF524A" w:rsidRPr="005E7473">
        <w:rPr>
          <w:lang w:val="en-GB"/>
        </w:rPr>
        <w:t>a test for detecting small</w:t>
      </w:r>
      <w:r w:rsidR="004A2F19">
        <w:rPr>
          <w:lang w:val="en-GB"/>
        </w:rPr>
        <w:t>-</w:t>
      </w:r>
      <w:r w:rsidR="00EF524A" w:rsidRPr="005E7473">
        <w:rPr>
          <w:lang w:val="en-GB"/>
        </w:rPr>
        <w:t>stud</w:t>
      </w:r>
      <w:r w:rsidR="00AC2F42" w:rsidRPr="005E7473">
        <w:rPr>
          <w:lang w:val="en-GB"/>
        </w:rPr>
        <w:t>y</w:t>
      </w:r>
      <w:r w:rsidR="004A2F19">
        <w:rPr>
          <w:lang w:val="en-GB"/>
        </w:rPr>
        <w:t xml:space="preserve"> </w:t>
      </w:r>
      <w:r w:rsidR="00AC2F42" w:rsidRPr="005E7473">
        <w:rPr>
          <w:lang w:val="en-GB"/>
        </w:rPr>
        <w:t xml:space="preserve">effects </w:t>
      </w:r>
      <w:r w:rsidR="00764B9E" w:rsidRPr="005E7473">
        <w:rPr>
          <w:lang w:val="en-GB"/>
        </w:rPr>
        <w:t>in the</w:t>
      </w:r>
      <w:r w:rsidR="00AC2F42" w:rsidRPr="005E7473">
        <w:rPr>
          <w:lang w:val="en-GB"/>
        </w:rPr>
        <w:t xml:space="preserve"> dataset</w:t>
      </w:r>
      <w:r w:rsidR="00A16A9E" w:rsidRPr="005E7473">
        <w:rPr>
          <w:lang w:val="en-GB"/>
        </w:rPr>
        <w:t xml:space="preserve"> (Sterne &amp; Egger, 2005)</w:t>
      </w:r>
      <w:r w:rsidR="00AC2F42" w:rsidRPr="005E7473">
        <w:rPr>
          <w:lang w:val="en-GB"/>
        </w:rPr>
        <w:t>.</w:t>
      </w:r>
      <w:r w:rsidR="006C21E7" w:rsidRPr="005E7473">
        <w:rPr>
          <w:lang w:val="en-GB"/>
        </w:rPr>
        <w:t xml:space="preserve"> </w:t>
      </w:r>
      <w:r w:rsidR="009977A3" w:rsidRPr="005E7473">
        <w:rPr>
          <w:lang w:val="en-GB"/>
        </w:rPr>
        <w:t>For</w:t>
      </w:r>
      <w:r w:rsidR="00EB5A4C" w:rsidRPr="005E7473">
        <w:rPr>
          <w:lang w:val="en-GB"/>
        </w:rPr>
        <w:t xml:space="preserve"> this test, </w:t>
      </w:r>
      <w:r w:rsidR="00B50AA7" w:rsidRPr="005E7473">
        <w:rPr>
          <w:lang w:val="en-GB"/>
        </w:rPr>
        <w:t xml:space="preserve">effect sizes are regressed on standard errors of effect sizes in meta-regression. </w:t>
      </w:r>
      <w:r w:rsidR="00044C13" w:rsidRPr="005E7473">
        <w:rPr>
          <w:lang w:val="en-GB"/>
        </w:rPr>
        <w:t>A significant</w:t>
      </w:r>
      <w:r w:rsidR="00A21F43" w:rsidRPr="005E7473">
        <w:rPr>
          <w:lang w:val="en-GB"/>
        </w:rPr>
        <w:t xml:space="preserve">, positive </w:t>
      </w:r>
      <w:r w:rsidR="00044C13" w:rsidRPr="005E7473">
        <w:rPr>
          <w:lang w:val="en-GB"/>
        </w:rPr>
        <w:t xml:space="preserve">slope </w:t>
      </w:r>
      <w:r w:rsidR="00177AF0" w:rsidRPr="005E7473">
        <w:rPr>
          <w:lang w:val="en-GB"/>
        </w:rPr>
        <w:t xml:space="preserve">indicates that </w:t>
      </w:r>
      <w:r w:rsidR="00A21F43" w:rsidRPr="005E7473">
        <w:rPr>
          <w:lang w:val="en-GB"/>
        </w:rPr>
        <w:t xml:space="preserve">effects are larger for smaller studies, which </w:t>
      </w:r>
      <w:r w:rsidR="0025769D" w:rsidRPr="005E7473">
        <w:rPr>
          <w:lang w:val="en-GB"/>
        </w:rPr>
        <w:t xml:space="preserve">is often, but not always, due to publication bias. </w:t>
      </w:r>
      <w:r w:rsidR="00EB7AC3" w:rsidRPr="005E7473">
        <w:rPr>
          <w:lang w:val="en-GB"/>
        </w:rPr>
        <w:t xml:space="preserve">The test was non-significant for </w:t>
      </w:r>
      <w:r w:rsidR="00F65434" w:rsidRPr="005E7473">
        <w:rPr>
          <w:lang w:val="en-GB"/>
        </w:rPr>
        <w:t xml:space="preserve">nostalgia main effects </w:t>
      </w:r>
      <w:r w:rsidR="005752FA" w:rsidRPr="005E7473">
        <w:rPr>
          <w:lang w:val="en-GB"/>
        </w:rPr>
        <w:t>(</w:t>
      </w:r>
      <w:r w:rsidR="005752FA" w:rsidRPr="005E7473">
        <w:rPr>
          <w:i/>
          <w:lang w:val="en-GB"/>
        </w:rPr>
        <w:t>b</w:t>
      </w:r>
      <w:r w:rsidR="005752FA" w:rsidRPr="005E7473">
        <w:rPr>
          <w:lang w:val="en-GB"/>
        </w:rPr>
        <w:t xml:space="preserve"> = -0.05, </w:t>
      </w:r>
      <w:r w:rsidR="005752FA" w:rsidRPr="005E7473">
        <w:rPr>
          <w:i/>
          <w:lang w:val="en-GB"/>
        </w:rPr>
        <w:t>p</w:t>
      </w:r>
      <w:r w:rsidR="005752FA" w:rsidRPr="005E7473">
        <w:rPr>
          <w:lang w:val="en-GB"/>
        </w:rPr>
        <w:t xml:space="preserve"> = .945)</w:t>
      </w:r>
      <w:r w:rsidR="00211CBD" w:rsidRPr="005E7473">
        <w:rPr>
          <w:lang w:val="en-GB"/>
        </w:rPr>
        <w:t xml:space="preserve">, neuroticism main effects </w:t>
      </w:r>
      <w:r w:rsidR="005752FA" w:rsidRPr="005E7473">
        <w:rPr>
          <w:lang w:val="en-GB"/>
        </w:rPr>
        <w:t>(</w:t>
      </w:r>
      <w:r w:rsidR="005752FA" w:rsidRPr="005E7473">
        <w:rPr>
          <w:i/>
          <w:lang w:val="en-GB"/>
        </w:rPr>
        <w:t>b</w:t>
      </w:r>
      <w:r w:rsidR="005752FA" w:rsidRPr="005E7473">
        <w:rPr>
          <w:lang w:val="en-GB"/>
        </w:rPr>
        <w:t xml:space="preserve"> = -1.44, </w:t>
      </w:r>
      <w:r w:rsidR="005752FA" w:rsidRPr="005E7473">
        <w:rPr>
          <w:i/>
          <w:lang w:val="en-GB"/>
        </w:rPr>
        <w:t>p</w:t>
      </w:r>
      <w:r w:rsidR="005752FA" w:rsidRPr="005E7473">
        <w:rPr>
          <w:lang w:val="en-GB"/>
        </w:rPr>
        <w:t xml:space="preserve"> = .173), </w:t>
      </w:r>
      <w:r w:rsidR="00E0017E" w:rsidRPr="005E7473">
        <w:rPr>
          <w:lang w:val="en-GB"/>
        </w:rPr>
        <w:t xml:space="preserve">and </w:t>
      </w:r>
      <w:r w:rsidR="004A2F19" w:rsidRPr="005E7473">
        <w:rPr>
          <w:lang w:val="en-GB"/>
        </w:rPr>
        <w:t xml:space="preserve">Nostalgia × Neuroticism </w:t>
      </w:r>
      <w:r w:rsidR="00E0017E" w:rsidRPr="005E7473">
        <w:rPr>
          <w:lang w:val="en-GB"/>
        </w:rPr>
        <w:t>interaction effects (</w:t>
      </w:r>
      <w:r w:rsidR="00E0017E" w:rsidRPr="005E7473">
        <w:rPr>
          <w:i/>
          <w:lang w:val="en-GB"/>
        </w:rPr>
        <w:t>b</w:t>
      </w:r>
      <w:r w:rsidR="00E0017E" w:rsidRPr="005E7473">
        <w:rPr>
          <w:lang w:val="en-GB"/>
        </w:rPr>
        <w:t xml:space="preserve"> = 0.60, </w:t>
      </w:r>
      <w:r w:rsidR="00E251AC" w:rsidRPr="005E7473">
        <w:rPr>
          <w:i/>
          <w:lang w:val="en-GB"/>
        </w:rPr>
        <w:t>p</w:t>
      </w:r>
      <w:r w:rsidR="00E251AC" w:rsidRPr="005E7473">
        <w:rPr>
          <w:lang w:val="en-GB"/>
        </w:rPr>
        <w:t xml:space="preserve"> = .337).</w:t>
      </w:r>
      <w:r w:rsidR="009A34E1" w:rsidRPr="005E7473">
        <w:rPr>
          <w:lang w:val="en-GB"/>
        </w:rPr>
        <w:t xml:space="preserve"> </w:t>
      </w:r>
      <w:r w:rsidR="004A2F19">
        <w:rPr>
          <w:lang w:val="en-GB"/>
        </w:rPr>
        <w:t>T</w:t>
      </w:r>
      <w:r w:rsidR="00071005" w:rsidRPr="005E7473">
        <w:rPr>
          <w:lang w:val="en-GB"/>
        </w:rPr>
        <w:t>hese results should</w:t>
      </w:r>
      <w:r w:rsidR="004A2F19">
        <w:rPr>
          <w:lang w:val="en-GB"/>
        </w:rPr>
        <w:t>, however,</w:t>
      </w:r>
      <w:r w:rsidR="00071005" w:rsidRPr="005E7473">
        <w:rPr>
          <w:lang w:val="en-GB"/>
        </w:rPr>
        <w:t xml:space="preserve"> be treated with caution</w:t>
      </w:r>
      <w:r w:rsidR="004A2F19">
        <w:rPr>
          <w:lang w:val="en-GB"/>
        </w:rPr>
        <w:t>. A</w:t>
      </w:r>
      <w:r w:rsidR="00173E78" w:rsidRPr="005E7473">
        <w:rPr>
          <w:lang w:val="en-GB"/>
        </w:rPr>
        <w:t>lthough the underlying logic is applicable, tests for small</w:t>
      </w:r>
      <w:r w:rsidR="004A2F19">
        <w:rPr>
          <w:lang w:val="en-GB"/>
        </w:rPr>
        <w:t>-</w:t>
      </w:r>
      <w:r w:rsidR="00173E78" w:rsidRPr="005E7473">
        <w:rPr>
          <w:lang w:val="en-GB"/>
        </w:rPr>
        <w:t xml:space="preserve">study effects have not yet been validated within the RVE framework. </w:t>
      </w:r>
      <w:r w:rsidR="00541A39" w:rsidRPr="005E7473">
        <w:rPr>
          <w:lang w:val="en-GB"/>
        </w:rPr>
        <w:t>Finally, we concluded the analysis with a visual inspection of the scatter plots for the autobiographical-memory functions (Figure 1)</w:t>
      </w:r>
      <w:r w:rsidR="000C4F59" w:rsidRPr="005E7473">
        <w:rPr>
          <w:lang w:val="en-GB"/>
        </w:rPr>
        <w:t xml:space="preserve">. There were no </w:t>
      </w:r>
      <w:r w:rsidR="00F636EE" w:rsidRPr="005E7473">
        <w:rPr>
          <w:lang w:val="en-GB"/>
        </w:rPr>
        <w:t xml:space="preserve">signs of </w:t>
      </w:r>
      <w:r w:rsidR="000C4F59" w:rsidRPr="005E7473">
        <w:rPr>
          <w:lang w:val="en-GB"/>
        </w:rPr>
        <w:t xml:space="preserve">anomalies </w:t>
      </w:r>
      <w:r w:rsidR="00F636EE" w:rsidRPr="005E7473">
        <w:rPr>
          <w:lang w:val="en-GB"/>
        </w:rPr>
        <w:t xml:space="preserve">in the data. </w:t>
      </w:r>
      <w:r w:rsidR="00FC2C52" w:rsidRPr="005E7473">
        <w:rPr>
          <w:lang w:val="en-GB"/>
        </w:rPr>
        <w:t>As would be expected, effects were more variable</w:t>
      </w:r>
      <w:r w:rsidR="004A2938" w:rsidRPr="005E7473">
        <w:rPr>
          <w:lang w:val="en-GB"/>
        </w:rPr>
        <w:t xml:space="preserve">, but not consistently larger, </w:t>
      </w:r>
      <w:r w:rsidR="00FC2C52" w:rsidRPr="005E7473">
        <w:rPr>
          <w:lang w:val="en-GB"/>
        </w:rPr>
        <w:t>for smaller studi</w:t>
      </w:r>
      <w:r w:rsidR="004A2938" w:rsidRPr="005E7473">
        <w:rPr>
          <w:lang w:val="en-GB"/>
        </w:rPr>
        <w:t xml:space="preserve">es. </w:t>
      </w:r>
    </w:p>
    <w:p w14:paraId="2DE8BEF4" w14:textId="340146F5" w:rsidR="00526D2E" w:rsidRPr="005E7473" w:rsidRDefault="00756861">
      <w:pPr>
        <w:pStyle w:val="BodyText"/>
        <w:spacing w:before="0" w:after="0" w:line="480" w:lineRule="exact"/>
        <w:rPr>
          <w:lang w:val="en-GB"/>
        </w:rPr>
      </w:pPr>
      <w:r w:rsidRPr="005E7473">
        <w:rPr>
          <w:lang w:val="en-GB"/>
        </w:rPr>
        <w:t xml:space="preserve">Another potential source of bias is </w:t>
      </w:r>
      <w:r w:rsidR="00A52C6E" w:rsidRPr="005E7473">
        <w:rPr>
          <w:lang w:val="en-GB"/>
        </w:rPr>
        <w:t xml:space="preserve">low quality in the primary studies. Not all studies included in our </w:t>
      </w:r>
      <w:r w:rsidR="00C8669F" w:rsidRPr="005E7473">
        <w:rPr>
          <w:lang w:val="en-GB"/>
        </w:rPr>
        <w:t xml:space="preserve">analysis have undergone peer review, so potential errors in experimental design and psychometric measurement may have gone unnoticed. </w:t>
      </w:r>
      <w:r w:rsidR="00FE577D">
        <w:rPr>
          <w:lang w:val="en-GB"/>
        </w:rPr>
        <w:t>We address four p</w:t>
      </w:r>
      <w:r w:rsidR="00FC2F27" w:rsidRPr="005E7473">
        <w:rPr>
          <w:lang w:val="en-GB"/>
        </w:rPr>
        <w:t>otential quality issues in the primary studies</w:t>
      </w:r>
      <w:r w:rsidR="00FE577D">
        <w:rPr>
          <w:lang w:val="en-GB"/>
        </w:rPr>
        <w:t>.</w:t>
      </w:r>
      <w:r w:rsidR="00C93463" w:rsidRPr="005E7473">
        <w:rPr>
          <w:lang w:val="en-GB"/>
        </w:rPr>
        <w:t xml:space="preserve"> </w:t>
      </w:r>
      <w:r w:rsidR="009A2547" w:rsidRPr="005E7473">
        <w:rPr>
          <w:lang w:val="en-GB"/>
        </w:rPr>
        <w:t xml:space="preserve">(1) </w:t>
      </w:r>
      <w:r w:rsidR="00FE577D">
        <w:rPr>
          <w:lang w:val="en-GB"/>
        </w:rPr>
        <w:t>It is possible that the e</w:t>
      </w:r>
      <w:r w:rsidR="006F07F0" w:rsidRPr="005E7473">
        <w:rPr>
          <w:lang w:val="en-GB"/>
        </w:rPr>
        <w:t>xperiments were inadequately designed and conducted</w:t>
      </w:r>
      <w:r w:rsidR="00FE577D">
        <w:rPr>
          <w:lang w:val="en-GB"/>
        </w:rPr>
        <w:t>. However, w</w:t>
      </w:r>
      <w:r w:rsidR="006F07F0" w:rsidRPr="005E7473">
        <w:rPr>
          <w:lang w:val="en-GB"/>
        </w:rPr>
        <w:t xml:space="preserve">e observed </w:t>
      </w:r>
      <w:r w:rsidR="00B73C3B" w:rsidRPr="005E7473">
        <w:rPr>
          <w:lang w:val="en-GB"/>
        </w:rPr>
        <w:t xml:space="preserve">reliable main effects of the </w:t>
      </w:r>
      <w:r w:rsidR="00FE577D">
        <w:rPr>
          <w:lang w:val="en-GB"/>
        </w:rPr>
        <w:t>nostalgia inductions, which corresponded to those reported in the peer-reviewed literature</w:t>
      </w:r>
      <w:r w:rsidR="00B73C3B" w:rsidRPr="005E7473">
        <w:rPr>
          <w:lang w:val="en-GB"/>
        </w:rPr>
        <w:t xml:space="preserve"> (</w:t>
      </w:r>
      <w:r w:rsidR="00FE577D">
        <w:rPr>
          <w:lang w:val="en-GB"/>
        </w:rPr>
        <w:t>Sedikides et al., 2015</w:t>
      </w:r>
      <w:r w:rsidR="003A1BF5">
        <w:rPr>
          <w:lang w:val="en-GB"/>
        </w:rPr>
        <w:t>b</w:t>
      </w:r>
      <w:r w:rsidR="00B73C3B" w:rsidRPr="005E7473">
        <w:rPr>
          <w:lang w:val="en-GB"/>
        </w:rPr>
        <w:t xml:space="preserve">). </w:t>
      </w:r>
      <w:r w:rsidR="002D7773" w:rsidRPr="005E7473">
        <w:rPr>
          <w:lang w:val="en-GB"/>
        </w:rPr>
        <w:t>(</w:t>
      </w:r>
      <w:r w:rsidR="009A2547" w:rsidRPr="005E7473">
        <w:rPr>
          <w:lang w:val="en-GB"/>
        </w:rPr>
        <w:t>2</w:t>
      </w:r>
      <w:r w:rsidR="002D7773" w:rsidRPr="005E7473">
        <w:rPr>
          <w:lang w:val="en-GB"/>
        </w:rPr>
        <w:t xml:space="preserve">) </w:t>
      </w:r>
      <w:r w:rsidR="00FE577D">
        <w:rPr>
          <w:lang w:val="en-GB"/>
        </w:rPr>
        <w:t>It is possible that p</w:t>
      </w:r>
      <w:r w:rsidR="00227D47" w:rsidRPr="005E7473">
        <w:rPr>
          <w:lang w:val="en-GB"/>
        </w:rPr>
        <w:t>sychometric m</w:t>
      </w:r>
      <w:r w:rsidR="007A22D6" w:rsidRPr="005E7473">
        <w:rPr>
          <w:lang w:val="en-GB"/>
        </w:rPr>
        <w:t xml:space="preserve">easurement of </w:t>
      </w:r>
      <w:r w:rsidR="00227D47" w:rsidRPr="005E7473">
        <w:rPr>
          <w:lang w:val="en-GB"/>
        </w:rPr>
        <w:t xml:space="preserve">the </w:t>
      </w:r>
      <w:r w:rsidR="00EB5B16" w:rsidRPr="005E7473">
        <w:rPr>
          <w:lang w:val="en-GB"/>
        </w:rPr>
        <w:t>outcomes</w:t>
      </w:r>
      <w:r w:rsidR="00227D47" w:rsidRPr="005E7473">
        <w:rPr>
          <w:lang w:val="en-GB"/>
        </w:rPr>
        <w:t xml:space="preserve"> </w:t>
      </w:r>
      <w:r w:rsidR="00FE577D">
        <w:rPr>
          <w:lang w:val="en-GB"/>
        </w:rPr>
        <w:t>was</w:t>
      </w:r>
      <w:r w:rsidR="00227D47" w:rsidRPr="005E7473">
        <w:rPr>
          <w:lang w:val="en-GB"/>
        </w:rPr>
        <w:t xml:space="preserve"> inadequate</w:t>
      </w:r>
      <w:r w:rsidR="00FE577D">
        <w:rPr>
          <w:lang w:val="en-GB"/>
        </w:rPr>
        <w:t>. Yet, a</w:t>
      </w:r>
      <w:r w:rsidR="000D0B58" w:rsidRPr="005E7473">
        <w:rPr>
          <w:lang w:val="en-GB"/>
        </w:rPr>
        <w:t xml:space="preserve">cross all studies, outcome measurements </w:t>
      </w:r>
      <w:r w:rsidR="00FE577D">
        <w:rPr>
          <w:lang w:val="en-GB"/>
        </w:rPr>
        <w:t>were</w:t>
      </w:r>
      <w:r w:rsidR="000D0B58" w:rsidRPr="005E7473">
        <w:rPr>
          <w:lang w:val="en-GB"/>
        </w:rPr>
        <w:t xml:space="preserve"> high</w:t>
      </w:r>
      <w:r w:rsidR="00FE577D">
        <w:rPr>
          <w:lang w:val="en-GB"/>
        </w:rPr>
        <w:t>ly reliable</w:t>
      </w:r>
      <w:r w:rsidR="000D0B58" w:rsidRPr="005E7473">
        <w:rPr>
          <w:lang w:val="en-GB"/>
        </w:rPr>
        <w:t xml:space="preserve"> (</w:t>
      </w:r>
      <w:r w:rsidR="000D0B58" w:rsidRPr="005E7473">
        <w:rPr>
          <w:i/>
          <w:lang w:val="en-GB"/>
        </w:rPr>
        <w:t>M</w:t>
      </w:r>
      <w:r w:rsidR="00FE577D" w:rsidRPr="005E7473">
        <w:rPr>
          <w:vertAlign w:val="subscript"/>
          <w:lang w:val="en-GB"/>
        </w:rPr>
        <w:t>alpha</w:t>
      </w:r>
      <w:r w:rsidR="000D0B58" w:rsidRPr="005E7473">
        <w:rPr>
          <w:lang w:val="en-GB"/>
        </w:rPr>
        <w:t xml:space="preserve"> = 0.87, </w:t>
      </w:r>
      <w:r w:rsidR="000D0B58" w:rsidRPr="005E7473">
        <w:rPr>
          <w:i/>
          <w:lang w:val="en-GB"/>
        </w:rPr>
        <w:t>Md</w:t>
      </w:r>
      <w:r w:rsidR="00FE577D" w:rsidRPr="005E7473">
        <w:rPr>
          <w:vertAlign w:val="subscript"/>
          <w:lang w:val="en-GB"/>
        </w:rPr>
        <w:t>alpha</w:t>
      </w:r>
      <w:r w:rsidR="000D0B58" w:rsidRPr="005E7473">
        <w:rPr>
          <w:lang w:val="en-GB"/>
        </w:rPr>
        <w:t xml:space="preserve"> = 0.89, </w:t>
      </w:r>
      <w:r w:rsidR="000D0B58" w:rsidRPr="005E7473">
        <w:rPr>
          <w:i/>
          <w:lang w:val="en-GB"/>
        </w:rPr>
        <w:t>SD</w:t>
      </w:r>
      <w:r w:rsidR="00FE577D" w:rsidRPr="005E7473">
        <w:rPr>
          <w:vertAlign w:val="subscript"/>
          <w:lang w:val="en-GB"/>
        </w:rPr>
        <w:t>alpha</w:t>
      </w:r>
      <w:r w:rsidR="000D0B58" w:rsidRPr="005E7473">
        <w:rPr>
          <w:lang w:val="en-GB"/>
        </w:rPr>
        <w:t xml:space="preserve"> = 0.14)</w:t>
      </w:r>
      <w:r w:rsidR="00FE577D">
        <w:rPr>
          <w:lang w:val="en-GB"/>
        </w:rPr>
        <w:t xml:space="preserve"> and sensitive to nostalgia inductions</w:t>
      </w:r>
      <w:r w:rsidR="00301FF7" w:rsidRPr="005E7473">
        <w:rPr>
          <w:lang w:val="en-GB"/>
        </w:rPr>
        <w:t>. (3) Neuroticism measurements may have been inadequate</w:t>
      </w:r>
      <w:r w:rsidR="00FE577D">
        <w:rPr>
          <w:lang w:val="en-GB"/>
        </w:rPr>
        <w:t>.</w:t>
      </w:r>
      <w:r w:rsidR="00150098" w:rsidRPr="005E7473">
        <w:rPr>
          <w:lang w:val="en-GB"/>
        </w:rPr>
        <w:t xml:space="preserve"> </w:t>
      </w:r>
      <w:r w:rsidR="00FE577D">
        <w:rPr>
          <w:lang w:val="en-GB"/>
        </w:rPr>
        <w:t xml:space="preserve">Still, </w:t>
      </w:r>
      <w:r w:rsidR="00150098" w:rsidRPr="005E7473">
        <w:rPr>
          <w:lang w:val="en-GB"/>
        </w:rPr>
        <w:t xml:space="preserve">neuroticism measures </w:t>
      </w:r>
      <w:r w:rsidR="00FE577D">
        <w:rPr>
          <w:lang w:val="en-GB"/>
        </w:rPr>
        <w:t>had adequate reliability</w:t>
      </w:r>
      <w:r w:rsidR="008C0F41" w:rsidRPr="005E7473">
        <w:rPr>
          <w:lang w:val="en-GB"/>
        </w:rPr>
        <w:t xml:space="preserve"> </w:t>
      </w:r>
      <w:r w:rsidR="00150098" w:rsidRPr="005E7473">
        <w:rPr>
          <w:lang w:val="en-GB"/>
        </w:rPr>
        <w:t xml:space="preserve">(BFI: </w:t>
      </w:r>
      <w:r w:rsidR="00150098" w:rsidRPr="005E7473">
        <w:rPr>
          <w:i/>
          <w:lang w:val="en-GB"/>
        </w:rPr>
        <w:t>M</w:t>
      </w:r>
      <w:r w:rsidR="00150098" w:rsidRPr="005E7473">
        <w:rPr>
          <w:vertAlign w:val="subscript"/>
          <w:lang w:val="en-GB"/>
        </w:rPr>
        <w:t>alpha</w:t>
      </w:r>
      <w:r w:rsidR="00150098" w:rsidRPr="005E7473">
        <w:rPr>
          <w:lang w:val="en-GB"/>
        </w:rPr>
        <w:t xml:space="preserve"> = 0.80, </w:t>
      </w:r>
      <w:r w:rsidR="00150098" w:rsidRPr="005E7473">
        <w:rPr>
          <w:i/>
          <w:lang w:val="en-GB"/>
        </w:rPr>
        <w:t>Md</w:t>
      </w:r>
      <w:r w:rsidR="00150098" w:rsidRPr="005E7473">
        <w:rPr>
          <w:vertAlign w:val="subscript"/>
          <w:lang w:val="en-GB"/>
        </w:rPr>
        <w:t>alpha</w:t>
      </w:r>
      <w:r w:rsidR="00150098" w:rsidRPr="005E7473">
        <w:rPr>
          <w:lang w:val="en-GB"/>
        </w:rPr>
        <w:t xml:space="preserve"> = 0.79, </w:t>
      </w:r>
      <w:r w:rsidR="00150098" w:rsidRPr="005E7473">
        <w:rPr>
          <w:i/>
          <w:lang w:val="en-GB"/>
        </w:rPr>
        <w:t>SD</w:t>
      </w:r>
      <w:r w:rsidR="00150098" w:rsidRPr="005E7473">
        <w:rPr>
          <w:vertAlign w:val="subscript"/>
          <w:lang w:val="en-GB"/>
        </w:rPr>
        <w:t>alpha</w:t>
      </w:r>
      <w:r w:rsidR="00150098" w:rsidRPr="005E7473">
        <w:rPr>
          <w:lang w:val="en-GB"/>
        </w:rPr>
        <w:t xml:space="preserve"> = 0.05; TIPI: </w:t>
      </w:r>
      <w:r w:rsidR="00150098" w:rsidRPr="005E7473">
        <w:rPr>
          <w:i/>
          <w:lang w:val="en-GB"/>
        </w:rPr>
        <w:t>M</w:t>
      </w:r>
      <w:r w:rsidR="00150098" w:rsidRPr="005E7473">
        <w:rPr>
          <w:vertAlign w:val="subscript"/>
          <w:lang w:val="en-GB"/>
        </w:rPr>
        <w:t>alpha</w:t>
      </w:r>
      <w:r w:rsidR="00150098" w:rsidRPr="005E7473">
        <w:rPr>
          <w:lang w:val="en-GB"/>
        </w:rPr>
        <w:t xml:space="preserve"> = 0.68, </w:t>
      </w:r>
      <w:r w:rsidR="00150098" w:rsidRPr="005E7473">
        <w:rPr>
          <w:i/>
          <w:lang w:val="en-GB"/>
        </w:rPr>
        <w:t>Md</w:t>
      </w:r>
      <w:r w:rsidR="00150098" w:rsidRPr="005E7473">
        <w:rPr>
          <w:vertAlign w:val="subscript"/>
          <w:lang w:val="en-GB"/>
        </w:rPr>
        <w:t>alpha</w:t>
      </w:r>
      <w:r w:rsidR="00150098" w:rsidRPr="005E7473">
        <w:rPr>
          <w:lang w:val="en-GB"/>
        </w:rPr>
        <w:t xml:space="preserve"> = 0.66, </w:t>
      </w:r>
      <w:r w:rsidR="00150098" w:rsidRPr="005E7473">
        <w:rPr>
          <w:i/>
          <w:lang w:val="en-GB"/>
        </w:rPr>
        <w:t>SD</w:t>
      </w:r>
      <w:r w:rsidR="00150098" w:rsidRPr="005E7473">
        <w:rPr>
          <w:vertAlign w:val="subscript"/>
          <w:lang w:val="en-GB"/>
        </w:rPr>
        <w:t>alpha</w:t>
      </w:r>
      <w:r w:rsidR="00150098" w:rsidRPr="005E7473">
        <w:rPr>
          <w:lang w:val="en-GB"/>
        </w:rPr>
        <w:t xml:space="preserve"> = 0.04)</w:t>
      </w:r>
      <w:r w:rsidR="00FE577D">
        <w:rPr>
          <w:lang w:val="en-GB"/>
        </w:rPr>
        <w:t xml:space="preserve"> and were robustly associated with the outcome variables</w:t>
      </w:r>
      <w:r w:rsidR="005446CD" w:rsidRPr="005E7473">
        <w:rPr>
          <w:lang w:val="en-GB"/>
        </w:rPr>
        <w:t xml:space="preserve">. (4) </w:t>
      </w:r>
      <w:r w:rsidR="00AD4676" w:rsidRPr="005E7473">
        <w:rPr>
          <w:lang w:val="en-GB"/>
        </w:rPr>
        <w:t xml:space="preserve">Primary studies </w:t>
      </w:r>
      <w:r w:rsidR="00FE577D">
        <w:rPr>
          <w:lang w:val="en-GB"/>
        </w:rPr>
        <w:t xml:space="preserve">could have </w:t>
      </w:r>
      <w:r w:rsidR="00AD4676" w:rsidRPr="005E7473">
        <w:rPr>
          <w:lang w:val="en-GB"/>
        </w:rPr>
        <w:t xml:space="preserve">inadvertently recruited </w:t>
      </w:r>
      <w:r w:rsidR="00DC5BCA" w:rsidRPr="005E7473">
        <w:rPr>
          <w:lang w:val="en-GB"/>
        </w:rPr>
        <w:t>samples that were uncommonly high</w:t>
      </w:r>
      <w:r w:rsidR="00FE577D">
        <w:rPr>
          <w:lang w:val="en-GB"/>
        </w:rPr>
        <w:t xml:space="preserve"> or </w:t>
      </w:r>
      <w:r w:rsidR="00DC5BCA" w:rsidRPr="005E7473">
        <w:rPr>
          <w:lang w:val="en-GB"/>
        </w:rPr>
        <w:t>low in neuroticism</w:t>
      </w:r>
      <w:r w:rsidR="00493BAB">
        <w:rPr>
          <w:lang w:val="en-GB"/>
        </w:rPr>
        <w:t xml:space="preserve"> (i.e., producing ceiling or floor effects, respectively)</w:t>
      </w:r>
      <w:r w:rsidR="00FE577D">
        <w:rPr>
          <w:lang w:val="en-GB"/>
        </w:rPr>
        <w:t xml:space="preserve">. </w:t>
      </w:r>
      <w:r w:rsidR="00F10DBE" w:rsidRPr="005E7473">
        <w:rPr>
          <w:lang w:val="en-GB"/>
        </w:rPr>
        <w:t>Overall</w:t>
      </w:r>
      <w:r w:rsidR="00B62FF8" w:rsidRPr="005E7473">
        <w:rPr>
          <w:lang w:val="en-GB"/>
        </w:rPr>
        <w:t>,</w:t>
      </w:r>
      <w:r w:rsidR="00F10DBE" w:rsidRPr="005E7473">
        <w:rPr>
          <w:lang w:val="en-GB"/>
        </w:rPr>
        <w:t xml:space="preserve"> </w:t>
      </w:r>
      <w:r w:rsidR="00493BAB">
        <w:rPr>
          <w:lang w:val="en-GB"/>
        </w:rPr>
        <w:t xml:space="preserve">however, </w:t>
      </w:r>
      <w:r w:rsidR="00F10DBE" w:rsidRPr="005E7473">
        <w:rPr>
          <w:lang w:val="en-GB"/>
        </w:rPr>
        <w:t xml:space="preserve">neuroticism scores (on a scale from 1 to 5) fell </w:t>
      </w:r>
      <w:r w:rsidR="00252E12" w:rsidRPr="005E7473">
        <w:rPr>
          <w:lang w:val="en-GB"/>
        </w:rPr>
        <w:t xml:space="preserve">close to </w:t>
      </w:r>
      <w:r w:rsidR="00F10DBE" w:rsidRPr="005E7473">
        <w:rPr>
          <w:lang w:val="en-GB"/>
        </w:rPr>
        <w:t>the scale midpoint (</w:t>
      </w:r>
      <w:r w:rsidR="00F10DBE" w:rsidRPr="005E7473">
        <w:rPr>
          <w:i/>
          <w:lang w:val="en-GB"/>
        </w:rPr>
        <w:t>M</w:t>
      </w:r>
      <w:r w:rsidR="00F10DBE" w:rsidRPr="005E7473">
        <w:rPr>
          <w:lang w:val="en-GB"/>
        </w:rPr>
        <w:t xml:space="preserve"> = 2.81, </w:t>
      </w:r>
      <w:r w:rsidR="00F10DBE" w:rsidRPr="005E7473">
        <w:rPr>
          <w:i/>
          <w:lang w:val="en-GB"/>
        </w:rPr>
        <w:t>Md</w:t>
      </w:r>
      <w:r w:rsidR="00F10DBE" w:rsidRPr="005E7473">
        <w:rPr>
          <w:lang w:val="en-GB"/>
        </w:rPr>
        <w:t xml:space="preserve"> = 2.81, </w:t>
      </w:r>
      <w:r w:rsidR="00F10DBE" w:rsidRPr="005E7473">
        <w:rPr>
          <w:i/>
          <w:lang w:val="en-GB"/>
        </w:rPr>
        <w:t>SD</w:t>
      </w:r>
      <w:r w:rsidR="00F10DBE" w:rsidRPr="005E7473">
        <w:rPr>
          <w:lang w:val="en-GB"/>
        </w:rPr>
        <w:t xml:space="preserve"> = 0.14)</w:t>
      </w:r>
      <w:r w:rsidR="00493BAB">
        <w:rPr>
          <w:lang w:val="en-GB"/>
        </w:rPr>
        <w:t>, and t</w:t>
      </w:r>
      <w:r w:rsidR="001D56BE" w:rsidRPr="005E7473">
        <w:rPr>
          <w:lang w:val="en-GB"/>
        </w:rPr>
        <w:t>here were no signs of range restriction.</w:t>
      </w:r>
      <w:r w:rsidR="00F10DBE" w:rsidRPr="005E7473">
        <w:rPr>
          <w:lang w:val="en-GB"/>
        </w:rPr>
        <w:t xml:space="preserve"> </w:t>
      </w:r>
      <w:r w:rsidR="001D56BE" w:rsidRPr="005E7473">
        <w:rPr>
          <w:lang w:val="en-GB"/>
        </w:rPr>
        <w:t>T</w:t>
      </w:r>
      <w:r w:rsidR="00F10DBE" w:rsidRPr="005E7473">
        <w:rPr>
          <w:lang w:val="en-GB"/>
        </w:rPr>
        <w:t>he overall standard deviation within studies (</w:t>
      </w:r>
      <w:r w:rsidR="00F10DBE" w:rsidRPr="005E7473">
        <w:rPr>
          <w:i/>
          <w:lang w:val="en-GB"/>
        </w:rPr>
        <w:t>M</w:t>
      </w:r>
      <w:r w:rsidR="00F10DBE" w:rsidRPr="005E7473">
        <w:rPr>
          <w:vertAlign w:val="subscript"/>
          <w:lang w:val="en-GB"/>
        </w:rPr>
        <w:t>SD</w:t>
      </w:r>
      <w:r w:rsidR="00F10DBE" w:rsidRPr="005E7473">
        <w:rPr>
          <w:lang w:val="en-GB"/>
        </w:rPr>
        <w:t xml:space="preserve"> = 0.79, </w:t>
      </w:r>
      <w:r w:rsidR="00F10DBE" w:rsidRPr="005E7473">
        <w:rPr>
          <w:i/>
          <w:lang w:val="en-GB"/>
        </w:rPr>
        <w:t>Md</w:t>
      </w:r>
      <w:r w:rsidR="00F10DBE" w:rsidRPr="005E7473">
        <w:rPr>
          <w:vertAlign w:val="subscript"/>
          <w:lang w:val="en-GB"/>
        </w:rPr>
        <w:t>SD</w:t>
      </w:r>
      <w:r w:rsidR="00F10DBE" w:rsidRPr="005E7473">
        <w:rPr>
          <w:lang w:val="en-GB"/>
        </w:rPr>
        <w:t xml:space="preserve"> = 0.77) was comparable to standard deviations reported in the literature (e.g., </w:t>
      </w:r>
      <w:r w:rsidR="00F10DBE" w:rsidRPr="005E7473">
        <w:rPr>
          <w:i/>
          <w:lang w:val="en-GB"/>
        </w:rPr>
        <w:t>SD</w:t>
      </w:r>
      <w:r w:rsidR="00F10DBE" w:rsidRPr="005E7473">
        <w:rPr>
          <w:lang w:val="en-GB"/>
        </w:rPr>
        <w:t xml:space="preserve"> = 0.82 in a large study by Srivastava, John, Gosling, &amp; Potter, 2003). It is thus unlikely that </w:t>
      </w:r>
      <w:r w:rsidR="00493BAB">
        <w:rPr>
          <w:lang w:val="en-GB"/>
        </w:rPr>
        <w:t>neuroticism levels in the</w:t>
      </w:r>
      <w:r w:rsidR="00F10DBE" w:rsidRPr="005E7473">
        <w:rPr>
          <w:lang w:val="en-GB"/>
        </w:rPr>
        <w:t xml:space="preserve"> included samples were too </w:t>
      </w:r>
      <w:r w:rsidR="00493BAB">
        <w:rPr>
          <w:lang w:val="en-GB"/>
        </w:rPr>
        <w:t>extreme</w:t>
      </w:r>
      <w:r w:rsidR="00F10DBE" w:rsidRPr="005E7473">
        <w:rPr>
          <w:lang w:val="en-GB"/>
        </w:rPr>
        <w:t xml:space="preserve"> to detect moderation effects</w:t>
      </w:r>
      <w:r w:rsidR="00B62FF8" w:rsidRPr="005E7473">
        <w:rPr>
          <w:lang w:val="en-GB"/>
        </w:rPr>
        <w:t xml:space="preserve">. </w:t>
      </w:r>
      <w:r w:rsidR="002F6A25" w:rsidRPr="005E7473">
        <w:rPr>
          <w:lang w:val="en-GB"/>
        </w:rPr>
        <w:t xml:space="preserve">In summary, we found no reason to suspect that Nostalgia × Neuroticism interaction effects were systematically masked or attenuated due to poor data </w:t>
      </w:r>
      <w:r w:rsidR="00E61654" w:rsidRPr="005E7473">
        <w:rPr>
          <w:lang w:val="en-GB"/>
        </w:rPr>
        <w:t xml:space="preserve">or study </w:t>
      </w:r>
      <w:r w:rsidR="002F6A25" w:rsidRPr="005E7473">
        <w:rPr>
          <w:lang w:val="en-GB"/>
        </w:rPr>
        <w:t>quality.</w:t>
      </w:r>
    </w:p>
    <w:p w14:paraId="6A3CD498" w14:textId="7DA3CD8E" w:rsidR="00F1343D" w:rsidRPr="005E7473" w:rsidRDefault="00756861">
      <w:pPr>
        <w:pStyle w:val="BodyText"/>
        <w:spacing w:before="0" w:after="0" w:line="480" w:lineRule="exact"/>
        <w:rPr>
          <w:lang w:val="en-GB"/>
        </w:rPr>
      </w:pPr>
      <w:r w:rsidRPr="005E7473">
        <w:rPr>
          <w:lang w:val="en-GB"/>
        </w:rPr>
        <w:t xml:space="preserve">Finally, the analysis may </w:t>
      </w:r>
      <w:r w:rsidR="004A2F19">
        <w:rPr>
          <w:lang w:val="en-GB"/>
        </w:rPr>
        <w:t>have insufficient</w:t>
      </w:r>
      <w:r w:rsidR="002F6A25" w:rsidRPr="005E7473">
        <w:rPr>
          <w:lang w:val="en-GB"/>
        </w:rPr>
        <w:t xml:space="preserve"> statistical power. Accepting the null-hypothesis is only warranted when power to detect theoretically or practically relevant effect sizes is sufficient. Meta-analyses typically have higher power than primary studies (Borenstein et al., 2009) and should have a high probability of detecting even small effects. </w:t>
      </w:r>
      <w:r w:rsidR="004A2F19">
        <w:rPr>
          <w:lang w:val="en-GB"/>
        </w:rPr>
        <w:t>Methods to</w:t>
      </w:r>
      <w:r w:rsidR="002F6A25" w:rsidRPr="005E7473">
        <w:rPr>
          <w:lang w:val="en-GB"/>
        </w:rPr>
        <w:t xml:space="preserve"> estimate power for RVE meta-analysis</w:t>
      </w:r>
      <w:r w:rsidR="000421F3">
        <w:rPr>
          <w:lang w:val="en-GB"/>
        </w:rPr>
        <w:t xml:space="preserve"> are unavailable at this time</w:t>
      </w:r>
      <w:r w:rsidR="002F6A25" w:rsidRPr="005E7473">
        <w:rPr>
          <w:lang w:val="en-GB"/>
        </w:rPr>
        <w:t xml:space="preserve">, but we can make an approximation under certain assumptions. Power in conventional meta-analysis model is based on a test statistic </w:t>
      </w:r>
      <w:r w:rsidR="002F6A25" w:rsidRPr="005E7473">
        <w:rPr>
          <w:i/>
          <w:lang w:val="en-GB"/>
        </w:rPr>
        <w:t>Z</w:t>
      </w:r>
      <w:r w:rsidR="002F6A25" w:rsidRPr="005E7473">
        <w:rPr>
          <w:lang w:val="en-GB"/>
        </w:rPr>
        <w:t xml:space="preserve"> for the summary effect, computed as the summary effect divided by the standard error of the summary effect (Borenstein et al., 2009</w:t>
      </w:r>
      <w:r w:rsidR="000421F3">
        <w:rPr>
          <w:lang w:val="en-GB"/>
        </w:rPr>
        <w:t xml:space="preserve">, </w:t>
      </w:r>
      <w:r w:rsidR="000421F3" w:rsidRPr="005E7473">
        <w:rPr>
          <w:lang w:val="en-GB"/>
        </w:rPr>
        <w:t>p</w:t>
      </w:r>
      <w:r w:rsidR="000421F3">
        <w:rPr>
          <w:lang w:val="en-GB"/>
        </w:rPr>
        <w:t xml:space="preserve">. </w:t>
      </w:r>
      <w:r w:rsidR="000421F3" w:rsidRPr="005E7473">
        <w:rPr>
          <w:lang w:val="en-GB"/>
        </w:rPr>
        <w:t>268</w:t>
      </w:r>
      <w:r w:rsidR="002F6A25" w:rsidRPr="005E7473">
        <w:rPr>
          <w:lang w:val="en-GB"/>
        </w:rPr>
        <w:t xml:space="preserve">). If we assume that </w:t>
      </w:r>
      <w:r w:rsidR="002F6A25" w:rsidRPr="005E7473">
        <w:rPr>
          <w:i/>
          <w:lang w:val="en-GB"/>
        </w:rPr>
        <w:t>Z</w:t>
      </w:r>
      <w:r w:rsidR="002F6A25" w:rsidRPr="005E7473">
        <w:rPr>
          <w:lang w:val="en-GB"/>
        </w:rPr>
        <w:t xml:space="preserve"> follows a standard normal distribution when standard errors from RVE models are entered, we can compute a priori power for small (</w:t>
      </w:r>
      <w:r w:rsidR="002F6A25" w:rsidRPr="005E7473">
        <w:rPr>
          <w:i/>
          <w:lang w:val="en-GB"/>
        </w:rPr>
        <w:t>d</w:t>
      </w:r>
      <w:r w:rsidR="002F6A25" w:rsidRPr="005E7473">
        <w:rPr>
          <w:lang w:val="en-GB"/>
        </w:rPr>
        <w:t xml:space="preserve"> = 0.2), medium (</w:t>
      </w:r>
      <w:r w:rsidR="002F6A25" w:rsidRPr="005E7473">
        <w:rPr>
          <w:i/>
          <w:lang w:val="en-GB"/>
        </w:rPr>
        <w:t>d</w:t>
      </w:r>
      <w:r w:rsidR="002F6A25" w:rsidRPr="005E7473">
        <w:rPr>
          <w:lang w:val="en-GB"/>
        </w:rPr>
        <w:t xml:space="preserve"> = 0.5) and large (</w:t>
      </w:r>
      <w:r w:rsidR="002F6A25" w:rsidRPr="005E7473">
        <w:rPr>
          <w:i/>
          <w:lang w:val="en-GB"/>
        </w:rPr>
        <w:t>d</w:t>
      </w:r>
      <w:r w:rsidR="002F6A25" w:rsidRPr="005E7473">
        <w:rPr>
          <w:lang w:val="en-GB"/>
        </w:rPr>
        <w:t xml:space="preserve"> = 0.8) effects.</w:t>
      </w:r>
      <w:r w:rsidR="002F6A25" w:rsidRPr="005E7473">
        <w:rPr>
          <w:rStyle w:val="FootnoteReference"/>
          <w:lang w:val="en-GB"/>
        </w:rPr>
        <w:footnoteReference w:id="3"/>
      </w:r>
      <w:r w:rsidR="002F6A25" w:rsidRPr="005E7473">
        <w:rPr>
          <w:lang w:val="en-GB"/>
        </w:rPr>
        <w:t xml:space="preserve"> For example, the standard error for the interaction summary effect for the existential function is 0.03 (</w:t>
      </w:r>
      <w:r w:rsidR="002E5464" w:rsidRPr="005E7473">
        <w:rPr>
          <w:lang w:val="en-GB"/>
        </w:rPr>
        <w:t>Table 2</w:t>
      </w:r>
      <w:r w:rsidR="002F6A25" w:rsidRPr="005E7473">
        <w:rPr>
          <w:lang w:val="en-GB"/>
        </w:rPr>
        <w:t>). For a small effect (</w:t>
      </w:r>
      <w:r w:rsidR="002F6A25" w:rsidRPr="005E7473">
        <w:rPr>
          <w:i/>
          <w:lang w:val="en-GB"/>
        </w:rPr>
        <w:t>d</w:t>
      </w:r>
      <w:r w:rsidR="002F6A25" w:rsidRPr="005E7473">
        <w:rPr>
          <w:lang w:val="en-GB"/>
        </w:rPr>
        <w:t xml:space="preserve"> = 0.2), the corresponding </w:t>
      </w:r>
      <w:r w:rsidR="002F6A25" w:rsidRPr="005E7473">
        <w:rPr>
          <w:i/>
          <w:lang w:val="en-GB"/>
        </w:rPr>
        <w:t>Z</w:t>
      </w:r>
      <w:r w:rsidR="002F6A25" w:rsidRPr="005E7473">
        <w:rPr>
          <w:lang w:val="en-GB"/>
        </w:rPr>
        <w:t xml:space="preserve"> value is </w:t>
      </w:r>
      <w:r w:rsidR="002F6A25" w:rsidRPr="005E7473">
        <w:rPr>
          <w:i/>
          <w:lang w:val="en-GB"/>
        </w:rPr>
        <w:t>Z</w:t>
      </w:r>
      <w:r w:rsidR="002F6A25" w:rsidRPr="005E7473">
        <w:rPr>
          <w:lang w:val="en-GB"/>
        </w:rPr>
        <w:t xml:space="preserve"> = 6.83, and power is 1-</w:t>
      </w:r>
      <w:r w:rsidR="002F6A25" w:rsidRPr="005E7473">
        <w:rPr>
          <w:i/>
          <w:lang w:val="en-GB"/>
        </w:rPr>
        <w:t>β</w:t>
      </w:r>
      <w:r w:rsidR="002F6A25" w:rsidRPr="005E7473">
        <w:rPr>
          <w:lang w:val="en-GB"/>
        </w:rPr>
        <w:t xml:space="preserve"> &gt; .99. We summarize results for power analys</w:t>
      </w:r>
      <w:r w:rsidR="000421F3">
        <w:rPr>
          <w:lang w:val="en-GB"/>
        </w:rPr>
        <w:t>e</w:t>
      </w:r>
      <w:r w:rsidR="002F6A25" w:rsidRPr="005E7473">
        <w:rPr>
          <w:lang w:val="en-GB"/>
        </w:rPr>
        <w:t>s at the level of autobiographical</w:t>
      </w:r>
      <w:r w:rsidR="00F51917">
        <w:rPr>
          <w:lang w:val="en-GB"/>
        </w:rPr>
        <w:t>-</w:t>
      </w:r>
      <w:r w:rsidR="002F6A25" w:rsidRPr="005E7473">
        <w:rPr>
          <w:lang w:val="en-GB"/>
        </w:rPr>
        <w:t xml:space="preserve">memory functions in </w:t>
      </w:r>
      <w:r w:rsidR="002E5464" w:rsidRPr="005E7473">
        <w:rPr>
          <w:lang w:val="en-GB"/>
        </w:rPr>
        <w:t>Table 7</w:t>
      </w:r>
      <w:r w:rsidR="002F6A25" w:rsidRPr="005E7473">
        <w:rPr>
          <w:lang w:val="en-GB"/>
        </w:rPr>
        <w:t xml:space="preserve">. Power was consistently high. Crucially, power was very high even for small interaction effects. </w:t>
      </w:r>
    </w:p>
    <w:p w14:paraId="0B4E6742" w14:textId="1D4B9A50" w:rsidR="00F24B31" w:rsidRPr="005E7473" w:rsidRDefault="00F1343D" w:rsidP="00181149">
      <w:pPr>
        <w:pStyle w:val="BodyText"/>
        <w:spacing w:before="0" w:after="0" w:line="480" w:lineRule="exact"/>
        <w:rPr>
          <w:lang w:val="en-GB"/>
        </w:rPr>
      </w:pPr>
      <w:r w:rsidRPr="005E7473">
        <w:rPr>
          <w:lang w:val="en-GB"/>
        </w:rPr>
        <w:t xml:space="preserve">In addition to power analysis, we conducted </w:t>
      </w:r>
      <w:r w:rsidR="00560CD1" w:rsidRPr="005E7473">
        <w:rPr>
          <w:lang w:val="en-GB"/>
        </w:rPr>
        <w:t xml:space="preserve">an equivalence test for meta-analysis to probe whether the </w:t>
      </w:r>
      <w:r w:rsidR="00646D70" w:rsidRPr="005E7473">
        <w:rPr>
          <w:lang w:val="en-GB"/>
        </w:rPr>
        <w:t xml:space="preserve">interaction effect is </w:t>
      </w:r>
      <w:r w:rsidR="00F45B6A" w:rsidRPr="005E7473">
        <w:rPr>
          <w:lang w:val="en-GB"/>
        </w:rPr>
        <w:t xml:space="preserve">practically </w:t>
      </w:r>
      <w:r w:rsidR="00646D70" w:rsidRPr="005E7473">
        <w:rPr>
          <w:lang w:val="en-GB"/>
        </w:rPr>
        <w:t xml:space="preserve">equivalent </w:t>
      </w:r>
      <w:r w:rsidR="000421F3">
        <w:rPr>
          <w:lang w:val="en-GB"/>
        </w:rPr>
        <w:t>to</w:t>
      </w:r>
      <w:r w:rsidR="00646D70" w:rsidRPr="005E7473">
        <w:rPr>
          <w:lang w:val="en-GB"/>
        </w:rPr>
        <w:t xml:space="preserve"> </w:t>
      </w:r>
      <w:r w:rsidR="00F45B6A" w:rsidRPr="005E7473">
        <w:rPr>
          <w:lang w:val="en-GB"/>
        </w:rPr>
        <w:t>zero (</w:t>
      </w:r>
      <w:r w:rsidR="00057876" w:rsidRPr="005E7473">
        <w:rPr>
          <w:lang w:val="en-GB"/>
        </w:rPr>
        <w:t xml:space="preserve">Rogers, Howard, </w:t>
      </w:r>
      <w:r w:rsidR="000421F3">
        <w:rPr>
          <w:lang w:val="en-GB"/>
        </w:rPr>
        <w:t>&amp;</w:t>
      </w:r>
      <w:r w:rsidR="00057876" w:rsidRPr="005E7473">
        <w:rPr>
          <w:lang w:val="en-GB"/>
        </w:rPr>
        <w:t xml:space="preserve"> Vessey, 1993</w:t>
      </w:r>
      <w:r w:rsidR="00F45B6A" w:rsidRPr="005E7473">
        <w:rPr>
          <w:lang w:val="en-GB"/>
        </w:rPr>
        <w:t>)</w:t>
      </w:r>
      <w:r w:rsidR="00EE51B0" w:rsidRPr="005E7473">
        <w:rPr>
          <w:lang w:val="en-GB"/>
        </w:rPr>
        <w:t>, where “practically equivalent with zero” was defined</w:t>
      </w:r>
      <w:r w:rsidR="006C1221" w:rsidRPr="005E7473">
        <w:rPr>
          <w:lang w:val="en-GB"/>
        </w:rPr>
        <w:t xml:space="preserve"> as effects that fall in the </w:t>
      </w:r>
      <w:r w:rsidR="000421F3">
        <w:rPr>
          <w:lang w:val="en-GB"/>
        </w:rPr>
        <w:t>range</w:t>
      </w:r>
      <w:r w:rsidR="00BC3EBB" w:rsidRPr="005E7473">
        <w:rPr>
          <w:lang w:val="en-GB"/>
        </w:rPr>
        <w:t xml:space="preserve"> between </w:t>
      </w:r>
      <w:r w:rsidR="00BC3EBB" w:rsidRPr="00181149">
        <w:rPr>
          <w:i/>
          <w:lang w:val="en-GB"/>
        </w:rPr>
        <w:t>d</w:t>
      </w:r>
      <w:r w:rsidR="00BC3EBB" w:rsidRPr="005E7473">
        <w:rPr>
          <w:lang w:val="en-GB"/>
        </w:rPr>
        <w:t xml:space="preserve"> = -0.2 and </w:t>
      </w:r>
      <w:r w:rsidR="00BC3EBB" w:rsidRPr="00181149">
        <w:rPr>
          <w:i/>
          <w:lang w:val="en-GB"/>
        </w:rPr>
        <w:t>d</w:t>
      </w:r>
      <w:r w:rsidR="00BC3EBB" w:rsidRPr="005E7473">
        <w:rPr>
          <w:lang w:val="en-GB"/>
        </w:rPr>
        <w:t xml:space="preserve"> = 0.2 (small effects)</w:t>
      </w:r>
      <w:r w:rsidR="00D16E16" w:rsidRPr="005E7473">
        <w:rPr>
          <w:lang w:val="en-GB"/>
        </w:rPr>
        <w:t>.</w:t>
      </w:r>
      <w:r w:rsidR="007245E6" w:rsidRPr="005E7473">
        <w:rPr>
          <w:lang w:val="en-GB"/>
        </w:rPr>
        <w:t xml:space="preserve"> The hypothesis of non-equivalence is rejected</w:t>
      </w:r>
      <w:r w:rsidR="009713E1">
        <w:rPr>
          <w:lang w:val="en-GB"/>
        </w:rPr>
        <w:t>,</w:t>
      </w:r>
      <w:r w:rsidR="007245E6" w:rsidRPr="005E7473">
        <w:rPr>
          <w:lang w:val="en-GB"/>
        </w:rPr>
        <w:t xml:space="preserve"> if the 90% confidence interval around the </w:t>
      </w:r>
      <w:r w:rsidR="008A55F5" w:rsidRPr="005E7473">
        <w:rPr>
          <w:lang w:val="en-GB"/>
        </w:rPr>
        <w:t xml:space="preserve">summary </w:t>
      </w:r>
      <w:r w:rsidR="007245E6" w:rsidRPr="005E7473">
        <w:rPr>
          <w:lang w:val="en-GB"/>
        </w:rPr>
        <w:t xml:space="preserve">effect includes </w:t>
      </w:r>
      <w:r w:rsidR="000421F3">
        <w:rPr>
          <w:lang w:val="en-GB"/>
        </w:rPr>
        <w:t xml:space="preserve">either </w:t>
      </w:r>
      <w:r w:rsidR="009B472E" w:rsidRPr="005E7473">
        <w:rPr>
          <w:lang w:val="en-GB"/>
        </w:rPr>
        <w:t>the lower (</w:t>
      </w:r>
      <w:r w:rsidR="009B472E" w:rsidRPr="00181149">
        <w:rPr>
          <w:i/>
          <w:lang w:val="en-GB"/>
        </w:rPr>
        <w:t>d</w:t>
      </w:r>
      <w:r w:rsidR="009B472E" w:rsidRPr="005E7473">
        <w:rPr>
          <w:lang w:val="en-GB"/>
        </w:rPr>
        <w:t xml:space="preserve"> = -0.2) or upper (</w:t>
      </w:r>
      <w:r w:rsidR="009B472E" w:rsidRPr="005E7473">
        <w:rPr>
          <w:i/>
          <w:lang w:val="en-GB"/>
        </w:rPr>
        <w:t>d</w:t>
      </w:r>
      <w:r w:rsidR="009B472E" w:rsidRPr="005E7473">
        <w:rPr>
          <w:lang w:val="en-GB"/>
        </w:rPr>
        <w:t xml:space="preserve"> = 0.2)</w:t>
      </w:r>
      <w:r w:rsidR="000421F3">
        <w:rPr>
          <w:lang w:val="en-GB"/>
        </w:rPr>
        <w:t xml:space="preserve"> boundary of this range</w:t>
      </w:r>
      <w:r w:rsidR="009B472E" w:rsidRPr="005E7473">
        <w:rPr>
          <w:lang w:val="en-GB"/>
        </w:rPr>
        <w:t>.</w:t>
      </w:r>
      <w:r w:rsidR="000B077D" w:rsidRPr="005E7473">
        <w:rPr>
          <w:lang w:val="en-GB"/>
        </w:rPr>
        <w:t xml:space="preserve"> For the summary effect of the interaction across all functions (</w:t>
      </w:r>
      <w:r w:rsidR="000B077D" w:rsidRPr="00181149">
        <w:rPr>
          <w:i/>
          <w:lang w:val="en-GB"/>
        </w:rPr>
        <w:t>d</w:t>
      </w:r>
      <w:r w:rsidR="000B077D" w:rsidRPr="005E7473">
        <w:rPr>
          <w:lang w:val="en-GB"/>
        </w:rPr>
        <w:t xml:space="preserve"> = </w:t>
      </w:r>
      <w:r w:rsidR="00625E41" w:rsidRPr="005E7473">
        <w:rPr>
          <w:lang w:val="en-GB"/>
        </w:rPr>
        <w:t>0.030</w:t>
      </w:r>
      <w:r w:rsidR="000B077D" w:rsidRPr="005E7473">
        <w:rPr>
          <w:lang w:val="en-GB"/>
        </w:rPr>
        <w:t>), the con</w:t>
      </w:r>
      <w:r w:rsidR="002062D3" w:rsidRPr="005E7473">
        <w:rPr>
          <w:lang w:val="en-GB"/>
        </w:rPr>
        <w:t>fidence interval CI</w:t>
      </w:r>
      <w:r w:rsidR="002062D3" w:rsidRPr="005E7473">
        <w:rPr>
          <w:vertAlign w:val="subscript"/>
          <w:lang w:val="en-GB"/>
        </w:rPr>
        <w:t>9</w:t>
      </w:r>
      <w:r w:rsidR="00625E41" w:rsidRPr="005E7473">
        <w:rPr>
          <w:vertAlign w:val="subscript"/>
          <w:lang w:val="en-GB"/>
        </w:rPr>
        <w:t>0</w:t>
      </w:r>
      <w:r w:rsidR="002062D3" w:rsidRPr="005E7473">
        <w:rPr>
          <w:lang w:val="en-GB"/>
        </w:rPr>
        <w:t>[</w:t>
      </w:r>
      <w:r w:rsidR="00625E41" w:rsidRPr="005E7473">
        <w:rPr>
          <w:lang w:val="en-GB"/>
        </w:rPr>
        <w:t>0.084</w:t>
      </w:r>
      <w:r w:rsidR="002062D3" w:rsidRPr="005E7473">
        <w:rPr>
          <w:lang w:val="en-GB"/>
        </w:rPr>
        <w:t>,</w:t>
      </w:r>
      <w:r w:rsidR="00625E41" w:rsidRPr="005E7473">
        <w:rPr>
          <w:lang w:val="en-GB"/>
        </w:rPr>
        <w:t xml:space="preserve"> </w:t>
      </w:r>
      <w:r w:rsidR="00B64187" w:rsidRPr="005E7473">
        <w:rPr>
          <w:lang w:val="en-GB"/>
        </w:rPr>
        <w:t>-0.024</w:t>
      </w:r>
      <w:r w:rsidR="002062D3" w:rsidRPr="005E7473">
        <w:rPr>
          <w:lang w:val="en-GB"/>
        </w:rPr>
        <w:t>]</w:t>
      </w:r>
      <w:r w:rsidR="00B64187" w:rsidRPr="005E7473">
        <w:rPr>
          <w:lang w:val="en-GB"/>
        </w:rPr>
        <w:t xml:space="preserve"> does not include either boundary. We therefore conclude that the effect is practically equivalent to zero. </w:t>
      </w:r>
      <w:r w:rsidR="005C77CF" w:rsidRPr="005E7473">
        <w:rPr>
          <w:lang w:val="en-GB"/>
        </w:rPr>
        <w:t xml:space="preserve">These results and the findings from the power analysis are consistent with </w:t>
      </w:r>
      <w:r w:rsidR="000421F3">
        <w:rPr>
          <w:lang w:val="en-GB"/>
        </w:rPr>
        <w:t>the conclusion that neuroticism does not moderate the beneficial effects of nostalgia inductions</w:t>
      </w:r>
      <w:r w:rsidR="005C77CF" w:rsidRPr="005E7473">
        <w:rPr>
          <w:lang w:val="en-GB"/>
        </w:rPr>
        <w:t>.</w:t>
      </w:r>
    </w:p>
    <w:p w14:paraId="2DE8BEF6" w14:textId="77777777" w:rsidR="00526D2E" w:rsidRPr="005E7473" w:rsidRDefault="002F6A25">
      <w:pPr>
        <w:pStyle w:val="Heading1"/>
        <w:spacing w:before="0" w:line="480" w:lineRule="exact"/>
        <w:rPr>
          <w:lang w:val="en-GB"/>
        </w:rPr>
      </w:pPr>
      <w:bookmarkStart w:id="31" w:name="discussion"/>
      <w:bookmarkEnd w:id="31"/>
      <w:r w:rsidRPr="005E7473">
        <w:rPr>
          <w:lang w:val="en-GB"/>
        </w:rPr>
        <w:t>Discussion</w:t>
      </w:r>
    </w:p>
    <w:p w14:paraId="2DE8BEF7" w14:textId="0DD6A957" w:rsidR="00526D2E" w:rsidRDefault="002F6A25">
      <w:pPr>
        <w:pStyle w:val="FirstParagraph"/>
        <w:spacing w:before="0" w:after="0" w:line="480" w:lineRule="exact"/>
        <w:rPr>
          <w:lang w:val="en-GB"/>
        </w:rPr>
      </w:pPr>
      <w:r w:rsidRPr="005E7473">
        <w:rPr>
          <w:lang w:val="en-GB"/>
        </w:rPr>
        <w:t>The interaction of psychological constructs is often of crucial import for theory building and development. Yet, comprehensive meta-analyses of study-level interactions are rare due to inherent difficulties in comparing interactions across different studies. We investigated whether the psychological effects of nostalgic reverie (compared to control) varied as a function of trait</w:t>
      </w:r>
      <w:r w:rsidR="00655B0E">
        <w:rPr>
          <w:lang w:val="en-GB"/>
        </w:rPr>
        <w:t xml:space="preserve">-level </w:t>
      </w:r>
      <w:r w:rsidRPr="005E7473">
        <w:rPr>
          <w:lang w:val="en-GB"/>
        </w:rPr>
        <w:t>neuroticism. To be precise, we tested if those high (vs. low) in neuroticism derived less benefit from nostalgia. In a high-powered meta-analytic test (</w:t>
      </w:r>
      <w:r w:rsidRPr="005E7473">
        <w:rPr>
          <w:i/>
          <w:lang w:val="en-GB"/>
        </w:rPr>
        <w:t>N</w:t>
      </w:r>
      <w:r w:rsidRPr="005E7473">
        <w:rPr>
          <w:lang w:val="en-GB"/>
        </w:rPr>
        <w:t xml:space="preserve"> = 3</w:t>
      </w:r>
      <w:r w:rsidR="00655B0E">
        <w:rPr>
          <w:lang w:val="en-GB"/>
        </w:rPr>
        <w:t>,</w:t>
      </w:r>
      <w:r w:rsidRPr="005E7473">
        <w:rPr>
          <w:lang w:val="en-GB"/>
        </w:rPr>
        <w:t xml:space="preserve">556, </w:t>
      </w:r>
      <w:r w:rsidRPr="005E7473">
        <w:rPr>
          <w:i/>
          <w:lang w:val="en-GB"/>
        </w:rPr>
        <w:t>m</w:t>
      </w:r>
      <w:r w:rsidRPr="005E7473">
        <w:rPr>
          <w:vertAlign w:val="subscript"/>
          <w:lang w:val="en-GB"/>
        </w:rPr>
        <w:t>functions</w:t>
      </w:r>
      <w:r w:rsidRPr="005E7473">
        <w:rPr>
          <w:lang w:val="en-GB"/>
        </w:rPr>
        <w:t xml:space="preserve"> = 116, </w:t>
      </w:r>
      <w:r w:rsidRPr="005E7473">
        <w:rPr>
          <w:i/>
          <w:lang w:val="en-GB"/>
        </w:rPr>
        <w:t>m</w:t>
      </w:r>
      <w:r w:rsidRPr="005E7473">
        <w:rPr>
          <w:vertAlign w:val="subscript"/>
          <w:lang w:val="en-GB"/>
        </w:rPr>
        <w:t>affect</w:t>
      </w:r>
      <w:r w:rsidRPr="005E7473">
        <w:rPr>
          <w:lang w:val="en-GB"/>
        </w:rPr>
        <w:t xml:space="preserve"> = 39), we found that neuroticism did not </w:t>
      </w:r>
      <w:r w:rsidR="00655B0E">
        <w:rPr>
          <w:lang w:val="en-GB"/>
        </w:rPr>
        <w:t>moderate</w:t>
      </w:r>
      <w:r w:rsidRPr="005E7473">
        <w:rPr>
          <w:lang w:val="en-GB"/>
        </w:rPr>
        <w:t xml:space="preserve"> the effect of nostalgia </w:t>
      </w:r>
      <w:r w:rsidR="00655B0E">
        <w:rPr>
          <w:lang w:val="en-GB"/>
        </w:rPr>
        <w:t xml:space="preserve">inductions </w:t>
      </w:r>
      <w:r w:rsidRPr="005E7473">
        <w:rPr>
          <w:lang w:val="en-GB"/>
        </w:rPr>
        <w:t>on autobiographical-memory functions (self-oriented, existential, or social)</w:t>
      </w:r>
      <w:r w:rsidR="00655B0E">
        <w:rPr>
          <w:lang w:val="en-GB"/>
        </w:rPr>
        <w:t>,</w:t>
      </w:r>
      <w:r w:rsidRPr="005E7473">
        <w:rPr>
          <w:lang w:val="en-GB"/>
        </w:rPr>
        <w:t xml:space="preserve"> or positive and negative affect. High statistical power, careful examination of potential bias, and high data</w:t>
      </w:r>
      <w:r w:rsidR="00655B0E">
        <w:rPr>
          <w:lang w:val="en-GB"/>
        </w:rPr>
        <w:t xml:space="preserve"> </w:t>
      </w:r>
      <w:r w:rsidRPr="005E7473">
        <w:rPr>
          <w:lang w:val="en-GB"/>
        </w:rPr>
        <w:t>quality lend confidence to this conclusion.</w:t>
      </w:r>
    </w:p>
    <w:p w14:paraId="2DE8BEF8" w14:textId="555C79DD" w:rsidR="00526D2E" w:rsidRPr="005E7473" w:rsidRDefault="002F6A25">
      <w:pPr>
        <w:pStyle w:val="BodyText"/>
        <w:spacing w:before="0" w:after="0" w:line="480" w:lineRule="exact"/>
        <w:rPr>
          <w:lang w:val="en-GB"/>
        </w:rPr>
      </w:pPr>
      <w:r w:rsidRPr="005E7473">
        <w:rPr>
          <w:lang w:val="en-GB"/>
        </w:rPr>
        <w:t xml:space="preserve">Beyond testing the possibility that the benefits of nostalgia are </w:t>
      </w:r>
      <w:r w:rsidR="00655B0E">
        <w:rPr>
          <w:lang w:val="en-GB"/>
        </w:rPr>
        <w:t>moderated</w:t>
      </w:r>
      <w:r w:rsidRPr="005E7473">
        <w:rPr>
          <w:lang w:val="en-GB"/>
        </w:rPr>
        <w:t xml:space="preserve"> by neuroticism, the present work provides a synthesis of the main effects of nostalgia. This synthesis is incomplete, because it is limited to studies that included a measure of neuroticism. Hence, findings pertaining to the nostalgia main effect are suggestive rather than conclusive. Nonetheless, results supported previously established functions of nostalgia (</w:t>
      </w:r>
      <w:r w:rsidR="00655B0E">
        <w:rPr>
          <w:lang w:val="en-GB"/>
        </w:rPr>
        <w:t xml:space="preserve">Ismail et al., 2018; </w:t>
      </w:r>
      <w:r w:rsidRPr="005E7473">
        <w:rPr>
          <w:lang w:val="en-GB"/>
        </w:rPr>
        <w:t>Sedikides et al., 2015b). The observed beneficial effects of nostalgia on the self-oriented function (inspiration, optimism), existential function (meaning in life, self-continuity), and social function (social connectedness) were small-to-medium in magnitude and statistically significant. The nostalgia effect on social action tendencies was small-to-medium</w:t>
      </w:r>
      <w:r w:rsidR="003A1BF5">
        <w:rPr>
          <w:lang w:val="en-GB"/>
        </w:rPr>
        <w:t>,</w:t>
      </w:r>
      <w:r w:rsidRPr="005E7473">
        <w:rPr>
          <w:lang w:val="en-GB"/>
        </w:rPr>
        <w:t xml:space="preserve"> but not significant. However, this estimate was imprecise due to the small number of pertinent effect sizes.</w:t>
      </w:r>
    </w:p>
    <w:p w14:paraId="2DE8BEF9" w14:textId="150B3C3A" w:rsidR="00526D2E" w:rsidRPr="005E7473" w:rsidRDefault="002F6A25">
      <w:pPr>
        <w:pStyle w:val="BodyText"/>
        <w:spacing w:before="0" w:after="0" w:line="480" w:lineRule="exact"/>
        <w:rPr>
          <w:lang w:val="en-GB"/>
        </w:rPr>
      </w:pPr>
      <w:r w:rsidRPr="005E7473">
        <w:rPr>
          <w:lang w:val="en-GB"/>
        </w:rPr>
        <w:t>We note two other findings. First, the effect of nostalgia on self-esteem was small and marginal (</w:t>
      </w:r>
      <w:r w:rsidRPr="005E7473">
        <w:rPr>
          <w:i/>
          <w:lang w:val="en-GB"/>
        </w:rPr>
        <w:t>d</w:t>
      </w:r>
      <w:r w:rsidRPr="005E7473">
        <w:rPr>
          <w:lang w:val="en-GB"/>
        </w:rPr>
        <w:t xml:space="preserve"> = 0.08, </w:t>
      </w:r>
      <w:r w:rsidRPr="005E7473">
        <w:rPr>
          <w:i/>
          <w:lang w:val="en-GB"/>
        </w:rPr>
        <w:t>p</w:t>
      </w:r>
      <w:r w:rsidRPr="005E7473">
        <w:rPr>
          <w:lang w:val="en-GB"/>
        </w:rPr>
        <w:t xml:space="preserve"> = .052). This is surprising in light of prior evidence for nostalgia’s beneficial effect on self-esteem (Cheung et al., 2013; Hepper et al., 2012; Stephan et al., 2014; Wildschut et al., 2006, 2010), but suggests that this effect is less robust than previously thought or is highly qualified. Consistent with the latter possibility, </w:t>
      </w:r>
      <w:r w:rsidR="00655B0E">
        <w:rPr>
          <w:lang w:val="en-GB"/>
        </w:rPr>
        <w:t xml:space="preserve">an ERT experiment by </w:t>
      </w:r>
      <w:r w:rsidRPr="005E7473">
        <w:rPr>
          <w:lang w:val="en-GB"/>
        </w:rPr>
        <w:t xml:space="preserve">Cheung, Sedikides, and Wildschut (2016) showed that </w:t>
      </w:r>
      <w:r w:rsidR="00655B0E">
        <w:rPr>
          <w:lang w:val="en-GB"/>
        </w:rPr>
        <w:t>nostalgia</w:t>
      </w:r>
      <w:r w:rsidRPr="005E7473">
        <w:rPr>
          <w:lang w:val="en-GB"/>
        </w:rPr>
        <w:t xml:space="preserve"> increased self-esteem only among individuals who were high in dispositional nostalgia proneness, but not among those low in nostalgia proneness. Second, the meta-analytic effect of nostalgia on negative affect was significant (</w:t>
      </w:r>
      <w:r w:rsidRPr="005E7473">
        <w:rPr>
          <w:i/>
          <w:lang w:val="en-GB"/>
        </w:rPr>
        <w:t>d</w:t>
      </w:r>
      <w:r w:rsidRPr="005E7473">
        <w:rPr>
          <w:lang w:val="en-GB"/>
        </w:rPr>
        <w:t xml:space="preserve"> = 0.220, </w:t>
      </w:r>
      <w:r w:rsidRPr="005E7473">
        <w:rPr>
          <w:i/>
          <w:lang w:val="en-GB"/>
        </w:rPr>
        <w:t>p</w:t>
      </w:r>
      <w:r w:rsidRPr="005E7473">
        <w:rPr>
          <w:lang w:val="en-GB"/>
        </w:rPr>
        <w:t xml:space="preserve"> = .002). This was partly due to three large studies in which participants listened to either a nostalgic or happy song</w:t>
      </w:r>
      <w:r w:rsidR="00456C2D" w:rsidRPr="005E7473">
        <w:rPr>
          <w:lang w:val="en-GB"/>
        </w:rPr>
        <w:t xml:space="preserve"> (see </w:t>
      </w:r>
      <w:r w:rsidR="00655B0E">
        <w:rPr>
          <w:lang w:val="en-GB"/>
        </w:rPr>
        <w:t>Supplementa</w:t>
      </w:r>
      <w:r w:rsidR="003A1BF5">
        <w:rPr>
          <w:lang w:val="en-GB"/>
        </w:rPr>
        <w:t>ry</w:t>
      </w:r>
      <w:r w:rsidR="00655B0E">
        <w:rPr>
          <w:lang w:val="en-GB"/>
        </w:rPr>
        <w:t xml:space="preserve"> Materials</w:t>
      </w:r>
      <w:r w:rsidR="007326DB">
        <w:rPr>
          <w:lang w:val="en-GB"/>
        </w:rPr>
        <w:t>, Table S1</w:t>
      </w:r>
      <w:r w:rsidR="00456C2D" w:rsidRPr="005E7473">
        <w:rPr>
          <w:lang w:val="en-GB"/>
        </w:rPr>
        <w:t>)</w:t>
      </w:r>
      <w:r w:rsidRPr="005E7473">
        <w:rPr>
          <w:lang w:val="en-GB"/>
        </w:rPr>
        <w:t>; the nostalgic song gave rise to more negative affect than the happy song (</w:t>
      </w:r>
      <w:r w:rsidRPr="005E7473">
        <w:rPr>
          <w:i/>
          <w:lang w:val="en-GB"/>
        </w:rPr>
        <w:t>d</w:t>
      </w:r>
      <w:r w:rsidRPr="005E7473">
        <w:rPr>
          <w:vertAlign w:val="subscript"/>
          <w:lang w:val="en-GB"/>
        </w:rPr>
        <w:t>music</w:t>
      </w:r>
      <w:r w:rsidRPr="005E7473">
        <w:rPr>
          <w:lang w:val="en-GB"/>
        </w:rPr>
        <w:t xml:space="preserve"> = 0.51, </w:t>
      </w:r>
      <w:r w:rsidRPr="005E7473">
        <w:rPr>
          <w:i/>
          <w:lang w:val="en-GB"/>
        </w:rPr>
        <w:t>p</w:t>
      </w:r>
      <w:r w:rsidRPr="005E7473">
        <w:rPr>
          <w:vertAlign w:val="subscript"/>
          <w:lang w:val="en-GB"/>
        </w:rPr>
        <w:t>music</w:t>
      </w:r>
      <w:r w:rsidRPr="005E7473">
        <w:rPr>
          <w:lang w:val="en-GB"/>
        </w:rPr>
        <w:t xml:space="preserve"> &lt; .001). </w:t>
      </w:r>
      <w:r w:rsidR="00655B0E">
        <w:rPr>
          <w:lang w:val="en-GB"/>
        </w:rPr>
        <w:t>In</w:t>
      </w:r>
      <w:r w:rsidRPr="005E7473">
        <w:rPr>
          <w:lang w:val="en-GB"/>
        </w:rPr>
        <w:t xml:space="preserve"> </w:t>
      </w:r>
      <w:r w:rsidR="00655B0E">
        <w:rPr>
          <w:lang w:val="en-GB"/>
        </w:rPr>
        <w:t>ERT</w:t>
      </w:r>
      <w:r w:rsidRPr="005E7473">
        <w:rPr>
          <w:lang w:val="en-GB"/>
        </w:rPr>
        <w:t xml:space="preserve"> studies</w:t>
      </w:r>
      <w:r w:rsidR="00655B0E">
        <w:rPr>
          <w:lang w:val="en-GB"/>
        </w:rPr>
        <w:t xml:space="preserve"> with a neutral control condition</w:t>
      </w:r>
      <w:r w:rsidRPr="005E7473">
        <w:rPr>
          <w:lang w:val="en-GB"/>
        </w:rPr>
        <w:t>, the nostalgia-induced increase in negative affect was smaller, but also significant (</w:t>
      </w:r>
      <w:r w:rsidRPr="005E7473">
        <w:rPr>
          <w:i/>
          <w:lang w:val="en-GB"/>
        </w:rPr>
        <w:t>d</w:t>
      </w:r>
      <w:r w:rsidRPr="005E7473">
        <w:rPr>
          <w:vertAlign w:val="subscript"/>
          <w:lang w:val="en-GB"/>
        </w:rPr>
        <w:t>ERT</w:t>
      </w:r>
      <w:r w:rsidRPr="005E7473">
        <w:rPr>
          <w:lang w:val="en-GB"/>
        </w:rPr>
        <w:t xml:space="preserve"> = 0.11, </w:t>
      </w:r>
      <w:r w:rsidRPr="005E7473">
        <w:rPr>
          <w:i/>
          <w:lang w:val="en-GB"/>
        </w:rPr>
        <w:t>p</w:t>
      </w:r>
      <w:r w:rsidRPr="005E7473">
        <w:rPr>
          <w:vertAlign w:val="subscript"/>
          <w:lang w:val="en-GB"/>
        </w:rPr>
        <w:t>ERT</w:t>
      </w:r>
      <w:r w:rsidRPr="005E7473">
        <w:rPr>
          <w:lang w:val="en-GB"/>
        </w:rPr>
        <w:t xml:space="preserve"> = .005). To achieve 80% power for detecting an effect of this magnitude (two-tailed, α = .05), 2</w:t>
      </w:r>
      <w:r w:rsidR="00655B0E">
        <w:rPr>
          <w:lang w:val="en-GB"/>
        </w:rPr>
        <w:t>,</w:t>
      </w:r>
      <w:r w:rsidRPr="005E7473">
        <w:rPr>
          <w:lang w:val="en-GB"/>
        </w:rPr>
        <w:t>597 participants are required. It is therefore unsurprising that such a small effect would remain undetected in primary studies.</w:t>
      </w:r>
    </w:p>
    <w:p w14:paraId="2DE8BEFA" w14:textId="53D11E95" w:rsidR="00526D2E" w:rsidRDefault="002F6A25">
      <w:pPr>
        <w:pStyle w:val="BodyText"/>
        <w:spacing w:before="0" w:after="0" w:line="480" w:lineRule="exact"/>
        <w:rPr>
          <w:lang w:val="en-GB"/>
        </w:rPr>
      </w:pPr>
      <w:r w:rsidRPr="005E7473">
        <w:rPr>
          <w:lang w:val="en-GB"/>
        </w:rPr>
        <w:t xml:space="preserve">Finally, we conducted a meta-analysis of the neuroticism main effects (i.e., the bivariate correlations of trait-level neuroticism scores with the state-level outcomes that were assessed following the nostalgia manipulation). </w:t>
      </w:r>
      <w:r w:rsidR="00655B0E">
        <w:rPr>
          <w:lang w:val="en-GB"/>
        </w:rPr>
        <w:t>High-neurotics (compared to low-neurotics)</w:t>
      </w:r>
      <w:r w:rsidRPr="005E7473">
        <w:rPr>
          <w:lang w:val="en-GB"/>
        </w:rPr>
        <w:t xml:space="preserve"> reported significantly lower self-esteem, inspiration, optimism, self-continuity, meaning in life, and social connectedness. Correlations were strongest with constructs pertaining to the self-oriented function, and weaker for the existential and social functions. Further, neuroticism was associated with less positive affect, and more negative affect</w:t>
      </w:r>
      <w:r w:rsidR="00655B0E">
        <w:rPr>
          <w:lang w:val="en-GB"/>
        </w:rPr>
        <w:t xml:space="preserve">. </w:t>
      </w:r>
      <w:r w:rsidR="00A66746">
        <w:rPr>
          <w:lang w:val="en-GB"/>
        </w:rPr>
        <w:t>These findings should be interpreted with caution, however, because they are based exclusively on</w:t>
      </w:r>
      <w:r w:rsidRPr="005E7473">
        <w:rPr>
          <w:lang w:val="en-GB"/>
        </w:rPr>
        <w:t xml:space="preserve"> studies that experimentally manipulated nostalgia and</w:t>
      </w:r>
      <w:r w:rsidR="00A66746">
        <w:rPr>
          <w:lang w:val="en-GB"/>
        </w:rPr>
        <w:t xml:space="preserve"> pertain to state-level (i.e., transient or momentary) outcomes only</w:t>
      </w:r>
      <w:r w:rsidRPr="005E7473">
        <w:rPr>
          <w:lang w:val="en-GB"/>
        </w:rPr>
        <w:t>.</w:t>
      </w:r>
    </w:p>
    <w:p w14:paraId="3C3ACC8D" w14:textId="77777777" w:rsidR="00EE2DCC" w:rsidRPr="005E7473" w:rsidRDefault="00EE2DCC" w:rsidP="00EE2DCC">
      <w:pPr>
        <w:pStyle w:val="Heading2"/>
        <w:spacing w:before="0" w:line="480" w:lineRule="exact"/>
        <w:rPr>
          <w:lang w:val="en-GB"/>
        </w:rPr>
      </w:pPr>
      <w:r w:rsidRPr="005E7473">
        <w:rPr>
          <w:lang w:val="en-GB"/>
        </w:rPr>
        <w:t>Limitations and Future Directions</w:t>
      </w:r>
    </w:p>
    <w:p w14:paraId="2587B4E9" w14:textId="74AF6B6D" w:rsidR="00874E67" w:rsidRPr="00307A75" w:rsidRDefault="00395B8E">
      <w:pPr>
        <w:pStyle w:val="BodyText"/>
        <w:spacing w:before="0" w:after="0" w:line="480" w:lineRule="exact"/>
        <w:ind w:firstLine="677"/>
        <w:rPr>
          <w:rFonts w:cs="Times New Roman"/>
          <w:lang w:val="en-GB"/>
        </w:rPr>
      </w:pPr>
      <w:r w:rsidRPr="00395B8E">
        <w:rPr>
          <w:lang w:val="en-GB"/>
        </w:rPr>
        <w:t>In recent years, the question of moderation</w:t>
      </w:r>
      <w:r>
        <w:rPr>
          <w:lang w:val="en-GB"/>
        </w:rPr>
        <w:t xml:space="preserve"> has attracted</w:t>
      </w:r>
      <w:r w:rsidR="00EE551F">
        <w:rPr>
          <w:lang w:val="en-GB"/>
        </w:rPr>
        <w:t xml:space="preserve"> </w:t>
      </w:r>
      <w:r w:rsidR="00F34D28">
        <w:rPr>
          <w:lang w:val="en-GB"/>
        </w:rPr>
        <w:t>increasing</w:t>
      </w:r>
      <w:r w:rsidR="00EE551F">
        <w:rPr>
          <w:lang w:val="en-GB"/>
        </w:rPr>
        <w:t xml:space="preserve"> attention</w:t>
      </w:r>
      <w:r w:rsidRPr="00395B8E">
        <w:rPr>
          <w:lang w:val="en-GB"/>
        </w:rPr>
        <w:t xml:space="preserve">: Are nostalgia inductions more beneficial to some individuals than to others due to systematic variation in personality traits? </w:t>
      </w:r>
      <w:r w:rsidR="00DC1D56">
        <w:rPr>
          <w:lang w:val="en-GB"/>
        </w:rPr>
        <w:t>Our</w:t>
      </w:r>
      <w:r w:rsidR="0045410C">
        <w:rPr>
          <w:lang w:val="en-GB"/>
        </w:rPr>
        <w:t xml:space="preserve"> decision to focus on </w:t>
      </w:r>
      <w:r w:rsidR="00DC1D56">
        <w:rPr>
          <w:lang w:val="en-GB"/>
        </w:rPr>
        <w:t xml:space="preserve">the Big Five trait of </w:t>
      </w:r>
      <w:r w:rsidR="0045410C">
        <w:rPr>
          <w:lang w:val="en-GB"/>
        </w:rPr>
        <w:t xml:space="preserve">neuroticism was predicated on </w:t>
      </w:r>
      <w:r w:rsidR="00DC1D56">
        <w:rPr>
          <w:lang w:val="en-GB"/>
        </w:rPr>
        <w:t xml:space="preserve">prior </w:t>
      </w:r>
      <w:r w:rsidR="00DE232E">
        <w:rPr>
          <w:lang w:val="en-GB"/>
        </w:rPr>
        <w:t xml:space="preserve">evidence for the </w:t>
      </w:r>
      <w:r w:rsidR="0045410C">
        <w:rPr>
          <w:lang w:val="en-GB"/>
        </w:rPr>
        <w:t xml:space="preserve">moderating roles of habitual worrying (Verplanken, 2012) and resilience (Wildschut et al., 2019). </w:t>
      </w:r>
      <w:r w:rsidR="0045410C" w:rsidRPr="002A29C0">
        <w:rPr>
          <w:lang w:val="en-GB"/>
        </w:rPr>
        <w:t>Worry</w:t>
      </w:r>
      <w:r w:rsidR="0045410C">
        <w:rPr>
          <w:lang w:val="en-GB"/>
        </w:rPr>
        <w:t xml:space="preserve"> is a</w:t>
      </w:r>
      <w:r w:rsidR="0045410C" w:rsidRPr="002A29C0">
        <w:rPr>
          <w:lang w:val="en-GB"/>
        </w:rPr>
        <w:t xml:space="preserve"> cognitive </w:t>
      </w:r>
      <w:r w:rsidR="0045410C">
        <w:rPr>
          <w:lang w:val="en-GB"/>
        </w:rPr>
        <w:t>marker</w:t>
      </w:r>
      <w:r w:rsidR="0045410C" w:rsidRPr="002A29C0">
        <w:rPr>
          <w:lang w:val="en-GB"/>
        </w:rPr>
        <w:t xml:space="preserve"> of neuroticism </w:t>
      </w:r>
      <w:r w:rsidR="00DE232E">
        <w:rPr>
          <w:lang w:val="en-GB"/>
        </w:rPr>
        <w:t xml:space="preserve">and is positively correlated with it </w:t>
      </w:r>
      <w:r w:rsidR="0045410C" w:rsidRPr="002A29C0">
        <w:rPr>
          <w:lang w:val="en-GB"/>
        </w:rPr>
        <w:t>(</w:t>
      </w:r>
      <w:r w:rsidR="00F34D28" w:rsidRPr="00B94316">
        <w:rPr>
          <w:lang w:val="en-GB"/>
        </w:rPr>
        <w:t>Muris, Roelofs, Rassin, Franken, &amp; Mayer, 2005</w:t>
      </w:r>
      <w:r w:rsidR="00F34D28">
        <w:rPr>
          <w:lang w:val="en-GB"/>
        </w:rPr>
        <w:t xml:space="preserve">; </w:t>
      </w:r>
      <w:r w:rsidR="0045410C" w:rsidRPr="002A29C0">
        <w:rPr>
          <w:lang w:val="en-GB"/>
        </w:rPr>
        <w:t>Segerstrom, Tsao, Alden, &amp; Craske, 2000</w:t>
      </w:r>
      <w:r w:rsidR="00450D35">
        <w:rPr>
          <w:lang w:val="en-GB"/>
        </w:rPr>
        <w:t>)</w:t>
      </w:r>
      <w:r w:rsidR="0045410C" w:rsidRPr="002A29C0">
        <w:rPr>
          <w:lang w:val="en-GB"/>
        </w:rPr>
        <w:t>.</w:t>
      </w:r>
      <w:r w:rsidR="0045410C">
        <w:rPr>
          <w:lang w:val="en-GB"/>
        </w:rPr>
        <w:t xml:space="preserve"> Resilience entails reduced vulnerability to stress</w:t>
      </w:r>
      <w:r w:rsidR="00455E3C">
        <w:rPr>
          <w:lang w:val="en-GB"/>
        </w:rPr>
        <w:t xml:space="preserve"> and, </w:t>
      </w:r>
      <w:r w:rsidR="006E3C4A">
        <w:rPr>
          <w:lang w:val="en-GB"/>
        </w:rPr>
        <w:t xml:space="preserve">given that </w:t>
      </w:r>
      <w:r w:rsidR="0045410C">
        <w:rPr>
          <w:lang w:val="en-GB"/>
        </w:rPr>
        <w:t>vulnerability to stress is a core facet of neuroticism, resilience is inversely related to neuroticism (Campbell-Sills</w:t>
      </w:r>
      <w:r w:rsidR="00102B22">
        <w:rPr>
          <w:lang w:val="en-GB"/>
        </w:rPr>
        <w:t xml:space="preserve"> et al.</w:t>
      </w:r>
      <w:r w:rsidR="0045410C">
        <w:rPr>
          <w:lang w:val="en-GB"/>
        </w:rPr>
        <w:t>, 2006)</w:t>
      </w:r>
      <w:r w:rsidR="0045410C" w:rsidRPr="002A29C0">
        <w:rPr>
          <w:lang w:val="en-GB"/>
        </w:rPr>
        <w:t>.</w:t>
      </w:r>
      <w:r w:rsidR="00685205">
        <w:rPr>
          <w:lang w:val="en-GB"/>
        </w:rPr>
        <w:t xml:space="preserve"> </w:t>
      </w:r>
      <w:r w:rsidR="00450D35">
        <w:rPr>
          <w:lang w:val="en-GB"/>
        </w:rPr>
        <w:t>Yet</w:t>
      </w:r>
      <w:r w:rsidR="00450D35" w:rsidRPr="00307A75">
        <w:rPr>
          <w:rFonts w:cs="Times New Roman"/>
          <w:lang w:val="en-GB"/>
        </w:rPr>
        <w:t>, whereas</w:t>
      </w:r>
      <w:r w:rsidR="00685205" w:rsidRPr="00307A75">
        <w:rPr>
          <w:rFonts w:cs="Times New Roman"/>
          <w:lang w:val="en-GB"/>
        </w:rPr>
        <w:t xml:space="preserve"> </w:t>
      </w:r>
      <w:r w:rsidR="00450D35" w:rsidRPr="00307A75">
        <w:rPr>
          <w:rFonts w:cs="Times New Roman"/>
          <w:lang w:val="en-GB"/>
        </w:rPr>
        <w:t>previous</w:t>
      </w:r>
      <w:r w:rsidR="00685205" w:rsidRPr="00307A75">
        <w:rPr>
          <w:rFonts w:cs="Times New Roman"/>
          <w:lang w:val="en-GB"/>
        </w:rPr>
        <w:t xml:space="preserve"> </w:t>
      </w:r>
      <w:r w:rsidR="00450D35" w:rsidRPr="00307A75">
        <w:rPr>
          <w:rFonts w:cs="Times New Roman"/>
          <w:lang w:val="en-GB"/>
        </w:rPr>
        <w:t>research</w:t>
      </w:r>
      <w:r w:rsidR="00685205" w:rsidRPr="00307A75">
        <w:rPr>
          <w:rFonts w:cs="Times New Roman"/>
          <w:lang w:val="en-GB"/>
        </w:rPr>
        <w:t xml:space="preserve"> directly implicated neuroticism, </w:t>
      </w:r>
      <w:r w:rsidR="00450D35" w:rsidRPr="00307A75">
        <w:rPr>
          <w:rFonts w:cs="Times New Roman"/>
          <w:lang w:val="en-GB"/>
        </w:rPr>
        <w:t xml:space="preserve">past and present findings were not aligned. </w:t>
      </w:r>
      <w:r w:rsidR="00DC1D56" w:rsidRPr="00307A75">
        <w:rPr>
          <w:rFonts w:cs="Times New Roman"/>
          <w:lang w:val="en-GB"/>
        </w:rPr>
        <w:t xml:space="preserve">This discrepancy has a number of important </w:t>
      </w:r>
      <w:r w:rsidR="00EE2DCC">
        <w:rPr>
          <w:rFonts w:cs="Times New Roman"/>
          <w:lang w:val="en-GB"/>
        </w:rPr>
        <w:t>implications for future research</w:t>
      </w:r>
      <w:r w:rsidR="00DC1D56" w:rsidRPr="00307A75">
        <w:rPr>
          <w:rFonts w:cs="Times New Roman"/>
          <w:lang w:val="en-GB"/>
        </w:rPr>
        <w:t xml:space="preserve">. </w:t>
      </w:r>
    </w:p>
    <w:p w14:paraId="01AE65A9" w14:textId="08B91961" w:rsidR="00CA574F" w:rsidRPr="00307A75" w:rsidRDefault="00DC1D56">
      <w:pPr>
        <w:pStyle w:val="BodyText"/>
        <w:spacing w:before="0" w:after="0" w:line="480" w:lineRule="exact"/>
        <w:ind w:firstLine="576"/>
        <w:rPr>
          <w:rFonts w:eastAsia="Times New Roman" w:cs="Times New Roman"/>
          <w:color w:val="000000" w:themeColor="text1"/>
          <w:lang w:val="en-GB" w:eastAsia="en-GB"/>
        </w:rPr>
      </w:pPr>
      <w:r w:rsidRPr="00307A75">
        <w:rPr>
          <w:rFonts w:cs="Times New Roman"/>
          <w:color w:val="000000" w:themeColor="text1"/>
          <w:lang w:val="en-GB"/>
        </w:rPr>
        <w:t xml:space="preserve">First, </w:t>
      </w:r>
      <w:r w:rsidR="005B6823" w:rsidRPr="00307A75">
        <w:rPr>
          <w:rFonts w:cs="Times New Roman"/>
          <w:color w:val="000000" w:themeColor="text1"/>
          <w:lang w:val="en-GB"/>
        </w:rPr>
        <w:t xml:space="preserve">the large bandwidth of the Big Five </w:t>
      </w:r>
      <w:r w:rsidR="00E910E3" w:rsidRPr="00307A75">
        <w:rPr>
          <w:rFonts w:cs="Times New Roman"/>
          <w:color w:val="000000" w:themeColor="text1"/>
          <w:lang w:val="en-GB"/>
        </w:rPr>
        <w:t>traits</w:t>
      </w:r>
      <w:r w:rsidR="005B6823" w:rsidRPr="00307A75">
        <w:rPr>
          <w:rFonts w:cs="Times New Roman"/>
          <w:color w:val="000000" w:themeColor="text1"/>
          <w:lang w:val="en-GB"/>
        </w:rPr>
        <w:t xml:space="preserve"> comes at the cost of fidelity; information is lost as one moves up to hierarchy from specific </w:t>
      </w:r>
      <w:r w:rsidR="00874E67" w:rsidRPr="00307A75">
        <w:rPr>
          <w:rFonts w:cs="Times New Roman"/>
          <w:color w:val="000000" w:themeColor="text1"/>
          <w:lang w:val="en-GB"/>
        </w:rPr>
        <w:t xml:space="preserve">traits (e.g., habitual worrying, resilience) </w:t>
      </w:r>
      <w:r w:rsidR="005B6823" w:rsidRPr="00307A75">
        <w:rPr>
          <w:rFonts w:cs="Times New Roman"/>
          <w:color w:val="000000" w:themeColor="text1"/>
          <w:lang w:val="en-GB"/>
        </w:rPr>
        <w:t xml:space="preserve">to domain-level traits (John &amp; Srivastava, 1999). </w:t>
      </w:r>
      <w:r w:rsidR="00E910E3" w:rsidRPr="00307A75">
        <w:rPr>
          <w:rFonts w:cs="Times New Roman"/>
          <w:color w:val="000000" w:themeColor="text1"/>
          <w:lang w:val="en-GB"/>
        </w:rPr>
        <w:t xml:space="preserve">Perhaps, then, the moderation question should be explored at lower, more specific levels in the hierarchy of personality descriptors. For example, </w:t>
      </w:r>
      <w:r w:rsidR="00874E67" w:rsidRPr="00307A75">
        <w:rPr>
          <w:rFonts w:cs="Times New Roman"/>
          <w:color w:val="000000" w:themeColor="text1"/>
          <w:lang w:val="en-GB"/>
        </w:rPr>
        <w:t xml:space="preserve">rather than merely reflecting </w:t>
      </w:r>
      <w:r w:rsidR="00E910E3" w:rsidRPr="00307A75">
        <w:rPr>
          <w:rFonts w:cs="Times New Roman"/>
          <w:color w:val="000000" w:themeColor="text1"/>
          <w:lang w:val="en-GB"/>
        </w:rPr>
        <w:t xml:space="preserve">the absence of </w:t>
      </w:r>
      <w:r w:rsidR="00874E67" w:rsidRPr="00307A75">
        <w:rPr>
          <w:rFonts w:cs="Times New Roman"/>
          <w:color w:val="000000" w:themeColor="text1"/>
          <w:lang w:val="en-GB"/>
        </w:rPr>
        <w:t xml:space="preserve">neuroticism, resilience </w:t>
      </w:r>
      <w:r w:rsidR="00874E67" w:rsidRPr="00307A75">
        <w:rPr>
          <w:rFonts w:eastAsia="Times New Roman" w:cs="Times New Roman"/>
          <w:color w:val="000000" w:themeColor="text1"/>
          <w:lang w:val="en-GB" w:eastAsia="en-GB"/>
        </w:rPr>
        <w:t>captures</w:t>
      </w:r>
      <w:r w:rsidR="00B83100" w:rsidRPr="00307A75">
        <w:rPr>
          <w:rFonts w:eastAsia="Times New Roman" w:cs="Times New Roman"/>
          <w:color w:val="000000" w:themeColor="text1"/>
          <w:lang w:val="en-GB" w:eastAsia="en-GB"/>
        </w:rPr>
        <w:t xml:space="preserve"> flexible and successful</w:t>
      </w:r>
      <w:r w:rsidR="00DE232E" w:rsidRPr="00307A75">
        <w:rPr>
          <w:rFonts w:eastAsia="Times New Roman" w:cs="Times New Roman"/>
          <w:color w:val="000000" w:themeColor="text1"/>
          <w:lang w:val="en-GB" w:eastAsia="en-GB"/>
        </w:rPr>
        <w:t xml:space="preserve"> adaptation </w:t>
      </w:r>
      <w:r w:rsidR="00B83100" w:rsidRPr="00307A75">
        <w:rPr>
          <w:rFonts w:eastAsia="Times New Roman" w:cs="Times New Roman"/>
          <w:color w:val="000000" w:themeColor="text1"/>
          <w:lang w:val="en-GB" w:eastAsia="en-GB"/>
        </w:rPr>
        <w:t>to</w:t>
      </w:r>
      <w:r w:rsidR="00DE232E" w:rsidRPr="00307A75">
        <w:rPr>
          <w:rFonts w:eastAsia="Times New Roman" w:cs="Times New Roman"/>
          <w:color w:val="000000" w:themeColor="text1"/>
          <w:lang w:val="en-GB" w:eastAsia="en-GB"/>
        </w:rPr>
        <w:t xml:space="preserve"> stress and trauma (Bonanno, 2004</w:t>
      </w:r>
      <w:r w:rsidR="00874E67" w:rsidRPr="00307A75">
        <w:rPr>
          <w:rFonts w:eastAsia="Times New Roman" w:cs="Times New Roman"/>
          <w:color w:val="000000" w:themeColor="text1"/>
          <w:lang w:val="en-GB" w:eastAsia="en-GB"/>
        </w:rPr>
        <w:t>; Rutter, 1987</w:t>
      </w:r>
      <w:r w:rsidR="00B83100" w:rsidRPr="00307A75">
        <w:rPr>
          <w:rFonts w:eastAsia="Times New Roman" w:cs="Times New Roman"/>
          <w:color w:val="000000" w:themeColor="text1"/>
          <w:lang w:val="en-GB" w:eastAsia="en-GB"/>
        </w:rPr>
        <w:t>).</w:t>
      </w:r>
      <w:r w:rsidR="00DE232E" w:rsidRPr="00307A75">
        <w:rPr>
          <w:rFonts w:eastAsia="Times New Roman" w:cs="Times New Roman"/>
          <w:color w:val="000000" w:themeColor="text1"/>
          <w:lang w:val="en-GB" w:eastAsia="en-GB"/>
        </w:rPr>
        <w:t xml:space="preserve"> </w:t>
      </w:r>
      <w:r w:rsidR="00874E67" w:rsidRPr="00307A75">
        <w:rPr>
          <w:rFonts w:eastAsia="Times New Roman" w:cs="Times New Roman"/>
          <w:color w:val="000000" w:themeColor="text1"/>
          <w:lang w:val="en-GB" w:eastAsia="en-GB"/>
        </w:rPr>
        <w:t xml:space="preserve">Stressful and traumatic events thus represent trait-expressive situations </w:t>
      </w:r>
      <w:r w:rsidR="0084328C" w:rsidRPr="00307A75">
        <w:rPr>
          <w:rFonts w:eastAsia="Times New Roman" w:cs="Times New Roman"/>
          <w:color w:val="000000" w:themeColor="text1"/>
          <w:lang w:val="en-GB" w:eastAsia="en-GB"/>
        </w:rPr>
        <w:t>(Fleeson, 2007</w:t>
      </w:r>
      <w:r w:rsidR="00A12C50" w:rsidRPr="00307A75">
        <w:rPr>
          <w:rFonts w:eastAsia="Times New Roman" w:cs="Times New Roman"/>
          <w:color w:val="000000" w:themeColor="text1"/>
          <w:lang w:val="en-GB" w:eastAsia="en-GB"/>
        </w:rPr>
        <w:t>) that catalyse the</w:t>
      </w:r>
      <w:r w:rsidR="0084328C" w:rsidRPr="00307A75">
        <w:rPr>
          <w:rFonts w:eastAsia="Times New Roman" w:cs="Times New Roman"/>
          <w:color w:val="000000" w:themeColor="text1"/>
          <w:lang w:val="en-GB" w:eastAsia="en-GB"/>
        </w:rPr>
        <w:t xml:space="preserve"> manifestation of trait-level resilience </w:t>
      </w:r>
      <w:r w:rsidR="00874E67" w:rsidRPr="00307A75">
        <w:rPr>
          <w:rFonts w:eastAsia="Times New Roman" w:cs="Times New Roman"/>
          <w:color w:val="000000" w:themeColor="text1"/>
          <w:lang w:val="en-GB" w:eastAsia="en-GB"/>
        </w:rPr>
        <w:t xml:space="preserve">in an individual’s </w:t>
      </w:r>
      <w:r w:rsidR="0084328C" w:rsidRPr="00307A75">
        <w:rPr>
          <w:rFonts w:eastAsia="Times New Roman" w:cs="Times New Roman"/>
          <w:color w:val="000000" w:themeColor="text1"/>
          <w:lang w:val="en-GB" w:eastAsia="en-GB"/>
        </w:rPr>
        <w:t>thoughts, feelings, and actions.</w:t>
      </w:r>
      <w:r w:rsidR="008D5B41" w:rsidRPr="00307A75">
        <w:rPr>
          <w:rFonts w:eastAsia="Times New Roman" w:cs="Times New Roman"/>
          <w:color w:val="000000" w:themeColor="text1"/>
          <w:lang w:val="en-GB" w:eastAsia="en-GB"/>
        </w:rPr>
        <w:t xml:space="preserve"> </w:t>
      </w:r>
      <w:r w:rsidR="00E6573F" w:rsidRPr="00307A75">
        <w:rPr>
          <w:rFonts w:eastAsia="Times New Roman" w:cs="Times New Roman"/>
          <w:color w:val="000000" w:themeColor="text1"/>
          <w:lang w:val="en-GB" w:eastAsia="en-GB"/>
        </w:rPr>
        <w:t>Highlighting the differences between neuroticism and resilience in this regard, Campbell-Sills et al. (2006) demonstrated that high (compared to low) resilience attenuated the link between childhood emotional neglect and current psychiatric symptoms, whereas low (compared to high) neuroticism did not.</w:t>
      </w:r>
      <w:r w:rsidR="009C10CD">
        <w:rPr>
          <w:rFonts w:eastAsia="Times New Roman" w:cs="Times New Roman"/>
          <w:color w:val="000000" w:themeColor="text1"/>
          <w:lang w:val="en-GB" w:eastAsia="en-GB"/>
        </w:rPr>
        <w:t xml:space="preserve"> </w:t>
      </w:r>
      <w:r w:rsidR="00307A75" w:rsidRPr="00307A75">
        <w:rPr>
          <w:rFonts w:eastAsia="Times New Roman" w:cs="Times New Roman"/>
          <w:color w:val="000000" w:themeColor="text1"/>
          <w:lang w:val="en-GB" w:eastAsia="en-GB"/>
        </w:rPr>
        <w:t>R</w:t>
      </w:r>
      <w:r w:rsidR="00CA574F" w:rsidRPr="00307A75">
        <w:rPr>
          <w:rFonts w:cs="Times New Roman"/>
          <w:color w:val="000000"/>
        </w:rPr>
        <w:t>esilient</w:t>
      </w:r>
      <w:r w:rsidR="00307A75" w:rsidRPr="00307A75">
        <w:rPr>
          <w:rFonts w:cs="Times New Roman"/>
          <w:color w:val="000000"/>
        </w:rPr>
        <w:t xml:space="preserve"> </w:t>
      </w:r>
      <w:r w:rsidR="00CA574F" w:rsidRPr="00307A75">
        <w:rPr>
          <w:rFonts w:cs="Times New Roman"/>
          <w:color w:val="000000"/>
        </w:rPr>
        <w:t>individuals’ ability to withstand adversity</w:t>
      </w:r>
      <w:r w:rsidR="00307A75" w:rsidRPr="00307A75">
        <w:rPr>
          <w:rFonts w:cs="Times New Roman"/>
          <w:color w:val="000000"/>
        </w:rPr>
        <w:t xml:space="preserve"> may derive in part from their capacity to </w:t>
      </w:r>
      <w:r w:rsidR="00CA574F" w:rsidRPr="00307A75">
        <w:rPr>
          <w:rFonts w:cs="Times New Roman"/>
          <w:color w:val="000000"/>
        </w:rPr>
        <w:t>harness positive autobiographical memories to self-generate positive emotions in the context of sadness- and anxiety-inducing experiences</w:t>
      </w:r>
      <w:r w:rsidR="00307A75" w:rsidRPr="00307A75">
        <w:rPr>
          <w:rFonts w:cs="Times New Roman"/>
          <w:color w:val="000000"/>
        </w:rPr>
        <w:t xml:space="preserve"> (Philippe, Lecours, &amp; </w:t>
      </w:r>
      <w:r w:rsidR="00307A75" w:rsidRPr="007B270A">
        <w:rPr>
          <w:rFonts w:cs="Times New Roman"/>
          <w:bCs/>
          <w:lang w:val="en-GB"/>
        </w:rPr>
        <w:t>Beaulieu-Pelletier, G.</w:t>
      </w:r>
      <w:r w:rsidR="00307A75" w:rsidRPr="00307A75">
        <w:rPr>
          <w:rFonts w:cs="Times New Roman"/>
          <w:bCs/>
          <w:lang w:val="en-GB"/>
        </w:rPr>
        <w:t xml:space="preserve">, </w:t>
      </w:r>
      <w:r w:rsidR="00307A75" w:rsidRPr="007B270A">
        <w:rPr>
          <w:rFonts w:cs="Times New Roman"/>
          <w:bCs/>
          <w:lang w:val="en-GB"/>
        </w:rPr>
        <w:t>2009)</w:t>
      </w:r>
      <w:r w:rsidR="000B5B73">
        <w:rPr>
          <w:rFonts w:cs="Times New Roman"/>
          <w:bCs/>
          <w:lang w:val="en-GB"/>
        </w:rPr>
        <w:t>. Th</w:t>
      </w:r>
      <w:r w:rsidR="006E3C4A">
        <w:rPr>
          <w:rFonts w:cs="Times New Roman"/>
          <w:bCs/>
          <w:lang w:val="en-GB"/>
        </w:rPr>
        <w:t>e</w:t>
      </w:r>
      <w:r w:rsidR="000B5B73">
        <w:rPr>
          <w:rFonts w:cs="Times New Roman"/>
          <w:bCs/>
          <w:lang w:val="en-GB"/>
        </w:rPr>
        <w:t xml:space="preserve"> capacity, under challenging circumstances, to draw strength from one’s memories may explain why a nostalgia induction was more beneficial</w:t>
      </w:r>
      <w:r w:rsidR="00D92F22">
        <w:rPr>
          <w:rFonts w:cs="Times New Roman"/>
          <w:bCs/>
          <w:lang w:val="en-GB"/>
        </w:rPr>
        <w:t xml:space="preserve"> (</w:t>
      </w:r>
      <w:r w:rsidR="000B5B73">
        <w:rPr>
          <w:rFonts w:cs="Times New Roman"/>
          <w:bCs/>
          <w:lang w:val="en-GB"/>
        </w:rPr>
        <w:t>and less costly</w:t>
      </w:r>
      <w:r w:rsidR="00D92F22">
        <w:rPr>
          <w:rFonts w:cs="Times New Roman"/>
          <w:bCs/>
          <w:lang w:val="en-GB"/>
        </w:rPr>
        <w:t>)</w:t>
      </w:r>
      <w:r w:rsidR="000B5B73">
        <w:rPr>
          <w:rFonts w:cs="Times New Roman"/>
          <w:bCs/>
          <w:lang w:val="en-GB"/>
        </w:rPr>
        <w:t xml:space="preserve"> to forcibly-displaced Syrian refugees who were high (compared to low) in resilience (Wildschut et al., 2019). The implication is that</w:t>
      </w:r>
      <w:r w:rsidR="00956F67">
        <w:rPr>
          <w:rFonts w:cs="Times New Roman"/>
          <w:bCs/>
          <w:lang w:val="en-GB"/>
        </w:rPr>
        <w:t>, to achieve maximum precision,</w:t>
      </w:r>
      <w:r w:rsidR="000B5B73">
        <w:rPr>
          <w:rFonts w:cs="Times New Roman"/>
          <w:bCs/>
          <w:lang w:val="en-GB"/>
        </w:rPr>
        <w:t xml:space="preserve"> future research on the moderation question should not only focus on specific (rather than domain-level) traits but, simultaneously, on the specific trait-expressive situations </w:t>
      </w:r>
      <w:r w:rsidR="000C797F">
        <w:rPr>
          <w:rFonts w:cs="Times New Roman"/>
          <w:bCs/>
          <w:lang w:val="en-GB"/>
        </w:rPr>
        <w:t>in which they are manifested most clearly</w:t>
      </w:r>
      <w:r w:rsidR="000B5B73">
        <w:rPr>
          <w:rFonts w:cs="Times New Roman"/>
          <w:bCs/>
          <w:lang w:val="en-GB"/>
        </w:rPr>
        <w:t>.</w:t>
      </w:r>
    </w:p>
    <w:p w14:paraId="58BDE64C" w14:textId="400F5D8E" w:rsidR="00837EAB" w:rsidRDefault="00102B22">
      <w:pPr>
        <w:pStyle w:val="BodyText"/>
        <w:spacing w:before="0" w:after="0" w:line="480" w:lineRule="exact"/>
        <w:ind w:firstLine="576"/>
        <w:rPr>
          <w:rFonts w:cs="Times New Roman"/>
        </w:rPr>
      </w:pPr>
      <w:r w:rsidRPr="001B50C5">
        <w:rPr>
          <w:lang w:val="en-GB"/>
        </w:rPr>
        <w:t>Alternatively</w:t>
      </w:r>
      <w:r w:rsidR="00DC1D56" w:rsidRPr="001B50C5">
        <w:rPr>
          <w:lang w:val="en-GB"/>
        </w:rPr>
        <w:t xml:space="preserve">, </w:t>
      </w:r>
      <w:r w:rsidR="003E3F67" w:rsidRPr="001B50C5">
        <w:rPr>
          <w:lang w:val="en-GB"/>
        </w:rPr>
        <w:t xml:space="preserve">rather than being too general, perhaps our </w:t>
      </w:r>
      <w:r w:rsidR="008103E6">
        <w:rPr>
          <w:lang w:val="en-GB"/>
        </w:rPr>
        <w:t>focus</w:t>
      </w:r>
      <w:r w:rsidR="003E3F67" w:rsidRPr="001B50C5">
        <w:rPr>
          <w:lang w:val="en-GB"/>
        </w:rPr>
        <w:t xml:space="preserve"> was not general enough. </w:t>
      </w:r>
      <w:r w:rsidR="001A19D2" w:rsidRPr="001B50C5">
        <w:rPr>
          <w:rFonts w:cs="Times New Roman"/>
          <w:bCs/>
        </w:rPr>
        <w:t>Research on the interrelations among the</w:t>
      </w:r>
      <w:r w:rsidR="00837EAB" w:rsidRPr="001B50C5">
        <w:rPr>
          <w:rFonts w:cs="Times New Roman"/>
          <w:bCs/>
        </w:rPr>
        <w:t xml:space="preserve"> Big Five </w:t>
      </w:r>
      <w:r w:rsidR="003E3F67" w:rsidRPr="001B50C5">
        <w:rPr>
          <w:rFonts w:cs="Times New Roman"/>
          <w:bCs/>
        </w:rPr>
        <w:t>traits</w:t>
      </w:r>
      <w:r w:rsidR="00837EAB" w:rsidRPr="001B50C5">
        <w:rPr>
          <w:rFonts w:cs="Times New Roman"/>
          <w:bCs/>
        </w:rPr>
        <w:t xml:space="preserve"> </w:t>
      </w:r>
      <w:r w:rsidR="001A19D2" w:rsidRPr="001B50C5">
        <w:rPr>
          <w:rFonts w:cs="Times New Roman"/>
          <w:bCs/>
        </w:rPr>
        <w:t>indicates that they are su</w:t>
      </w:r>
      <w:r w:rsidR="00391DB0">
        <w:rPr>
          <w:rFonts w:cs="Times New Roman"/>
          <w:bCs/>
        </w:rPr>
        <w:t>b</w:t>
      </w:r>
      <w:r w:rsidR="001A19D2" w:rsidRPr="001B50C5">
        <w:rPr>
          <w:rFonts w:cs="Times New Roman"/>
          <w:bCs/>
        </w:rPr>
        <w:t xml:space="preserve">ordinate to two higher-order </w:t>
      </w:r>
      <w:r w:rsidR="00956F67">
        <w:rPr>
          <w:rFonts w:cs="Times New Roman"/>
          <w:bCs/>
        </w:rPr>
        <w:t>meta traits</w:t>
      </w:r>
      <w:r w:rsidR="001A19D2" w:rsidRPr="001B50C5">
        <w:rPr>
          <w:rFonts w:cs="Times New Roman"/>
          <w:bCs/>
        </w:rPr>
        <w:t xml:space="preserve">: </w:t>
      </w:r>
      <w:r w:rsidR="00837EAB" w:rsidRPr="001B50C5">
        <w:rPr>
          <w:rFonts w:cs="Times New Roman"/>
          <w:bCs/>
        </w:rPr>
        <w:t>the Big Two</w:t>
      </w:r>
      <w:r w:rsidR="001A19D2" w:rsidRPr="001B50C5">
        <w:rPr>
          <w:rFonts w:cs="Times New Roman"/>
          <w:bCs/>
        </w:rPr>
        <w:t xml:space="preserve"> (</w:t>
      </w:r>
      <w:r w:rsidR="00837EAB" w:rsidRPr="001B50C5">
        <w:rPr>
          <w:rFonts w:cs="Times New Roman"/>
          <w:bCs/>
        </w:rPr>
        <w:t>DeYoung, 2006</w:t>
      </w:r>
      <w:r w:rsidR="001B50C5">
        <w:rPr>
          <w:rFonts w:cs="Times New Roman"/>
          <w:bCs/>
        </w:rPr>
        <w:t xml:space="preserve">; </w:t>
      </w:r>
      <w:r w:rsidR="00837EAB" w:rsidRPr="001B50C5">
        <w:rPr>
          <w:rFonts w:cs="Times New Roman"/>
          <w:bCs/>
        </w:rPr>
        <w:t xml:space="preserve">Digman, 1997). </w:t>
      </w:r>
      <w:r w:rsidR="001B50C5" w:rsidRPr="001B50C5">
        <w:rPr>
          <w:rFonts w:cs="Times New Roman"/>
          <w:bCs/>
        </w:rPr>
        <w:t xml:space="preserve">The first, labelled </w:t>
      </w:r>
      <w:r w:rsidR="001B50C5" w:rsidRPr="001B50C5">
        <w:rPr>
          <w:rFonts w:cs="Times New Roman"/>
          <w:bCs/>
          <w:i/>
          <w:iCs/>
        </w:rPr>
        <w:t>stability</w:t>
      </w:r>
      <w:r w:rsidR="001B50C5" w:rsidRPr="001B50C5">
        <w:rPr>
          <w:rFonts w:cs="Times New Roman"/>
          <w:bCs/>
        </w:rPr>
        <w:t>, captures the Big Five traits of n</w:t>
      </w:r>
      <w:r w:rsidR="00837EAB" w:rsidRPr="001B50C5">
        <w:rPr>
          <w:rFonts w:cs="Times New Roman"/>
          <w:bCs/>
        </w:rPr>
        <w:t xml:space="preserve">euroticism (reversed), </w:t>
      </w:r>
      <w:r w:rsidR="001A19D2" w:rsidRPr="001B50C5">
        <w:rPr>
          <w:rFonts w:cs="Times New Roman"/>
          <w:bCs/>
        </w:rPr>
        <w:t>a</w:t>
      </w:r>
      <w:r w:rsidR="00837EAB" w:rsidRPr="001B50C5">
        <w:rPr>
          <w:rFonts w:cs="Times New Roman"/>
          <w:bCs/>
        </w:rPr>
        <w:t xml:space="preserve">greeableness, and </w:t>
      </w:r>
      <w:r w:rsidR="001A19D2" w:rsidRPr="001B50C5">
        <w:rPr>
          <w:rFonts w:cs="Times New Roman"/>
          <w:bCs/>
        </w:rPr>
        <w:t>c</w:t>
      </w:r>
      <w:r w:rsidR="00837EAB" w:rsidRPr="001B50C5">
        <w:rPr>
          <w:rFonts w:cs="Times New Roman"/>
          <w:bCs/>
        </w:rPr>
        <w:t>onscientiousness</w:t>
      </w:r>
      <w:r w:rsidR="001A19D2" w:rsidRPr="001B50C5">
        <w:rPr>
          <w:rFonts w:cs="Times New Roman"/>
          <w:bCs/>
        </w:rPr>
        <w:t xml:space="preserve">. </w:t>
      </w:r>
      <w:r w:rsidR="001B50C5" w:rsidRPr="001B50C5">
        <w:rPr>
          <w:rFonts w:cs="Times New Roman"/>
          <w:bCs/>
        </w:rPr>
        <w:t xml:space="preserve">The second, labelled </w:t>
      </w:r>
      <w:r w:rsidR="001B50C5" w:rsidRPr="001B50C5">
        <w:rPr>
          <w:rFonts w:cs="Times New Roman"/>
          <w:bCs/>
          <w:i/>
          <w:iCs/>
        </w:rPr>
        <w:t>plasticity</w:t>
      </w:r>
      <w:r w:rsidR="001B50C5" w:rsidRPr="001B50C5">
        <w:rPr>
          <w:rFonts w:cs="Times New Roman"/>
          <w:bCs/>
        </w:rPr>
        <w:t>, includes e</w:t>
      </w:r>
      <w:r w:rsidR="00837EAB" w:rsidRPr="001B50C5">
        <w:rPr>
          <w:rFonts w:cs="Times New Roman"/>
          <w:bCs/>
        </w:rPr>
        <w:t xml:space="preserve">xtraversion and </w:t>
      </w:r>
      <w:r w:rsidR="001A19D2" w:rsidRPr="001B50C5">
        <w:rPr>
          <w:rFonts w:cs="Times New Roman"/>
          <w:bCs/>
        </w:rPr>
        <w:t>o</w:t>
      </w:r>
      <w:r w:rsidR="00837EAB" w:rsidRPr="001B50C5">
        <w:rPr>
          <w:rFonts w:cs="Times New Roman"/>
          <w:bCs/>
        </w:rPr>
        <w:t>penness</w:t>
      </w:r>
      <w:r w:rsidR="001A19D2" w:rsidRPr="001B50C5">
        <w:rPr>
          <w:rFonts w:cs="Times New Roman"/>
          <w:bCs/>
        </w:rPr>
        <w:t xml:space="preserve">. </w:t>
      </w:r>
      <w:r w:rsidR="00391DB0">
        <w:rPr>
          <w:rFonts w:cs="Times New Roman"/>
          <w:bCs/>
        </w:rPr>
        <w:t>They</w:t>
      </w:r>
      <w:r w:rsidR="00391DB0" w:rsidRPr="001B50C5">
        <w:rPr>
          <w:rFonts w:cs="Times New Roman"/>
          <w:bCs/>
        </w:rPr>
        <w:t xml:space="preserve"> refer</w:t>
      </w:r>
      <w:r w:rsidR="00391DB0">
        <w:rPr>
          <w:rFonts w:cs="Times New Roman"/>
          <w:bCs/>
        </w:rPr>
        <w:t>, respectively,</w:t>
      </w:r>
      <w:r w:rsidR="00391DB0" w:rsidRPr="001B50C5">
        <w:rPr>
          <w:rFonts w:cs="Times New Roman"/>
          <w:bCs/>
        </w:rPr>
        <w:t xml:space="preserve"> to the </w:t>
      </w:r>
      <w:r w:rsidR="00391DB0">
        <w:rPr>
          <w:rFonts w:cs="Times New Roman"/>
          <w:bCs/>
        </w:rPr>
        <w:t xml:space="preserve">ability “to </w:t>
      </w:r>
      <w:r w:rsidR="00391DB0" w:rsidRPr="001B50C5">
        <w:rPr>
          <w:rFonts w:cs="Times New Roman"/>
          <w:bCs/>
        </w:rPr>
        <w:t>maintain stability and avoid disruption in emotional, social, and motivational domains</w:t>
      </w:r>
      <w:r w:rsidR="00EE2DCC">
        <w:rPr>
          <w:rFonts w:cs="Times New Roman"/>
          <w:bCs/>
        </w:rPr>
        <w:t>,</w:t>
      </w:r>
      <w:r w:rsidR="00391DB0" w:rsidRPr="001B50C5">
        <w:rPr>
          <w:rFonts w:cs="Times New Roman"/>
          <w:bCs/>
        </w:rPr>
        <w:t>”</w:t>
      </w:r>
      <w:r w:rsidR="00EE2DCC">
        <w:rPr>
          <w:rFonts w:cs="Times New Roman"/>
          <w:bCs/>
        </w:rPr>
        <w:t xml:space="preserve"> and</w:t>
      </w:r>
      <w:r w:rsidR="00391DB0" w:rsidRPr="001B50C5">
        <w:rPr>
          <w:rFonts w:cs="Times New Roman"/>
          <w:bCs/>
        </w:rPr>
        <w:t xml:space="preserve"> </w:t>
      </w:r>
      <w:r w:rsidR="00837EAB" w:rsidRPr="001B50C5">
        <w:rPr>
          <w:rFonts w:cs="Times New Roman"/>
          <w:bCs/>
        </w:rPr>
        <w:t>“to explore and engage flexibly with novelty, in both behavior and cognition” (DeYoung, 2006, p. 1138).</w:t>
      </w:r>
      <w:r w:rsidR="003E3F67" w:rsidRPr="001B50C5">
        <w:rPr>
          <w:rFonts w:cs="Times New Roman"/>
          <w:bCs/>
        </w:rPr>
        <w:t xml:space="preserve"> </w:t>
      </w:r>
      <w:r w:rsidR="008103E6">
        <w:rPr>
          <w:rFonts w:cs="Times New Roman"/>
          <w:bCs/>
        </w:rPr>
        <w:t>Although our unequivocal finding that neuroticism did not moderate the beneficial effects of nostalgia inductions casts doubt on a potential role for the higher-order stability factor, it does not rule out th</w:t>
      </w:r>
      <w:r w:rsidR="006E3C4A">
        <w:rPr>
          <w:rFonts w:cs="Times New Roman"/>
          <w:bCs/>
        </w:rPr>
        <w:t>is</w:t>
      </w:r>
      <w:r w:rsidR="008103E6">
        <w:rPr>
          <w:rFonts w:cs="Times New Roman"/>
          <w:bCs/>
        </w:rPr>
        <w:t xml:space="preserve"> possibility. Still</w:t>
      </w:r>
      <w:r w:rsidR="00F62C44">
        <w:rPr>
          <w:rFonts w:cs="Times New Roman"/>
          <w:bCs/>
        </w:rPr>
        <w:t xml:space="preserve">, </w:t>
      </w:r>
      <w:r w:rsidR="008103E6">
        <w:rPr>
          <w:rFonts w:cs="Times New Roman"/>
          <w:bCs/>
        </w:rPr>
        <w:t xml:space="preserve">the plasticity factor may offer a more </w:t>
      </w:r>
      <w:r w:rsidR="003D5E75">
        <w:rPr>
          <w:rFonts w:cs="Times New Roman"/>
          <w:bCs/>
        </w:rPr>
        <w:t>promising</w:t>
      </w:r>
      <w:r w:rsidR="008103E6">
        <w:rPr>
          <w:rFonts w:cs="Times New Roman"/>
          <w:bCs/>
        </w:rPr>
        <w:t xml:space="preserve"> target for future research</w:t>
      </w:r>
      <w:r w:rsidR="00F62C44">
        <w:rPr>
          <w:rFonts w:cs="Times New Roman"/>
          <w:bCs/>
        </w:rPr>
        <w:t>, for the following reasons</w:t>
      </w:r>
      <w:r w:rsidR="008103E6">
        <w:rPr>
          <w:rFonts w:cs="Times New Roman"/>
          <w:bCs/>
        </w:rPr>
        <w:t xml:space="preserve">. </w:t>
      </w:r>
      <w:r w:rsidR="00F62C44">
        <w:rPr>
          <w:lang w:val="en-GB"/>
        </w:rPr>
        <w:t>First, h</w:t>
      </w:r>
      <w:r w:rsidR="003E3F67" w:rsidRPr="001B50C5">
        <w:rPr>
          <w:lang w:val="en-GB"/>
        </w:rPr>
        <w:t>abitual</w:t>
      </w:r>
      <w:r w:rsidR="003E3F67">
        <w:rPr>
          <w:lang w:val="en-GB"/>
        </w:rPr>
        <w:t xml:space="preserve"> worrying </w:t>
      </w:r>
      <w:r w:rsidR="003D5E75">
        <w:rPr>
          <w:lang w:val="en-GB"/>
        </w:rPr>
        <w:t>is indicative of a</w:t>
      </w:r>
      <w:r w:rsidR="003E3F67">
        <w:rPr>
          <w:lang w:val="en-GB"/>
        </w:rPr>
        <w:t xml:space="preserve"> repetitive and automatic </w:t>
      </w:r>
      <w:r w:rsidR="003D5E75">
        <w:rPr>
          <w:lang w:val="en-GB"/>
        </w:rPr>
        <w:t>cognitive process (Verplanken et al., 2007), pointing to an</w:t>
      </w:r>
      <w:r w:rsidR="003E3F67">
        <w:rPr>
          <w:lang w:val="en-GB"/>
        </w:rPr>
        <w:t xml:space="preserve"> inverse relation with </w:t>
      </w:r>
      <w:r w:rsidR="003D5E75">
        <w:rPr>
          <w:lang w:val="en-GB"/>
        </w:rPr>
        <w:t>plasticity</w:t>
      </w:r>
      <w:r w:rsidR="003E3F67">
        <w:rPr>
          <w:lang w:val="en-GB"/>
        </w:rPr>
        <w:t>. Resilience</w:t>
      </w:r>
      <w:r w:rsidR="003D5E75">
        <w:rPr>
          <w:lang w:val="en-GB"/>
        </w:rPr>
        <w:t xml:space="preserve">, </w:t>
      </w:r>
      <w:r w:rsidR="00897CD9">
        <w:rPr>
          <w:lang w:val="en-GB"/>
        </w:rPr>
        <w:t>in</w:t>
      </w:r>
      <w:r w:rsidR="00F62C44">
        <w:rPr>
          <w:lang w:val="en-GB"/>
        </w:rPr>
        <w:t xml:space="preserve"> contrast</w:t>
      </w:r>
      <w:r w:rsidR="003D5E75">
        <w:rPr>
          <w:lang w:val="en-GB"/>
        </w:rPr>
        <w:t>,</w:t>
      </w:r>
      <w:r w:rsidR="003E3F67">
        <w:rPr>
          <w:lang w:val="en-GB"/>
        </w:rPr>
        <w:t xml:space="preserve"> reflects </w:t>
      </w:r>
      <w:r w:rsidR="003D5E75">
        <w:rPr>
          <w:lang w:val="en-GB"/>
        </w:rPr>
        <w:t>flexibility in enhancing and suppressing emotional expression</w:t>
      </w:r>
      <w:r w:rsidR="003E3F67">
        <w:rPr>
          <w:lang w:val="en-GB"/>
        </w:rPr>
        <w:t xml:space="preserve"> </w:t>
      </w:r>
      <w:r w:rsidR="003D5E75">
        <w:rPr>
          <w:lang w:val="en-GB"/>
        </w:rPr>
        <w:t>(</w:t>
      </w:r>
      <w:r w:rsidR="003D5E75" w:rsidRPr="00B83100">
        <w:rPr>
          <w:rFonts w:cs="Times New Roman"/>
          <w:color w:val="000000" w:themeColor="text1"/>
          <w:lang w:val="en-GB"/>
        </w:rPr>
        <w:t>Bonanno,</w:t>
      </w:r>
      <w:r w:rsidR="003D5E75">
        <w:rPr>
          <w:rFonts w:cs="Times New Roman"/>
          <w:color w:val="000000" w:themeColor="text1"/>
          <w:lang w:val="en-GB"/>
        </w:rPr>
        <w:t xml:space="preserve"> </w:t>
      </w:r>
      <w:r w:rsidR="003D5E75" w:rsidRPr="00B83100">
        <w:rPr>
          <w:rFonts w:cs="Times New Roman"/>
          <w:color w:val="000000" w:themeColor="text1"/>
          <w:lang w:val="en-GB"/>
        </w:rPr>
        <w:t>Papa, Lalande, Westphal, &amp; Coifman,</w:t>
      </w:r>
      <w:r w:rsidR="003D5E75">
        <w:rPr>
          <w:rFonts w:cs="Times New Roman"/>
          <w:color w:val="000000" w:themeColor="text1"/>
          <w:lang w:val="en-GB"/>
        </w:rPr>
        <w:t xml:space="preserve"> </w:t>
      </w:r>
      <w:r w:rsidR="003D5E75" w:rsidRPr="00B83100">
        <w:rPr>
          <w:rFonts w:cs="Times New Roman"/>
          <w:color w:val="000000" w:themeColor="text1"/>
          <w:lang w:val="en-GB"/>
        </w:rPr>
        <w:t>2004)</w:t>
      </w:r>
      <w:r w:rsidR="003D5E75">
        <w:rPr>
          <w:rFonts w:cs="Times New Roman"/>
          <w:color w:val="000000" w:themeColor="text1"/>
          <w:lang w:val="en-GB"/>
        </w:rPr>
        <w:t xml:space="preserve">, </w:t>
      </w:r>
      <w:r w:rsidR="003E3F67">
        <w:rPr>
          <w:lang w:val="en-GB"/>
        </w:rPr>
        <w:t xml:space="preserve">and </w:t>
      </w:r>
      <w:r w:rsidR="003D5E75">
        <w:rPr>
          <w:lang w:val="en-GB"/>
        </w:rPr>
        <w:t xml:space="preserve">is </w:t>
      </w:r>
      <w:r w:rsidR="003E3F67">
        <w:rPr>
          <w:lang w:val="en-GB"/>
        </w:rPr>
        <w:t>positive</w:t>
      </w:r>
      <w:r w:rsidR="003D5E75">
        <w:rPr>
          <w:lang w:val="en-GB"/>
        </w:rPr>
        <w:t>ly</w:t>
      </w:r>
      <w:r w:rsidR="003E3F67">
        <w:rPr>
          <w:lang w:val="en-GB"/>
        </w:rPr>
        <w:t xml:space="preserve"> correlated with extraversion and openness—</w:t>
      </w:r>
      <w:r w:rsidR="003D5E75">
        <w:rPr>
          <w:lang w:val="en-GB"/>
        </w:rPr>
        <w:t>the constituent domain-level traits</w:t>
      </w:r>
      <w:r w:rsidR="003E3F67">
        <w:rPr>
          <w:lang w:val="en-GB"/>
        </w:rPr>
        <w:t xml:space="preserve"> of </w:t>
      </w:r>
      <w:r w:rsidR="003D5E75">
        <w:rPr>
          <w:lang w:val="en-GB"/>
        </w:rPr>
        <w:t xml:space="preserve">plasticity (Campbell-Sills et al., 2006). </w:t>
      </w:r>
      <w:r w:rsidR="00B118EA">
        <w:rPr>
          <w:rFonts w:cs="Times New Roman"/>
        </w:rPr>
        <w:t xml:space="preserve">Thus, prior evidence </w:t>
      </w:r>
      <w:r w:rsidR="007F7543">
        <w:rPr>
          <w:rFonts w:cs="Times New Roman"/>
        </w:rPr>
        <w:t>pertaining to</w:t>
      </w:r>
      <w:r w:rsidR="00F62C44">
        <w:rPr>
          <w:rFonts w:cs="Times New Roman"/>
        </w:rPr>
        <w:t xml:space="preserve"> </w:t>
      </w:r>
      <w:r w:rsidR="00897CD9">
        <w:rPr>
          <w:rFonts w:cs="Times New Roman"/>
        </w:rPr>
        <w:t xml:space="preserve">the moderation of nostalgia effects by </w:t>
      </w:r>
      <w:r w:rsidR="00B118EA">
        <w:rPr>
          <w:rFonts w:cs="Times New Roman"/>
        </w:rPr>
        <w:t>habitual worrying (Verplanken, 2012) and resilience (Wildschut et al., 2019) implicates plasticity.</w:t>
      </w:r>
      <w:r w:rsidR="00F62C44">
        <w:rPr>
          <w:rFonts w:cs="Times New Roman"/>
        </w:rPr>
        <w:t xml:space="preserve"> Second, examining plasticity may shed light on </w:t>
      </w:r>
      <w:r w:rsidR="00D92F22">
        <w:rPr>
          <w:rFonts w:cs="Times New Roman"/>
        </w:rPr>
        <w:t>the finding that nostalgia inductions are more beneficial (and less costly) for individuals who are high (compared to low) in nostalgia proneness</w:t>
      </w:r>
      <w:r w:rsidR="00F62C44">
        <w:rPr>
          <w:rFonts w:cs="Times New Roman"/>
        </w:rPr>
        <w:t xml:space="preserve">. </w:t>
      </w:r>
      <w:r w:rsidR="00D92F22">
        <w:rPr>
          <w:rFonts w:cs="Times New Roman"/>
        </w:rPr>
        <w:t>N</w:t>
      </w:r>
      <w:r w:rsidR="00F62C44">
        <w:rPr>
          <w:rFonts w:cs="Times New Roman"/>
        </w:rPr>
        <w:t xml:space="preserve">ostalgia proneness has </w:t>
      </w:r>
      <w:r w:rsidR="00897CD9">
        <w:rPr>
          <w:rFonts w:cs="Times New Roman"/>
        </w:rPr>
        <w:t xml:space="preserve">also </w:t>
      </w:r>
      <w:r w:rsidR="00F62C44">
        <w:rPr>
          <w:rFonts w:cs="Times New Roman"/>
        </w:rPr>
        <w:t xml:space="preserve">been linked with </w:t>
      </w:r>
      <w:r w:rsidR="0071661E">
        <w:rPr>
          <w:rFonts w:cs="Times New Roman"/>
        </w:rPr>
        <w:t xml:space="preserve">higher levels of </w:t>
      </w:r>
      <w:r w:rsidR="00D92F22">
        <w:rPr>
          <w:rFonts w:cs="Times New Roman"/>
        </w:rPr>
        <w:t>both plasticity</w:t>
      </w:r>
      <w:r w:rsidR="0071661E">
        <w:rPr>
          <w:rFonts w:cs="Times New Roman"/>
        </w:rPr>
        <w:t xml:space="preserve"> components</w:t>
      </w:r>
      <w:r w:rsidR="00956F67">
        <w:rPr>
          <w:rFonts w:cs="Times New Roman"/>
        </w:rPr>
        <w:t>;</w:t>
      </w:r>
      <w:r w:rsidR="00D92F22">
        <w:rPr>
          <w:rFonts w:cs="Times New Roman"/>
        </w:rPr>
        <w:t xml:space="preserve"> </w:t>
      </w:r>
      <w:r w:rsidR="00F62C44">
        <w:rPr>
          <w:rFonts w:cs="Times New Roman"/>
        </w:rPr>
        <w:t xml:space="preserve">extraversion </w:t>
      </w:r>
      <w:r w:rsidR="00D92F22">
        <w:rPr>
          <w:rFonts w:cs="Times New Roman"/>
        </w:rPr>
        <w:t xml:space="preserve">(Stephan et al., 2014) </w:t>
      </w:r>
      <w:r w:rsidR="00F62C44">
        <w:rPr>
          <w:rFonts w:cs="Times New Roman"/>
        </w:rPr>
        <w:t>and openness (</w:t>
      </w:r>
      <w:r w:rsidR="00080845">
        <w:rPr>
          <w:lang w:val="en-GB"/>
        </w:rPr>
        <w:t>Newman, Sachs, Stone, &amp; Schwarz</w:t>
      </w:r>
      <w:r w:rsidR="00D92F22">
        <w:rPr>
          <w:rFonts w:cs="Times New Roman"/>
        </w:rPr>
        <w:t>, 2019).</w:t>
      </w:r>
      <w:r w:rsidR="00F62C44">
        <w:rPr>
          <w:rFonts w:cs="Times New Roman"/>
        </w:rPr>
        <w:t xml:space="preserve"> </w:t>
      </w:r>
      <w:r w:rsidR="00956F67">
        <w:rPr>
          <w:rFonts w:cs="Times New Roman"/>
        </w:rPr>
        <w:t xml:space="preserve">The plasticity meta trait, then, offers the tantalizing prospect of broad theoretical and empirical integration. </w:t>
      </w:r>
    </w:p>
    <w:p w14:paraId="7DC69A00" w14:textId="53961444" w:rsidR="006B1FA4" w:rsidRPr="00D04778" w:rsidRDefault="006B1FA4">
      <w:pPr>
        <w:pStyle w:val="FirstParagraph"/>
        <w:spacing w:before="0" w:after="0" w:line="480" w:lineRule="exact"/>
        <w:rPr>
          <w:lang w:val="en-GB"/>
        </w:rPr>
      </w:pPr>
      <w:r>
        <w:rPr>
          <w:lang w:val="en-GB"/>
        </w:rPr>
        <w:t xml:space="preserve">An unanswered question relates to the availability, accessibility, and processing mechanisms that provided the theoretical foundation for the postulated Nostalgia </w:t>
      </w:r>
      <w:r w:rsidRPr="007D632A">
        <w:rPr>
          <w:lang w:val="en-GB"/>
        </w:rPr>
        <w:t>× Neuroticism</w:t>
      </w:r>
      <w:r>
        <w:rPr>
          <w:lang w:val="en-GB"/>
        </w:rPr>
        <w:t xml:space="preserve"> interaction effect. On the one hand, our failure to detect any evidence for this interaction effect casts doubt on the proposed mechanisms. On the other hand, the highly robust neuroticism main effects lend </w:t>
      </w:r>
      <w:r w:rsidR="00F813A9">
        <w:rPr>
          <w:lang w:val="en-GB"/>
        </w:rPr>
        <w:t xml:space="preserve">them support, if </w:t>
      </w:r>
      <w:r w:rsidR="00D04778">
        <w:rPr>
          <w:lang w:val="en-GB"/>
        </w:rPr>
        <w:t>one</w:t>
      </w:r>
      <w:r w:rsidR="00F813A9">
        <w:rPr>
          <w:lang w:val="en-GB"/>
        </w:rPr>
        <w:t xml:space="preserve"> assume</w:t>
      </w:r>
      <w:r w:rsidR="00D04778">
        <w:rPr>
          <w:lang w:val="en-GB"/>
        </w:rPr>
        <w:t>s</w:t>
      </w:r>
      <w:r w:rsidR="00F813A9">
        <w:rPr>
          <w:lang w:val="en-GB"/>
        </w:rPr>
        <w:t xml:space="preserve"> (as the data indicate) that high-neurotics (compared to low-neurotics) were equally impaired when recalling nostalgic and ordinary autobiographical </w:t>
      </w:r>
      <w:r w:rsidR="00F813A9" w:rsidRPr="00F813A9">
        <w:rPr>
          <w:lang w:val="en-GB"/>
        </w:rPr>
        <w:t>events. Future research could offer a more definitive answer by assessing the three mechanisms</w:t>
      </w:r>
      <w:r w:rsidR="006E3C4A">
        <w:rPr>
          <w:lang w:val="en-GB"/>
        </w:rPr>
        <w:t>—</w:t>
      </w:r>
      <w:r w:rsidR="00F813A9" w:rsidRPr="00F813A9">
        <w:rPr>
          <w:lang w:val="en-GB"/>
        </w:rPr>
        <w:t>for example</w:t>
      </w:r>
      <w:r w:rsidR="006E3C4A">
        <w:rPr>
          <w:lang w:val="en-GB"/>
        </w:rPr>
        <w:t>,</w:t>
      </w:r>
      <w:r w:rsidR="00F813A9" w:rsidRPr="00F813A9">
        <w:rPr>
          <w:lang w:val="en-GB"/>
        </w:rPr>
        <w:t xml:space="preserve"> by coding the </w:t>
      </w:r>
      <w:r w:rsidR="00F813A9" w:rsidRPr="00F813A9">
        <w:rPr>
          <w:rFonts w:cs="Times New Roman"/>
        </w:rPr>
        <w:t>content and/or emotional tone of retrieved memories.</w:t>
      </w:r>
    </w:p>
    <w:p w14:paraId="6A4A2BC0" w14:textId="34D572DE" w:rsidR="0034442C" w:rsidRPr="005E7473" w:rsidRDefault="009C10CD">
      <w:pPr>
        <w:pStyle w:val="FirstParagraph"/>
        <w:spacing w:before="0" w:after="0" w:line="480" w:lineRule="exact"/>
        <w:rPr>
          <w:lang w:val="en-GB"/>
        </w:rPr>
      </w:pPr>
      <w:r>
        <w:rPr>
          <w:lang w:val="en-GB"/>
        </w:rPr>
        <w:t>We acknowledge that our meta-analysis focused exclusively</w:t>
      </w:r>
      <w:r w:rsidR="002F6A25" w:rsidRPr="005E7473">
        <w:rPr>
          <w:lang w:val="en-GB"/>
        </w:rPr>
        <w:t xml:space="preserve"> on </w:t>
      </w:r>
      <w:r>
        <w:rPr>
          <w:lang w:val="en-GB"/>
        </w:rPr>
        <w:t>studies that implemented experimental inductions of nostalgia</w:t>
      </w:r>
      <w:r w:rsidR="002F6A25" w:rsidRPr="005E7473">
        <w:rPr>
          <w:lang w:val="en-GB"/>
        </w:rPr>
        <w:t xml:space="preserve">. </w:t>
      </w:r>
      <w:r>
        <w:rPr>
          <w:lang w:val="en-GB"/>
        </w:rPr>
        <w:t>Irrespective of neuroticism, these b</w:t>
      </w:r>
      <w:r w:rsidR="002F6A25" w:rsidRPr="005E7473">
        <w:rPr>
          <w:lang w:val="en-GB"/>
        </w:rPr>
        <w:t xml:space="preserve">rief nostalgia inductions had positive immediate effects, but we do not know whether this conclusion can be generalized beyond the laboratory. </w:t>
      </w:r>
      <w:r w:rsidR="00080845">
        <w:rPr>
          <w:lang w:val="en-GB"/>
        </w:rPr>
        <w:t>Fortunately, r</w:t>
      </w:r>
      <w:r w:rsidR="002F6A25" w:rsidRPr="005E7473">
        <w:rPr>
          <w:lang w:val="en-GB"/>
        </w:rPr>
        <w:t xml:space="preserve">esearchers are beginning to explore the implications of nostalgia in </w:t>
      </w:r>
      <w:r>
        <w:rPr>
          <w:lang w:val="en-GB"/>
        </w:rPr>
        <w:t>naturalistic settings</w:t>
      </w:r>
      <w:r w:rsidR="002F6A25" w:rsidRPr="005E7473">
        <w:rPr>
          <w:lang w:val="en-GB"/>
        </w:rPr>
        <w:t xml:space="preserve"> (Kersten, Cox, &amp; Van Enkevort, 2016; </w:t>
      </w:r>
      <w:r w:rsidR="00755A9E">
        <w:rPr>
          <w:lang w:val="en-GB"/>
        </w:rPr>
        <w:t>Newman</w:t>
      </w:r>
      <w:r w:rsidR="00080845">
        <w:rPr>
          <w:lang w:val="en-GB"/>
        </w:rPr>
        <w:t xml:space="preserve"> et al.</w:t>
      </w:r>
      <w:r w:rsidR="00755A9E">
        <w:rPr>
          <w:lang w:val="en-GB"/>
        </w:rPr>
        <w:t xml:space="preserve">, 2019; </w:t>
      </w:r>
      <w:r w:rsidR="002F6A25" w:rsidRPr="005E7473">
        <w:rPr>
          <w:lang w:val="en-GB"/>
        </w:rPr>
        <w:t xml:space="preserve">Van Dijke, Leunissen, Wildschut, &amp; Sedikides, 2019; Wohl et al., 2018). </w:t>
      </w:r>
      <w:r w:rsidR="00D42A2B">
        <w:rPr>
          <w:lang w:val="en-GB"/>
        </w:rPr>
        <w:t>In these studies</w:t>
      </w:r>
      <w:r>
        <w:rPr>
          <w:lang w:val="en-GB"/>
        </w:rPr>
        <w:t>, too, attention has turned to the moderation question.</w:t>
      </w:r>
      <w:r w:rsidR="00D42A2B">
        <w:rPr>
          <w:lang w:val="en-GB"/>
        </w:rPr>
        <w:t xml:space="preserve"> For example, in a longitudinal study of students entering university, Iyer and Jetten (2011) found evidence that perceived identity continuity moderated the outcomes of nostalgia. Students who experienced high identity continuity (</w:t>
      </w:r>
      <w:r w:rsidR="00D42A2B" w:rsidRPr="00D42A2B">
        <w:rPr>
          <w:lang w:val="en-GB"/>
        </w:rPr>
        <w:t>“I have maintained strong ties with the same groups I belonged to before coming to university”</w:t>
      </w:r>
      <w:r w:rsidR="00D42A2B">
        <w:rPr>
          <w:lang w:val="en-GB"/>
        </w:rPr>
        <w:t xml:space="preserve">), </w:t>
      </w:r>
      <w:r w:rsidR="00091777">
        <w:rPr>
          <w:lang w:val="en-GB"/>
        </w:rPr>
        <w:t xml:space="preserve">perceived </w:t>
      </w:r>
      <w:r w:rsidR="00D42A2B">
        <w:rPr>
          <w:lang w:val="en-GB"/>
        </w:rPr>
        <w:t>fewer aca</w:t>
      </w:r>
      <w:r w:rsidR="00091777">
        <w:rPr>
          <w:lang w:val="en-GB"/>
        </w:rPr>
        <w:t xml:space="preserve">demic obstacles when nostalgia for their community was high (compared to low). However, when students experienced low identity continuity, they perceived more academic obstacles when nostalgia was high (compared to low). </w:t>
      </w:r>
      <w:r w:rsidR="002F6A25" w:rsidRPr="005E7473">
        <w:rPr>
          <w:lang w:val="en-GB"/>
        </w:rPr>
        <w:t>Future research would do well to</w:t>
      </w:r>
      <w:r w:rsidR="006E3C4A">
        <w:rPr>
          <w:lang w:val="en-GB"/>
        </w:rPr>
        <w:t xml:space="preserve"> test</w:t>
      </w:r>
      <w:r w:rsidR="002F6A25" w:rsidRPr="005E7473">
        <w:rPr>
          <w:lang w:val="en-GB"/>
        </w:rPr>
        <w:t xml:space="preserve"> </w:t>
      </w:r>
      <w:r w:rsidR="00091777">
        <w:rPr>
          <w:lang w:val="en-GB"/>
        </w:rPr>
        <w:t xml:space="preserve">systematically </w:t>
      </w:r>
      <w:r w:rsidR="00080845">
        <w:rPr>
          <w:lang w:val="en-GB"/>
        </w:rPr>
        <w:t>moderation hypotheses</w:t>
      </w:r>
      <w:r w:rsidR="00091777">
        <w:rPr>
          <w:lang w:val="en-GB"/>
        </w:rPr>
        <w:t xml:space="preserve"> in experimental </w:t>
      </w:r>
      <w:r w:rsidR="00080845">
        <w:rPr>
          <w:lang w:val="en-GB"/>
        </w:rPr>
        <w:t>as well as</w:t>
      </w:r>
      <w:r w:rsidR="00091777">
        <w:rPr>
          <w:lang w:val="en-GB"/>
        </w:rPr>
        <w:t xml:space="preserve"> naturalistic contexts</w:t>
      </w:r>
      <w:r w:rsidR="006E3C4A">
        <w:rPr>
          <w:lang w:val="en-GB"/>
        </w:rPr>
        <w:t xml:space="preserve"> as mean for</w:t>
      </w:r>
      <w:r w:rsidR="00091777">
        <w:rPr>
          <w:lang w:val="en-GB"/>
        </w:rPr>
        <w:t xml:space="preserve"> safeguard</w:t>
      </w:r>
      <w:r w:rsidR="006E3C4A">
        <w:rPr>
          <w:lang w:val="en-GB"/>
        </w:rPr>
        <w:t>ing</w:t>
      </w:r>
      <w:r w:rsidR="00091777">
        <w:rPr>
          <w:lang w:val="en-GB"/>
        </w:rPr>
        <w:t xml:space="preserve"> both internal and ecological validity</w:t>
      </w:r>
      <w:r w:rsidR="002F6A25" w:rsidRPr="005E7473">
        <w:rPr>
          <w:lang w:val="en-GB"/>
        </w:rPr>
        <w:t xml:space="preserve">. </w:t>
      </w:r>
    </w:p>
    <w:p w14:paraId="2DE8BEFD" w14:textId="77777777" w:rsidR="00526D2E" w:rsidRPr="005E7473" w:rsidRDefault="002F6A25">
      <w:pPr>
        <w:pStyle w:val="Heading2"/>
        <w:spacing w:before="0" w:line="480" w:lineRule="exact"/>
        <w:rPr>
          <w:lang w:val="en-GB"/>
        </w:rPr>
      </w:pPr>
      <w:bookmarkStart w:id="32" w:name="coda"/>
      <w:bookmarkEnd w:id="32"/>
      <w:r w:rsidRPr="005E7473">
        <w:rPr>
          <w:lang w:val="en-GB"/>
        </w:rPr>
        <w:t>Coda</w:t>
      </w:r>
    </w:p>
    <w:p w14:paraId="6025ED93" w14:textId="5C922BFE" w:rsidR="00186344" w:rsidRPr="00F813A9" w:rsidRDefault="002F6A25" w:rsidP="00F813A9">
      <w:pPr>
        <w:pStyle w:val="FirstParagraph"/>
        <w:spacing w:before="0" w:after="0" w:line="480" w:lineRule="exact"/>
        <w:rPr>
          <w:lang w:val="en-GB"/>
        </w:rPr>
      </w:pPr>
      <w:r w:rsidRPr="005E7473">
        <w:rPr>
          <w:lang w:val="en-GB"/>
        </w:rPr>
        <w:t>Nostalgia comprises negative components, such as longing, loss, and wanting to return to the past (Hepper et al., 2012). Neuroticism entails sensitivity to negativity and is strongly linked with psychopathology (Malouff et al., 2005). Nonetheless, nostalgia yields key psychological benefits even for individuals high in neuroticism</w:t>
      </w:r>
      <w:r w:rsidR="000C4710" w:rsidRPr="005E7473">
        <w:rPr>
          <w:lang w:val="en-GB"/>
        </w:rPr>
        <w:t>.</w:t>
      </w:r>
    </w:p>
    <w:p w14:paraId="2DE8BF04" w14:textId="1D8BB791" w:rsidR="00526D2E" w:rsidRPr="005E7473" w:rsidRDefault="002F6A25" w:rsidP="001668F5">
      <w:pPr>
        <w:spacing w:line="480" w:lineRule="exact"/>
        <w:rPr>
          <w:rFonts w:ascii="Times New Roman" w:hAnsi="Times New Roman"/>
          <w:lang w:val="en-GB"/>
        </w:rPr>
      </w:pPr>
      <w:r w:rsidRPr="005E7473">
        <w:rPr>
          <w:lang w:val="en-GB"/>
        </w:rPr>
        <w:br w:type="page"/>
      </w:r>
    </w:p>
    <w:p w14:paraId="2DE8BF05" w14:textId="77777777" w:rsidR="00526D2E" w:rsidRPr="005E7473" w:rsidRDefault="002F6A25">
      <w:pPr>
        <w:pStyle w:val="Heading1"/>
        <w:spacing w:before="0" w:line="480" w:lineRule="exact"/>
        <w:rPr>
          <w:b w:val="0"/>
          <w:lang w:val="en-GB"/>
        </w:rPr>
      </w:pPr>
      <w:bookmarkStart w:id="33" w:name="supplemental-materials"/>
      <w:bookmarkStart w:id="34" w:name="references"/>
      <w:bookmarkEnd w:id="33"/>
      <w:bookmarkEnd w:id="34"/>
      <w:r w:rsidRPr="005E7473">
        <w:rPr>
          <w:b w:val="0"/>
          <w:lang w:val="en-GB"/>
        </w:rPr>
        <w:t>References</w:t>
      </w:r>
    </w:p>
    <w:p w14:paraId="2DE8BF06" w14:textId="77777777" w:rsidR="00526D2E" w:rsidRPr="005E7473" w:rsidRDefault="002F6A25">
      <w:pPr>
        <w:pStyle w:val="Bibliography"/>
        <w:spacing w:line="480" w:lineRule="exact"/>
        <w:ind w:left="0"/>
        <w:rPr>
          <w:lang w:val="en-GB"/>
        </w:rPr>
      </w:pPr>
      <w:r w:rsidRPr="005E7473">
        <w:rPr>
          <w:lang w:val="en-GB"/>
        </w:rPr>
        <w:t xml:space="preserve">Abeyta, A. A., Routledge, C., Roylance, C., Wildschut, T., &amp; Sedikides, C. (2015). Attachment-related avoidance and the social and agentic content of nostalgic memories. </w:t>
      </w:r>
      <w:r w:rsidRPr="005E7473">
        <w:rPr>
          <w:i/>
          <w:lang w:val="en-GB"/>
        </w:rPr>
        <w:t>Journal of Social and Personal Relationships</w:t>
      </w:r>
      <w:r w:rsidRPr="005E7473">
        <w:rPr>
          <w:lang w:val="en-GB"/>
        </w:rPr>
        <w:t xml:space="preserve">, </w:t>
      </w:r>
      <w:r w:rsidRPr="005E7473">
        <w:rPr>
          <w:i/>
          <w:lang w:val="en-GB"/>
        </w:rPr>
        <w:t>32</w:t>
      </w:r>
      <w:r w:rsidRPr="005E7473">
        <w:rPr>
          <w:lang w:val="en-GB"/>
        </w:rPr>
        <w:t>(3), 406–413. doi:10.1177/0265407514533770</w:t>
      </w:r>
    </w:p>
    <w:p w14:paraId="2DE8BF08" w14:textId="77777777" w:rsidR="00526D2E" w:rsidRPr="005E7473" w:rsidRDefault="002F6A25">
      <w:pPr>
        <w:pStyle w:val="Bibliography"/>
        <w:spacing w:line="480" w:lineRule="exact"/>
        <w:ind w:left="0"/>
        <w:rPr>
          <w:lang w:val="en-GB"/>
        </w:rPr>
      </w:pPr>
      <w:r w:rsidRPr="005E7473">
        <w:rPr>
          <w:lang w:val="en-GB"/>
        </w:rPr>
        <w:t xml:space="preserve">Baldwin, M., &amp; Landau, M. J. (2014). Exploring nostalgia’s influence on psychological growth. </w:t>
      </w:r>
      <w:r w:rsidRPr="005E7473">
        <w:rPr>
          <w:i/>
          <w:lang w:val="en-GB"/>
        </w:rPr>
        <w:t>Self and Identity</w:t>
      </w:r>
      <w:r w:rsidRPr="005E7473">
        <w:rPr>
          <w:lang w:val="en-GB"/>
        </w:rPr>
        <w:t xml:space="preserve">, </w:t>
      </w:r>
      <w:r w:rsidRPr="005E7473">
        <w:rPr>
          <w:i/>
          <w:lang w:val="en-GB"/>
        </w:rPr>
        <w:t>13</w:t>
      </w:r>
      <w:r w:rsidRPr="005E7473">
        <w:rPr>
          <w:lang w:val="en-GB"/>
        </w:rPr>
        <w:t xml:space="preserve">(2), 162–177. </w:t>
      </w:r>
      <w:r w:rsidRPr="005E7473">
        <w:rPr>
          <w:rStyle w:val="Hyperlink"/>
          <w:rFonts w:asciiTheme="majorBidi" w:hAnsiTheme="majorBidi" w:cstheme="majorBidi"/>
          <w:bCs/>
          <w:color w:val="000000" w:themeColor="text1"/>
          <w:lang w:val="en-GB"/>
        </w:rPr>
        <w:t>doi:10.1080/15298868.2013.772320</w:t>
      </w:r>
    </w:p>
    <w:p w14:paraId="2DE8BF09" w14:textId="6B3B25C1" w:rsidR="00526D2E" w:rsidRPr="005E7473" w:rsidRDefault="002F6A25">
      <w:pPr>
        <w:pStyle w:val="Bibliography"/>
        <w:spacing w:line="480" w:lineRule="exact"/>
        <w:ind w:left="0"/>
        <w:rPr>
          <w:rFonts w:cs="Times New Roman"/>
          <w:color w:val="000000" w:themeColor="text1"/>
          <w:lang w:val="en-GB"/>
        </w:rPr>
      </w:pPr>
      <w:r w:rsidRPr="005E7473">
        <w:rPr>
          <w:lang w:val="en-GB"/>
        </w:rPr>
        <w:t xml:space="preserve">Baldwin, M., Biernat, M., &amp; Landau, M. J. (2015). Remembering the real me: Nostalgia offers a window to the intrinsic self. </w:t>
      </w:r>
      <w:r w:rsidRPr="005E7473">
        <w:rPr>
          <w:i/>
          <w:lang w:val="en-GB"/>
        </w:rPr>
        <w:t>Journal of Personality and Social Psychology</w:t>
      </w:r>
      <w:r w:rsidRPr="005E7473">
        <w:rPr>
          <w:lang w:val="en-GB"/>
        </w:rPr>
        <w:t xml:space="preserve">, </w:t>
      </w:r>
      <w:r w:rsidRPr="005E7473">
        <w:rPr>
          <w:i/>
          <w:lang w:val="en-GB"/>
        </w:rPr>
        <w:t>108</w:t>
      </w:r>
      <w:r w:rsidRPr="005E7473">
        <w:rPr>
          <w:lang w:val="en-GB"/>
        </w:rPr>
        <w:t>(1), 128-147.</w:t>
      </w:r>
      <w:hyperlink r:id="rId9" w:tgtFrame="_blank" w:history="1">
        <w:r w:rsidRPr="005E7473">
          <w:rPr>
            <w:rStyle w:val="Hyperlink"/>
            <w:rFonts w:cs="Times New Roman"/>
            <w:color w:val="000000" w:themeColor="text1"/>
            <w:shd w:val="clear" w:color="auto" w:fill="FFFFFF"/>
            <w:lang w:val="en-GB"/>
          </w:rPr>
          <w:t>doi:10.1037/a0038033</w:t>
        </w:r>
      </w:hyperlink>
    </w:p>
    <w:p w14:paraId="1BE68BC6" w14:textId="77777777" w:rsidR="00A23296" w:rsidRDefault="002F6A25" w:rsidP="00D04778">
      <w:pPr>
        <w:pStyle w:val="Bibliography"/>
        <w:spacing w:line="480" w:lineRule="exact"/>
        <w:ind w:left="0"/>
        <w:rPr>
          <w:lang w:val="en-GB"/>
        </w:rPr>
      </w:pPr>
      <w:r w:rsidRPr="005E7473">
        <w:rPr>
          <w:lang w:val="en-GB"/>
        </w:rPr>
        <w:t xml:space="preserve">Batcho, K. I. (2007). Nostalgia and the emotional tone and content of song lyrics. </w:t>
      </w:r>
      <w:r w:rsidRPr="005E7473">
        <w:rPr>
          <w:i/>
          <w:lang w:val="en-GB"/>
        </w:rPr>
        <w:t>The American Journal of Psychology</w:t>
      </w:r>
      <w:r w:rsidRPr="005E7473">
        <w:rPr>
          <w:lang w:val="en-GB"/>
        </w:rPr>
        <w:t>, 361–381.</w:t>
      </w:r>
    </w:p>
    <w:p w14:paraId="22BEE16A" w14:textId="3288E7A9" w:rsidR="00A23296" w:rsidRPr="005E7473" w:rsidRDefault="00A23296">
      <w:pPr>
        <w:pStyle w:val="Bibliography"/>
        <w:spacing w:line="480" w:lineRule="exact"/>
        <w:ind w:left="0"/>
        <w:rPr>
          <w:lang w:val="en-GB"/>
        </w:rPr>
      </w:pPr>
      <w:r w:rsidRPr="009F1516">
        <w:rPr>
          <w:lang w:val="en-GB"/>
        </w:rPr>
        <w:t xml:space="preserve">Biskas, M., Cheung, W.-Y., Juhl, J., Sedikides, C., Wildschut, T., &amp; Hepper, E. G. (2019). </w:t>
      </w:r>
      <w:r>
        <w:t xml:space="preserve">A prologue to nostalgia: Savoring creates nostalgic memories that foster optimism. </w:t>
      </w:r>
      <w:r>
        <w:rPr>
          <w:i/>
        </w:rPr>
        <w:t>Cognition and Emotion, 33</w:t>
      </w:r>
      <w:r>
        <w:t>(3), 417-427. doi:</w:t>
      </w:r>
      <w:r w:rsidRPr="00840298">
        <w:t>10.1080/02699931.2018.1458705</w:t>
      </w:r>
    </w:p>
    <w:p w14:paraId="357182AC" w14:textId="77777777" w:rsidR="00B83100" w:rsidRDefault="002F6A25" w:rsidP="00B83100">
      <w:pPr>
        <w:pStyle w:val="Bibliography"/>
        <w:spacing w:line="480" w:lineRule="exact"/>
        <w:ind w:left="0"/>
        <w:rPr>
          <w:rStyle w:val="Hyperlink"/>
          <w:rFonts w:cs="Times New Roman"/>
          <w:color w:val="000000" w:themeColor="text1"/>
          <w:shd w:val="clear" w:color="auto" w:fill="FFFFFF"/>
          <w:lang w:val="en-GB"/>
        </w:rPr>
      </w:pPr>
      <w:r w:rsidRPr="005E7473">
        <w:rPr>
          <w:lang w:val="en-GB"/>
        </w:rPr>
        <w:t xml:space="preserve">Boelen, P. A. (2009). The centrality of a loss and its role in emotional problems among bereaved people. </w:t>
      </w:r>
      <w:r w:rsidRPr="005E7473">
        <w:rPr>
          <w:i/>
          <w:lang w:val="en-GB"/>
        </w:rPr>
        <w:t>Behaviour Research and Therapy</w:t>
      </w:r>
      <w:r w:rsidRPr="005E7473">
        <w:rPr>
          <w:lang w:val="en-GB"/>
        </w:rPr>
        <w:t xml:space="preserve">, </w:t>
      </w:r>
      <w:r w:rsidRPr="005E7473">
        <w:rPr>
          <w:i/>
          <w:lang w:val="en-GB"/>
        </w:rPr>
        <w:t>47</w:t>
      </w:r>
      <w:r w:rsidRPr="005E7473">
        <w:rPr>
          <w:lang w:val="en-GB"/>
        </w:rPr>
        <w:t xml:space="preserve">(7), 616–622. </w:t>
      </w:r>
      <w:hyperlink r:id="rId10" w:tgtFrame="_blank" w:history="1">
        <w:r w:rsidRPr="005E7473">
          <w:rPr>
            <w:rStyle w:val="Hyperlink"/>
            <w:rFonts w:cs="Times New Roman"/>
            <w:color w:val="000000" w:themeColor="text1"/>
            <w:shd w:val="clear" w:color="auto" w:fill="FFFFFF"/>
            <w:lang w:val="en-GB"/>
          </w:rPr>
          <w:t>doi:10.1016/j.brat.2009.03.009</w:t>
        </w:r>
      </w:hyperlink>
    </w:p>
    <w:p w14:paraId="361EAE5A" w14:textId="77777777" w:rsidR="00B83100" w:rsidRPr="005A205F" w:rsidRDefault="00B83100" w:rsidP="00B83100">
      <w:pPr>
        <w:pStyle w:val="Bibliography"/>
        <w:spacing w:line="480" w:lineRule="exact"/>
        <w:ind w:left="0"/>
        <w:rPr>
          <w:rFonts w:cs="Times New Roman"/>
          <w:color w:val="000000" w:themeColor="text1"/>
          <w:shd w:val="clear" w:color="auto" w:fill="FFFFFF"/>
          <w:lang w:val="de-DE"/>
        </w:rPr>
      </w:pPr>
      <w:r w:rsidRPr="00B83100">
        <w:rPr>
          <w:rFonts w:cs="Times New Roman"/>
          <w:color w:val="000000" w:themeColor="text1"/>
          <w:lang w:val="en-GB"/>
        </w:rPr>
        <w:t xml:space="preserve">Bonanno, G. A. (2004). Loss, trauma, and human resilience. </w:t>
      </w:r>
      <w:r w:rsidRPr="005A205F">
        <w:rPr>
          <w:rFonts w:cs="Times New Roman"/>
          <w:i/>
          <w:iCs/>
          <w:color w:val="000000" w:themeColor="text1"/>
          <w:lang w:val="de-DE"/>
        </w:rPr>
        <w:t>American Psychologist, 59,</w:t>
      </w:r>
      <w:r w:rsidRPr="005A205F">
        <w:rPr>
          <w:rFonts w:cs="Times New Roman"/>
          <w:color w:val="000000" w:themeColor="text1"/>
          <w:lang w:val="de-DE"/>
        </w:rPr>
        <w:t xml:space="preserve"> 20-28. doi:10.1037/0003-066X.59.1.20</w:t>
      </w:r>
    </w:p>
    <w:p w14:paraId="18FAC857" w14:textId="4D46FC42" w:rsidR="00B83100" w:rsidRPr="00B83100" w:rsidRDefault="00B83100" w:rsidP="00B83100">
      <w:pPr>
        <w:pStyle w:val="Bibliography"/>
        <w:spacing w:line="480" w:lineRule="exact"/>
        <w:ind w:left="0"/>
        <w:rPr>
          <w:rFonts w:cs="Times New Roman"/>
          <w:color w:val="000000" w:themeColor="text1"/>
          <w:shd w:val="clear" w:color="auto" w:fill="FFFFFF"/>
          <w:lang w:val="en-GB"/>
        </w:rPr>
      </w:pPr>
      <w:r w:rsidRPr="005A205F">
        <w:rPr>
          <w:rFonts w:cs="Times New Roman"/>
          <w:color w:val="000000" w:themeColor="text1"/>
          <w:lang w:val="de-DE"/>
        </w:rPr>
        <w:t xml:space="preserve">Bonanno, G. A., Papa, A., Lalande, K., Westphal, M., &amp; Coifman, K. (2004). </w:t>
      </w:r>
      <w:r w:rsidRPr="00B83100">
        <w:rPr>
          <w:rFonts w:cs="Times New Roman"/>
          <w:color w:val="000000" w:themeColor="text1"/>
          <w:lang w:val="en-GB"/>
        </w:rPr>
        <w:t xml:space="preserve">The importance of being flexible: The ability to both enhance and suppress emotional expression predicts long-term adjustment. </w:t>
      </w:r>
      <w:r w:rsidRPr="00B83100">
        <w:rPr>
          <w:rFonts w:cs="Times New Roman"/>
          <w:i/>
          <w:iCs/>
          <w:color w:val="000000" w:themeColor="text1"/>
          <w:lang w:val="en-GB"/>
        </w:rPr>
        <w:t>Psychological Science, 15,</w:t>
      </w:r>
      <w:r w:rsidRPr="00B83100">
        <w:rPr>
          <w:rFonts w:cs="Times New Roman"/>
          <w:color w:val="000000" w:themeColor="text1"/>
          <w:lang w:val="en-GB"/>
        </w:rPr>
        <w:t xml:space="preserve"> 482</w:t>
      </w:r>
      <w:r>
        <w:rPr>
          <w:rFonts w:cs="Times New Roman"/>
          <w:color w:val="000000" w:themeColor="text1"/>
          <w:lang w:val="en-GB"/>
        </w:rPr>
        <w:t>-</w:t>
      </w:r>
      <w:r w:rsidRPr="00B83100">
        <w:rPr>
          <w:rFonts w:cs="Times New Roman"/>
          <w:color w:val="000000" w:themeColor="text1"/>
          <w:lang w:val="en-GB"/>
        </w:rPr>
        <w:t>487.</w:t>
      </w:r>
      <w:r>
        <w:rPr>
          <w:rFonts w:cs="Times New Roman"/>
          <w:color w:val="000000" w:themeColor="text1"/>
          <w:lang w:val="en-GB"/>
        </w:rPr>
        <w:t xml:space="preserve"> doi:</w:t>
      </w:r>
      <w:r w:rsidRPr="00B83100">
        <w:rPr>
          <w:rFonts w:cs="Times New Roman"/>
          <w:color w:val="000000" w:themeColor="text1"/>
          <w:lang w:val="en-GB"/>
        </w:rPr>
        <w:t>10.1111/j.0956-7976.2004.00705.x</w:t>
      </w:r>
    </w:p>
    <w:p w14:paraId="6C33B724" w14:textId="77777777" w:rsidR="00102B22" w:rsidRDefault="002F6A25" w:rsidP="00102B22">
      <w:pPr>
        <w:pStyle w:val="Bibliography"/>
        <w:spacing w:line="480" w:lineRule="exact"/>
        <w:ind w:left="0"/>
        <w:rPr>
          <w:lang w:val="en-GB"/>
        </w:rPr>
      </w:pPr>
      <w:r w:rsidRPr="005E7473">
        <w:rPr>
          <w:lang w:val="en-GB"/>
        </w:rPr>
        <w:t xml:space="preserve">Borenstein, M., Hedges, L. V., Higgins, J. P., &amp; Rothstein, H. R. (2009). </w:t>
      </w:r>
      <w:r w:rsidRPr="005E7473">
        <w:rPr>
          <w:i/>
          <w:lang w:val="en-GB"/>
        </w:rPr>
        <w:t>Introduction to meta-analysis</w:t>
      </w:r>
      <w:r w:rsidRPr="005E7473">
        <w:rPr>
          <w:lang w:val="en-GB"/>
        </w:rPr>
        <w:t>. Chichester, West Sussex: John Wiley &amp; Sons, Ltd.</w:t>
      </w:r>
    </w:p>
    <w:p w14:paraId="6F02E3F6" w14:textId="7BA477ED" w:rsidR="00102B22" w:rsidRPr="00102B22" w:rsidRDefault="00102B22" w:rsidP="00102B22">
      <w:pPr>
        <w:pStyle w:val="Bibliography"/>
        <w:spacing w:line="480" w:lineRule="exact"/>
        <w:ind w:left="0"/>
        <w:rPr>
          <w:lang w:val="en-GB"/>
        </w:rPr>
      </w:pPr>
      <w:r>
        <w:rPr>
          <w:lang w:val="en-GB"/>
        </w:rPr>
        <w:t xml:space="preserve">Campbell-Sills, L., Cohan, S. L., &amp; Stein, M. B. (2006). Relationship of resilience to personality, coping, and psychiatric symptoms in young adults. </w:t>
      </w:r>
      <w:r>
        <w:rPr>
          <w:i/>
          <w:iCs/>
          <w:lang w:val="en-GB"/>
        </w:rPr>
        <w:t xml:space="preserve">Behaviour Research and Therapy, 44, </w:t>
      </w:r>
      <w:r>
        <w:rPr>
          <w:lang w:val="en-GB"/>
        </w:rPr>
        <w:t>585-599. doi:</w:t>
      </w:r>
      <w:r w:rsidRPr="00102B22">
        <w:rPr>
          <w:lang w:val="en-GB"/>
        </w:rPr>
        <w:t>10.1016/j.brat.2005.05.001</w:t>
      </w:r>
    </w:p>
    <w:p w14:paraId="2DE8BF0D" w14:textId="76419641" w:rsidR="00526D2E" w:rsidRPr="005A205F" w:rsidRDefault="002F6A25">
      <w:pPr>
        <w:pStyle w:val="Bibliography"/>
        <w:spacing w:line="480" w:lineRule="exact"/>
        <w:ind w:left="0"/>
        <w:rPr>
          <w:rFonts w:cs="Times New Roman"/>
          <w:color w:val="000000" w:themeColor="text1"/>
          <w:lang w:val="de-DE"/>
        </w:rPr>
      </w:pPr>
      <w:r w:rsidRPr="005E7473">
        <w:rPr>
          <w:lang w:val="en-GB"/>
        </w:rPr>
        <w:t xml:space="preserve">Cappeliez, P., &amp; O’Rourke, N. (2002). Personality traits and existential concerns as predictors of the functions of reminiscence in older adults. </w:t>
      </w:r>
      <w:r w:rsidRPr="005E7473">
        <w:rPr>
          <w:i/>
          <w:lang w:val="en-GB"/>
        </w:rPr>
        <w:t>The Journals of Gerontology Series B: Psychological Sciences and Social Sciences</w:t>
      </w:r>
      <w:r w:rsidRPr="005E7473">
        <w:rPr>
          <w:lang w:val="en-GB"/>
        </w:rPr>
        <w:t xml:space="preserve">, </w:t>
      </w:r>
      <w:r w:rsidRPr="005E7473">
        <w:rPr>
          <w:i/>
          <w:lang w:val="en-GB"/>
        </w:rPr>
        <w:t>57</w:t>
      </w:r>
      <w:r w:rsidRPr="005E7473">
        <w:rPr>
          <w:lang w:val="en-GB"/>
        </w:rPr>
        <w:t xml:space="preserve">(2), P116–P123. </w:t>
      </w:r>
      <w:hyperlink r:id="rId11" w:history="1">
        <w:r w:rsidRPr="005A205F">
          <w:rPr>
            <w:rStyle w:val="Hyperlink"/>
            <w:rFonts w:cs="Times New Roman"/>
            <w:color w:val="000000" w:themeColor="text1"/>
            <w:bdr w:val="none" w:sz="0" w:space="0" w:color="auto" w:frame="1"/>
            <w:shd w:val="clear" w:color="auto" w:fill="FFFFFF"/>
            <w:lang w:val="de-DE"/>
          </w:rPr>
          <w:t>doi:/10.1093/geronb/57.2.P116</w:t>
        </w:r>
      </w:hyperlink>
      <w:r w:rsidR="005A0BFD">
        <w:rPr>
          <w:lang w:val="de-DE"/>
        </w:rPr>
        <w:t xml:space="preserve"> </w:t>
      </w:r>
      <w:r w:rsidRPr="005A205F">
        <w:rPr>
          <w:rFonts w:cs="Times New Roman"/>
          <w:color w:val="000000" w:themeColor="text1"/>
          <w:lang w:val="de-DE"/>
        </w:rPr>
        <w:t xml:space="preserve"> </w:t>
      </w:r>
    </w:p>
    <w:p w14:paraId="04F682BB" w14:textId="77777777" w:rsidR="00406A0B" w:rsidRDefault="002F6A25" w:rsidP="00406A0B">
      <w:pPr>
        <w:pStyle w:val="Bibliography"/>
        <w:spacing w:line="480" w:lineRule="exact"/>
        <w:ind w:left="0"/>
        <w:rPr>
          <w:lang w:val="en-GB"/>
        </w:rPr>
      </w:pPr>
      <w:r w:rsidRPr="005A205F">
        <w:rPr>
          <w:lang w:val="de-DE"/>
        </w:rPr>
        <w:t xml:space="preserve">Cheung, W.-Y., Sedikides, C., &amp; Wildschut, T. (2016). </w:t>
      </w:r>
      <w:r w:rsidRPr="005E7473">
        <w:rPr>
          <w:lang w:val="en-GB"/>
        </w:rPr>
        <w:t xml:space="preserve">Induced nostalgia increases optimism (via social-connectedness and self-esteem) among individuals high, but not low, in trait nostalgia. </w:t>
      </w:r>
      <w:r w:rsidRPr="005E7473">
        <w:rPr>
          <w:i/>
          <w:lang w:val="en-GB"/>
        </w:rPr>
        <w:t>Personality and Individual Differences</w:t>
      </w:r>
      <w:r w:rsidRPr="005E7473">
        <w:rPr>
          <w:lang w:val="en-GB"/>
        </w:rPr>
        <w:t xml:space="preserve">, </w:t>
      </w:r>
      <w:r w:rsidRPr="005E7473">
        <w:rPr>
          <w:i/>
          <w:lang w:val="en-GB"/>
        </w:rPr>
        <w:t>90</w:t>
      </w:r>
      <w:r w:rsidRPr="005E7473">
        <w:rPr>
          <w:lang w:val="en-GB"/>
        </w:rPr>
        <w:t xml:space="preserve">, 283–288. </w:t>
      </w:r>
      <w:r w:rsidRPr="005E7473">
        <w:rPr>
          <w:bCs/>
          <w:lang w:val="en-GB"/>
        </w:rPr>
        <w:t>doi:10.1016/j.paid.20215.11.028</w:t>
      </w:r>
    </w:p>
    <w:p w14:paraId="2DE8BF0F" w14:textId="459599C3" w:rsidR="00526D2E" w:rsidRPr="005E7473" w:rsidRDefault="002F6A25" w:rsidP="00406A0B">
      <w:pPr>
        <w:pStyle w:val="Bibliography"/>
        <w:spacing w:line="480" w:lineRule="exact"/>
        <w:ind w:left="0"/>
        <w:rPr>
          <w:lang w:val="en-GB"/>
        </w:rPr>
      </w:pPr>
      <w:r w:rsidRPr="00F4179C">
        <w:rPr>
          <w:lang w:val="en-GB"/>
        </w:rPr>
        <w:t xml:space="preserve">Cheung, W.-Y., Wildschut, T., Sedikides, C., Hepper, E. G., Arndt, J., &amp; Vingerhoets, A. J. J. M. (2013). </w:t>
      </w:r>
      <w:r w:rsidRPr="005E7473">
        <w:rPr>
          <w:lang w:val="en-GB"/>
        </w:rPr>
        <w:t xml:space="preserve">Back to the future: Nostalgia increases optimism. </w:t>
      </w:r>
      <w:r w:rsidRPr="005E7473">
        <w:rPr>
          <w:i/>
          <w:lang w:val="en-GB"/>
        </w:rPr>
        <w:t>Personality and Social Psychology Bulletin</w:t>
      </w:r>
      <w:r w:rsidRPr="005E7473">
        <w:rPr>
          <w:lang w:val="en-GB"/>
        </w:rPr>
        <w:t xml:space="preserve">, </w:t>
      </w:r>
      <w:r w:rsidRPr="005E7473">
        <w:rPr>
          <w:i/>
          <w:lang w:val="en-GB"/>
        </w:rPr>
        <w:t>39</w:t>
      </w:r>
      <w:r w:rsidRPr="005E7473">
        <w:rPr>
          <w:lang w:val="en-GB"/>
        </w:rPr>
        <w:t xml:space="preserve">(11), 1484–1496. </w:t>
      </w:r>
      <w:hyperlink r:id="rId12" w:history="1">
        <w:r w:rsidRPr="005E7473">
          <w:rPr>
            <w:rStyle w:val="Hyperlink"/>
            <w:bCs/>
            <w:color w:val="000000"/>
            <w:lang w:val="en-GB"/>
          </w:rPr>
          <w:t>doi:10.1177/0146167213499187</w:t>
        </w:r>
      </w:hyperlink>
    </w:p>
    <w:p w14:paraId="2DE8BF10" w14:textId="77777777" w:rsidR="00526D2E" w:rsidRPr="005E7473" w:rsidRDefault="002F6A25">
      <w:pPr>
        <w:pStyle w:val="Bibliography"/>
        <w:spacing w:line="480" w:lineRule="exact"/>
        <w:ind w:left="0"/>
        <w:rPr>
          <w:lang w:val="en-GB"/>
        </w:rPr>
      </w:pPr>
      <w:r w:rsidRPr="005E7473">
        <w:rPr>
          <w:lang w:val="en-GB"/>
        </w:rPr>
        <w:t xml:space="preserve">Collins, A., Ortony, A., &amp; Clore, G. L. (1988). </w:t>
      </w:r>
      <w:r w:rsidRPr="005E7473">
        <w:rPr>
          <w:i/>
          <w:lang w:val="en-GB"/>
        </w:rPr>
        <w:t>The cognitive structure of emotions</w:t>
      </w:r>
      <w:r w:rsidRPr="005E7473">
        <w:rPr>
          <w:lang w:val="en-GB"/>
        </w:rPr>
        <w:t>. Cambridge, UK: University Press Cambridge.</w:t>
      </w:r>
    </w:p>
    <w:p w14:paraId="2DE8BF11" w14:textId="77777777" w:rsidR="00526D2E" w:rsidRPr="005E7473" w:rsidRDefault="002F6A25">
      <w:pPr>
        <w:pStyle w:val="Bibliography"/>
        <w:spacing w:line="480" w:lineRule="exact"/>
        <w:ind w:left="0"/>
        <w:rPr>
          <w:color w:val="000000" w:themeColor="text1"/>
          <w:lang w:val="en-GB"/>
        </w:rPr>
      </w:pPr>
      <w:r w:rsidRPr="005E7473">
        <w:rPr>
          <w:lang w:val="en-GB"/>
        </w:rPr>
        <w:t xml:space="preserve">Denissen, J. J. A., Geenen, R., Selfhout, M., &amp; van Aken, M. A. G. (2008). Single-item big five ratings in a social network design. </w:t>
      </w:r>
      <w:r w:rsidRPr="005E7473">
        <w:rPr>
          <w:i/>
          <w:lang w:val="en-GB"/>
        </w:rPr>
        <w:t>European Journal of Personality</w:t>
      </w:r>
      <w:r w:rsidRPr="005E7473">
        <w:rPr>
          <w:lang w:val="en-GB"/>
        </w:rPr>
        <w:t xml:space="preserve">, </w:t>
      </w:r>
      <w:r w:rsidRPr="005E7473">
        <w:rPr>
          <w:i/>
          <w:lang w:val="en-GB"/>
        </w:rPr>
        <w:t>22</w:t>
      </w:r>
      <w:r w:rsidRPr="005E7473">
        <w:rPr>
          <w:lang w:val="en-GB"/>
        </w:rPr>
        <w:t>(1), 37–54. doi:</w:t>
      </w:r>
      <w:hyperlink r:id="rId13">
        <w:r w:rsidRPr="005E7473">
          <w:rPr>
            <w:rStyle w:val="Hyperlink"/>
            <w:color w:val="000000" w:themeColor="text1"/>
            <w:lang w:val="en-GB"/>
          </w:rPr>
          <w:t>10.1002/per.662</w:t>
        </w:r>
      </w:hyperlink>
    </w:p>
    <w:p w14:paraId="66C179D0" w14:textId="77777777" w:rsidR="001B50C5" w:rsidRDefault="002F6A25" w:rsidP="001B50C5">
      <w:pPr>
        <w:pStyle w:val="Bibliography"/>
        <w:spacing w:line="480" w:lineRule="exact"/>
        <w:ind w:left="0"/>
        <w:rPr>
          <w:rFonts w:cs="Times New Roman"/>
          <w:color w:val="000000" w:themeColor="text1"/>
          <w:shd w:val="clear" w:color="auto" w:fill="FFFFFF"/>
          <w:lang w:val="en-GB"/>
        </w:rPr>
      </w:pPr>
      <w:r w:rsidRPr="005E7473">
        <w:rPr>
          <w:lang w:val="en-GB"/>
        </w:rPr>
        <w:t xml:space="preserve">Denkova, E., Dolcos, S., &amp; Dolcos, F. (2012). Reliving emotional personal memories: Affective biases linked to personality and sex-related differences. </w:t>
      </w:r>
      <w:r w:rsidRPr="005E7473">
        <w:rPr>
          <w:i/>
          <w:lang w:val="en-GB"/>
        </w:rPr>
        <w:t>Emotion</w:t>
      </w:r>
      <w:r w:rsidRPr="005E7473">
        <w:rPr>
          <w:lang w:val="en-GB"/>
        </w:rPr>
        <w:t xml:space="preserve">, </w:t>
      </w:r>
      <w:r w:rsidRPr="005E7473">
        <w:rPr>
          <w:i/>
          <w:lang w:val="en-GB"/>
        </w:rPr>
        <w:t>12</w:t>
      </w:r>
      <w:r w:rsidRPr="005E7473">
        <w:rPr>
          <w:lang w:val="en-GB"/>
        </w:rPr>
        <w:t>(3), 515-528. doi:</w:t>
      </w:r>
      <w:r w:rsidRPr="005E7473">
        <w:rPr>
          <w:rFonts w:cs="Times New Roman"/>
          <w:color w:val="000000" w:themeColor="text1"/>
          <w:shd w:val="clear" w:color="auto" w:fill="FFFFFF"/>
          <w:lang w:val="en-GB"/>
        </w:rPr>
        <w:t>10.1037/a0026809</w:t>
      </w:r>
    </w:p>
    <w:p w14:paraId="443B432A" w14:textId="51E0C0E0" w:rsidR="001B50C5" w:rsidRDefault="001B50C5" w:rsidP="001B50C5">
      <w:pPr>
        <w:pStyle w:val="Bibliography"/>
        <w:spacing w:line="480" w:lineRule="exact"/>
        <w:ind w:left="0"/>
        <w:rPr>
          <w:rFonts w:cs="Times New Roman"/>
          <w:color w:val="000000" w:themeColor="text1"/>
          <w:shd w:val="clear" w:color="auto" w:fill="FFFFFF"/>
          <w:lang w:val="en-GB"/>
        </w:rPr>
      </w:pPr>
      <w:r w:rsidRPr="001B50C5">
        <w:rPr>
          <w:rFonts w:cs="Times New Roman"/>
          <w:color w:val="000000" w:themeColor="text1"/>
          <w:shd w:val="clear" w:color="auto" w:fill="FFFFFF"/>
        </w:rPr>
        <w:t xml:space="preserve">DeYoung, C. G. (2006). Higher-order factors of the Big Five in a multi-informant sample. </w:t>
      </w:r>
      <w:r w:rsidRPr="001B50C5">
        <w:rPr>
          <w:rFonts w:cs="Times New Roman"/>
          <w:i/>
          <w:color w:val="000000" w:themeColor="text1"/>
          <w:shd w:val="clear" w:color="auto" w:fill="FFFFFF"/>
        </w:rPr>
        <w:t>Journal of Personality and Social Psychology, 91,</w:t>
      </w:r>
      <w:r w:rsidRPr="001B50C5">
        <w:rPr>
          <w:rFonts w:cs="Times New Roman"/>
          <w:color w:val="000000" w:themeColor="text1"/>
          <w:shd w:val="clear" w:color="auto" w:fill="FFFFFF"/>
        </w:rPr>
        <w:t xml:space="preserve"> 1138–1151. </w:t>
      </w:r>
      <w:r>
        <w:rPr>
          <w:rFonts w:cs="Times New Roman"/>
          <w:color w:val="000000" w:themeColor="text1"/>
          <w:shd w:val="clear" w:color="auto" w:fill="FFFFFF"/>
        </w:rPr>
        <w:t>doi</w:t>
      </w:r>
      <w:r w:rsidRPr="001B50C5">
        <w:rPr>
          <w:rFonts w:cs="Times New Roman"/>
          <w:color w:val="000000" w:themeColor="text1"/>
          <w:shd w:val="clear" w:color="auto" w:fill="FFFFFF"/>
        </w:rPr>
        <w:t>:</w:t>
      </w:r>
      <w:r w:rsidRPr="001B50C5">
        <w:rPr>
          <w:rFonts w:cs="Times New Roman"/>
          <w:color w:val="000000" w:themeColor="text1"/>
          <w:shd w:val="clear" w:color="auto" w:fill="FFFFFF"/>
          <w:lang w:val="en-GB"/>
        </w:rPr>
        <w:t>10.1037/0022-3514.91.6.1138</w:t>
      </w:r>
    </w:p>
    <w:p w14:paraId="62FE5A62" w14:textId="1F863149" w:rsidR="001B50C5" w:rsidRPr="005E7473" w:rsidRDefault="001B50C5" w:rsidP="001B50C5">
      <w:pPr>
        <w:pStyle w:val="Bibliography"/>
        <w:spacing w:line="480" w:lineRule="exact"/>
        <w:ind w:left="0"/>
        <w:rPr>
          <w:rFonts w:cs="Times New Roman"/>
          <w:color w:val="000000" w:themeColor="text1"/>
          <w:shd w:val="clear" w:color="auto" w:fill="FFFFFF"/>
          <w:lang w:val="en-GB"/>
        </w:rPr>
      </w:pPr>
      <w:r w:rsidRPr="001B50C5">
        <w:rPr>
          <w:rFonts w:cs="Times New Roman"/>
          <w:color w:val="000000" w:themeColor="text1"/>
          <w:shd w:val="clear" w:color="auto" w:fill="FFFFFF"/>
        </w:rPr>
        <w:t xml:space="preserve">Digman, J. M. (1997). Higher-order factors of the Big Five. </w:t>
      </w:r>
      <w:r w:rsidRPr="001B50C5">
        <w:rPr>
          <w:rFonts w:cs="Times New Roman"/>
          <w:i/>
          <w:iCs/>
          <w:color w:val="000000" w:themeColor="text1"/>
          <w:shd w:val="clear" w:color="auto" w:fill="FFFFFF"/>
        </w:rPr>
        <w:t xml:space="preserve">Journal of Personality and Social Psychology, 73, </w:t>
      </w:r>
      <w:r w:rsidRPr="001B50C5">
        <w:rPr>
          <w:rFonts w:cs="Times New Roman"/>
          <w:color w:val="000000" w:themeColor="text1"/>
          <w:shd w:val="clear" w:color="auto" w:fill="FFFFFF"/>
        </w:rPr>
        <w:t xml:space="preserve">1246–1256. </w:t>
      </w:r>
      <w:r>
        <w:rPr>
          <w:rFonts w:cs="Times New Roman"/>
          <w:color w:val="000000" w:themeColor="text1"/>
          <w:shd w:val="clear" w:color="auto" w:fill="FFFFFF"/>
        </w:rPr>
        <w:t>doi</w:t>
      </w:r>
      <w:r w:rsidRPr="001B50C5">
        <w:rPr>
          <w:rFonts w:cs="Times New Roman"/>
          <w:color w:val="000000" w:themeColor="text1"/>
          <w:shd w:val="clear" w:color="auto" w:fill="FFFFFF"/>
        </w:rPr>
        <w:t>:</w:t>
      </w:r>
      <w:r w:rsidRPr="001B50C5">
        <w:rPr>
          <w:rFonts w:cs="Times New Roman"/>
          <w:color w:val="000000" w:themeColor="text1"/>
          <w:shd w:val="clear" w:color="auto" w:fill="FFFFFF"/>
          <w:lang w:val="en-GB"/>
        </w:rPr>
        <w:t>10.1037/0022-3514.73.6.1246</w:t>
      </w:r>
    </w:p>
    <w:p w14:paraId="5FE7F934" w14:textId="0DD92386" w:rsidR="009A11FD" w:rsidRPr="00D04778" w:rsidRDefault="002F6A25" w:rsidP="00D04778">
      <w:pPr>
        <w:pStyle w:val="Bibliography"/>
        <w:spacing w:line="480" w:lineRule="exact"/>
        <w:ind w:left="0"/>
        <w:rPr>
          <w:rFonts w:cs="Times New Roman"/>
          <w:color w:val="000000" w:themeColor="text1"/>
          <w:lang w:val="en-GB"/>
        </w:rPr>
      </w:pPr>
      <w:r w:rsidRPr="005E7473">
        <w:rPr>
          <w:lang w:val="en-GB"/>
        </w:rPr>
        <w:t xml:space="preserve">Fisher, Z., Tipton, E., &amp; Zhipeng, H. (2017). </w:t>
      </w:r>
      <w:r w:rsidRPr="005E7473">
        <w:rPr>
          <w:i/>
          <w:lang w:val="en-GB"/>
        </w:rPr>
        <w:t>robumeta: Robust Variance Meta-Regression.</w:t>
      </w:r>
      <w:r w:rsidRPr="005E7473">
        <w:rPr>
          <w:lang w:val="en-GB"/>
        </w:rPr>
        <w:t xml:space="preserve"> R package</w:t>
      </w:r>
      <w:r w:rsidR="00D04778">
        <w:rPr>
          <w:rFonts w:cs="Times New Roman"/>
          <w:color w:val="000000" w:themeColor="text1"/>
          <w:lang w:val="en-GB"/>
        </w:rPr>
        <w:t xml:space="preserve"> </w:t>
      </w:r>
      <w:r w:rsidRPr="005E7473">
        <w:rPr>
          <w:lang w:val="en-GB"/>
        </w:rPr>
        <w:t xml:space="preserve">version 2.0. </w:t>
      </w:r>
      <w:r w:rsidR="009A11FD" w:rsidRPr="00F813A9">
        <w:rPr>
          <w:lang w:val="en-GB"/>
        </w:rPr>
        <w:t>https://CRAN.R-project.org/package=robumeta</w:t>
      </w:r>
    </w:p>
    <w:p w14:paraId="752844AA" w14:textId="77777777" w:rsidR="009A11FD" w:rsidRDefault="008D5B41" w:rsidP="009A11FD">
      <w:pPr>
        <w:pStyle w:val="Bibliography"/>
        <w:spacing w:line="480" w:lineRule="exact"/>
        <w:ind w:left="-720" w:firstLine="0"/>
        <w:rPr>
          <w:lang w:val="en-GB"/>
        </w:rPr>
      </w:pPr>
      <w:r>
        <w:rPr>
          <w:lang w:val="en-GB"/>
        </w:rPr>
        <w:t xml:space="preserve">Fleeson, W. (2007). Situation-based contingencies underlying trait-content manifestation in behavior. </w:t>
      </w:r>
    </w:p>
    <w:p w14:paraId="14AC6B55" w14:textId="63455059" w:rsidR="008D5B41" w:rsidRPr="008D5B41" w:rsidRDefault="008D5B41" w:rsidP="009A11FD">
      <w:pPr>
        <w:pStyle w:val="Bibliography"/>
        <w:spacing w:line="480" w:lineRule="exact"/>
        <w:rPr>
          <w:lang w:val="en-GB"/>
        </w:rPr>
      </w:pPr>
      <w:r>
        <w:rPr>
          <w:i/>
          <w:iCs/>
          <w:lang w:val="en-GB"/>
        </w:rPr>
        <w:t>Journal of Personality, 75,</w:t>
      </w:r>
      <w:r>
        <w:rPr>
          <w:lang w:val="en-GB"/>
        </w:rPr>
        <w:t xml:space="preserve"> 825-</w:t>
      </w:r>
      <w:r w:rsidR="009A11FD">
        <w:rPr>
          <w:lang w:val="en-GB"/>
        </w:rPr>
        <w:t>861. doi:</w:t>
      </w:r>
      <w:r w:rsidR="009A11FD" w:rsidRPr="009A11FD">
        <w:rPr>
          <w:lang w:val="en-GB"/>
        </w:rPr>
        <w:t xml:space="preserve">10.1111/j.1467-6494.2007.00458.x </w:t>
      </w:r>
    </w:p>
    <w:p w14:paraId="2DE8BF15" w14:textId="3001933B" w:rsidR="00526D2E" w:rsidRPr="005E7473" w:rsidRDefault="002F6A25">
      <w:pPr>
        <w:pStyle w:val="Bibliography"/>
        <w:spacing w:line="480" w:lineRule="exact"/>
        <w:ind w:left="0"/>
        <w:rPr>
          <w:rFonts w:cs="Times New Roman"/>
          <w:color w:val="000000" w:themeColor="text1"/>
          <w:lang w:val="en-GB"/>
        </w:rPr>
      </w:pPr>
      <w:r w:rsidRPr="005E7473">
        <w:rPr>
          <w:lang w:val="en-GB"/>
        </w:rPr>
        <w:t xml:space="preserve">Gosling, S. D., Rentfrow, P. J., &amp; Swann, W. B. (2003). A very brief measure of the Big-Five personality domains. </w:t>
      </w:r>
      <w:r w:rsidRPr="005E7473">
        <w:rPr>
          <w:i/>
          <w:lang w:val="en-GB"/>
        </w:rPr>
        <w:t>Journal of Research in Personality</w:t>
      </w:r>
      <w:r w:rsidRPr="005E7473">
        <w:rPr>
          <w:lang w:val="en-GB"/>
        </w:rPr>
        <w:t xml:space="preserve">, </w:t>
      </w:r>
      <w:r w:rsidRPr="005E7473">
        <w:rPr>
          <w:i/>
          <w:lang w:val="en-GB"/>
        </w:rPr>
        <w:t>37</w:t>
      </w:r>
      <w:r w:rsidRPr="005E7473">
        <w:rPr>
          <w:lang w:val="en-GB"/>
        </w:rPr>
        <w:t>, 504–528</w:t>
      </w:r>
      <w:r w:rsidRPr="005E7473">
        <w:rPr>
          <w:rFonts w:cs="Times New Roman"/>
          <w:lang w:val="en-GB"/>
        </w:rPr>
        <w:t>. doi:</w:t>
      </w:r>
      <w:r w:rsidRPr="005E7473">
        <w:rPr>
          <w:rFonts w:cs="Times New Roman"/>
          <w:color w:val="000000" w:themeColor="text1"/>
          <w:shd w:val="clear" w:color="auto" w:fill="FFFFFF"/>
          <w:lang w:val="en-GB"/>
        </w:rPr>
        <w:t>10.1016/S0092-6566(03)00046-1</w:t>
      </w:r>
    </w:p>
    <w:p w14:paraId="2DE8BF16" w14:textId="77777777" w:rsidR="00526D2E" w:rsidRPr="005E7473" w:rsidRDefault="002F6A25">
      <w:pPr>
        <w:pStyle w:val="Bibliography"/>
        <w:spacing w:line="480" w:lineRule="exact"/>
        <w:ind w:left="0"/>
        <w:rPr>
          <w:lang w:val="en-GB"/>
        </w:rPr>
      </w:pPr>
      <w:r w:rsidRPr="005E7473">
        <w:rPr>
          <w:lang w:val="en-GB"/>
        </w:rPr>
        <w:t xml:space="preserve">Gray, J. A. (1981). A critique of Eysenck’s theory of personality. In H. J. Eysenck (Ed.), </w:t>
      </w:r>
      <w:r w:rsidRPr="005E7473">
        <w:rPr>
          <w:i/>
          <w:lang w:val="en-GB"/>
        </w:rPr>
        <w:t>A model for personality</w:t>
      </w:r>
      <w:r w:rsidRPr="005E7473">
        <w:rPr>
          <w:lang w:val="en-GB"/>
        </w:rPr>
        <w:t xml:space="preserve"> (pp. 246–276). Berlin, Germany: Springer.</w:t>
      </w:r>
    </w:p>
    <w:p w14:paraId="2DE8BF17" w14:textId="77777777" w:rsidR="00526D2E" w:rsidRPr="005E7473" w:rsidRDefault="002F6A25">
      <w:pPr>
        <w:pStyle w:val="Bibliography"/>
        <w:spacing w:line="480" w:lineRule="exact"/>
        <w:ind w:left="0"/>
        <w:rPr>
          <w:lang w:val="en-GB"/>
        </w:rPr>
      </w:pPr>
      <w:r w:rsidRPr="005E7473">
        <w:rPr>
          <w:lang w:val="en-GB"/>
        </w:rPr>
        <w:t xml:space="preserve">Hamann, S., &amp; Canli, T. (2004). Individual differences in emotion processing. </w:t>
      </w:r>
      <w:r w:rsidRPr="005E7473">
        <w:rPr>
          <w:i/>
          <w:lang w:val="en-GB"/>
        </w:rPr>
        <w:t>Current Opinion in Neurobiology</w:t>
      </w:r>
      <w:r w:rsidRPr="005E7473">
        <w:rPr>
          <w:lang w:val="en-GB"/>
        </w:rPr>
        <w:t xml:space="preserve">, </w:t>
      </w:r>
      <w:r w:rsidRPr="005E7473">
        <w:rPr>
          <w:i/>
          <w:lang w:val="en-GB"/>
        </w:rPr>
        <w:t>14</w:t>
      </w:r>
      <w:r w:rsidRPr="005E7473">
        <w:rPr>
          <w:lang w:val="en-GB"/>
        </w:rPr>
        <w:t>(2), 233–238.</w:t>
      </w:r>
      <w:r w:rsidRPr="005E7473">
        <w:rPr>
          <w:rFonts w:cs="Times New Roman"/>
          <w:color w:val="000000" w:themeColor="text1"/>
          <w:lang w:val="en-GB"/>
        </w:rPr>
        <w:t xml:space="preserve"> </w:t>
      </w:r>
      <w:hyperlink r:id="rId14" w:tgtFrame="_blank" w:history="1">
        <w:r w:rsidRPr="005E7473">
          <w:rPr>
            <w:rStyle w:val="Hyperlink"/>
            <w:rFonts w:cs="Times New Roman"/>
            <w:color w:val="000000" w:themeColor="text1"/>
            <w:shd w:val="clear" w:color="auto" w:fill="FFFFFF"/>
            <w:lang w:val="en-GB"/>
          </w:rPr>
          <w:t>doi:10.1016/j.conb.2004.03.010</w:t>
        </w:r>
      </w:hyperlink>
    </w:p>
    <w:p w14:paraId="2DE8BF18" w14:textId="77777777" w:rsidR="00526D2E" w:rsidRPr="005E7473" w:rsidRDefault="002F6A25">
      <w:pPr>
        <w:pStyle w:val="Bibliography"/>
        <w:spacing w:line="480" w:lineRule="exact"/>
        <w:ind w:left="0"/>
        <w:rPr>
          <w:rFonts w:cs="Times New Roman"/>
          <w:lang w:val="en-GB"/>
        </w:rPr>
      </w:pPr>
      <w:r w:rsidRPr="005E7473">
        <w:rPr>
          <w:lang w:val="en-GB"/>
        </w:rPr>
        <w:t xml:space="preserve">Hedges, L. V., Tipton, E., &amp; Johnson, M. C. (2010). Robust variance estimation in meta-regression with dependent effect size estimates. </w:t>
      </w:r>
      <w:r w:rsidRPr="005E7473">
        <w:rPr>
          <w:i/>
          <w:lang w:val="en-GB"/>
        </w:rPr>
        <w:t>Research Synthesis Methods</w:t>
      </w:r>
      <w:r w:rsidRPr="005E7473">
        <w:rPr>
          <w:lang w:val="en-GB"/>
        </w:rPr>
        <w:t xml:space="preserve">, </w:t>
      </w:r>
      <w:r w:rsidRPr="005E7473">
        <w:rPr>
          <w:i/>
          <w:lang w:val="en-GB"/>
        </w:rPr>
        <w:t>1</w:t>
      </w:r>
      <w:r w:rsidRPr="005E7473">
        <w:rPr>
          <w:lang w:val="en-GB"/>
        </w:rPr>
        <w:t xml:space="preserve">, 39–65. </w:t>
      </w:r>
      <w:r w:rsidRPr="005E7473">
        <w:rPr>
          <w:rFonts w:cs="Times New Roman"/>
          <w:color w:val="000000"/>
          <w:shd w:val="clear" w:color="auto" w:fill="FFFFFF"/>
          <w:lang w:val="en-GB"/>
        </w:rPr>
        <w:t>doi:10.1002/jrsm</w:t>
      </w:r>
    </w:p>
    <w:p w14:paraId="15E4A658" w14:textId="77777777" w:rsidR="00381721" w:rsidRDefault="002F6A25" w:rsidP="00D04778">
      <w:pPr>
        <w:pStyle w:val="Bibliography"/>
        <w:spacing w:line="480" w:lineRule="exact"/>
        <w:ind w:left="0"/>
        <w:rPr>
          <w:rFonts w:cs="Times New Roman"/>
          <w:color w:val="000000" w:themeColor="text1"/>
          <w:shd w:val="clear" w:color="auto" w:fill="FFFFFF"/>
          <w:lang w:val="en-GB"/>
        </w:rPr>
      </w:pPr>
      <w:r w:rsidRPr="00F4179C">
        <w:rPr>
          <w:lang w:val="en-GB"/>
        </w:rPr>
        <w:t xml:space="preserve">Hepper, E. G., Ritchie, T. D., Sedikides, C., &amp; Wildschut, T. (2012). </w:t>
      </w:r>
      <w:r w:rsidRPr="005E7473">
        <w:rPr>
          <w:lang w:val="en-GB"/>
        </w:rPr>
        <w:t xml:space="preserve">Odyssey’s end: Lay conceptions of nostalgia reflect its original Homeric meaning. </w:t>
      </w:r>
      <w:r w:rsidRPr="005E7473">
        <w:rPr>
          <w:i/>
          <w:lang w:val="en-GB"/>
        </w:rPr>
        <w:t>Emotion</w:t>
      </w:r>
      <w:r w:rsidRPr="005E7473">
        <w:rPr>
          <w:lang w:val="en-GB"/>
        </w:rPr>
        <w:t xml:space="preserve">, </w:t>
      </w:r>
      <w:r w:rsidRPr="005E7473">
        <w:rPr>
          <w:i/>
          <w:lang w:val="en-GB"/>
        </w:rPr>
        <w:t>12</w:t>
      </w:r>
      <w:r w:rsidRPr="005E7473">
        <w:rPr>
          <w:lang w:val="en-GB"/>
        </w:rPr>
        <w:t>(1), 102-119. doi:</w:t>
      </w:r>
      <w:r w:rsidRPr="005E7473">
        <w:rPr>
          <w:rFonts w:cs="Times New Roman"/>
          <w:color w:val="000000" w:themeColor="text1"/>
          <w:shd w:val="clear" w:color="auto" w:fill="FFFFFF"/>
          <w:lang w:val="en-GB"/>
        </w:rPr>
        <w:t>10.1037/a0025167</w:t>
      </w:r>
    </w:p>
    <w:p w14:paraId="01795167" w14:textId="02EC99CC" w:rsidR="00381721" w:rsidRPr="005E7473" w:rsidRDefault="00381721">
      <w:pPr>
        <w:pStyle w:val="Bibliography"/>
        <w:spacing w:line="480" w:lineRule="exact"/>
        <w:ind w:left="0"/>
        <w:rPr>
          <w:rFonts w:cs="Times New Roman"/>
          <w:color w:val="000000" w:themeColor="text1"/>
          <w:lang w:val="en-GB"/>
        </w:rPr>
      </w:pPr>
      <w:r w:rsidRPr="009F1516">
        <w:rPr>
          <w:lang w:val="en-GB"/>
        </w:rPr>
        <w:t xml:space="preserve">Hepper, E. G., Wildschut, T., Sedikides, C., Ritchie, T. D., Yung, Y.-F., Hansen, N., … </w:t>
      </w:r>
      <w:r w:rsidRPr="00FF0718">
        <w:t>&amp; Zhou, X. (</w:t>
      </w:r>
      <w:r>
        <w:t>2014</w:t>
      </w:r>
      <w:r w:rsidRPr="00FF0718">
        <w:t xml:space="preserve">). Pancultural nostalgia: Prototypical conceptions across cultures. </w:t>
      </w:r>
      <w:r w:rsidRPr="00FF0718">
        <w:rPr>
          <w:i/>
          <w:iCs/>
        </w:rPr>
        <w:t>Emotion</w:t>
      </w:r>
      <w:r>
        <w:rPr>
          <w:i/>
          <w:iCs/>
        </w:rPr>
        <w:t>, 14</w:t>
      </w:r>
      <w:r>
        <w:rPr>
          <w:iCs/>
        </w:rPr>
        <w:t>, 733-747</w:t>
      </w:r>
      <w:r w:rsidRPr="00FF0718">
        <w:t>.</w:t>
      </w:r>
      <w:r>
        <w:t xml:space="preserve"> doi:10.1037/a0036790</w:t>
      </w:r>
    </w:p>
    <w:p w14:paraId="2DE8BF1A" w14:textId="77777777" w:rsidR="00526D2E" w:rsidRPr="005E7473" w:rsidRDefault="002F6A25">
      <w:pPr>
        <w:pStyle w:val="Bibliography"/>
        <w:spacing w:line="480" w:lineRule="exact"/>
        <w:ind w:left="0"/>
        <w:rPr>
          <w:lang w:val="en-GB"/>
        </w:rPr>
      </w:pPr>
      <w:r w:rsidRPr="005E7473">
        <w:rPr>
          <w:lang w:val="en-GB"/>
        </w:rPr>
        <w:t xml:space="preserve">Hertz, D. G. (1990). Trauma and nostalgia: New aspects on the coping of aging Holocaust survivors. </w:t>
      </w:r>
      <w:r w:rsidRPr="005E7473">
        <w:rPr>
          <w:i/>
          <w:lang w:val="en-GB"/>
        </w:rPr>
        <w:t>Israel Journal of Psychiatry and Related Sciences</w:t>
      </w:r>
      <w:r w:rsidRPr="005E7473">
        <w:rPr>
          <w:lang w:val="en-GB"/>
        </w:rPr>
        <w:t xml:space="preserve">, </w:t>
      </w:r>
      <w:r w:rsidRPr="005E7473">
        <w:rPr>
          <w:i/>
          <w:lang w:val="en-GB"/>
        </w:rPr>
        <w:t>27</w:t>
      </w:r>
      <w:r w:rsidRPr="005E7473">
        <w:rPr>
          <w:lang w:val="en-GB"/>
        </w:rPr>
        <w:t>, 189–198.</w:t>
      </w:r>
    </w:p>
    <w:p w14:paraId="2DE8BF1B" w14:textId="77777777" w:rsidR="00526D2E" w:rsidRPr="005E7473" w:rsidRDefault="002F6A25">
      <w:pPr>
        <w:pStyle w:val="Bibliography"/>
        <w:spacing w:line="480" w:lineRule="exact"/>
        <w:ind w:left="0"/>
        <w:rPr>
          <w:lang w:val="en-GB"/>
        </w:rPr>
      </w:pPr>
      <w:r w:rsidRPr="005E7473">
        <w:rPr>
          <w:lang w:val="en-GB"/>
        </w:rPr>
        <w:t xml:space="preserve">Higgins, J. P., &amp; Green, S. (2011). </w:t>
      </w:r>
      <w:r w:rsidRPr="005E7473">
        <w:rPr>
          <w:i/>
          <w:lang w:val="en-GB"/>
        </w:rPr>
        <w:t>Cochrane handbook for systematic reviews of interventions</w:t>
      </w:r>
      <w:r w:rsidRPr="005E7473">
        <w:rPr>
          <w:lang w:val="en-GB"/>
        </w:rPr>
        <w:t xml:space="preserve"> (Vol. 4). Hoboken, NJ: John Wiley &amp; Sons.</w:t>
      </w:r>
    </w:p>
    <w:p w14:paraId="2DE8BF1C" w14:textId="77777777" w:rsidR="00526D2E" w:rsidRPr="005E7473" w:rsidRDefault="002F6A25">
      <w:pPr>
        <w:pStyle w:val="Bibliography"/>
        <w:spacing w:line="480" w:lineRule="exact"/>
        <w:ind w:left="0"/>
        <w:rPr>
          <w:lang w:val="en-GB"/>
        </w:rPr>
      </w:pPr>
      <w:r w:rsidRPr="005E7473">
        <w:rPr>
          <w:lang w:val="en-GB"/>
        </w:rPr>
        <w:t xml:space="preserve">Huo-Liang, G. (2006). Personality and crime: A meta-analysis of studies on criminals’ personality. </w:t>
      </w:r>
      <w:r w:rsidRPr="005E7473">
        <w:rPr>
          <w:i/>
          <w:lang w:val="en-GB"/>
        </w:rPr>
        <w:t>Chinese Mental Health Journal</w:t>
      </w:r>
      <w:r w:rsidRPr="005E7473">
        <w:rPr>
          <w:lang w:val="en-GB"/>
        </w:rPr>
        <w:t xml:space="preserve">, </w:t>
      </w:r>
      <w:r w:rsidRPr="005E7473">
        <w:rPr>
          <w:i/>
          <w:lang w:val="en-GB"/>
        </w:rPr>
        <w:t>20</w:t>
      </w:r>
      <w:r w:rsidRPr="005E7473">
        <w:rPr>
          <w:lang w:val="en-GB"/>
        </w:rPr>
        <w:t>, 465–468.</w:t>
      </w:r>
    </w:p>
    <w:p w14:paraId="2DE8BF1D" w14:textId="163F4219" w:rsidR="00526D2E" w:rsidRPr="00F4179C" w:rsidRDefault="002F6A25">
      <w:pPr>
        <w:pStyle w:val="Bibliography"/>
        <w:spacing w:line="480" w:lineRule="exact"/>
        <w:ind w:left="0"/>
        <w:rPr>
          <w:rFonts w:cs="Times New Roman"/>
          <w:color w:val="000000"/>
          <w:shd w:val="clear" w:color="auto" w:fill="FFFFFF"/>
          <w:lang w:val="en-GB"/>
        </w:rPr>
      </w:pPr>
      <w:r w:rsidRPr="005E7473">
        <w:rPr>
          <w:lang w:val="en-GB"/>
        </w:rPr>
        <w:t xml:space="preserve">Ioannidis, J. P. A. (2008). Why most discovered true associations are inflated. </w:t>
      </w:r>
      <w:r w:rsidRPr="00F4179C">
        <w:rPr>
          <w:i/>
          <w:lang w:val="en-GB"/>
        </w:rPr>
        <w:t>Epidemiology</w:t>
      </w:r>
      <w:r w:rsidRPr="00F4179C">
        <w:rPr>
          <w:lang w:val="en-GB"/>
        </w:rPr>
        <w:t xml:space="preserve">, </w:t>
      </w:r>
      <w:r w:rsidRPr="00F4179C">
        <w:rPr>
          <w:i/>
          <w:lang w:val="en-GB"/>
        </w:rPr>
        <w:t>19</w:t>
      </w:r>
      <w:r w:rsidRPr="00F4179C">
        <w:rPr>
          <w:lang w:val="en-GB"/>
        </w:rPr>
        <w:t>, 640–</w:t>
      </w:r>
      <w:r w:rsidRPr="00F4179C">
        <w:rPr>
          <w:rFonts w:cs="Times New Roman"/>
          <w:lang w:val="en-GB"/>
        </w:rPr>
        <w:t>648. doi:</w:t>
      </w:r>
      <w:r w:rsidRPr="00F4179C">
        <w:rPr>
          <w:rFonts w:cs="Times New Roman"/>
          <w:color w:val="000000"/>
          <w:shd w:val="clear" w:color="auto" w:fill="FFFFFF"/>
          <w:lang w:val="en-GB"/>
        </w:rPr>
        <w:t>10.1097/EDE.0b013e31818131e7</w:t>
      </w:r>
    </w:p>
    <w:p w14:paraId="13D76EF5" w14:textId="2A6066DC" w:rsidR="009A7D77" w:rsidRPr="00F4179C" w:rsidRDefault="00303CD3">
      <w:pPr>
        <w:pStyle w:val="Bibliography"/>
        <w:spacing w:line="480" w:lineRule="exact"/>
        <w:ind w:left="0"/>
        <w:rPr>
          <w:lang w:val="en-GB"/>
        </w:rPr>
      </w:pPr>
      <w:r w:rsidRPr="00F4179C">
        <w:rPr>
          <w:rFonts w:cs="Times New Roman"/>
          <w:color w:val="000000"/>
          <w:shd w:val="clear" w:color="auto" w:fill="FFFFFF"/>
          <w:lang w:val="en-GB"/>
        </w:rPr>
        <w:t>Ismail</w:t>
      </w:r>
      <w:r w:rsidR="00F36895" w:rsidRPr="00F4179C">
        <w:rPr>
          <w:rFonts w:cs="Times New Roman"/>
          <w:color w:val="000000"/>
          <w:shd w:val="clear" w:color="auto" w:fill="FFFFFF"/>
          <w:lang w:val="en-GB"/>
        </w:rPr>
        <w:t>, S. U.</w:t>
      </w:r>
      <w:r w:rsidRPr="00F4179C">
        <w:rPr>
          <w:rFonts w:cs="Times New Roman"/>
          <w:color w:val="000000"/>
          <w:shd w:val="clear" w:color="auto" w:fill="FFFFFF"/>
          <w:lang w:val="en-GB"/>
        </w:rPr>
        <w:t>, Chest</w:t>
      </w:r>
      <w:r w:rsidR="002B4F9C" w:rsidRPr="00F4179C">
        <w:rPr>
          <w:rFonts w:cs="Times New Roman"/>
          <w:color w:val="000000"/>
          <w:shd w:val="clear" w:color="auto" w:fill="FFFFFF"/>
          <w:lang w:val="en-GB"/>
        </w:rPr>
        <w:t>on, R</w:t>
      </w:r>
      <w:r w:rsidR="002B4F9C" w:rsidRPr="005E7473">
        <w:rPr>
          <w:rFonts w:cs="Times New Roman"/>
          <w:color w:val="000000"/>
          <w:shd w:val="clear" w:color="auto" w:fill="FFFFFF"/>
          <w:lang w:val="en-GB"/>
        </w:rPr>
        <w:t xml:space="preserve">., Christopher, G., and Meyrick, J. (2018). </w:t>
      </w:r>
      <w:r w:rsidR="00C828FF" w:rsidRPr="005E7473">
        <w:rPr>
          <w:rFonts w:cs="Times New Roman"/>
          <w:color w:val="000000"/>
          <w:shd w:val="clear" w:color="auto" w:fill="FFFFFF"/>
          <w:lang w:val="en-GB"/>
        </w:rPr>
        <w:t xml:space="preserve">Nostalgia as a psychological resource for people with dementia: A systematic review and meta-analysis of evidence of effectiveness from experimental studies. </w:t>
      </w:r>
      <w:r w:rsidR="00C828FF" w:rsidRPr="005E7473">
        <w:rPr>
          <w:rFonts w:cs="Times New Roman"/>
          <w:i/>
          <w:color w:val="000000"/>
          <w:shd w:val="clear" w:color="auto" w:fill="FFFFFF"/>
          <w:lang w:val="en-GB"/>
        </w:rPr>
        <w:t>Dementia</w:t>
      </w:r>
      <w:r w:rsidR="00F62D75">
        <w:rPr>
          <w:rFonts w:cs="Times New Roman"/>
          <w:i/>
          <w:color w:val="000000"/>
          <w:shd w:val="clear" w:color="auto" w:fill="FFFFFF"/>
          <w:lang w:val="en-GB"/>
        </w:rPr>
        <w:t xml:space="preserve">. </w:t>
      </w:r>
      <w:r w:rsidR="0035555E" w:rsidRPr="0035555E">
        <w:rPr>
          <w:rFonts w:cs="Times New Roman"/>
          <w:iCs/>
          <w:color w:val="000000"/>
          <w:shd w:val="clear" w:color="auto" w:fill="FFFFFF"/>
          <w:lang w:val="en-GB"/>
        </w:rPr>
        <w:t>Advance online publication</w:t>
      </w:r>
      <w:r w:rsidR="0035555E">
        <w:rPr>
          <w:rFonts w:cs="Times New Roman"/>
          <w:iCs/>
          <w:color w:val="000000"/>
          <w:shd w:val="clear" w:color="auto" w:fill="FFFFFF"/>
          <w:lang w:val="en-GB"/>
        </w:rPr>
        <w:t>.</w:t>
      </w:r>
      <w:r w:rsidR="0035555E">
        <w:rPr>
          <w:rFonts w:cs="Times New Roman"/>
          <w:i/>
          <w:color w:val="000000"/>
          <w:shd w:val="clear" w:color="auto" w:fill="FFFFFF"/>
          <w:lang w:val="en-GB"/>
        </w:rPr>
        <w:t xml:space="preserve"> </w:t>
      </w:r>
      <w:r w:rsidR="00BD51A2" w:rsidRPr="005E7473">
        <w:rPr>
          <w:rFonts w:cs="Times New Roman"/>
          <w:color w:val="000000"/>
          <w:shd w:val="clear" w:color="auto" w:fill="FFFFFF"/>
          <w:lang w:val="en-GB"/>
        </w:rPr>
        <w:t>d</w:t>
      </w:r>
      <w:r w:rsidR="00BD51A2" w:rsidRPr="00F4179C">
        <w:rPr>
          <w:rFonts w:cs="Times New Roman"/>
          <w:color w:val="000000"/>
          <w:shd w:val="clear" w:color="auto" w:fill="FFFFFF"/>
          <w:lang w:val="en-GB"/>
        </w:rPr>
        <w:t>oi</w:t>
      </w:r>
      <w:r w:rsidR="00BD51A2" w:rsidRPr="005E7473">
        <w:rPr>
          <w:rFonts w:cs="Times New Roman"/>
          <w:color w:val="000000"/>
          <w:shd w:val="clear" w:color="auto" w:fill="FFFFFF"/>
          <w:lang w:val="en-GB"/>
        </w:rPr>
        <w:t>:</w:t>
      </w:r>
      <w:r w:rsidR="00BD51A2" w:rsidRPr="00F4179C">
        <w:rPr>
          <w:rFonts w:cs="Times New Roman"/>
          <w:color w:val="000000"/>
          <w:shd w:val="clear" w:color="auto" w:fill="FFFFFF"/>
          <w:lang w:val="en-GB"/>
        </w:rPr>
        <w:t>10.1177/1471301218774909</w:t>
      </w:r>
    </w:p>
    <w:p w14:paraId="2DE8BF1E" w14:textId="3C3A0317" w:rsidR="00526D2E" w:rsidRPr="00DD39FB" w:rsidRDefault="002F6A25">
      <w:pPr>
        <w:pStyle w:val="Bibliography"/>
        <w:spacing w:line="480" w:lineRule="exact"/>
        <w:ind w:left="0"/>
        <w:rPr>
          <w:rFonts w:cs="Times New Roman"/>
          <w:lang w:val="en-GB"/>
        </w:rPr>
      </w:pPr>
      <w:r w:rsidRPr="00F4179C">
        <w:rPr>
          <w:lang w:val="en-GB"/>
        </w:rPr>
        <w:t>John, O. P</w:t>
      </w:r>
      <w:r w:rsidRPr="00F4179C">
        <w:rPr>
          <w:rFonts w:cs="Times New Roman"/>
          <w:lang w:val="en-GB"/>
        </w:rPr>
        <w:t xml:space="preserve">., Naumann, L. P., &amp; Soto, C. J. (2008). </w:t>
      </w:r>
      <w:r w:rsidRPr="00DD39FB">
        <w:rPr>
          <w:rFonts w:cs="Times New Roman"/>
          <w:lang w:val="en-GB"/>
        </w:rPr>
        <w:t>Paradigm shift to the integrative Big Five trait taxonomy. In O. P. John, R. W. Robins, &amp; L. A. Pervin (Eds.),</w:t>
      </w:r>
      <w:r w:rsidRPr="00F4179C">
        <w:rPr>
          <w:rFonts w:cs="Times New Roman"/>
          <w:color w:val="545454"/>
          <w:shd w:val="clear" w:color="auto" w:fill="FFFFFF"/>
          <w:lang w:val="en-GB"/>
        </w:rPr>
        <w:t> </w:t>
      </w:r>
      <w:r w:rsidRPr="00D04778">
        <w:rPr>
          <w:rFonts w:cs="Times New Roman"/>
          <w:i/>
          <w:iCs/>
          <w:color w:val="000000" w:themeColor="text1"/>
          <w:shd w:val="clear" w:color="auto" w:fill="FFFFFF"/>
          <w:lang w:val="en-GB"/>
        </w:rPr>
        <w:t>Handbook of personality: Theory and research</w:t>
      </w:r>
      <w:r w:rsidRPr="00DD39FB">
        <w:rPr>
          <w:rFonts w:cs="Times New Roman"/>
          <w:color w:val="000000" w:themeColor="text1"/>
          <w:shd w:val="clear" w:color="auto" w:fill="FFFFFF"/>
          <w:lang w:val="en-GB"/>
        </w:rPr>
        <w:t xml:space="preserve"> (3rd ed.)</w:t>
      </w:r>
      <w:r w:rsidRPr="00F4179C">
        <w:rPr>
          <w:rFonts w:cs="Times New Roman"/>
          <w:color w:val="545454"/>
          <w:shd w:val="clear" w:color="auto" w:fill="FFFFFF"/>
          <w:lang w:val="en-GB"/>
        </w:rPr>
        <w:t xml:space="preserve"> </w:t>
      </w:r>
      <w:r w:rsidRPr="00DD39FB">
        <w:rPr>
          <w:rFonts w:cs="Times New Roman"/>
          <w:lang w:val="en-GB"/>
        </w:rPr>
        <w:t>(pp. 114–158). New York, NY: Guilford.</w:t>
      </w:r>
    </w:p>
    <w:p w14:paraId="189553D6" w14:textId="2DA6F1E0" w:rsidR="00DD39FB" w:rsidRPr="00F4179C" w:rsidRDefault="00DD39FB" w:rsidP="00F4179C">
      <w:pPr>
        <w:adjustRightInd w:val="0"/>
        <w:snapToGrid w:val="0"/>
        <w:spacing w:line="480" w:lineRule="exact"/>
        <w:ind w:hanging="720"/>
        <w:rPr>
          <w:rFonts w:ascii="Times New Roman" w:hAnsi="Times New Roman" w:cs="Times New Roman"/>
        </w:rPr>
      </w:pPr>
      <w:r w:rsidRPr="00F4179C">
        <w:rPr>
          <w:rFonts w:ascii="Times New Roman" w:hAnsi="Times New Roman" w:cs="Times New Roman"/>
        </w:rPr>
        <w:t xml:space="preserve">John, O. P., &amp; Srivastava, S. (1999). The Big-Five trait taxonomy: History, measurement, and theoretical perspectives. In L. A. Pervin &amp; O. P. John (Eds.), </w:t>
      </w:r>
      <w:r w:rsidRPr="00F4179C">
        <w:rPr>
          <w:rFonts w:ascii="Times New Roman" w:hAnsi="Times New Roman" w:cs="Times New Roman"/>
          <w:i/>
        </w:rPr>
        <w:t xml:space="preserve">Handbook of personality: Theory and research </w:t>
      </w:r>
      <w:r w:rsidRPr="00F4179C">
        <w:rPr>
          <w:rFonts w:ascii="Times New Roman" w:hAnsi="Times New Roman" w:cs="Times New Roman"/>
        </w:rPr>
        <w:t>(Vol. 2, pp. 102-138). New York, NY: Guilford Press.</w:t>
      </w:r>
    </w:p>
    <w:p w14:paraId="2DE8BF1F" w14:textId="77777777" w:rsidR="00526D2E" w:rsidRPr="005E7473" w:rsidRDefault="002F6A25">
      <w:pPr>
        <w:pStyle w:val="Bibliography"/>
        <w:spacing w:line="480" w:lineRule="exact"/>
        <w:ind w:left="0"/>
        <w:rPr>
          <w:rFonts w:cs="Times New Roman"/>
          <w:color w:val="000000" w:themeColor="text1"/>
          <w:lang w:val="en-GB"/>
        </w:rPr>
      </w:pPr>
      <w:r w:rsidRPr="00DD39FB">
        <w:rPr>
          <w:rFonts w:cs="Times New Roman"/>
          <w:lang w:val="en-GB"/>
        </w:rPr>
        <w:t xml:space="preserve">Kersten, M., Cox, C. R., &amp; Van Enkevort, E. A. (2016). An exercise in nostalgia: Nostalgia promotes health optimism and physical activity. </w:t>
      </w:r>
      <w:r w:rsidRPr="002A29C0">
        <w:rPr>
          <w:rFonts w:cs="Times New Roman"/>
          <w:i/>
          <w:lang w:val="en-GB"/>
        </w:rPr>
        <w:t>Psychology &amp; Health</w:t>
      </w:r>
      <w:r w:rsidRPr="002A29C0">
        <w:rPr>
          <w:rFonts w:cs="Times New Roman"/>
          <w:lang w:val="en-GB"/>
        </w:rPr>
        <w:t xml:space="preserve">, </w:t>
      </w:r>
      <w:r w:rsidRPr="002A29C0">
        <w:rPr>
          <w:rFonts w:cs="Times New Roman"/>
          <w:i/>
          <w:lang w:val="en-GB"/>
        </w:rPr>
        <w:t>31</w:t>
      </w:r>
      <w:r w:rsidRPr="002A29C0">
        <w:rPr>
          <w:rFonts w:cs="Times New Roman"/>
          <w:lang w:val="en-GB"/>
        </w:rPr>
        <w:t>(10), 1166–1181. doi:</w:t>
      </w:r>
      <w:r w:rsidRPr="002A29C0">
        <w:rPr>
          <w:rFonts w:cs="Times New Roman"/>
          <w:color w:val="000000" w:themeColor="text1"/>
          <w:shd w:val="clear" w:color="auto" w:fill="FFFFFF"/>
          <w:lang w:val="en-GB"/>
        </w:rPr>
        <w:t>10.1080/08870446.2016</w:t>
      </w:r>
      <w:r w:rsidRPr="005E7473">
        <w:rPr>
          <w:rFonts w:cs="Times New Roman"/>
          <w:color w:val="000000" w:themeColor="text1"/>
          <w:shd w:val="clear" w:color="auto" w:fill="FFFFFF"/>
          <w:lang w:val="en-GB"/>
        </w:rPr>
        <w:t>.1185524</w:t>
      </w:r>
    </w:p>
    <w:p w14:paraId="51ABF1C6" w14:textId="77777777" w:rsidR="009A4362" w:rsidRPr="005E7473" w:rsidRDefault="002F6A25" w:rsidP="009A4362">
      <w:pPr>
        <w:pStyle w:val="Bibliography"/>
        <w:spacing w:line="480" w:lineRule="exact"/>
        <w:ind w:left="0"/>
        <w:rPr>
          <w:rFonts w:cs="Times New Roman"/>
          <w:color w:val="000000" w:themeColor="text1"/>
          <w:shd w:val="clear" w:color="auto" w:fill="FFFFFF"/>
          <w:lang w:val="en-GB"/>
        </w:rPr>
      </w:pPr>
      <w:r w:rsidRPr="00F4179C">
        <w:rPr>
          <w:lang w:val="en-GB"/>
        </w:rPr>
        <w:t xml:space="preserve">Kunzendorf, R. G., Moran, C., &amp; Gray, R. (1995). </w:t>
      </w:r>
      <w:r w:rsidRPr="005E7473">
        <w:rPr>
          <w:lang w:val="en-GB"/>
        </w:rPr>
        <w:t xml:space="preserve">Personality traits and reality-testing abilities, controlling for vividness of imagery. </w:t>
      </w:r>
      <w:r w:rsidRPr="005E7473">
        <w:rPr>
          <w:i/>
          <w:lang w:val="en-GB"/>
        </w:rPr>
        <w:t>Imagination, Cognition and Personality</w:t>
      </w:r>
      <w:r w:rsidRPr="005E7473">
        <w:rPr>
          <w:lang w:val="en-GB"/>
        </w:rPr>
        <w:t xml:space="preserve">, </w:t>
      </w:r>
      <w:r w:rsidRPr="005E7473">
        <w:rPr>
          <w:i/>
          <w:lang w:val="en-GB"/>
        </w:rPr>
        <w:t>15</w:t>
      </w:r>
      <w:r w:rsidRPr="005E7473">
        <w:rPr>
          <w:lang w:val="en-GB"/>
        </w:rPr>
        <w:t>, 113–131. doi</w:t>
      </w:r>
      <w:r w:rsidRPr="005E7473">
        <w:rPr>
          <w:rFonts w:cs="Times New Roman"/>
          <w:color w:val="000000" w:themeColor="text1"/>
          <w:lang w:val="en-GB"/>
        </w:rPr>
        <w:t>:</w:t>
      </w:r>
      <w:r w:rsidRPr="005E7473">
        <w:rPr>
          <w:rFonts w:cs="Times New Roman"/>
          <w:color w:val="000000" w:themeColor="text1"/>
          <w:shd w:val="clear" w:color="auto" w:fill="FFFFFF"/>
          <w:lang w:val="en-GB"/>
        </w:rPr>
        <w:t>10.2190/B76E-MJ9E-07AV-KAKK</w:t>
      </w:r>
    </w:p>
    <w:p w14:paraId="23EFB76A" w14:textId="68FDE3A7" w:rsidR="00087877" w:rsidRPr="005A205F" w:rsidRDefault="00087877" w:rsidP="00F4179C">
      <w:pPr>
        <w:spacing w:line="480" w:lineRule="exact"/>
        <w:ind w:hanging="720"/>
        <w:rPr>
          <w:rFonts w:ascii="Times New Roman" w:hAnsi="Times New Roman" w:cs="Times New Roman"/>
          <w:iCs/>
          <w:lang w:val="fr-FR"/>
        </w:rPr>
      </w:pPr>
      <w:r w:rsidRPr="0036781F">
        <w:rPr>
          <w:rFonts w:ascii="Times New Roman" w:hAnsi="Times New Roman" w:cs="Times New Roman"/>
          <w:iCs/>
        </w:rPr>
        <w:t xml:space="preserve">Lyubomirsky, S., &amp; Layous, K. (2013). How do simple positive activities increase well-being? </w:t>
      </w:r>
      <w:r w:rsidRPr="005A205F">
        <w:rPr>
          <w:rFonts w:ascii="Times New Roman" w:hAnsi="Times New Roman" w:cs="Times New Roman"/>
          <w:i/>
          <w:iCs/>
          <w:lang w:val="fr-FR"/>
        </w:rPr>
        <w:t>Current Directions in Psychological Science</w:t>
      </w:r>
      <w:r w:rsidRPr="005A205F">
        <w:rPr>
          <w:rFonts w:ascii="Times New Roman" w:hAnsi="Times New Roman" w:cs="Times New Roman"/>
          <w:iCs/>
          <w:lang w:val="fr-FR"/>
        </w:rPr>
        <w:t xml:space="preserve">, </w:t>
      </w:r>
      <w:r w:rsidRPr="005A205F">
        <w:rPr>
          <w:rFonts w:ascii="Times New Roman" w:hAnsi="Times New Roman" w:cs="Times New Roman"/>
          <w:i/>
          <w:iCs/>
          <w:lang w:val="fr-FR"/>
        </w:rPr>
        <w:t>22</w:t>
      </w:r>
      <w:r w:rsidRPr="005A205F">
        <w:rPr>
          <w:rFonts w:ascii="Times New Roman" w:hAnsi="Times New Roman" w:cs="Times New Roman"/>
          <w:iCs/>
          <w:lang w:val="fr-FR"/>
        </w:rPr>
        <w:t>, 57-62. doi:10.1177/0963721412469809</w:t>
      </w:r>
    </w:p>
    <w:p w14:paraId="2DE8BF22" w14:textId="77777777" w:rsidR="00526D2E" w:rsidRPr="005E7473" w:rsidRDefault="002F6A25">
      <w:pPr>
        <w:pStyle w:val="Bibliography"/>
        <w:spacing w:line="480" w:lineRule="exact"/>
        <w:ind w:left="0"/>
        <w:rPr>
          <w:lang w:val="en-GB"/>
        </w:rPr>
      </w:pPr>
      <w:r w:rsidRPr="005A205F">
        <w:rPr>
          <w:lang w:val="fr-FR"/>
        </w:rPr>
        <w:t xml:space="preserve">Malouff, J. M., Thorsteinsson, E. B., &amp; Schutte, N. S. (2005). </w:t>
      </w:r>
      <w:r w:rsidRPr="005E7473">
        <w:rPr>
          <w:lang w:val="en-GB"/>
        </w:rPr>
        <w:t xml:space="preserve">The relationship between the Five-Factor model of personality and symptoms of clinical disorders: A meta-analysis. </w:t>
      </w:r>
      <w:r w:rsidRPr="005E7473">
        <w:rPr>
          <w:i/>
          <w:lang w:val="en-GB"/>
        </w:rPr>
        <w:t>Journal of Psychopathology and Behavioral Assessment</w:t>
      </w:r>
      <w:r w:rsidRPr="005E7473">
        <w:rPr>
          <w:lang w:val="en-GB"/>
        </w:rPr>
        <w:t xml:space="preserve">, </w:t>
      </w:r>
      <w:r w:rsidRPr="005E7473">
        <w:rPr>
          <w:i/>
          <w:lang w:val="en-GB"/>
        </w:rPr>
        <w:t>27</w:t>
      </w:r>
      <w:r w:rsidRPr="005E7473">
        <w:rPr>
          <w:lang w:val="en-GB"/>
        </w:rPr>
        <w:t>, 101–114. doi:10.1007/s10862-005-5384-y</w:t>
      </w:r>
    </w:p>
    <w:p w14:paraId="2DE8BF23" w14:textId="77777777" w:rsidR="00526D2E" w:rsidRPr="005E7473" w:rsidRDefault="002F6A25">
      <w:pPr>
        <w:pStyle w:val="Bibliography"/>
        <w:spacing w:line="480" w:lineRule="exact"/>
        <w:ind w:left="0"/>
        <w:rPr>
          <w:lang w:val="en-GB"/>
        </w:rPr>
      </w:pPr>
      <w:r w:rsidRPr="005E7473">
        <w:rPr>
          <w:lang w:val="en-GB"/>
        </w:rPr>
        <w:t xml:space="preserve">McAdams, D. P., Reynolds, J., Lewis, M., Patten, A. H., &amp; Bowman, P. J. (2001). When bad things turn good and good things turn bad: Sequences of redemption and contamination in life narrative and their relation to psychosocial adaptation in midlife adults and in students. </w:t>
      </w:r>
      <w:r w:rsidRPr="005E7473">
        <w:rPr>
          <w:i/>
          <w:lang w:val="en-GB"/>
        </w:rPr>
        <w:t>Personality and Social Psychology Bulletin</w:t>
      </w:r>
      <w:r w:rsidRPr="005E7473">
        <w:rPr>
          <w:lang w:val="en-GB"/>
        </w:rPr>
        <w:t xml:space="preserve">, </w:t>
      </w:r>
      <w:r w:rsidRPr="005E7473">
        <w:rPr>
          <w:i/>
          <w:lang w:val="en-GB"/>
        </w:rPr>
        <w:t>27</w:t>
      </w:r>
      <w:r w:rsidRPr="005E7473">
        <w:rPr>
          <w:lang w:val="en-GB"/>
        </w:rPr>
        <w:t>, 474–485. doi</w:t>
      </w:r>
      <w:r w:rsidRPr="005E7473">
        <w:rPr>
          <w:rFonts w:cs="Times New Roman"/>
          <w:color w:val="000000" w:themeColor="text1"/>
          <w:lang w:val="en-GB"/>
        </w:rPr>
        <w:t>:</w:t>
      </w:r>
      <w:hyperlink r:id="rId15" w:tgtFrame="_blank" w:history="1">
        <w:r w:rsidRPr="005E7473">
          <w:rPr>
            <w:rStyle w:val="Hyperlink"/>
            <w:rFonts w:cs="Times New Roman"/>
            <w:color w:val="000000" w:themeColor="text1"/>
            <w:shd w:val="clear" w:color="auto" w:fill="FFFFFF"/>
            <w:lang w:val="en-GB"/>
          </w:rPr>
          <w:t>10.1177/0146167201274008</w:t>
        </w:r>
      </w:hyperlink>
    </w:p>
    <w:p w14:paraId="2DE8BF24" w14:textId="77777777" w:rsidR="00526D2E" w:rsidRPr="005E7473" w:rsidRDefault="002F6A25">
      <w:pPr>
        <w:pStyle w:val="Bibliography"/>
        <w:spacing w:line="480" w:lineRule="exact"/>
        <w:ind w:left="0"/>
        <w:rPr>
          <w:lang w:val="en-GB"/>
        </w:rPr>
      </w:pPr>
      <w:r w:rsidRPr="005E7473">
        <w:rPr>
          <w:lang w:val="en-GB"/>
        </w:rPr>
        <w:t xml:space="preserve">McCrae, R. R., &amp; Costa, P. T. (2003). </w:t>
      </w:r>
      <w:r w:rsidRPr="005E7473">
        <w:rPr>
          <w:i/>
          <w:lang w:val="en-GB"/>
        </w:rPr>
        <w:t>Personality in adulthood: A five-factor theory perspective</w:t>
      </w:r>
      <w:r w:rsidRPr="005E7473">
        <w:rPr>
          <w:lang w:val="en-GB"/>
        </w:rPr>
        <w:t>. New York, NY: Guilford.</w:t>
      </w:r>
    </w:p>
    <w:p w14:paraId="2DE8BF25" w14:textId="77777777" w:rsidR="00526D2E" w:rsidRPr="005E7473" w:rsidRDefault="002F6A25">
      <w:pPr>
        <w:pStyle w:val="Bibliography"/>
        <w:spacing w:line="480" w:lineRule="exact"/>
        <w:ind w:left="0"/>
        <w:rPr>
          <w:lang w:val="en-GB"/>
        </w:rPr>
      </w:pPr>
      <w:r w:rsidRPr="005E7473">
        <w:rPr>
          <w:lang w:val="en-GB"/>
        </w:rPr>
        <w:t xml:space="preserve">Muris, P., Roelofs, J., Rassin, E., Franken, I., &amp; Mayer, B. (2005). Mediating effects of rumination and worry on the links between neuroticism, anxiety and depression. </w:t>
      </w:r>
      <w:r w:rsidRPr="005E7473">
        <w:rPr>
          <w:i/>
          <w:lang w:val="en-GB"/>
        </w:rPr>
        <w:t>Personality and Individual Differences</w:t>
      </w:r>
      <w:r w:rsidRPr="005E7473">
        <w:rPr>
          <w:lang w:val="en-GB"/>
        </w:rPr>
        <w:t xml:space="preserve">, </w:t>
      </w:r>
      <w:r w:rsidRPr="005E7473">
        <w:rPr>
          <w:i/>
          <w:lang w:val="en-GB"/>
        </w:rPr>
        <w:t>39</w:t>
      </w:r>
      <w:r w:rsidRPr="005E7473">
        <w:rPr>
          <w:lang w:val="en-GB"/>
        </w:rPr>
        <w:t>(6), 1105–1111. doi:</w:t>
      </w:r>
      <w:hyperlink r:id="rId16">
        <w:r w:rsidRPr="005E7473">
          <w:rPr>
            <w:rStyle w:val="Hyperlink"/>
            <w:color w:val="000000" w:themeColor="text1"/>
            <w:lang w:val="en-GB"/>
          </w:rPr>
          <w:t>10.1016/j.paid.2005.04.005</w:t>
        </w:r>
      </w:hyperlink>
    </w:p>
    <w:p w14:paraId="2DE8BF26" w14:textId="41EEA33D" w:rsidR="00526D2E" w:rsidRDefault="002F6A25">
      <w:pPr>
        <w:pStyle w:val="Bibliography"/>
        <w:spacing w:line="480" w:lineRule="exact"/>
        <w:ind w:left="0"/>
        <w:rPr>
          <w:rFonts w:cs="Times New Roman"/>
          <w:color w:val="000000" w:themeColor="text1"/>
          <w:shd w:val="clear" w:color="auto" w:fill="FFFFFF"/>
          <w:lang w:val="en-GB"/>
        </w:rPr>
      </w:pPr>
      <w:r w:rsidRPr="005E7473">
        <w:rPr>
          <w:lang w:val="en-GB"/>
        </w:rPr>
        <w:t xml:space="preserve">Nash, J. E. (2012). Ringing the chord: Sentimentality and nostalgia among male singers. </w:t>
      </w:r>
      <w:r w:rsidRPr="005E7473">
        <w:rPr>
          <w:i/>
          <w:lang w:val="en-GB"/>
        </w:rPr>
        <w:t>Journal of Contemporary Ethnography</w:t>
      </w:r>
      <w:r w:rsidRPr="005E7473">
        <w:rPr>
          <w:lang w:val="en-GB"/>
        </w:rPr>
        <w:t xml:space="preserve">, </w:t>
      </w:r>
      <w:r w:rsidRPr="005E7473">
        <w:rPr>
          <w:i/>
          <w:lang w:val="en-GB"/>
        </w:rPr>
        <w:t>41</w:t>
      </w:r>
      <w:r w:rsidRPr="005E7473">
        <w:rPr>
          <w:lang w:val="en-GB"/>
        </w:rPr>
        <w:t xml:space="preserve">, 581–606. </w:t>
      </w:r>
      <w:r w:rsidRPr="005E7473">
        <w:rPr>
          <w:rFonts w:cs="Times New Roman"/>
          <w:color w:val="000000" w:themeColor="text1"/>
          <w:lang w:val="en-GB"/>
        </w:rPr>
        <w:t>doi:</w:t>
      </w:r>
      <w:r w:rsidRPr="005E7473">
        <w:rPr>
          <w:rFonts w:cs="Times New Roman"/>
          <w:color w:val="000000" w:themeColor="text1"/>
          <w:shd w:val="clear" w:color="auto" w:fill="FFFFFF"/>
          <w:lang w:val="en-GB"/>
        </w:rPr>
        <w:t>10.1177/0891241611429943</w:t>
      </w:r>
    </w:p>
    <w:p w14:paraId="7AF92842" w14:textId="19EF32B2" w:rsidR="00755A9E" w:rsidRPr="00755A9E" w:rsidRDefault="00755A9E">
      <w:pPr>
        <w:pStyle w:val="Bibliography"/>
        <w:spacing w:line="480" w:lineRule="exact"/>
        <w:ind w:left="0"/>
        <w:rPr>
          <w:lang w:val="en-GB"/>
        </w:rPr>
      </w:pPr>
      <w:r>
        <w:rPr>
          <w:rFonts w:cs="Times New Roman"/>
          <w:color w:val="000000" w:themeColor="text1"/>
          <w:shd w:val="clear" w:color="auto" w:fill="FFFFFF"/>
          <w:lang w:val="en-GB"/>
        </w:rPr>
        <w:t xml:space="preserve">Newman, D. B., Sachs, M. E., Stone, A. A., &amp; Schwarz, N. (2019). Nostalgia and well-being in daily life: An ecological validity perspective. </w:t>
      </w:r>
      <w:r>
        <w:rPr>
          <w:rFonts w:cs="Times New Roman"/>
          <w:i/>
          <w:iCs/>
          <w:color w:val="000000" w:themeColor="text1"/>
          <w:shd w:val="clear" w:color="auto" w:fill="FFFFFF"/>
          <w:lang w:val="en-GB"/>
        </w:rPr>
        <w:t xml:space="preserve">Journal of Personality and Social Psychology. </w:t>
      </w:r>
      <w:r>
        <w:rPr>
          <w:rFonts w:cs="Times New Roman"/>
          <w:color w:val="000000" w:themeColor="text1"/>
          <w:shd w:val="clear" w:color="auto" w:fill="FFFFFF"/>
          <w:lang w:val="en-GB"/>
        </w:rPr>
        <w:t>Advance online publication. doi:10.1037/pspp0000236</w:t>
      </w:r>
    </w:p>
    <w:p w14:paraId="419B35C6" w14:textId="77777777" w:rsidR="007B270A" w:rsidRPr="005A205F" w:rsidRDefault="002F6A25" w:rsidP="007B270A">
      <w:pPr>
        <w:pStyle w:val="Bibliography"/>
        <w:spacing w:line="480" w:lineRule="exact"/>
        <w:ind w:left="0"/>
        <w:rPr>
          <w:rFonts w:cs="Times New Roman"/>
          <w:color w:val="000000"/>
          <w:shd w:val="clear" w:color="auto" w:fill="FFFFFF"/>
          <w:lang w:val="fr-FR"/>
        </w:rPr>
      </w:pPr>
      <w:r w:rsidRPr="005A205F">
        <w:rPr>
          <w:lang w:val="de-DE"/>
        </w:rPr>
        <w:t xml:space="preserve">Ogle, C. M., Siegler, I. C., Beckham, J. C., &amp; Rubin, D. C. (2017). </w:t>
      </w:r>
      <w:r w:rsidRPr="005E7473">
        <w:rPr>
          <w:lang w:val="en-GB"/>
        </w:rPr>
        <w:t xml:space="preserve">Neuroticism increases PTSD symptom severity by amplifying the emotionality, rehearsal, and centrality of trauma memories. </w:t>
      </w:r>
      <w:r w:rsidRPr="005A205F">
        <w:rPr>
          <w:i/>
          <w:lang w:val="fr-FR"/>
        </w:rPr>
        <w:t>Journal of Personality</w:t>
      </w:r>
      <w:r w:rsidRPr="005A205F">
        <w:rPr>
          <w:lang w:val="fr-FR"/>
        </w:rPr>
        <w:t xml:space="preserve">, </w:t>
      </w:r>
      <w:r w:rsidRPr="005A205F">
        <w:rPr>
          <w:i/>
          <w:lang w:val="fr-FR"/>
        </w:rPr>
        <w:t>85</w:t>
      </w:r>
      <w:r w:rsidRPr="005A205F">
        <w:rPr>
          <w:lang w:val="fr-FR"/>
        </w:rPr>
        <w:t xml:space="preserve">(5), 702–715. </w:t>
      </w:r>
      <w:r w:rsidRPr="005A205F">
        <w:rPr>
          <w:rFonts w:cs="Times New Roman"/>
          <w:lang w:val="fr-FR"/>
        </w:rPr>
        <w:t>doi:</w:t>
      </w:r>
      <w:r w:rsidRPr="005A205F">
        <w:rPr>
          <w:rFonts w:cs="Times New Roman"/>
          <w:color w:val="000000"/>
          <w:shd w:val="clear" w:color="auto" w:fill="FFFFFF"/>
          <w:lang w:val="fr-FR"/>
        </w:rPr>
        <w:t>10.1111/jopy.12278</w:t>
      </w:r>
    </w:p>
    <w:p w14:paraId="30783181" w14:textId="7A6ABF33" w:rsidR="007B270A" w:rsidRPr="007B270A" w:rsidRDefault="007B270A" w:rsidP="007B270A">
      <w:pPr>
        <w:pStyle w:val="Bibliography"/>
        <w:spacing w:line="480" w:lineRule="exact"/>
        <w:ind w:left="0"/>
        <w:rPr>
          <w:rFonts w:cs="Times New Roman"/>
          <w:color w:val="000000"/>
          <w:shd w:val="clear" w:color="auto" w:fill="FFFFFF"/>
          <w:lang w:val="en-GB"/>
        </w:rPr>
      </w:pPr>
      <w:r w:rsidRPr="005A205F">
        <w:rPr>
          <w:bCs/>
          <w:lang w:val="fr-FR"/>
        </w:rPr>
        <w:t xml:space="preserve">Philippe, F. L., Lecours, S., &amp; Beaulieu-Pelletier, G. (2009). </w:t>
      </w:r>
      <w:r w:rsidRPr="007B270A">
        <w:rPr>
          <w:bCs/>
          <w:lang w:val="en-GB"/>
        </w:rPr>
        <w:t xml:space="preserve">Resilience and positive emotions: Examining the role of emotional memories. </w:t>
      </w:r>
      <w:r w:rsidRPr="007B270A">
        <w:rPr>
          <w:bCs/>
          <w:i/>
          <w:lang w:val="en-GB"/>
        </w:rPr>
        <w:t xml:space="preserve">Journal of Personality, 77, </w:t>
      </w:r>
      <w:r w:rsidRPr="007B270A">
        <w:rPr>
          <w:bCs/>
          <w:lang w:val="en-GB"/>
        </w:rPr>
        <w:t>139-175. doi:10.1111/j.1467-6494.2008.00541.x</w:t>
      </w:r>
    </w:p>
    <w:p w14:paraId="2DE8BF28" w14:textId="77777777" w:rsidR="00526D2E" w:rsidRPr="005E7473" w:rsidRDefault="002F6A25">
      <w:pPr>
        <w:pStyle w:val="Bibliography"/>
        <w:spacing w:line="480" w:lineRule="exact"/>
        <w:ind w:left="0"/>
        <w:rPr>
          <w:lang w:val="en-GB"/>
        </w:rPr>
      </w:pPr>
      <w:r w:rsidRPr="005E7473">
        <w:rPr>
          <w:lang w:val="en-GB"/>
        </w:rPr>
        <w:t xml:space="preserve">R Core Development Team. (2017). </w:t>
      </w:r>
      <w:r w:rsidRPr="005E7473">
        <w:rPr>
          <w:i/>
          <w:lang w:val="en-GB"/>
        </w:rPr>
        <w:t>R: A language and environment for statistical computing</w:t>
      </w:r>
      <w:r w:rsidRPr="005E7473">
        <w:rPr>
          <w:lang w:val="en-GB"/>
        </w:rPr>
        <w:t>. [Computer software]. R Foundation for Statistical Computing, Vienna, Austria.</w:t>
      </w:r>
    </w:p>
    <w:p w14:paraId="2DE8BF29" w14:textId="77777777" w:rsidR="00526D2E" w:rsidRPr="005E7473" w:rsidRDefault="002F6A25">
      <w:pPr>
        <w:pStyle w:val="Bibliography"/>
        <w:spacing w:line="480" w:lineRule="exact"/>
        <w:ind w:left="0"/>
        <w:rPr>
          <w:rFonts w:cs="Times New Roman"/>
          <w:color w:val="000000" w:themeColor="text1"/>
          <w:lang w:val="en-GB"/>
        </w:rPr>
      </w:pPr>
      <w:r w:rsidRPr="005E7473">
        <w:rPr>
          <w:lang w:val="en-GB"/>
        </w:rPr>
        <w:t xml:space="preserve">Raggatt, P. (2006). Putting the Five-Factor Model Into Context: Evidence Linking Big Five Traits to Narrative Identity. </w:t>
      </w:r>
      <w:r w:rsidRPr="005E7473">
        <w:rPr>
          <w:i/>
          <w:lang w:val="en-GB"/>
        </w:rPr>
        <w:t>Journal of Personality</w:t>
      </w:r>
      <w:r w:rsidRPr="005E7473">
        <w:rPr>
          <w:lang w:val="en-GB"/>
        </w:rPr>
        <w:t xml:space="preserve">, </w:t>
      </w:r>
      <w:r w:rsidRPr="005E7473">
        <w:rPr>
          <w:i/>
          <w:lang w:val="en-GB"/>
        </w:rPr>
        <w:t>74</w:t>
      </w:r>
      <w:r w:rsidRPr="005E7473">
        <w:rPr>
          <w:lang w:val="en-GB"/>
        </w:rPr>
        <w:t>(5), 1321–1348. doi:</w:t>
      </w:r>
      <w:r w:rsidRPr="005E7473">
        <w:rPr>
          <w:rFonts w:cs="Times New Roman"/>
          <w:color w:val="000000" w:themeColor="text1"/>
          <w:shd w:val="clear" w:color="auto" w:fill="FFFFFF"/>
          <w:lang w:val="en-GB"/>
        </w:rPr>
        <w:t>10.1111/j.1467-6494.2006.00411.x</w:t>
      </w:r>
    </w:p>
    <w:p w14:paraId="1F5BE72F" w14:textId="77777777" w:rsidR="00192C16" w:rsidRPr="005E7473" w:rsidRDefault="002F6A25" w:rsidP="00192C16">
      <w:pPr>
        <w:pStyle w:val="Bibliography"/>
        <w:spacing w:line="480" w:lineRule="exact"/>
        <w:ind w:left="0"/>
        <w:rPr>
          <w:color w:val="000000"/>
          <w:lang w:val="en-GB"/>
        </w:rPr>
      </w:pPr>
      <w:r w:rsidRPr="005E7473">
        <w:rPr>
          <w:lang w:val="en-GB"/>
        </w:rPr>
        <w:t xml:space="preserve">Reid, C. A., Green, J. D., Wildschut, T., &amp; Sedikides, C. (2015). Scent-evoked nostalgia. </w:t>
      </w:r>
      <w:r w:rsidRPr="005E7473">
        <w:rPr>
          <w:i/>
          <w:lang w:val="en-GB"/>
        </w:rPr>
        <w:t>Memory</w:t>
      </w:r>
      <w:r w:rsidRPr="005E7473">
        <w:rPr>
          <w:lang w:val="en-GB"/>
        </w:rPr>
        <w:t xml:space="preserve">, </w:t>
      </w:r>
      <w:r w:rsidRPr="005E7473">
        <w:rPr>
          <w:i/>
          <w:lang w:val="en-GB"/>
        </w:rPr>
        <w:t>23</w:t>
      </w:r>
      <w:r w:rsidRPr="005E7473">
        <w:rPr>
          <w:lang w:val="en-GB"/>
        </w:rPr>
        <w:t xml:space="preserve">, 157–166. </w:t>
      </w:r>
      <w:r w:rsidRPr="005E7473">
        <w:rPr>
          <w:bCs/>
          <w:lang w:val="en-GB"/>
        </w:rPr>
        <w:t>doi:</w:t>
      </w:r>
      <w:r w:rsidRPr="005E7473">
        <w:rPr>
          <w:color w:val="000000"/>
          <w:lang w:val="en-GB"/>
        </w:rPr>
        <w:t>10.1080/09658211.2013.876048</w:t>
      </w:r>
    </w:p>
    <w:p w14:paraId="5864E8B4" w14:textId="09CBECD6" w:rsidR="005A0BFD" w:rsidRPr="00F4179C" w:rsidRDefault="00192C16">
      <w:pPr>
        <w:pStyle w:val="Bibliography"/>
        <w:spacing w:line="480" w:lineRule="exact"/>
        <w:ind w:left="0"/>
        <w:rPr>
          <w:color w:val="000000"/>
          <w:lang w:val="en-GB"/>
        </w:rPr>
      </w:pPr>
      <w:r w:rsidRPr="005E7473">
        <w:rPr>
          <w:lang w:val="en-GB"/>
        </w:rPr>
        <w:t>Rogers, J. L., Howard, K. I., &amp; Vessey, J. T. (1993). Using significance tests to evaluate equivalence between two experimental</w:t>
      </w:r>
      <w:r w:rsidRPr="005E7473">
        <w:rPr>
          <w:color w:val="000000"/>
          <w:lang w:val="en-GB"/>
        </w:rPr>
        <w:t xml:space="preserve"> </w:t>
      </w:r>
      <w:r w:rsidRPr="005E7473">
        <w:rPr>
          <w:lang w:val="en-GB"/>
        </w:rPr>
        <w:t xml:space="preserve">groups. </w:t>
      </w:r>
      <w:r w:rsidRPr="00F4179C">
        <w:rPr>
          <w:i/>
          <w:lang w:val="en-GB"/>
        </w:rPr>
        <w:t>Psychological Bulletin</w:t>
      </w:r>
      <w:r w:rsidRPr="00D04778">
        <w:rPr>
          <w:i/>
          <w:iCs/>
          <w:lang w:val="en-GB"/>
        </w:rPr>
        <w:t>, 113</w:t>
      </w:r>
      <w:r w:rsidRPr="005E7473">
        <w:rPr>
          <w:lang w:val="en-GB"/>
        </w:rPr>
        <w:t>, 553</w:t>
      </w:r>
      <w:r w:rsidR="005A0BFD">
        <w:rPr>
          <w:lang w:val="en-GB"/>
        </w:rPr>
        <w:t>-565</w:t>
      </w:r>
      <w:r w:rsidRPr="005E7473">
        <w:rPr>
          <w:lang w:val="en-GB"/>
        </w:rPr>
        <w:t>.</w:t>
      </w:r>
      <w:r w:rsidR="005A0BFD">
        <w:rPr>
          <w:lang w:val="en-GB"/>
        </w:rPr>
        <w:t xml:space="preserve"> </w:t>
      </w:r>
      <w:r w:rsidR="005A0BFD">
        <w:rPr>
          <w:rFonts w:asciiTheme="majorBidi" w:hAnsiTheme="majorBidi" w:cstheme="majorBidi"/>
          <w:lang w:val="en-GB"/>
        </w:rPr>
        <w:t>d</w:t>
      </w:r>
      <w:r w:rsidR="005A0BFD" w:rsidRPr="00D04778">
        <w:rPr>
          <w:rFonts w:asciiTheme="majorBidi" w:hAnsiTheme="majorBidi" w:cstheme="majorBidi"/>
          <w:lang w:val="en-GB"/>
        </w:rPr>
        <w:t>oi:</w:t>
      </w:r>
      <w:hyperlink r:id="rId17" w:tgtFrame="_blank" w:history="1">
        <w:r w:rsidR="005A0BFD" w:rsidRPr="00D04778">
          <w:rPr>
            <w:rStyle w:val="Hyperlink"/>
            <w:rFonts w:asciiTheme="majorBidi" w:hAnsiTheme="majorBidi" w:cstheme="majorBidi"/>
            <w:color w:val="333333"/>
          </w:rPr>
          <w:t>10.1037/0033-2909.113.3.553</w:t>
        </w:r>
      </w:hyperlink>
    </w:p>
    <w:p w14:paraId="2DE8BF2B" w14:textId="77777777" w:rsidR="00526D2E" w:rsidRPr="005E7473" w:rsidRDefault="002F6A25">
      <w:pPr>
        <w:pStyle w:val="Bibliography"/>
        <w:spacing w:line="480" w:lineRule="exact"/>
        <w:ind w:left="0"/>
        <w:rPr>
          <w:lang w:val="en-GB"/>
        </w:rPr>
      </w:pPr>
      <w:r w:rsidRPr="005E7473">
        <w:rPr>
          <w:lang w:val="en-GB"/>
        </w:rPr>
        <w:t xml:space="preserve">Rosenberg, M. (1965). </w:t>
      </w:r>
      <w:r w:rsidRPr="005E7473">
        <w:rPr>
          <w:i/>
          <w:lang w:val="en-GB"/>
        </w:rPr>
        <w:t>Society and the adolescent self-image</w:t>
      </w:r>
      <w:r w:rsidRPr="005E7473">
        <w:rPr>
          <w:lang w:val="en-GB"/>
        </w:rPr>
        <w:t>. Princeton, NJ: Princeton University Press.</w:t>
      </w:r>
    </w:p>
    <w:p w14:paraId="2DE8BF2C" w14:textId="77777777" w:rsidR="00526D2E" w:rsidRPr="005E7473" w:rsidRDefault="002F6A25">
      <w:pPr>
        <w:pStyle w:val="Bibliography"/>
        <w:spacing w:line="480" w:lineRule="exact"/>
        <w:ind w:left="0"/>
        <w:rPr>
          <w:lang w:val="en-GB"/>
        </w:rPr>
      </w:pPr>
      <w:r w:rsidRPr="005E7473">
        <w:rPr>
          <w:lang w:val="en-GB"/>
        </w:rPr>
        <w:t xml:space="preserve">Routledge, C., Arndt, J., Sedikides, C., &amp; Wildschut, T. (2008). A blast from the past: The terror management function of nostalgia. </w:t>
      </w:r>
      <w:r w:rsidRPr="005E7473">
        <w:rPr>
          <w:i/>
          <w:lang w:val="en-GB"/>
        </w:rPr>
        <w:t>Journal of Experimental Social Psychology</w:t>
      </w:r>
      <w:r w:rsidRPr="005E7473">
        <w:rPr>
          <w:lang w:val="en-GB"/>
        </w:rPr>
        <w:t xml:space="preserve">, </w:t>
      </w:r>
      <w:r w:rsidRPr="005E7473">
        <w:rPr>
          <w:i/>
          <w:lang w:val="en-GB"/>
        </w:rPr>
        <w:t>44</w:t>
      </w:r>
      <w:r w:rsidRPr="005E7473">
        <w:rPr>
          <w:lang w:val="en-GB"/>
        </w:rPr>
        <w:t xml:space="preserve">(1), 132–140. </w:t>
      </w:r>
      <w:hyperlink r:id="rId18" w:history="1">
        <w:r w:rsidRPr="005E7473">
          <w:rPr>
            <w:rStyle w:val="Hyperlink"/>
            <w:bCs/>
            <w:color w:val="000000"/>
            <w:lang w:val="en-GB"/>
          </w:rPr>
          <w:t>doi:10.1016/j.jesp.2006.11.001</w:t>
        </w:r>
      </w:hyperlink>
    </w:p>
    <w:p w14:paraId="2DE8BF2D" w14:textId="77777777" w:rsidR="00526D2E" w:rsidRPr="005E7473" w:rsidRDefault="002F6A25" w:rsidP="007A5043">
      <w:pPr>
        <w:pStyle w:val="Bibliography"/>
        <w:spacing w:line="480" w:lineRule="exact"/>
        <w:ind w:left="0" w:hanging="677"/>
        <w:rPr>
          <w:lang w:val="en-GB"/>
        </w:rPr>
      </w:pPr>
      <w:r w:rsidRPr="005E7473">
        <w:rPr>
          <w:lang w:val="en-GB"/>
        </w:rPr>
        <w:t xml:space="preserve">Routledge, C., Arndt, J., Wildschut, T., Sedikides, C., Hart, C. M., Juhl, J., … Schlotz, W. (2011). The past makes the present meaningful: Nostalgia as an existential resource. </w:t>
      </w:r>
      <w:r w:rsidRPr="005E7473">
        <w:rPr>
          <w:i/>
          <w:lang w:val="en-GB"/>
        </w:rPr>
        <w:t>Journal of Personality and Social Psychology</w:t>
      </w:r>
      <w:r w:rsidRPr="005E7473">
        <w:rPr>
          <w:lang w:val="en-GB"/>
        </w:rPr>
        <w:t xml:space="preserve">, </w:t>
      </w:r>
      <w:r w:rsidRPr="005E7473">
        <w:rPr>
          <w:i/>
          <w:lang w:val="en-GB"/>
        </w:rPr>
        <w:t>101</w:t>
      </w:r>
      <w:r w:rsidRPr="005E7473">
        <w:rPr>
          <w:lang w:val="en-GB"/>
        </w:rPr>
        <w:t xml:space="preserve">, 638–652. </w:t>
      </w:r>
      <w:hyperlink r:id="rId19" w:history="1">
        <w:r w:rsidRPr="005E7473">
          <w:rPr>
            <w:rStyle w:val="Hyperlink"/>
            <w:bCs/>
            <w:color w:val="000000"/>
            <w:lang w:val="en-GB"/>
          </w:rPr>
          <w:t>doi:10.1037/a0024292</w:t>
        </w:r>
      </w:hyperlink>
    </w:p>
    <w:p w14:paraId="2DE8BF2F" w14:textId="77777777" w:rsidR="00526D2E" w:rsidRPr="005E7473" w:rsidRDefault="002F6A25" w:rsidP="007A5043">
      <w:pPr>
        <w:pStyle w:val="Bibliography"/>
        <w:spacing w:line="480" w:lineRule="exact"/>
        <w:ind w:left="0" w:hanging="677"/>
        <w:rPr>
          <w:lang w:val="en-GB"/>
        </w:rPr>
      </w:pPr>
      <w:r w:rsidRPr="005E7473">
        <w:rPr>
          <w:lang w:val="en-GB"/>
        </w:rPr>
        <w:t xml:space="preserve">Routledge, C., Wildschut, T., Sedikides, C., Juhl, J., &amp; Arndt, J. (2012). The power of the past: Nostalgia as a meaning-making resource. </w:t>
      </w:r>
      <w:r w:rsidRPr="005E7473">
        <w:rPr>
          <w:i/>
          <w:lang w:val="en-GB"/>
        </w:rPr>
        <w:t>Memory</w:t>
      </w:r>
      <w:r w:rsidRPr="005E7473">
        <w:rPr>
          <w:lang w:val="en-GB"/>
        </w:rPr>
        <w:t xml:space="preserve">, </w:t>
      </w:r>
      <w:r w:rsidRPr="005E7473">
        <w:rPr>
          <w:i/>
          <w:lang w:val="en-GB"/>
        </w:rPr>
        <w:t>20</w:t>
      </w:r>
      <w:r w:rsidRPr="005E7473">
        <w:rPr>
          <w:lang w:val="en-GB"/>
        </w:rPr>
        <w:t xml:space="preserve">(5), 452–460. </w:t>
      </w:r>
      <w:hyperlink r:id="rId20" w:history="1">
        <w:r w:rsidRPr="005E7473">
          <w:rPr>
            <w:rStyle w:val="Hyperlink"/>
            <w:bCs/>
            <w:color w:val="000000"/>
            <w:lang w:val="en-GB"/>
          </w:rPr>
          <w:t>doi:10.1080/09658211.2012.677452</w:t>
        </w:r>
      </w:hyperlink>
    </w:p>
    <w:p w14:paraId="2DE8BF30" w14:textId="77777777" w:rsidR="00526D2E" w:rsidRPr="005E7473" w:rsidRDefault="002F6A25" w:rsidP="007A5043">
      <w:pPr>
        <w:pStyle w:val="Bibliography"/>
        <w:spacing w:line="480" w:lineRule="exact"/>
        <w:ind w:left="0" w:hanging="677"/>
        <w:rPr>
          <w:rFonts w:cs="Times New Roman"/>
          <w:color w:val="000000" w:themeColor="text1"/>
          <w:lang w:val="en-GB"/>
        </w:rPr>
      </w:pPr>
      <w:r w:rsidRPr="005E7473">
        <w:rPr>
          <w:lang w:val="en-GB"/>
        </w:rPr>
        <w:t xml:space="preserve">Rubin, D. C., Boals, A., &amp; Hoyle, R. H. (2014). Narrative centrality and negative affectivity: Independent and interactive contributors to stress reactions. </w:t>
      </w:r>
      <w:r w:rsidRPr="005E7473">
        <w:rPr>
          <w:i/>
          <w:lang w:val="en-GB"/>
        </w:rPr>
        <w:t>Journal of Experimental Psychology: General</w:t>
      </w:r>
      <w:r w:rsidRPr="005E7473">
        <w:rPr>
          <w:lang w:val="en-GB"/>
        </w:rPr>
        <w:t xml:space="preserve">, </w:t>
      </w:r>
      <w:r w:rsidRPr="005E7473">
        <w:rPr>
          <w:i/>
          <w:lang w:val="en-GB"/>
        </w:rPr>
        <w:t>143</w:t>
      </w:r>
      <w:r w:rsidRPr="005E7473">
        <w:rPr>
          <w:lang w:val="en-GB"/>
        </w:rPr>
        <w:t xml:space="preserve">(3), 1159-1170. </w:t>
      </w:r>
      <w:hyperlink r:id="rId21" w:tgtFrame="_blank" w:history="1">
        <w:r w:rsidRPr="005E7473">
          <w:rPr>
            <w:rStyle w:val="Hyperlink"/>
            <w:rFonts w:cs="Times New Roman"/>
            <w:color w:val="000000" w:themeColor="text1"/>
            <w:shd w:val="clear" w:color="auto" w:fill="FFFFFF"/>
            <w:lang w:val="en-GB"/>
          </w:rPr>
          <w:t>doi:10.1037/a0035140</w:t>
        </w:r>
      </w:hyperlink>
    </w:p>
    <w:p w14:paraId="2DE8BF31" w14:textId="77777777" w:rsidR="00526D2E" w:rsidRPr="005E7473" w:rsidRDefault="002F6A25" w:rsidP="007A5043">
      <w:pPr>
        <w:pStyle w:val="Bibliography"/>
        <w:spacing w:line="480" w:lineRule="exact"/>
        <w:ind w:left="0" w:hanging="677"/>
        <w:rPr>
          <w:rFonts w:cs="Times New Roman"/>
          <w:lang w:val="en-GB"/>
        </w:rPr>
      </w:pPr>
      <w:r w:rsidRPr="00F4179C">
        <w:rPr>
          <w:lang w:val="en-GB"/>
        </w:rPr>
        <w:t xml:space="preserve">Rubin, D. C., Dennis, M. F., &amp; Beckham, J. C. (2011). </w:t>
      </w:r>
      <w:r w:rsidRPr="005E7473">
        <w:rPr>
          <w:lang w:val="en-GB"/>
        </w:rPr>
        <w:t xml:space="preserve">Autobiographical memory for stressful events: The role of autobiographical memory in posttraumatic stress disorder. </w:t>
      </w:r>
      <w:r w:rsidRPr="005E7473">
        <w:rPr>
          <w:i/>
          <w:lang w:val="en-GB"/>
        </w:rPr>
        <w:t>Consciousness and Cognition</w:t>
      </w:r>
      <w:r w:rsidRPr="005E7473">
        <w:rPr>
          <w:lang w:val="en-GB"/>
        </w:rPr>
        <w:t xml:space="preserve">, </w:t>
      </w:r>
      <w:r w:rsidRPr="005E7473">
        <w:rPr>
          <w:i/>
          <w:lang w:val="en-GB"/>
        </w:rPr>
        <w:t>20</w:t>
      </w:r>
      <w:r w:rsidRPr="005E7473">
        <w:rPr>
          <w:lang w:val="en-GB"/>
        </w:rPr>
        <w:t xml:space="preserve">(3), 840–856. </w:t>
      </w:r>
      <w:r w:rsidRPr="005E7473">
        <w:rPr>
          <w:rFonts w:cs="Times New Roman"/>
          <w:color w:val="000000"/>
          <w:shd w:val="clear" w:color="auto" w:fill="FFFFFF"/>
          <w:lang w:val="en-GB"/>
        </w:rPr>
        <w:t>doi:10.1016/j.concog.2011.03.015</w:t>
      </w:r>
    </w:p>
    <w:p w14:paraId="099FBF5A" w14:textId="77777777" w:rsidR="00F4296B" w:rsidRDefault="002F6A25" w:rsidP="00F4296B">
      <w:pPr>
        <w:pStyle w:val="Bibliography"/>
        <w:spacing w:line="480" w:lineRule="exact"/>
        <w:ind w:left="0"/>
        <w:rPr>
          <w:rFonts w:cs="Times New Roman"/>
          <w:color w:val="000000" w:themeColor="text1"/>
          <w:shd w:val="clear" w:color="auto" w:fill="FFFFFF"/>
          <w:lang w:val="en-GB"/>
        </w:rPr>
      </w:pPr>
      <w:r w:rsidRPr="005E7473">
        <w:rPr>
          <w:lang w:val="en-GB"/>
        </w:rPr>
        <w:t xml:space="preserve">Rusting, C. L., &amp; Larsen, R. J. (1998). Personality and cognitive processing of affective information. </w:t>
      </w:r>
      <w:r w:rsidRPr="005E7473">
        <w:rPr>
          <w:i/>
          <w:lang w:val="en-GB"/>
        </w:rPr>
        <w:t>Personality and Social Psychology Bulletin</w:t>
      </w:r>
      <w:r w:rsidRPr="005E7473">
        <w:rPr>
          <w:lang w:val="en-GB"/>
        </w:rPr>
        <w:t xml:space="preserve">, </w:t>
      </w:r>
      <w:r w:rsidRPr="005E7473">
        <w:rPr>
          <w:i/>
          <w:lang w:val="en-GB"/>
        </w:rPr>
        <w:t>24</w:t>
      </w:r>
      <w:r w:rsidRPr="005E7473">
        <w:rPr>
          <w:lang w:val="en-GB"/>
        </w:rPr>
        <w:t xml:space="preserve">(2), 200–213. </w:t>
      </w:r>
      <w:r w:rsidRPr="005E7473">
        <w:rPr>
          <w:rFonts w:cs="Times New Roman"/>
          <w:color w:val="000000" w:themeColor="text1"/>
          <w:lang w:val="en-GB"/>
        </w:rPr>
        <w:t>doi:</w:t>
      </w:r>
      <w:r w:rsidRPr="005E7473">
        <w:rPr>
          <w:rFonts w:cs="Times New Roman"/>
          <w:color w:val="000000" w:themeColor="text1"/>
          <w:shd w:val="clear" w:color="auto" w:fill="FFFFFF"/>
          <w:lang w:val="en-GB"/>
        </w:rPr>
        <w:t>10.1177/0146167298242008</w:t>
      </w:r>
    </w:p>
    <w:p w14:paraId="4996BD88" w14:textId="4003C220" w:rsidR="00F4296B" w:rsidRPr="00F4179C" w:rsidRDefault="00F4296B" w:rsidP="00F4296B">
      <w:pPr>
        <w:pStyle w:val="Bibliography"/>
        <w:spacing w:line="480" w:lineRule="exact"/>
        <w:ind w:left="0"/>
        <w:rPr>
          <w:rFonts w:cs="Times New Roman"/>
          <w:color w:val="000000" w:themeColor="text1"/>
          <w:shd w:val="clear" w:color="auto" w:fill="FFFFFF"/>
          <w:lang w:val="en-GB"/>
        </w:rPr>
      </w:pPr>
      <w:r w:rsidRPr="00F4296B">
        <w:rPr>
          <w:rFonts w:cs="Times New Roman"/>
          <w:color w:val="000000" w:themeColor="text1"/>
          <w:lang w:val="en-GB"/>
        </w:rPr>
        <w:t xml:space="preserve">Rutter, M. (1987). Psychosocial resilience and protective mechanisms. </w:t>
      </w:r>
      <w:r w:rsidRPr="00F4296B">
        <w:rPr>
          <w:rFonts w:cs="Times New Roman"/>
          <w:i/>
          <w:iCs/>
          <w:color w:val="000000" w:themeColor="text1"/>
          <w:lang w:val="en-GB"/>
        </w:rPr>
        <w:t>American Journal of Orthopsychiatry</w:t>
      </w:r>
      <w:r w:rsidRPr="00F4296B">
        <w:rPr>
          <w:rFonts w:cs="Times New Roman"/>
          <w:color w:val="000000" w:themeColor="text1"/>
          <w:lang w:val="en-GB"/>
        </w:rPr>
        <w:t xml:space="preserve">, </w:t>
      </w:r>
      <w:r w:rsidRPr="00F4296B">
        <w:rPr>
          <w:rFonts w:cs="Times New Roman"/>
          <w:i/>
          <w:iCs/>
          <w:color w:val="000000" w:themeColor="text1"/>
          <w:lang w:val="en-GB"/>
        </w:rPr>
        <w:t>57</w:t>
      </w:r>
      <w:r w:rsidRPr="00F4296B">
        <w:rPr>
          <w:rFonts w:cs="Times New Roman"/>
          <w:color w:val="000000" w:themeColor="text1"/>
          <w:lang w:val="en-GB"/>
        </w:rPr>
        <w:t>, 316–331. doi</w:t>
      </w:r>
      <w:r w:rsidR="00381721">
        <w:rPr>
          <w:rFonts w:cs="Times New Roman"/>
          <w:color w:val="000000" w:themeColor="text1"/>
          <w:lang w:val="en-GB"/>
        </w:rPr>
        <w:t>:</w:t>
      </w:r>
      <w:r w:rsidRPr="00F4296B">
        <w:rPr>
          <w:rFonts w:cs="Times New Roman"/>
          <w:color w:val="000000" w:themeColor="text1"/>
          <w:lang w:val="en-GB"/>
        </w:rPr>
        <w:t xml:space="preserve">10.1111/j.1939‐0025.1987.tb03541.x </w:t>
      </w:r>
    </w:p>
    <w:p w14:paraId="3CB278ED" w14:textId="77777777" w:rsidR="00381721" w:rsidRDefault="002F6A25" w:rsidP="00D04778">
      <w:pPr>
        <w:pStyle w:val="Bibliography"/>
        <w:spacing w:line="480" w:lineRule="exact"/>
        <w:ind w:left="0"/>
        <w:rPr>
          <w:rFonts w:cs="Times New Roman"/>
          <w:color w:val="000000" w:themeColor="text1"/>
          <w:shd w:val="clear" w:color="auto" w:fill="FFFFFF"/>
          <w:lang w:val="en-GB"/>
        </w:rPr>
      </w:pPr>
      <w:r w:rsidRPr="005E7473">
        <w:rPr>
          <w:lang w:val="en-GB"/>
        </w:rPr>
        <w:t xml:space="preserve">Scheier, M. F., Carver, C. S., &amp; Bridges, M. W. (1994). Distinguishing optimism from neuroticism (and trait anxiety, self-mastery, and self-esteem): A reevaluation of the Life Orientation Test. </w:t>
      </w:r>
      <w:r w:rsidRPr="005E7473">
        <w:rPr>
          <w:i/>
          <w:lang w:val="en-GB"/>
        </w:rPr>
        <w:t>Journal of Personality and Social Psychology</w:t>
      </w:r>
      <w:r w:rsidRPr="005E7473">
        <w:rPr>
          <w:lang w:val="en-GB"/>
        </w:rPr>
        <w:t xml:space="preserve">, </w:t>
      </w:r>
      <w:r w:rsidRPr="005E7473">
        <w:rPr>
          <w:i/>
          <w:lang w:val="en-GB"/>
        </w:rPr>
        <w:t>67</w:t>
      </w:r>
      <w:r w:rsidRPr="005E7473">
        <w:rPr>
          <w:lang w:val="en-GB"/>
        </w:rPr>
        <w:t>(6), 1063-1078. doi:</w:t>
      </w:r>
      <w:r w:rsidRPr="005E7473">
        <w:rPr>
          <w:rFonts w:cs="Times New Roman"/>
          <w:color w:val="000000" w:themeColor="text1"/>
          <w:shd w:val="clear" w:color="auto" w:fill="FFFFFF"/>
          <w:lang w:val="en-GB"/>
        </w:rPr>
        <w:t>10.1037/t01038-000</w:t>
      </w:r>
    </w:p>
    <w:p w14:paraId="00E1E50F" w14:textId="7CBEBAD5" w:rsidR="00381721" w:rsidRPr="005E7473" w:rsidRDefault="00381721">
      <w:pPr>
        <w:pStyle w:val="Bibliography"/>
        <w:spacing w:line="480" w:lineRule="exact"/>
        <w:ind w:left="0"/>
        <w:rPr>
          <w:lang w:val="en-GB"/>
        </w:rPr>
      </w:pPr>
      <w:r>
        <w:t xml:space="preserve">Sedikides, C., &amp; Wildschut, T. (2016). Nostalgia: A bittersweet emotion that confers psychological health benefits. In A. M. Wood &amp; J. Johnson (Eds.), </w:t>
      </w:r>
      <w:r>
        <w:rPr>
          <w:i/>
        </w:rPr>
        <w:t>Wiley handbook of positive clinical psychology</w:t>
      </w:r>
      <w:r>
        <w:t xml:space="preserve"> (pp. 25-36). Hoboken, NJ: Wiley.</w:t>
      </w:r>
    </w:p>
    <w:p w14:paraId="30E2EFE4" w14:textId="5E347351" w:rsidR="00A23296" w:rsidRDefault="002F6A25" w:rsidP="00D04778">
      <w:pPr>
        <w:pStyle w:val="Bibliography"/>
        <w:spacing w:line="480" w:lineRule="exact"/>
        <w:ind w:left="0"/>
        <w:rPr>
          <w:bCs/>
          <w:color w:val="000000"/>
          <w:lang w:val="en-GB"/>
        </w:rPr>
      </w:pPr>
      <w:r w:rsidRPr="005E7473">
        <w:rPr>
          <w:lang w:val="en-GB"/>
        </w:rPr>
        <w:t>Sedikides, C., &amp; Wildschut, T. (</w:t>
      </w:r>
      <w:r w:rsidR="00A23296" w:rsidRPr="005E7473">
        <w:rPr>
          <w:lang w:val="en-GB"/>
        </w:rPr>
        <w:t>201</w:t>
      </w:r>
      <w:r w:rsidR="00A23296">
        <w:rPr>
          <w:lang w:val="en-GB"/>
        </w:rPr>
        <w:t>8</w:t>
      </w:r>
      <w:r w:rsidRPr="005E7473">
        <w:rPr>
          <w:lang w:val="en-GB"/>
        </w:rPr>
        <w:t xml:space="preserve">). Finding meaning in nostalgia. </w:t>
      </w:r>
      <w:r w:rsidRPr="005E7473">
        <w:rPr>
          <w:rStyle w:val="Emphasis"/>
          <w:color w:val="000000"/>
          <w:lang w:val="en-GB"/>
        </w:rPr>
        <w:t>Review of General Psychology, 22</w:t>
      </w:r>
      <w:r w:rsidRPr="005E7473">
        <w:rPr>
          <w:color w:val="000000"/>
          <w:lang w:val="en-GB"/>
        </w:rPr>
        <w:t>(1), 48-61. doi:</w:t>
      </w:r>
      <w:r w:rsidRPr="005E7473">
        <w:rPr>
          <w:bCs/>
          <w:color w:val="000000"/>
          <w:lang w:val="en-GB"/>
        </w:rPr>
        <w:t>10.1037/gpr0000109</w:t>
      </w:r>
    </w:p>
    <w:p w14:paraId="5F79EC4C" w14:textId="77777777" w:rsidR="00A23296" w:rsidRDefault="00A23296" w:rsidP="00D04778">
      <w:pPr>
        <w:pStyle w:val="Bibliography"/>
        <w:spacing w:line="480" w:lineRule="exact"/>
        <w:ind w:left="0"/>
        <w:rPr>
          <w:color w:val="201F1E"/>
          <w:shd w:val="clear" w:color="auto" w:fill="FFFFFF"/>
        </w:rPr>
      </w:pPr>
      <w:r w:rsidRPr="009F1516">
        <w:rPr>
          <w:color w:val="000000"/>
          <w:lang w:val="en-GB"/>
        </w:rPr>
        <w:t xml:space="preserve">Sedikides C., &amp; Wildschut, T. (2019a). </w:t>
      </w:r>
      <w:r>
        <w:rPr>
          <w:color w:val="000000"/>
          <w:lang w:val="en-AU"/>
        </w:rPr>
        <w:t xml:space="preserve">The sociality of personal and collective nostalgia. </w:t>
      </w:r>
      <w:r>
        <w:rPr>
          <w:i/>
          <w:color w:val="000000"/>
          <w:lang w:val="en-AU"/>
        </w:rPr>
        <w:t>European Review of Social Psychology, 30</w:t>
      </w:r>
      <w:r>
        <w:rPr>
          <w:color w:val="000000"/>
          <w:lang w:val="en-AU"/>
        </w:rPr>
        <w:t>(1), 1</w:t>
      </w:r>
      <w:r w:rsidRPr="00CD716C">
        <w:rPr>
          <w:rFonts w:eastAsia="Calibri"/>
        </w:rPr>
        <w:t>23-173.</w:t>
      </w:r>
      <w:r>
        <w:rPr>
          <w:color w:val="000000"/>
          <w:lang w:val="en-AU"/>
        </w:rPr>
        <w:t xml:space="preserve"> doi:</w:t>
      </w:r>
      <w:r>
        <w:rPr>
          <w:color w:val="201F1E"/>
          <w:shd w:val="clear" w:color="auto" w:fill="FFFFFF"/>
        </w:rPr>
        <w:t>10.1080/10463283.2019.1630098</w:t>
      </w:r>
    </w:p>
    <w:p w14:paraId="13B6C387" w14:textId="0920D7D1" w:rsidR="00A23296" w:rsidRDefault="00A23296" w:rsidP="00D04778">
      <w:pPr>
        <w:pStyle w:val="Bibliography"/>
        <w:spacing w:line="480" w:lineRule="exact"/>
        <w:ind w:left="0"/>
      </w:pPr>
      <w:r w:rsidRPr="009F1516">
        <w:rPr>
          <w:color w:val="000000"/>
          <w:lang w:val="en-GB"/>
        </w:rPr>
        <w:t xml:space="preserve">Sedikides, C., &amp; Wildschut, T. (2019b). </w:t>
      </w:r>
      <w:r>
        <w:rPr>
          <w:color w:val="000000"/>
        </w:rPr>
        <w:t xml:space="preserve">The motivational potency of nostalgia: The future is called yesterday. </w:t>
      </w:r>
      <w:r>
        <w:rPr>
          <w:i/>
          <w:color w:val="000000"/>
        </w:rPr>
        <w:t>Advances in Motivation Science</w:t>
      </w:r>
      <w:r>
        <w:rPr>
          <w:color w:val="000000"/>
        </w:rPr>
        <w:t xml:space="preserve">. Advance online publication. </w:t>
      </w:r>
      <w:hyperlink r:id="rId22" w:tgtFrame="_blank" w:tooltip="Persistent link using digital object identifier" w:history="1">
        <w:r w:rsidRPr="007D3675">
          <w:rPr>
            <w:rStyle w:val="Hyperlink"/>
            <w:color w:val="000000"/>
          </w:rPr>
          <w:t>10.1016/bs.adms.2019.05.001</w:t>
        </w:r>
      </w:hyperlink>
    </w:p>
    <w:p w14:paraId="2DE8BF35" w14:textId="77777777" w:rsidR="00526D2E" w:rsidRPr="005E7473" w:rsidRDefault="002F6A25">
      <w:pPr>
        <w:pStyle w:val="Bibliography"/>
        <w:spacing w:line="480" w:lineRule="exact"/>
        <w:ind w:left="0"/>
        <w:rPr>
          <w:lang w:val="en-GB"/>
        </w:rPr>
      </w:pPr>
      <w:r w:rsidRPr="009F1516">
        <w:rPr>
          <w:bCs/>
          <w:color w:val="000000"/>
          <w:lang w:val="en-GB"/>
        </w:rPr>
        <w:t xml:space="preserve">Sedikides, C., Wildschut, T., &amp; Baden, D. (2004). </w:t>
      </w:r>
      <w:r w:rsidRPr="005E7473">
        <w:rPr>
          <w:bCs/>
          <w:color w:val="000000"/>
          <w:lang w:val="en-GB"/>
        </w:rPr>
        <w:t xml:space="preserve">Nostalgia: Conceptual issues and existential functions. In J. Greenberg, S. Koole, &amp; T. Pyszczynski (Eds.), </w:t>
      </w:r>
      <w:r w:rsidRPr="005E7473">
        <w:rPr>
          <w:bCs/>
          <w:i/>
          <w:color w:val="000000"/>
          <w:lang w:val="en-GB"/>
        </w:rPr>
        <w:t>Handbook of experimental existential psychology</w:t>
      </w:r>
      <w:r w:rsidRPr="005E7473">
        <w:rPr>
          <w:bCs/>
          <w:color w:val="000000"/>
          <w:lang w:val="en-GB"/>
        </w:rPr>
        <w:t xml:space="preserve"> (pp. 200-214). New York, NY: Guilford Press.</w:t>
      </w:r>
    </w:p>
    <w:p w14:paraId="2DE8BF36" w14:textId="77777777" w:rsidR="00526D2E" w:rsidRPr="005E7473" w:rsidRDefault="002F6A25">
      <w:pPr>
        <w:pStyle w:val="Bibliography"/>
        <w:spacing w:line="480" w:lineRule="exact"/>
        <w:ind w:left="0"/>
        <w:rPr>
          <w:lang w:val="en-GB"/>
        </w:rPr>
      </w:pPr>
      <w:r w:rsidRPr="005E7473">
        <w:rPr>
          <w:lang w:val="en-GB"/>
        </w:rPr>
        <w:t xml:space="preserve">Sedikides, C., Wildschut, T., Cheung, W.-Y., Routledge, C., Hepper, E. G., Arndt, J., … Vingerhoets, A. J. (2016). Nostalgia fosters self-continuity: Uncovering the mechanism (social connectedness) and consequence (eudaimonic well-being). </w:t>
      </w:r>
      <w:r w:rsidRPr="005E7473">
        <w:rPr>
          <w:i/>
          <w:lang w:val="en-GB"/>
        </w:rPr>
        <w:t>Emotion</w:t>
      </w:r>
      <w:r w:rsidRPr="005E7473">
        <w:rPr>
          <w:lang w:val="en-GB"/>
        </w:rPr>
        <w:t xml:space="preserve">, </w:t>
      </w:r>
      <w:r w:rsidRPr="005E7473">
        <w:rPr>
          <w:i/>
          <w:lang w:val="en-GB"/>
        </w:rPr>
        <w:t>16</w:t>
      </w:r>
      <w:r w:rsidRPr="005E7473">
        <w:rPr>
          <w:lang w:val="en-GB"/>
        </w:rPr>
        <w:t>(4), 524</w:t>
      </w:r>
      <w:r w:rsidRPr="005E7473">
        <w:rPr>
          <w:bCs/>
          <w:color w:val="000000"/>
          <w:lang w:val="en-GB"/>
        </w:rPr>
        <w:t>-539. doi:10.1037/emo0000136</w:t>
      </w:r>
    </w:p>
    <w:p w14:paraId="2DE8BF37" w14:textId="77777777" w:rsidR="00526D2E" w:rsidRPr="005E7473" w:rsidRDefault="002F6A25">
      <w:pPr>
        <w:pStyle w:val="Bibliography"/>
        <w:spacing w:line="480" w:lineRule="exact"/>
        <w:ind w:left="0"/>
        <w:rPr>
          <w:lang w:val="en-GB"/>
        </w:rPr>
      </w:pPr>
      <w:r w:rsidRPr="005E7473">
        <w:rPr>
          <w:lang w:val="en-GB"/>
        </w:rPr>
        <w:t xml:space="preserve">Sedikides, C., Wildschut, T., Gaertner, L., Routledge, C., &amp; Arndt, J. (2008). Nostalgia as enabler of self-continuity. In F. Sani (Ed.), </w:t>
      </w:r>
      <w:r w:rsidRPr="005E7473">
        <w:rPr>
          <w:i/>
          <w:lang w:val="en-GB"/>
        </w:rPr>
        <w:t>Self-continuity: Individual and collective perspectives</w:t>
      </w:r>
      <w:r w:rsidRPr="005E7473">
        <w:rPr>
          <w:lang w:val="en-GB"/>
        </w:rPr>
        <w:t xml:space="preserve"> (pp. 227–239).</w:t>
      </w:r>
      <w:r w:rsidRPr="005E7473">
        <w:rPr>
          <w:bCs/>
          <w:color w:val="000000"/>
          <w:lang w:val="en-GB"/>
        </w:rPr>
        <w:t xml:space="preserve"> New York, NY: Psychology Press. </w:t>
      </w:r>
    </w:p>
    <w:p w14:paraId="2DE8BF38" w14:textId="77777777" w:rsidR="00526D2E" w:rsidRPr="005E7473" w:rsidRDefault="002F6A25">
      <w:pPr>
        <w:pStyle w:val="Bibliography"/>
        <w:spacing w:line="480" w:lineRule="exact"/>
        <w:ind w:left="0"/>
        <w:rPr>
          <w:lang w:val="en-GB"/>
        </w:rPr>
      </w:pPr>
      <w:r w:rsidRPr="005E7473">
        <w:rPr>
          <w:lang w:val="en-GB"/>
        </w:rPr>
        <w:t xml:space="preserve">Sedikides, C., Wildschut, T., Routledge, C., &amp; Arndt, J. (2015a). Nostalgia counteracts self-discontinuity and restores self-continuity. </w:t>
      </w:r>
      <w:r w:rsidRPr="005E7473">
        <w:rPr>
          <w:i/>
          <w:lang w:val="en-GB"/>
        </w:rPr>
        <w:t>European Journal of Social Psychology</w:t>
      </w:r>
      <w:r w:rsidRPr="005E7473">
        <w:rPr>
          <w:lang w:val="en-GB"/>
        </w:rPr>
        <w:t xml:space="preserve">, </w:t>
      </w:r>
      <w:r w:rsidRPr="005E7473">
        <w:rPr>
          <w:i/>
          <w:lang w:val="en-GB"/>
        </w:rPr>
        <w:t>45</w:t>
      </w:r>
      <w:r w:rsidRPr="005E7473">
        <w:rPr>
          <w:lang w:val="en-GB"/>
        </w:rPr>
        <w:t>, 52–61. doi:10.1002/ejsp.2073</w:t>
      </w:r>
    </w:p>
    <w:p w14:paraId="2DE8BF39" w14:textId="4F68A319" w:rsidR="00526D2E" w:rsidRPr="005E7473" w:rsidRDefault="002F6A25">
      <w:pPr>
        <w:pStyle w:val="Bibliography"/>
        <w:spacing w:line="480" w:lineRule="exact"/>
        <w:ind w:left="0"/>
        <w:rPr>
          <w:lang w:val="en-GB"/>
        </w:rPr>
      </w:pPr>
      <w:r w:rsidRPr="005E7473">
        <w:rPr>
          <w:lang w:val="en-GB"/>
        </w:rPr>
        <w:t>Sedikides, C., Wildschut, T., Routledge, C., Arndt, J., Hepper, E. G., &amp; Zhou, X. (2015</w:t>
      </w:r>
      <w:r w:rsidR="00E22EBF">
        <w:rPr>
          <w:lang w:val="en-GB"/>
        </w:rPr>
        <w:t>b</w:t>
      </w:r>
      <w:r w:rsidRPr="005E7473">
        <w:rPr>
          <w:lang w:val="en-GB"/>
        </w:rPr>
        <w:t xml:space="preserve">). To nostalgize: Mixing memory with affect and desire. </w:t>
      </w:r>
      <w:r w:rsidRPr="005E7473">
        <w:rPr>
          <w:i/>
          <w:lang w:val="en-GB"/>
        </w:rPr>
        <w:t>Advances in Experimental Social Psychology, 51</w:t>
      </w:r>
      <w:r w:rsidRPr="005E7473">
        <w:rPr>
          <w:lang w:val="en-GB"/>
        </w:rPr>
        <w:t>, 189-273. doi:10.1016/bs.aesp.2014.10.001</w:t>
      </w:r>
    </w:p>
    <w:p w14:paraId="2DE8BF3A" w14:textId="77777777" w:rsidR="00526D2E" w:rsidRPr="005E7473" w:rsidRDefault="002F6A25">
      <w:pPr>
        <w:pStyle w:val="Bibliography"/>
        <w:spacing w:line="480" w:lineRule="exact"/>
        <w:ind w:left="0"/>
        <w:rPr>
          <w:lang w:val="en-GB"/>
        </w:rPr>
      </w:pPr>
      <w:r w:rsidRPr="009F1516">
        <w:rPr>
          <w:lang w:val="en-GB"/>
        </w:rPr>
        <w:t xml:space="preserve">Segerstrom, S. C., Tsao, J. C. I., Alden, L. E., &amp; Craske, M. G. (2000). </w:t>
      </w:r>
      <w:r w:rsidRPr="005E7473">
        <w:rPr>
          <w:lang w:val="en-GB"/>
        </w:rPr>
        <w:t xml:space="preserve">Worry and rumination: Repetitive thought as a concomitant and predictor of negative mood. </w:t>
      </w:r>
      <w:r w:rsidRPr="005E7473">
        <w:rPr>
          <w:i/>
          <w:lang w:val="en-GB"/>
        </w:rPr>
        <w:t>Cognitive Therapy and Research</w:t>
      </w:r>
      <w:r w:rsidRPr="005E7473">
        <w:rPr>
          <w:lang w:val="en-GB"/>
        </w:rPr>
        <w:t xml:space="preserve">, </w:t>
      </w:r>
      <w:r w:rsidRPr="005E7473">
        <w:rPr>
          <w:i/>
          <w:lang w:val="en-GB"/>
        </w:rPr>
        <w:t>24</w:t>
      </w:r>
      <w:r w:rsidRPr="005E7473">
        <w:rPr>
          <w:lang w:val="en-GB"/>
        </w:rPr>
        <w:t>(6), 671–688</w:t>
      </w:r>
      <w:r w:rsidRPr="005E7473">
        <w:rPr>
          <w:color w:val="000000" w:themeColor="text1"/>
          <w:lang w:val="en-GB"/>
        </w:rPr>
        <w:t>. doi:</w:t>
      </w:r>
      <w:hyperlink r:id="rId23">
        <w:r w:rsidRPr="005E7473">
          <w:rPr>
            <w:rStyle w:val="Hyperlink"/>
            <w:color w:val="000000" w:themeColor="text1"/>
            <w:lang w:val="en-GB"/>
          </w:rPr>
          <w:t>10.1023/A:1005587311498</w:t>
        </w:r>
      </w:hyperlink>
    </w:p>
    <w:p w14:paraId="2DE8BF3B" w14:textId="77777777" w:rsidR="00526D2E" w:rsidRPr="005E7473" w:rsidRDefault="002F6A25">
      <w:pPr>
        <w:pStyle w:val="Bibliography"/>
        <w:spacing w:line="480" w:lineRule="exact"/>
        <w:ind w:left="0"/>
        <w:rPr>
          <w:rFonts w:cs="Times New Roman"/>
          <w:color w:val="000000" w:themeColor="text1"/>
          <w:lang w:val="en-GB"/>
        </w:rPr>
      </w:pPr>
      <w:r w:rsidRPr="005E7473">
        <w:rPr>
          <w:lang w:val="en-GB"/>
        </w:rPr>
        <w:t xml:space="preserve">Srivastava, S., John, O. P., Gosling, S. D., &amp; Potter, J. (2003). Development of personality in early and middle adulthood: Set like plaster or persistent change? </w:t>
      </w:r>
      <w:r w:rsidRPr="005E7473">
        <w:rPr>
          <w:i/>
          <w:lang w:val="en-GB"/>
        </w:rPr>
        <w:t>Journal of Personality and Social Psychology</w:t>
      </w:r>
      <w:r w:rsidRPr="005E7473">
        <w:rPr>
          <w:lang w:val="en-GB"/>
        </w:rPr>
        <w:t xml:space="preserve">, </w:t>
      </w:r>
      <w:r w:rsidRPr="005E7473">
        <w:rPr>
          <w:i/>
          <w:lang w:val="en-GB"/>
        </w:rPr>
        <w:t>84</w:t>
      </w:r>
      <w:r w:rsidRPr="005E7473">
        <w:rPr>
          <w:lang w:val="en-GB"/>
        </w:rPr>
        <w:t xml:space="preserve">, 1041–1053. </w:t>
      </w:r>
      <w:hyperlink r:id="rId24" w:tgtFrame="_blank" w:history="1">
        <w:r w:rsidRPr="005E7473">
          <w:rPr>
            <w:rStyle w:val="Hyperlink"/>
            <w:rFonts w:cs="Times New Roman"/>
            <w:color w:val="000000" w:themeColor="text1"/>
            <w:shd w:val="clear" w:color="auto" w:fill="FFFFFF"/>
            <w:lang w:val="en-GB"/>
          </w:rPr>
          <w:t>doi:10.1037/0022-3514.84.5.1041</w:t>
        </w:r>
      </w:hyperlink>
    </w:p>
    <w:p w14:paraId="2DE8BF3C" w14:textId="05E1156D" w:rsidR="00526D2E" w:rsidRPr="00F4179C" w:rsidRDefault="002F6A25">
      <w:pPr>
        <w:pStyle w:val="Bibliography"/>
        <w:spacing w:line="480" w:lineRule="exact"/>
        <w:ind w:left="0"/>
        <w:rPr>
          <w:lang w:val="en-GB"/>
        </w:rPr>
      </w:pPr>
      <w:r w:rsidRPr="005E7473">
        <w:rPr>
          <w:lang w:val="en-GB"/>
        </w:rPr>
        <w:t xml:space="preserve">Steel, P., Schmidt, J., &amp; Shultz, J. (2008). Refining the relationship between personality and subjective well-being. </w:t>
      </w:r>
      <w:r w:rsidRPr="00F4179C">
        <w:rPr>
          <w:i/>
          <w:lang w:val="en-GB"/>
        </w:rPr>
        <w:t>Psychological Bulletin</w:t>
      </w:r>
      <w:r w:rsidRPr="00F4179C">
        <w:rPr>
          <w:lang w:val="en-GB"/>
        </w:rPr>
        <w:t xml:space="preserve">, </w:t>
      </w:r>
      <w:r w:rsidRPr="00F4179C">
        <w:rPr>
          <w:i/>
          <w:lang w:val="en-GB"/>
        </w:rPr>
        <w:t>134</w:t>
      </w:r>
      <w:r w:rsidRPr="00F4179C">
        <w:rPr>
          <w:lang w:val="en-GB"/>
        </w:rPr>
        <w:t>, 138–161. doi:10.1037/0033-2909.134.1.138</w:t>
      </w:r>
    </w:p>
    <w:p w14:paraId="26FFAA9A" w14:textId="4F7CD0D9" w:rsidR="00041082" w:rsidRPr="00F4179C" w:rsidRDefault="00CF0386">
      <w:pPr>
        <w:pStyle w:val="Bibliography"/>
        <w:spacing w:line="480" w:lineRule="exact"/>
        <w:ind w:left="0"/>
        <w:rPr>
          <w:lang w:val="en-GB"/>
        </w:rPr>
      </w:pPr>
      <w:r w:rsidRPr="00F4179C">
        <w:rPr>
          <w:lang w:val="en-GB"/>
        </w:rPr>
        <w:t xml:space="preserve">Sterne, J. A. C., &amp; Egger, M. (2005). Regression methods to detect publication and other bias in meta-analysis. In H. R. Rothstein, A. J. Sutton, &amp; M. Borenstein (Eds.), </w:t>
      </w:r>
      <w:r w:rsidRPr="00F4179C">
        <w:rPr>
          <w:i/>
          <w:lang w:val="en-GB"/>
        </w:rPr>
        <w:t>Publication bias in meta-analysis: Prevention, assessment and adjustments</w:t>
      </w:r>
      <w:r w:rsidRPr="00F4179C">
        <w:rPr>
          <w:lang w:val="en-GB"/>
        </w:rPr>
        <w:t xml:space="preserve"> (pp. 99–110). New York, NY: Wiley.</w:t>
      </w:r>
    </w:p>
    <w:p w14:paraId="2DE8BF3D" w14:textId="77777777" w:rsidR="00526D2E" w:rsidRPr="005E7473" w:rsidRDefault="002F6A25">
      <w:pPr>
        <w:pStyle w:val="Bibliography"/>
        <w:spacing w:line="480" w:lineRule="exact"/>
        <w:ind w:left="0"/>
        <w:rPr>
          <w:lang w:val="en-GB"/>
        </w:rPr>
      </w:pPr>
      <w:r w:rsidRPr="00F4179C">
        <w:rPr>
          <w:lang w:val="en-GB"/>
        </w:rPr>
        <w:t xml:space="preserve">Steger, M. F., Frazier, P., Oishi, S., &amp; Kaler, M. (2006). </w:t>
      </w:r>
      <w:r w:rsidRPr="005E7473">
        <w:rPr>
          <w:lang w:val="en-GB"/>
        </w:rPr>
        <w:t xml:space="preserve">The meaning in life questionnaire: Assessing the presence of and search for meaning in life. </w:t>
      </w:r>
      <w:r w:rsidRPr="005E7473">
        <w:rPr>
          <w:i/>
          <w:lang w:val="en-GB"/>
        </w:rPr>
        <w:t>Journal of Counseling Psychology</w:t>
      </w:r>
      <w:r w:rsidRPr="005E7473">
        <w:rPr>
          <w:lang w:val="en-GB"/>
        </w:rPr>
        <w:t xml:space="preserve">, </w:t>
      </w:r>
      <w:r w:rsidRPr="005E7473">
        <w:rPr>
          <w:i/>
          <w:lang w:val="en-GB"/>
        </w:rPr>
        <w:t>53</w:t>
      </w:r>
      <w:r w:rsidRPr="005E7473">
        <w:rPr>
          <w:lang w:val="en-GB"/>
        </w:rPr>
        <w:t>, 80–93. doi:10.1037/0022-0167.53.1.80</w:t>
      </w:r>
    </w:p>
    <w:p w14:paraId="2DE8BF3E" w14:textId="77777777" w:rsidR="00526D2E" w:rsidRPr="005E7473" w:rsidRDefault="002F6A25">
      <w:pPr>
        <w:pStyle w:val="Bibliography"/>
        <w:spacing w:line="480" w:lineRule="exact"/>
        <w:ind w:left="0"/>
        <w:rPr>
          <w:lang w:val="en-GB"/>
        </w:rPr>
      </w:pPr>
      <w:r w:rsidRPr="005E7473">
        <w:rPr>
          <w:lang w:val="en-GB"/>
        </w:rPr>
        <w:t xml:space="preserve">Stephan, E., Sedikides, C., &amp; Wildschut, T. (2012). Mental travel into the past: Differentiating recollections of nostalgic, ordinary, and positive events. </w:t>
      </w:r>
      <w:r w:rsidRPr="005E7473">
        <w:rPr>
          <w:i/>
          <w:lang w:val="en-GB"/>
        </w:rPr>
        <w:t>European Journal of Social Psychology</w:t>
      </w:r>
      <w:r w:rsidRPr="005E7473">
        <w:rPr>
          <w:lang w:val="en-GB"/>
        </w:rPr>
        <w:t xml:space="preserve">, </w:t>
      </w:r>
      <w:r w:rsidRPr="005E7473">
        <w:rPr>
          <w:i/>
          <w:lang w:val="en-GB"/>
        </w:rPr>
        <w:t>42</w:t>
      </w:r>
      <w:r w:rsidRPr="005E7473">
        <w:rPr>
          <w:lang w:val="en-GB"/>
        </w:rPr>
        <w:t xml:space="preserve">(3), 290–298. </w:t>
      </w:r>
      <w:hyperlink r:id="rId25" w:history="1">
        <w:r w:rsidRPr="005E7473">
          <w:rPr>
            <w:rStyle w:val="Hyperlink"/>
            <w:bCs/>
            <w:color w:val="000000"/>
            <w:lang w:val="en-GB"/>
          </w:rPr>
          <w:t>doi:10.1002/ejsp.1865</w:t>
        </w:r>
      </w:hyperlink>
    </w:p>
    <w:p w14:paraId="2DE8BF3F" w14:textId="77777777" w:rsidR="00526D2E" w:rsidRPr="005E7473" w:rsidRDefault="002F6A25">
      <w:pPr>
        <w:pStyle w:val="Bibliography"/>
        <w:spacing w:line="480" w:lineRule="exact"/>
        <w:ind w:left="0"/>
        <w:rPr>
          <w:lang w:val="en-GB"/>
        </w:rPr>
      </w:pPr>
      <w:r w:rsidRPr="005E7473">
        <w:rPr>
          <w:lang w:val="en-GB"/>
        </w:rPr>
        <w:t xml:space="preserve">Stephan, E., Wildschut, T., Sedikides, C., Zhou, X., He, W., Routledge, C., … Vingerhoets, A. J. J. M. (2014). The mnemonic mover: Nostalgia regulates avoidance and approach motivation. </w:t>
      </w:r>
      <w:r w:rsidRPr="005E7473">
        <w:rPr>
          <w:i/>
          <w:lang w:val="en-GB"/>
        </w:rPr>
        <w:t>Emotion</w:t>
      </w:r>
      <w:r w:rsidRPr="005E7473">
        <w:rPr>
          <w:lang w:val="en-GB"/>
        </w:rPr>
        <w:t xml:space="preserve">, </w:t>
      </w:r>
      <w:r w:rsidRPr="005E7473">
        <w:rPr>
          <w:i/>
          <w:lang w:val="en-GB"/>
        </w:rPr>
        <w:t>14</w:t>
      </w:r>
      <w:r w:rsidRPr="005E7473">
        <w:rPr>
          <w:lang w:val="en-GB"/>
        </w:rPr>
        <w:t xml:space="preserve">, 545–561. </w:t>
      </w:r>
      <w:r w:rsidRPr="005E7473">
        <w:rPr>
          <w:bCs/>
          <w:color w:val="000000"/>
          <w:lang w:val="en-GB"/>
        </w:rPr>
        <w:t>doi:</w:t>
      </w:r>
      <w:r w:rsidRPr="005E7473">
        <w:rPr>
          <w:lang w:val="en-GB"/>
        </w:rPr>
        <w:t>10.1037/a0035673</w:t>
      </w:r>
    </w:p>
    <w:p w14:paraId="2DE8BF40" w14:textId="77777777" w:rsidR="00526D2E" w:rsidRPr="005E7473" w:rsidRDefault="002F6A25">
      <w:pPr>
        <w:pStyle w:val="Bibliography"/>
        <w:spacing w:line="480" w:lineRule="exact"/>
        <w:ind w:left="0"/>
        <w:rPr>
          <w:rFonts w:eastAsia="Times New Roman" w:cs="Times New Roman"/>
          <w:color w:val="000000" w:themeColor="text1"/>
          <w:lang w:val="en-GB" w:eastAsia="en-GB"/>
        </w:rPr>
      </w:pPr>
      <w:r w:rsidRPr="005E7473">
        <w:rPr>
          <w:lang w:val="en-GB"/>
        </w:rPr>
        <w:t xml:space="preserve">Supski, S. (2013). Aunty Sylvie’s sponge: Foodmaking, cookbooks and nostalgia. </w:t>
      </w:r>
      <w:r w:rsidRPr="005E7473">
        <w:rPr>
          <w:i/>
          <w:lang w:val="en-GB"/>
        </w:rPr>
        <w:t>Cultural Studies Review</w:t>
      </w:r>
      <w:r w:rsidRPr="005E7473">
        <w:rPr>
          <w:lang w:val="en-GB"/>
        </w:rPr>
        <w:t xml:space="preserve">, </w:t>
      </w:r>
      <w:r w:rsidRPr="005E7473">
        <w:rPr>
          <w:i/>
          <w:lang w:val="en-GB"/>
        </w:rPr>
        <w:t>19</w:t>
      </w:r>
      <w:r w:rsidRPr="005E7473">
        <w:rPr>
          <w:lang w:val="en-GB"/>
        </w:rPr>
        <w:t xml:space="preserve">, 28–49. </w:t>
      </w:r>
      <w:r w:rsidRPr="005E7473">
        <w:rPr>
          <w:rFonts w:eastAsia="Times New Roman" w:cs="Times New Roman"/>
          <w:color w:val="000000" w:themeColor="text1"/>
          <w:lang w:val="en-GB" w:eastAsia="en-GB"/>
        </w:rPr>
        <w:t>doi:10.5130/csr.v19i1.3074</w:t>
      </w:r>
    </w:p>
    <w:p w14:paraId="2DE8BF41" w14:textId="77777777" w:rsidR="00526D2E" w:rsidRPr="005E7473" w:rsidRDefault="002F6A25">
      <w:pPr>
        <w:pStyle w:val="Bibliography"/>
        <w:spacing w:line="480" w:lineRule="exact"/>
        <w:ind w:left="0"/>
        <w:rPr>
          <w:lang w:val="en-GB"/>
        </w:rPr>
      </w:pPr>
      <w:r w:rsidRPr="005E7473">
        <w:rPr>
          <w:lang w:val="en-GB"/>
        </w:rPr>
        <w:t xml:space="preserve">Sutin, A. R. (2008). Autobiographical memory as a dynamic process: Autobiographical memory mediates basic tendencies and characteristic adaptations. </w:t>
      </w:r>
      <w:r w:rsidRPr="005E7473">
        <w:rPr>
          <w:i/>
          <w:lang w:val="en-GB"/>
        </w:rPr>
        <w:t>Journal of Research in Personality</w:t>
      </w:r>
      <w:r w:rsidRPr="005E7473">
        <w:rPr>
          <w:lang w:val="en-GB"/>
        </w:rPr>
        <w:t xml:space="preserve">, </w:t>
      </w:r>
      <w:r w:rsidRPr="005E7473">
        <w:rPr>
          <w:i/>
          <w:lang w:val="en-GB"/>
        </w:rPr>
        <w:t>42</w:t>
      </w:r>
      <w:r w:rsidRPr="005E7473">
        <w:rPr>
          <w:lang w:val="en-GB"/>
        </w:rPr>
        <w:t>(4), 1060–1066. d</w:t>
      </w:r>
      <w:r w:rsidRPr="005E7473">
        <w:rPr>
          <w:rFonts w:cs="Times New Roman"/>
          <w:color w:val="000000" w:themeColor="text1"/>
          <w:lang w:val="en-GB"/>
        </w:rPr>
        <w:t>oi:</w:t>
      </w:r>
      <w:r w:rsidRPr="005E7473">
        <w:rPr>
          <w:rFonts w:cs="Times New Roman"/>
          <w:color w:val="000000" w:themeColor="text1"/>
          <w:shd w:val="clear" w:color="auto" w:fill="FFFFFF"/>
          <w:lang w:val="en-GB"/>
        </w:rPr>
        <w:t>10.1016/</w:t>
      </w:r>
      <w:r w:rsidRPr="005E7473">
        <w:rPr>
          <w:rStyle w:val="Emphasis"/>
          <w:rFonts w:cs="Times New Roman"/>
          <w:b/>
          <w:bCs/>
          <w:i w:val="0"/>
          <w:iCs w:val="0"/>
          <w:color w:val="000000" w:themeColor="text1"/>
          <w:shd w:val="clear" w:color="auto" w:fill="FFFFFF"/>
          <w:lang w:val="en-GB"/>
        </w:rPr>
        <w:t>j</w:t>
      </w:r>
      <w:r w:rsidRPr="005E7473">
        <w:rPr>
          <w:rFonts w:cs="Times New Roman"/>
          <w:color w:val="000000" w:themeColor="text1"/>
          <w:shd w:val="clear" w:color="auto" w:fill="FFFFFF"/>
          <w:lang w:val="en-GB"/>
        </w:rPr>
        <w:t>.jrp.2007.10.002</w:t>
      </w:r>
    </w:p>
    <w:p w14:paraId="2DE8BF42" w14:textId="77777777" w:rsidR="00526D2E" w:rsidRPr="005E7473" w:rsidRDefault="002F6A25">
      <w:pPr>
        <w:pStyle w:val="Bibliography"/>
        <w:spacing w:line="480" w:lineRule="exact"/>
        <w:ind w:left="0"/>
        <w:rPr>
          <w:lang w:val="en-GB"/>
        </w:rPr>
      </w:pPr>
      <w:r w:rsidRPr="005E7473">
        <w:rPr>
          <w:lang w:val="en-GB"/>
        </w:rPr>
        <w:t xml:space="preserve">Tanner-Smith, E. E., &amp; Tipton, E. (2014). Robust variance estimation with dependent effect sizes: Practical considerations including a software tutorial in Stata and SPSS. </w:t>
      </w:r>
      <w:r w:rsidRPr="005E7473">
        <w:rPr>
          <w:i/>
          <w:lang w:val="en-GB"/>
        </w:rPr>
        <w:t>Research Synthesis Methods</w:t>
      </w:r>
      <w:r w:rsidRPr="005E7473">
        <w:rPr>
          <w:lang w:val="en-GB"/>
        </w:rPr>
        <w:t xml:space="preserve">, </w:t>
      </w:r>
      <w:r w:rsidRPr="005E7473">
        <w:rPr>
          <w:i/>
          <w:lang w:val="en-GB"/>
        </w:rPr>
        <w:t>5</w:t>
      </w:r>
      <w:r w:rsidRPr="005E7473">
        <w:rPr>
          <w:lang w:val="en-GB"/>
        </w:rPr>
        <w:t xml:space="preserve">, 13–30. </w:t>
      </w:r>
      <w:r w:rsidRPr="005E7473">
        <w:rPr>
          <w:rFonts w:cs="Times New Roman"/>
          <w:color w:val="000000" w:themeColor="text1"/>
          <w:lang w:val="en-GB"/>
        </w:rPr>
        <w:t>doi:</w:t>
      </w:r>
      <w:r w:rsidRPr="005E7473">
        <w:rPr>
          <w:rFonts w:cs="Times New Roman"/>
          <w:color w:val="000000" w:themeColor="text1"/>
          <w:shd w:val="clear" w:color="auto" w:fill="FFFFFF"/>
          <w:lang w:val="en-GB"/>
        </w:rPr>
        <w:t>10.1002/jrsm.1091</w:t>
      </w:r>
    </w:p>
    <w:p w14:paraId="2DE8BF43" w14:textId="77777777" w:rsidR="00526D2E" w:rsidRPr="005E7473" w:rsidRDefault="002F6A25">
      <w:pPr>
        <w:pStyle w:val="Bibliography"/>
        <w:spacing w:line="480" w:lineRule="exact"/>
        <w:ind w:left="0"/>
        <w:rPr>
          <w:lang w:val="en-GB"/>
        </w:rPr>
      </w:pPr>
      <w:r w:rsidRPr="00F4179C">
        <w:rPr>
          <w:lang w:val="en-GB"/>
        </w:rPr>
        <w:t xml:space="preserve">Thomsen, D. K., Olesen, M. H., Schnieber, A., &amp; Tønnesvang, J. (2014). </w:t>
      </w:r>
      <w:r w:rsidRPr="005E7473">
        <w:rPr>
          <w:lang w:val="en-GB"/>
        </w:rPr>
        <w:t xml:space="preserve">The emotional content of life stories: Positivity bias and relation to personality. </w:t>
      </w:r>
      <w:r w:rsidRPr="005E7473">
        <w:rPr>
          <w:i/>
          <w:lang w:val="en-GB"/>
        </w:rPr>
        <w:t>Cognition &amp; Emotion</w:t>
      </w:r>
      <w:r w:rsidRPr="005E7473">
        <w:rPr>
          <w:lang w:val="en-GB"/>
        </w:rPr>
        <w:t xml:space="preserve">, </w:t>
      </w:r>
      <w:r w:rsidRPr="005E7473">
        <w:rPr>
          <w:i/>
          <w:lang w:val="en-GB"/>
        </w:rPr>
        <w:t>28</w:t>
      </w:r>
      <w:r w:rsidRPr="005E7473">
        <w:rPr>
          <w:lang w:val="en-GB"/>
        </w:rPr>
        <w:t xml:space="preserve">(2), 260–277. </w:t>
      </w:r>
      <w:r w:rsidRPr="005E7473">
        <w:rPr>
          <w:rFonts w:cs="Times New Roman"/>
          <w:color w:val="000000" w:themeColor="text1"/>
          <w:lang w:val="en-GB"/>
        </w:rPr>
        <w:t>doi:</w:t>
      </w:r>
      <w:r w:rsidRPr="005E7473">
        <w:rPr>
          <w:rFonts w:cs="Times New Roman"/>
          <w:color w:val="000000" w:themeColor="text1"/>
          <w:shd w:val="clear" w:color="auto" w:fill="FFFFFF"/>
          <w:lang w:val="en-GB"/>
        </w:rPr>
        <w:t>10.1080/02699931.2013.815155</w:t>
      </w:r>
    </w:p>
    <w:p w14:paraId="2DE8BF44" w14:textId="77777777" w:rsidR="00526D2E" w:rsidRPr="005E7473" w:rsidRDefault="002F6A25">
      <w:pPr>
        <w:pStyle w:val="Bibliography"/>
        <w:spacing w:line="480" w:lineRule="exact"/>
        <w:ind w:left="0"/>
        <w:rPr>
          <w:lang w:val="en-GB"/>
        </w:rPr>
      </w:pPr>
      <w:r w:rsidRPr="005E7473">
        <w:rPr>
          <w:lang w:val="en-GB"/>
        </w:rPr>
        <w:t xml:space="preserve">Thrash, T. M., &amp; Elliot, A. J. (2003). Inspiration as a psychological construct. </w:t>
      </w:r>
      <w:r w:rsidRPr="005E7473">
        <w:rPr>
          <w:i/>
          <w:lang w:val="en-GB"/>
        </w:rPr>
        <w:t>Journal of Personality and Social Psychology</w:t>
      </w:r>
      <w:r w:rsidRPr="005E7473">
        <w:rPr>
          <w:lang w:val="en-GB"/>
        </w:rPr>
        <w:t xml:space="preserve">, </w:t>
      </w:r>
      <w:r w:rsidRPr="005E7473">
        <w:rPr>
          <w:i/>
          <w:lang w:val="en-GB"/>
        </w:rPr>
        <w:t>84</w:t>
      </w:r>
      <w:r w:rsidRPr="005E7473">
        <w:rPr>
          <w:lang w:val="en-GB"/>
        </w:rPr>
        <w:t xml:space="preserve">(4), </w:t>
      </w:r>
      <w:r w:rsidRPr="005E7473">
        <w:rPr>
          <w:rFonts w:cs="Times New Roman"/>
          <w:color w:val="000000" w:themeColor="text1"/>
          <w:lang w:val="en-GB"/>
        </w:rPr>
        <w:t xml:space="preserve">871-889. </w:t>
      </w:r>
      <w:hyperlink r:id="rId26" w:tgtFrame="_blank" w:history="1">
        <w:r w:rsidRPr="005E7473">
          <w:rPr>
            <w:rStyle w:val="Hyperlink"/>
            <w:rFonts w:cs="Times New Roman"/>
            <w:color w:val="000000" w:themeColor="text1"/>
            <w:shd w:val="clear" w:color="auto" w:fill="FFFFFF"/>
            <w:lang w:val="en-GB"/>
          </w:rPr>
          <w:t>doi:10.1037/0022-3514.84.4.871</w:t>
        </w:r>
      </w:hyperlink>
    </w:p>
    <w:p w14:paraId="2DE8BF45" w14:textId="77777777" w:rsidR="00526D2E" w:rsidRPr="005E7473" w:rsidRDefault="002F6A25">
      <w:pPr>
        <w:pStyle w:val="Bibliography"/>
        <w:spacing w:line="480" w:lineRule="exact"/>
        <w:ind w:left="0"/>
        <w:rPr>
          <w:lang w:val="en-GB"/>
        </w:rPr>
      </w:pPr>
      <w:r w:rsidRPr="005E7473">
        <w:rPr>
          <w:lang w:val="en-GB"/>
        </w:rPr>
        <w:t xml:space="preserve">Tipton, E. (2013). Robust variance estimation in meta-regression with binary dependent effects. </w:t>
      </w:r>
      <w:r w:rsidRPr="005E7473">
        <w:rPr>
          <w:i/>
          <w:lang w:val="en-GB"/>
        </w:rPr>
        <w:t>Research Synthesis Methods</w:t>
      </w:r>
      <w:r w:rsidRPr="005E7473">
        <w:rPr>
          <w:lang w:val="en-GB"/>
        </w:rPr>
        <w:t xml:space="preserve">, </w:t>
      </w:r>
      <w:r w:rsidRPr="005E7473">
        <w:rPr>
          <w:i/>
          <w:lang w:val="en-GB"/>
        </w:rPr>
        <w:t>4</w:t>
      </w:r>
      <w:r w:rsidRPr="005E7473">
        <w:rPr>
          <w:rFonts w:cs="Times New Roman"/>
          <w:lang w:val="en-GB"/>
        </w:rPr>
        <w:t xml:space="preserve">, 169–187. </w:t>
      </w:r>
      <w:r w:rsidRPr="005E7473">
        <w:rPr>
          <w:rFonts w:cs="Times New Roman"/>
          <w:color w:val="000000" w:themeColor="text1"/>
          <w:shd w:val="clear" w:color="auto" w:fill="FFFFFF"/>
          <w:lang w:val="en-GB"/>
        </w:rPr>
        <w:t>doi:10.1002/jrsm.1070</w:t>
      </w:r>
      <w:r w:rsidRPr="005E7473">
        <w:rPr>
          <w:rFonts w:ascii="Arial" w:hAnsi="Arial" w:cs="Arial"/>
          <w:color w:val="000000" w:themeColor="text1"/>
          <w:shd w:val="clear" w:color="auto" w:fill="FFFFFF"/>
          <w:lang w:val="en-GB"/>
        </w:rPr>
        <w:t> </w:t>
      </w:r>
    </w:p>
    <w:p w14:paraId="2DE8BF46" w14:textId="77777777" w:rsidR="00526D2E" w:rsidRPr="005E7473" w:rsidRDefault="002F6A25">
      <w:pPr>
        <w:pStyle w:val="Bibliography"/>
        <w:spacing w:line="480" w:lineRule="exact"/>
        <w:ind w:left="0"/>
        <w:rPr>
          <w:rFonts w:cs="Times New Roman"/>
          <w:color w:val="000000" w:themeColor="text1"/>
          <w:lang w:val="en-GB"/>
        </w:rPr>
      </w:pPr>
      <w:r w:rsidRPr="005E7473">
        <w:rPr>
          <w:lang w:val="en-GB"/>
        </w:rPr>
        <w:t xml:space="preserve">Tipton, E. (2015). Small sample adjustments for robust variance estimation with meta-regression. </w:t>
      </w:r>
      <w:r w:rsidRPr="005E7473">
        <w:rPr>
          <w:i/>
          <w:lang w:val="en-GB"/>
        </w:rPr>
        <w:t>Psychological Methods</w:t>
      </w:r>
      <w:r w:rsidRPr="005E7473">
        <w:rPr>
          <w:lang w:val="en-GB"/>
        </w:rPr>
        <w:t xml:space="preserve">, </w:t>
      </w:r>
      <w:r w:rsidRPr="005E7473">
        <w:rPr>
          <w:i/>
          <w:lang w:val="en-GB"/>
        </w:rPr>
        <w:t>20</w:t>
      </w:r>
      <w:r w:rsidRPr="005E7473">
        <w:rPr>
          <w:lang w:val="en-GB"/>
        </w:rPr>
        <w:t xml:space="preserve">, 375–393. </w:t>
      </w:r>
      <w:hyperlink r:id="rId27" w:tgtFrame="_blank" w:history="1">
        <w:r w:rsidRPr="005E7473">
          <w:rPr>
            <w:rStyle w:val="Hyperlink"/>
            <w:rFonts w:cs="Times New Roman"/>
            <w:color w:val="000000" w:themeColor="text1"/>
            <w:shd w:val="clear" w:color="auto" w:fill="FFFFFF"/>
            <w:lang w:val="en-GB"/>
          </w:rPr>
          <w:t>doi:10.1037/met0000011</w:t>
        </w:r>
      </w:hyperlink>
    </w:p>
    <w:p w14:paraId="2DE8BF47" w14:textId="77777777" w:rsidR="00526D2E" w:rsidRPr="005E7473" w:rsidRDefault="002F6A25">
      <w:pPr>
        <w:pStyle w:val="Bibliography"/>
        <w:spacing w:line="480" w:lineRule="exact"/>
        <w:ind w:left="0"/>
        <w:rPr>
          <w:rFonts w:cs="Times New Roman"/>
          <w:color w:val="000000" w:themeColor="text1"/>
          <w:lang w:val="en-GB"/>
        </w:rPr>
      </w:pPr>
      <w:r w:rsidRPr="005E7473">
        <w:rPr>
          <w:lang w:val="en-GB"/>
        </w:rPr>
        <w:t xml:space="preserve">Tipton, E., &amp; Pustejovsky, J. E. (2015). Small-sample adjustments for tests of moderators and model fit using robust variance estimation in meta-regression. </w:t>
      </w:r>
      <w:r w:rsidRPr="005E7473">
        <w:rPr>
          <w:i/>
          <w:lang w:val="en-GB"/>
        </w:rPr>
        <w:t>Journal of Educational and Behavioral Statistics</w:t>
      </w:r>
      <w:r w:rsidRPr="005E7473">
        <w:rPr>
          <w:lang w:val="en-GB"/>
        </w:rPr>
        <w:t xml:space="preserve">, </w:t>
      </w:r>
      <w:r w:rsidRPr="005E7473">
        <w:rPr>
          <w:i/>
          <w:lang w:val="en-GB"/>
        </w:rPr>
        <w:t>40</w:t>
      </w:r>
      <w:r w:rsidRPr="005E7473">
        <w:rPr>
          <w:lang w:val="en-GB"/>
        </w:rPr>
        <w:t>, 604–634</w:t>
      </w:r>
      <w:r w:rsidRPr="005E7473">
        <w:rPr>
          <w:rFonts w:cs="Times New Roman"/>
          <w:color w:val="000000" w:themeColor="text1"/>
          <w:lang w:val="en-GB"/>
        </w:rPr>
        <w:t>. doi:</w:t>
      </w:r>
      <w:hyperlink r:id="rId28" w:history="1">
        <w:r w:rsidRPr="005E7473">
          <w:rPr>
            <w:rStyle w:val="Hyperlink"/>
            <w:rFonts w:cs="Times New Roman"/>
            <w:color w:val="000000" w:themeColor="text1"/>
            <w:shd w:val="clear" w:color="auto" w:fill="FFFFFF"/>
            <w:lang w:val="en-GB"/>
          </w:rPr>
          <w:t>10.3102/1076998615606099</w:t>
        </w:r>
      </w:hyperlink>
    </w:p>
    <w:p w14:paraId="2DE8BF48" w14:textId="77777777" w:rsidR="00526D2E" w:rsidRPr="005E7473" w:rsidRDefault="002F6A25">
      <w:pPr>
        <w:pStyle w:val="Bibliography"/>
        <w:spacing w:line="480" w:lineRule="exact"/>
        <w:ind w:left="0"/>
        <w:rPr>
          <w:lang w:val="en-GB"/>
        </w:rPr>
      </w:pPr>
      <w:r w:rsidRPr="005E7473">
        <w:rPr>
          <w:lang w:val="en-GB"/>
        </w:rPr>
        <w:t xml:space="preserve">Turner, R. N., Wildschut, T., &amp; Sedikides, C. (2012). Dropping the weight stigma: Nostalgia improves attitudes toward persons who are overweight. </w:t>
      </w:r>
      <w:r w:rsidRPr="005E7473">
        <w:rPr>
          <w:i/>
          <w:lang w:val="en-GB"/>
        </w:rPr>
        <w:t>Journal of Experimental Social Psychology</w:t>
      </w:r>
      <w:r w:rsidRPr="005E7473">
        <w:rPr>
          <w:lang w:val="en-GB"/>
        </w:rPr>
        <w:t xml:space="preserve">, </w:t>
      </w:r>
      <w:r w:rsidRPr="005E7473">
        <w:rPr>
          <w:i/>
          <w:lang w:val="en-GB"/>
        </w:rPr>
        <w:t>48</w:t>
      </w:r>
      <w:r w:rsidRPr="005E7473">
        <w:rPr>
          <w:lang w:val="en-GB"/>
        </w:rPr>
        <w:t xml:space="preserve">, 130–137. </w:t>
      </w:r>
      <w:hyperlink r:id="rId29" w:history="1">
        <w:r w:rsidRPr="005E7473">
          <w:rPr>
            <w:rStyle w:val="Hyperlink"/>
            <w:bCs/>
            <w:color w:val="000000"/>
            <w:lang w:val="en-GB"/>
          </w:rPr>
          <w:t>doi:10.1016/j.jesp.2011.09.007</w:t>
        </w:r>
      </w:hyperlink>
    </w:p>
    <w:p w14:paraId="2DE8BF49" w14:textId="77777777" w:rsidR="00526D2E" w:rsidRPr="005A205F" w:rsidRDefault="002F6A25">
      <w:pPr>
        <w:pStyle w:val="Bibliography"/>
        <w:spacing w:line="480" w:lineRule="exact"/>
        <w:ind w:left="0"/>
        <w:rPr>
          <w:lang w:val="de-DE"/>
        </w:rPr>
      </w:pPr>
      <w:r w:rsidRPr="005E7473">
        <w:rPr>
          <w:lang w:val="en-GB"/>
        </w:rPr>
        <w:t xml:space="preserve">Turner, R. N., Wildschut, T., Sedikides, C., &amp; Gheorghiu, M. (2013). Combating the mental health stigma with nostalgia. </w:t>
      </w:r>
      <w:r w:rsidRPr="005E7473">
        <w:rPr>
          <w:i/>
          <w:lang w:val="en-GB"/>
        </w:rPr>
        <w:t>European Journal of Social Psychology</w:t>
      </w:r>
      <w:r w:rsidRPr="005E7473">
        <w:rPr>
          <w:lang w:val="en-GB"/>
        </w:rPr>
        <w:t xml:space="preserve">, </w:t>
      </w:r>
      <w:r w:rsidRPr="005E7473">
        <w:rPr>
          <w:i/>
          <w:lang w:val="en-GB"/>
        </w:rPr>
        <w:t>43</w:t>
      </w:r>
      <w:r w:rsidRPr="005E7473">
        <w:rPr>
          <w:lang w:val="en-GB"/>
        </w:rPr>
        <w:t xml:space="preserve">(5), 413–422. </w:t>
      </w:r>
      <w:hyperlink r:id="rId30" w:history="1">
        <w:r w:rsidRPr="005A205F">
          <w:rPr>
            <w:rStyle w:val="Hyperlink"/>
            <w:bCs/>
            <w:color w:val="000000"/>
            <w:lang w:val="de-DE"/>
          </w:rPr>
          <w:t>doi:10.1002/ejsp.1952</w:t>
        </w:r>
      </w:hyperlink>
    </w:p>
    <w:p w14:paraId="2DE8BF4A" w14:textId="77777777" w:rsidR="00526D2E" w:rsidRPr="005E7473" w:rsidRDefault="002F6A25">
      <w:pPr>
        <w:pStyle w:val="Bibliography"/>
        <w:spacing w:line="480" w:lineRule="exact"/>
        <w:ind w:left="0"/>
        <w:rPr>
          <w:lang w:val="en-GB"/>
        </w:rPr>
      </w:pPr>
      <w:r w:rsidRPr="005A205F">
        <w:rPr>
          <w:color w:val="000000"/>
          <w:lang w:val="de-DE"/>
        </w:rPr>
        <w:t xml:space="preserve">Van Dijke, M., Leunissen, J. M., Wildschut, T., &amp; Sedikides, C. (2019). </w:t>
      </w:r>
      <w:r w:rsidRPr="005E7473">
        <w:rPr>
          <w:color w:val="000000"/>
          <w:lang w:val="en-GB"/>
        </w:rPr>
        <w:t xml:space="preserve">Nostalgia promotes intrinsic motivation and effort in the presence of low interaction justice. </w:t>
      </w:r>
      <w:r w:rsidRPr="005E7473">
        <w:rPr>
          <w:i/>
          <w:color w:val="000000"/>
          <w:lang w:val="en-GB"/>
        </w:rPr>
        <w:t>Organizational Behavior and Human Decision Processes, 150</w:t>
      </w:r>
      <w:r w:rsidRPr="005E7473">
        <w:rPr>
          <w:color w:val="000000"/>
          <w:lang w:val="en-GB"/>
        </w:rPr>
        <w:t xml:space="preserve">, 46-61. </w:t>
      </w:r>
      <w:hyperlink r:id="rId31" w:tgtFrame="_blank" w:tooltip="Persistent link using digital object identifier" w:history="1">
        <w:r w:rsidRPr="005E7473">
          <w:rPr>
            <w:rStyle w:val="Hyperlink"/>
            <w:color w:val="000000"/>
            <w:lang w:val="en-GB"/>
          </w:rPr>
          <w:t>doi:10.1016/j.obhdp.2018.12.003</w:t>
        </w:r>
      </w:hyperlink>
    </w:p>
    <w:p w14:paraId="2DE8BF4B" w14:textId="77777777" w:rsidR="00526D2E" w:rsidRPr="005E7473" w:rsidRDefault="002F6A25">
      <w:pPr>
        <w:pStyle w:val="Bibliography"/>
        <w:spacing w:line="480" w:lineRule="exact"/>
        <w:ind w:left="0"/>
        <w:rPr>
          <w:lang w:val="en-GB"/>
        </w:rPr>
      </w:pPr>
      <w:r w:rsidRPr="005E7473">
        <w:rPr>
          <w:lang w:val="en-GB"/>
        </w:rPr>
        <w:t xml:space="preserve">Van Dijke, M., Wildschut, T., Leunissen, J. M., &amp; Sedikides, C. (2015). Nostalgia buffers the negative impact of low procedural justice on cooperation. </w:t>
      </w:r>
      <w:r w:rsidRPr="005E7473">
        <w:rPr>
          <w:i/>
          <w:lang w:val="en-GB"/>
        </w:rPr>
        <w:t>Organizational Behavior and Human Decision Processes</w:t>
      </w:r>
      <w:r w:rsidRPr="005E7473">
        <w:rPr>
          <w:lang w:val="en-GB"/>
        </w:rPr>
        <w:t xml:space="preserve">, </w:t>
      </w:r>
      <w:r w:rsidRPr="005E7473">
        <w:rPr>
          <w:i/>
          <w:lang w:val="en-GB"/>
        </w:rPr>
        <w:t>127</w:t>
      </w:r>
      <w:r w:rsidRPr="005E7473">
        <w:rPr>
          <w:lang w:val="en-GB"/>
        </w:rPr>
        <w:t>, 15–29. doi:10.1016/j.obhdp.2014.11.005</w:t>
      </w:r>
    </w:p>
    <w:p w14:paraId="2DE8BF4C" w14:textId="77777777" w:rsidR="00526D2E" w:rsidRPr="005E7473" w:rsidRDefault="002F6A25">
      <w:pPr>
        <w:pStyle w:val="Bibliography"/>
        <w:spacing w:line="480" w:lineRule="exact"/>
        <w:ind w:left="0"/>
        <w:rPr>
          <w:lang w:val="en-GB"/>
        </w:rPr>
      </w:pPr>
      <w:r w:rsidRPr="00F4179C">
        <w:rPr>
          <w:color w:val="333333"/>
          <w:shd w:val="clear" w:color="auto" w:fill="FFFFFF"/>
          <w:lang w:val="en-GB"/>
        </w:rPr>
        <w:t xml:space="preserve">Van Tilburg, W. A. P., Bruder, M., Wildschut, T., Sedikides, C., &amp; Göritz, A. S. (2019). </w:t>
      </w:r>
      <w:r w:rsidRPr="005E7473">
        <w:rPr>
          <w:color w:val="333333"/>
          <w:shd w:val="clear" w:color="auto" w:fill="FFFFFF"/>
          <w:lang w:val="en-GB"/>
        </w:rPr>
        <w:t>An appraisal profile of nostalgia. </w:t>
      </w:r>
      <w:r w:rsidRPr="005E7473">
        <w:rPr>
          <w:i/>
          <w:iCs/>
          <w:color w:val="333333"/>
          <w:shd w:val="clear" w:color="auto" w:fill="FFFFFF"/>
          <w:lang w:val="en-GB"/>
        </w:rPr>
        <w:t>Emotion, 19</w:t>
      </w:r>
      <w:r w:rsidRPr="005E7473">
        <w:rPr>
          <w:color w:val="333333"/>
          <w:shd w:val="clear" w:color="auto" w:fill="FFFFFF"/>
          <w:lang w:val="en-GB"/>
        </w:rPr>
        <w:t xml:space="preserve">(1), 21-36. </w:t>
      </w:r>
      <w:hyperlink r:id="rId32" w:tgtFrame="_blank" w:history="1">
        <w:r w:rsidRPr="005E7473">
          <w:rPr>
            <w:rStyle w:val="Hyperlink"/>
            <w:color w:val="000000"/>
            <w:shd w:val="clear" w:color="auto" w:fill="FFFFFF"/>
            <w:lang w:val="en-GB"/>
          </w:rPr>
          <w:t>doi:10.1037/emo0000417</w:t>
        </w:r>
      </w:hyperlink>
    </w:p>
    <w:p w14:paraId="2DE8BF4D" w14:textId="77777777" w:rsidR="00526D2E" w:rsidRPr="005A205F" w:rsidRDefault="002F6A25">
      <w:pPr>
        <w:pStyle w:val="Bibliography"/>
        <w:spacing w:line="480" w:lineRule="exact"/>
        <w:ind w:left="0"/>
        <w:rPr>
          <w:lang w:val="de-DE"/>
        </w:rPr>
      </w:pPr>
      <w:r w:rsidRPr="005E7473">
        <w:rPr>
          <w:bCs/>
          <w:color w:val="000000"/>
          <w:lang w:val="en-GB"/>
        </w:rPr>
        <w:t xml:space="preserve">Van Tilburg, W. A. P., Igou, E. R., &amp; Sedikides, C. (2013). In search of meaningfulness: Nostalgia as an antidote to boredom. </w:t>
      </w:r>
      <w:r w:rsidRPr="005A205F">
        <w:rPr>
          <w:bCs/>
          <w:i/>
          <w:iCs/>
          <w:color w:val="000000"/>
          <w:lang w:val="de-DE"/>
        </w:rPr>
        <w:t>Emotion, 13</w:t>
      </w:r>
      <w:r w:rsidRPr="005A205F">
        <w:rPr>
          <w:bCs/>
          <w:color w:val="000000"/>
          <w:lang w:val="de-DE"/>
        </w:rPr>
        <w:t>, 450-461. doi:</w:t>
      </w:r>
      <w:r w:rsidRPr="005A205F">
        <w:rPr>
          <w:lang w:val="de-DE"/>
        </w:rPr>
        <w:t>10.1037/a0030442</w:t>
      </w:r>
    </w:p>
    <w:p w14:paraId="2DE8BF4E" w14:textId="77777777" w:rsidR="00526D2E" w:rsidRPr="005E7473" w:rsidRDefault="002F6A25">
      <w:pPr>
        <w:pStyle w:val="Bibliography"/>
        <w:spacing w:line="480" w:lineRule="exact"/>
        <w:ind w:left="0"/>
        <w:rPr>
          <w:lang w:val="en-GB"/>
        </w:rPr>
      </w:pPr>
      <w:r w:rsidRPr="005A205F">
        <w:rPr>
          <w:color w:val="000000"/>
          <w:lang w:val="de-DE"/>
        </w:rPr>
        <w:t xml:space="preserve">Van Tilburg, W. A. P., Sedikides, C., &amp; Wildschut, T. (2018). </w:t>
      </w:r>
      <w:r w:rsidRPr="005E7473">
        <w:rPr>
          <w:bCs/>
          <w:color w:val="000000"/>
          <w:lang w:val="en-GB"/>
        </w:rPr>
        <w:t>Adverse weather evokes nostalgia</w:t>
      </w:r>
      <w:r w:rsidRPr="005E7473">
        <w:rPr>
          <w:color w:val="000000"/>
          <w:lang w:val="en-GB"/>
        </w:rPr>
        <w:t xml:space="preserve">. </w:t>
      </w:r>
      <w:r w:rsidRPr="005E7473">
        <w:rPr>
          <w:i/>
          <w:color w:val="000000"/>
          <w:lang w:val="en-GB"/>
        </w:rPr>
        <w:t>Personality and Social Psychology Bulletin, 44</w:t>
      </w:r>
      <w:r w:rsidRPr="005E7473">
        <w:rPr>
          <w:color w:val="000000"/>
          <w:lang w:val="en-GB"/>
        </w:rPr>
        <w:t>, 984-995. doi:10.1177/0146167218756030</w:t>
      </w:r>
    </w:p>
    <w:p w14:paraId="0AAE8402" w14:textId="77777777" w:rsidR="00C1739E" w:rsidRDefault="002F6A25" w:rsidP="00C1739E">
      <w:pPr>
        <w:pStyle w:val="Bibliography"/>
        <w:spacing w:line="480" w:lineRule="exact"/>
        <w:ind w:left="0"/>
        <w:rPr>
          <w:rStyle w:val="Hyperlink"/>
          <w:color w:val="000000" w:themeColor="text1"/>
          <w:lang w:val="en-GB"/>
        </w:rPr>
      </w:pPr>
      <w:r w:rsidRPr="005E7473">
        <w:rPr>
          <w:lang w:val="en-GB"/>
        </w:rPr>
        <w:t xml:space="preserve">Verplanken, B. (2012). When bittersweet turns sour: Adverse effects of nostalgia on habitual worriers: Habitual worrying and nostalgia. </w:t>
      </w:r>
      <w:r w:rsidRPr="005E7473">
        <w:rPr>
          <w:i/>
          <w:lang w:val="en-GB"/>
        </w:rPr>
        <w:t>European Journal of Social Psychology</w:t>
      </w:r>
      <w:r w:rsidRPr="005E7473">
        <w:rPr>
          <w:lang w:val="en-GB"/>
        </w:rPr>
        <w:t xml:space="preserve">, </w:t>
      </w:r>
      <w:r w:rsidRPr="005E7473">
        <w:rPr>
          <w:i/>
          <w:lang w:val="en-GB"/>
        </w:rPr>
        <w:t>42</w:t>
      </w:r>
      <w:r w:rsidRPr="005E7473">
        <w:rPr>
          <w:lang w:val="en-GB"/>
        </w:rPr>
        <w:t>, 285–289. doi:</w:t>
      </w:r>
      <w:hyperlink r:id="rId33">
        <w:r w:rsidRPr="005E7473">
          <w:rPr>
            <w:rStyle w:val="Hyperlink"/>
            <w:color w:val="000000" w:themeColor="text1"/>
            <w:lang w:val="en-GB"/>
          </w:rPr>
          <w:t>10.1002/ejsp.1852</w:t>
        </w:r>
      </w:hyperlink>
    </w:p>
    <w:p w14:paraId="222D959D" w14:textId="77777777" w:rsidR="00A05351" w:rsidRDefault="00C1739E" w:rsidP="00A05351">
      <w:pPr>
        <w:pStyle w:val="Bibliography"/>
        <w:spacing w:line="480" w:lineRule="exact"/>
        <w:ind w:left="0"/>
        <w:rPr>
          <w:lang w:val="en-GB"/>
        </w:rPr>
      </w:pPr>
      <w:r w:rsidRPr="00C1739E">
        <w:rPr>
          <w:lang w:val="en-GB"/>
        </w:rPr>
        <w:t>Verplanken, B., Friborg, O., Wang, C. E., Trafimow, D., &amp; Woolf, K. (2007). Mental habits: Metacognitive reflection on negative self-thinking</w:t>
      </w:r>
      <w:r w:rsidRPr="00F4179C">
        <w:rPr>
          <w:i/>
          <w:iCs/>
          <w:lang w:val="en-GB"/>
        </w:rPr>
        <w:t>. Journal of Personality and Social Psychology, 92,</w:t>
      </w:r>
      <w:r w:rsidRPr="00C1739E">
        <w:rPr>
          <w:lang w:val="en-GB"/>
        </w:rPr>
        <w:t xml:space="preserve"> 526</w:t>
      </w:r>
      <w:r>
        <w:rPr>
          <w:lang w:val="en-GB"/>
        </w:rPr>
        <w:t>-</w:t>
      </w:r>
      <w:r w:rsidRPr="00C1739E">
        <w:rPr>
          <w:lang w:val="en-GB"/>
        </w:rPr>
        <w:t xml:space="preserve">541. </w:t>
      </w:r>
      <w:r>
        <w:rPr>
          <w:lang w:val="en-GB"/>
        </w:rPr>
        <w:t>doi:</w:t>
      </w:r>
      <w:r w:rsidRPr="00F4179C">
        <w:rPr>
          <w:lang w:val="en-GB"/>
        </w:rPr>
        <w:t>10.1037/0022-3514.92.3.526</w:t>
      </w:r>
    </w:p>
    <w:p w14:paraId="65FBA700" w14:textId="15FA7CFB" w:rsidR="00A05351" w:rsidRPr="00A05351" w:rsidRDefault="00A05351" w:rsidP="00A05351">
      <w:pPr>
        <w:pStyle w:val="Bibliography"/>
        <w:spacing w:line="480" w:lineRule="exact"/>
        <w:ind w:left="0"/>
        <w:rPr>
          <w:lang w:val="en-GB"/>
        </w:rPr>
      </w:pPr>
      <w:r w:rsidRPr="00A05351">
        <w:rPr>
          <w:color w:val="000000" w:themeColor="text1"/>
          <w:lang w:val="en-GB"/>
        </w:rPr>
        <w:t xml:space="preserve">Wagnild, G. M., &amp; Young, H. M. (1993). Development and psychometric evaluation of the Resilience Scale. </w:t>
      </w:r>
      <w:r w:rsidRPr="00A05351">
        <w:rPr>
          <w:i/>
          <w:iCs/>
          <w:color w:val="000000" w:themeColor="text1"/>
          <w:lang w:val="en-GB"/>
        </w:rPr>
        <w:t>Journal of Nursing Measurement</w:t>
      </w:r>
      <w:r w:rsidRPr="00A05351">
        <w:rPr>
          <w:color w:val="000000" w:themeColor="text1"/>
          <w:lang w:val="en-GB"/>
        </w:rPr>
        <w:t xml:space="preserve">, </w:t>
      </w:r>
      <w:r w:rsidRPr="00A05351">
        <w:rPr>
          <w:i/>
          <w:iCs/>
          <w:color w:val="000000" w:themeColor="text1"/>
          <w:lang w:val="en-GB"/>
        </w:rPr>
        <w:t>1</w:t>
      </w:r>
      <w:r w:rsidRPr="00A05351">
        <w:rPr>
          <w:color w:val="000000" w:themeColor="text1"/>
          <w:lang w:val="en-GB"/>
        </w:rPr>
        <w:t xml:space="preserve">, 165–178. </w:t>
      </w:r>
      <w:r>
        <w:rPr>
          <w:color w:val="000000" w:themeColor="text1"/>
          <w:lang w:val="en-GB"/>
        </w:rPr>
        <w:t>doi:</w:t>
      </w:r>
      <w:r w:rsidRPr="00A05351">
        <w:rPr>
          <w:color w:val="000000" w:themeColor="text1"/>
          <w:lang w:val="en-GB"/>
        </w:rPr>
        <w:t xml:space="preserve">10.1186/1756‐0500‐4‐509 </w:t>
      </w:r>
    </w:p>
    <w:p w14:paraId="66835D06" w14:textId="77777777" w:rsidR="009705C0" w:rsidRDefault="002F6A25" w:rsidP="009705C0">
      <w:pPr>
        <w:pStyle w:val="Bibliography"/>
        <w:spacing w:line="480" w:lineRule="exact"/>
        <w:ind w:left="0"/>
        <w:rPr>
          <w:rStyle w:val="Hyperlink"/>
          <w:rFonts w:cs="Times New Roman"/>
          <w:color w:val="000000" w:themeColor="text1"/>
          <w:shd w:val="clear" w:color="auto" w:fill="FFFFFF"/>
          <w:lang w:val="en-GB"/>
        </w:rPr>
      </w:pPr>
      <w:r w:rsidRPr="005E7473">
        <w:rPr>
          <w:lang w:val="en-GB"/>
        </w:rPr>
        <w:t xml:space="preserve">Watson, D., Clark, L. A., &amp; Tellegen, A. (1988). Development and validation of brief measures of positive and negative affect: The PANAS scales. </w:t>
      </w:r>
      <w:r w:rsidRPr="005E7473">
        <w:rPr>
          <w:i/>
          <w:lang w:val="en-GB"/>
        </w:rPr>
        <w:t>Journal of Personality and Social Psychology</w:t>
      </w:r>
      <w:r w:rsidRPr="005E7473">
        <w:rPr>
          <w:lang w:val="en-GB"/>
        </w:rPr>
        <w:t xml:space="preserve">, </w:t>
      </w:r>
      <w:r w:rsidRPr="005E7473">
        <w:rPr>
          <w:i/>
          <w:lang w:val="en-GB"/>
        </w:rPr>
        <w:t>54</w:t>
      </w:r>
      <w:r w:rsidRPr="005E7473">
        <w:rPr>
          <w:lang w:val="en-GB"/>
        </w:rPr>
        <w:t>(6),</w:t>
      </w:r>
      <w:r w:rsidRPr="005E7473">
        <w:rPr>
          <w:rFonts w:cs="Times New Roman"/>
          <w:color w:val="000000" w:themeColor="text1"/>
          <w:lang w:val="en-GB"/>
        </w:rPr>
        <w:t xml:space="preserve"> 1063</w:t>
      </w:r>
      <w:r w:rsidRPr="005E7473">
        <w:rPr>
          <w:rFonts w:cs="Times New Roman"/>
          <w:color w:val="000000" w:themeColor="text1"/>
          <w:shd w:val="clear" w:color="auto" w:fill="FFFFFF"/>
          <w:lang w:val="en-GB"/>
        </w:rPr>
        <w:t xml:space="preserve">-1070. </w:t>
      </w:r>
      <w:hyperlink r:id="rId34" w:tgtFrame="_blank" w:history="1">
        <w:r w:rsidRPr="005E7473">
          <w:rPr>
            <w:rStyle w:val="Hyperlink"/>
            <w:rFonts w:cs="Times New Roman"/>
            <w:color w:val="000000" w:themeColor="text1"/>
            <w:shd w:val="clear" w:color="auto" w:fill="FFFFFF"/>
            <w:lang w:val="en-GB"/>
          </w:rPr>
          <w:t>doi:10.1037/0022-3514.54.6.1063</w:t>
        </w:r>
      </w:hyperlink>
    </w:p>
    <w:p w14:paraId="5FC62A0C" w14:textId="724FC5E7" w:rsidR="009705C0" w:rsidRPr="005E7473" w:rsidRDefault="009705C0">
      <w:pPr>
        <w:pStyle w:val="Bibliography"/>
        <w:spacing w:line="480" w:lineRule="exact"/>
        <w:ind w:left="0"/>
        <w:rPr>
          <w:lang w:val="en-GB"/>
        </w:rPr>
      </w:pPr>
      <w:r w:rsidRPr="009705C0">
        <w:t xml:space="preserve">Wildschut, T., &amp; Sedikides, C. (in press). Nostalgia. In Ruch, W., Bakker, A. B., Tay, L., &amp; Gander, F. (Eds.), </w:t>
      </w:r>
      <w:r w:rsidRPr="009705C0">
        <w:rPr>
          <w:i/>
        </w:rPr>
        <w:t xml:space="preserve">Handbook of positive psychology assessment. </w:t>
      </w:r>
      <w:r w:rsidRPr="009705C0">
        <w:t>Oxford, UK: Hogrefe.</w:t>
      </w:r>
    </w:p>
    <w:p w14:paraId="2DE8BF51" w14:textId="77777777" w:rsidR="00526D2E" w:rsidRPr="005E7473" w:rsidRDefault="002F6A25">
      <w:pPr>
        <w:pStyle w:val="Bibliography"/>
        <w:spacing w:line="480" w:lineRule="exact"/>
        <w:ind w:left="0"/>
        <w:rPr>
          <w:lang w:val="en-GB"/>
        </w:rPr>
      </w:pPr>
      <w:r w:rsidRPr="005E7473">
        <w:rPr>
          <w:lang w:val="en-GB"/>
        </w:rPr>
        <w:t xml:space="preserve">Wildschut, T., Sedikides, C., Arndt, J., &amp; Routledge, C. (2006). Nostalgia: Content, triggers, functions. </w:t>
      </w:r>
      <w:r w:rsidRPr="005E7473">
        <w:rPr>
          <w:i/>
          <w:lang w:val="en-GB"/>
        </w:rPr>
        <w:t>Journal of Personality and Social Psychology</w:t>
      </w:r>
      <w:r w:rsidRPr="005E7473">
        <w:rPr>
          <w:lang w:val="en-GB"/>
        </w:rPr>
        <w:t xml:space="preserve">, </w:t>
      </w:r>
      <w:r w:rsidRPr="005E7473">
        <w:rPr>
          <w:i/>
          <w:lang w:val="en-GB"/>
        </w:rPr>
        <w:t>91</w:t>
      </w:r>
      <w:r w:rsidRPr="005E7473">
        <w:rPr>
          <w:lang w:val="en-GB"/>
        </w:rPr>
        <w:t>, 975</w:t>
      </w:r>
      <w:r w:rsidRPr="005E7473">
        <w:rPr>
          <w:bCs/>
          <w:color w:val="000000"/>
          <w:lang w:val="en-GB"/>
        </w:rPr>
        <w:t xml:space="preserve">-993. </w:t>
      </w:r>
      <w:hyperlink r:id="rId35" w:history="1">
        <w:r w:rsidRPr="005E7473">
          <w:rPr>
            <w:rStyle w:val="Hyperlink"/>
            <w:bCs/>
            <w:color w:val="000000"/>
            <w:lang w:val="en-GB"/>
          </w:rPr>
          <w:t>doi:10.1037/0022-3514.91.5.975</w:t>
        </w:r>
      </w:hyperlink>
    </w:p>
    <w:p w14:paraId="2DE8BF52" w14:textId="77777777" w:rsidR="00526D2E" w:rsidRPr="005E7473" w:rsidRDefault="002F6A25">
      <w:pPr>
        <w:pStyle w:val="Bibliography"/>
        <w:spacing w:line="480" w:lineRule="exact"/>
        <w:ind w:left="0"/>
        <w:rPr>
          <w:lang w:val="en-GB"/>
        </w:rPr>
      </w:pPr>
      <w:r w:rsidRPr="005E7473">
        <w:rPr>
          <w:lang w:val="en-GB"/>
        </w:rPr>
        <w:t xml:space="preserve">Wildschut, T., Sedikides, C., Routledge, C., Arndt, J., &amp; Cordaro, F. (2010). Nostalgia as a repository of social connectedness: The role of attachment-related avoidance. </w:t>
      </w:r>
      <w:r w:rsidRPr="005E7473">
        <w:rPr>
          <w:i/>
          <w:lang w:val="en-GB"/>
        </w:rPr>
        <w:t>Journal of Personality and Social Psychology</w:t>
      </w:r>
      <w:r w:rsidRPr="005E7473">
        <w:rPr>
          <w:lang w:val="en-GB"/>
        </w:rPr>
        <w:t xml:space="preserve">, </w:t>
      </w:r>
      <w:r w:rsidRPr="005E7473">
        <w:rPr>
          <w:i/>
          <w:lang w:val="en-GB"/>
        </w:rPr>
        <w:t>98</w:t>
      </w:r>
      <w:r w:rsidRPr="005E7473">
        <w:rPr>
          <w:lang w:val="en-GB"/>
        </w:rPr>
        <w:t xml:space="preserve">, 573-586. </w:t>
      </w:r>
      <w:hyperlink r:id="rId36" w:history="1">
        <w:r w:rsidRPr="005E7473">
          <w:rPr>
            <w:rStyle w:val="Hyperlink"/>
            <w:bCs/>
            <w:color w:val="000000"/>
            <w:lang w:val="en-GB"/>
          </w:rPr>
          <w:t>doi:10.1037/a0017597</w:t>
        </w:r>
      </w:hyperlink>
    </w:p>
    <w:p w14:paraId="6419052C" w14:textId="77777777" w:rsidR="00D04778" w:rsidRDefault="002F6A25" w:rsidP="00D04778">
      <w:pPr>
        <w:pStyle w:val="Bibliography"/>
        <w:spacing w:line="480" w:lineRule="exact"/>
        <w:ind w:left="0"/>
        <w:rPr>
          <w:lang w:val="en-GB"/>
        </w:rPr>
      </w:pPr>
      <w:r w:rsidRPr="00F4179C">
        <w:rPr>
          <w:lang w:val="en-GB"/>
        </w:rPr>
        <w:t xml:space="preserve">Wohl, M. J., Kim, H. S., Salmon, M., Santesso, D., Wildschut, T., &amp; Sedikides, C. (2018). </w:t>
      </w:r>
      <w:r w:rsidRPr="005E7473">
        <w:rPr>
          <w:lang w:val="en-GB"/>
        </w:rPr>
        <w:t xml:space="preserve">Discontinuity-induced nostalgia improves the odds of a self-reported quit attempt among people living with addiction. </w:t>
      </w:r>
      <w:r w:rsidRPr="005E7473">
        <w:rPr>
          <w:i/>
          <w:lang w:val="en-GB"/>
        </w:rPr>
        <w:t>Journal of Experimental Social Psychology</w:t>
      </w:r>
      <w:r w:rsidRPr="005E7473">
        <w:rPr>
          <w:lang w:val="en-GB"/>
        </w:rPr>
        <w:t xml:space="preserve">, </w:t>
      </w:r>
      <w:r w:rsidRPr="005E7473">
        <w:rPr>
          <w:i/>
          <w:lang w:val="en-GB"/>
        </w:rPr>
        <w:t>75</w:t>
      </w:r>
      <w:r w:rsidRPr="005E7473">
        <w:rPr>
          <w:lang w:val="en-GB"/>
        </w:rPr>
        <w:t>, 83–94. doi:</w:t>
      </w:r>
      <w:r w:rsidRPr="005E7473">
        <w:rPr>
          <w:rFonts w:ascii="Roboto" w:hAnsi="Roboto"/>
          <w:color w:val="222222"/>
          <w:lang w:val="en-GB"/>
        </w:rPr>
        <w:t>10.1016/j.jesp.2017.11.011</w:t>
      </w:r>
    </w:p>
    <w:p w14:paraId="2DE8BF54" w14:textId="4606458F" w:rsidR="00526D2E" w:rsidRPr="009F1516" w:rsidRDefault="002F6A25" w:rsidP="00D04778">
      <w:pPr>
        <w:pStyle w:val="Bibliography"/>
        <w:spacing w:line="480" w:lineRule="exact"/>
        <w:ind w:left="0"/>
        <w:rPr>
          <w:lang w:val="fr-FR"/>
        </w:rPr>
      </w:pPr>
      <w:r w:rsidRPr="005E7473">
        <w:rPr>
          <w:lang w:val="en-GB"/>
        </w:rPr>
        <w:t xml:space="preserve">Zhou, X., Sedikides, C., Wildschut, T., &amp; Gao, D. G. (2008). Counteracting loneliness: On the restorative function of nostalgia. </w:t>
      </w:r>
      <w:r w:rsidRPr="005A205F">
        <w:rPr>
          <w:i/>
          <w:lang w:val="fr-FR"/>
        </w:rPr>
        <w:t>Psychological Science</w:t>
      </w:r>
      <w:r w:rsidRPr="005A205F">
        <w:rPr>
          <w:lang w:val="fr-FR"/>
        </w:rPr>
        <w:t xml:space="preserve">, </w:t>
      </w:r>
      <w:r w:rsidRPr="005A205F">
        <w:rPr>
          <w:i/>
          <w:lang w:val="fr-FR"/>
        </w:rPr>
        <w:t>19</w:t>
      </w:r>
      <w:r w:rsidRPr="005A205F">
        <w:rPr>
          <w:lang w:val="fr-FR"/>
        </w:rPr>
        <w:t>, 1023–1029.</w:t>
      </w:r>
      <w:r w:rsidR="00D04778" w:rsidRPr="009F1516">
        <w:rPr>
          <w:lang w:val="fr-FR"/>
        </w:rPr>
        <w:t xml:space="preserve"> doi:10.1111/j.1467-9280.2008.02194.x</w:t>
      </w:r>
    </w:p>
    <w:p w14:paraId="2DE8BF55" w14:textId="77777777" w:rsidR="00526D2E" w:rsidRPr="005E7473" w:rsidRDefault="002F6A25">
      <w:pPr>
        <w:pStyle w:val="Bibliography"/>
        <w:spacing w:line="480" w:lineRule="exact"/>
        <w:ind w:left="0"/>
        <w:rPr>
          <w:lang w:val="en-GB"/>
        </w:rPr>
      </w:pPr>
      <w:r w:rsidRPr="005A205F">
        <w:rPr>
          <w:lang w:val="fr-FR"/>
        </w:rPr>
        <w:t xml:space="preserve">Zhou, X., Wildschut, T., Sedikides, C., Shi, K., &amp; Feng, C. (2012). </w:t>
      </w:r>
      <w:r w:rsidRPr="005E7473">
        <w:rPr>
          <w:lang w:val="en-GB"/>
        </w:rPr>
        <w:t xml:space="preserve">Nostalgia: The gift that keeps on giving. </w:t>
      </w:r>
      <w:r w:rsidRPr="005E7473">
        <w:rPr>
          <w:i/>
          <w:lang w:val="en-GB"/>
        </w:rPr>
        <w:t>Journal of Consumer Research</w:t>
      </w:r>
      <w:r w:rsidRPr="005E7473">
        <w:rPr>
          <w:lang w:val="en-GB"/>
        </w:rPr>
        <w:t xml:space="preserve">, </w:t>
      </w:r>
      <w:r w:rsidRPr="005E7473">
        <w:rPr>
          <w:i/>
          <w:lang w:val="en-GB"/>
        </w:rPr>
        <w:t>39</w:t>
      </w:r>
      <w:r w:rsidRPr="005E7473">
        <w:rPr>
          <w:lang w:val="en-GB"/>
        </w:rPr>
        <w:t xml:space="preserve">, 39–50. </w:t>
      </w:r>
      <w:r w:rsidRPr="005E7473">
        <w:rPr>
          <w:bCs/>
          <w:color w:val="000000"/>
          <w:lang w:val="en-GB"/>
        </w:rPr>
        <w:t>doi:10.1086/662199</w:t>
      </w:r>
    </w:p>
    <w:p w14:paraId="723C2599" w14:textId="77777777" w:rsidR="00A22D74" w:rsidRPr="005E7473" w:rsidRDefault="002F6A25">
      <w:pPr>
        <w:rPr>
          <w:lang w:val="en-GB"/>
        </w:rPr>
        <w:sectPr w:rsidR="00A22D74" w:rsidRPr="005E7473">
          <w:headerReference w:type="default" r:id="rId37"/>
          <w:pgSz w:w="12240" w:h="15840"/>
          <w:pgMar w:top="1418" w:right="1418" w:bottom="1418" w:left="1418" w:header="720" w:footer="720" w:gutter="0"/>
          <w:cols w:space="720"/>
        </w:sectPr>
      </w:pPr>
      <w:r w:rsidRPr="005E7473">
        <w:rPr>
          <w:lang w:val="en-GB"/>
        </w:rPr>
        <w:br w:type="page"/>
      </w:r>
    </w:p>
    <w:p w14:paraId="1E60B887" w14:textId="77777777" w:rsidR="006413A0" w:rsidRPr="00D04778" w:rsidRDefault="006413A0" w:rsidP="003A398D">
      <w:pPr>
        <w:spacing w:line="480" w:lineRule="exact"/>
        <w:rPr>
          <w:rFonts w:asciiTheme="majorBidi" w:hAnsiTheme="majorBidi" w:cstheme="majorBidi"/>
          <w:lang w:val="en-GB"/>
        </w:rPr>
      </w:pPr>
      <w:r w:rsidRPr="00D04778">
        <w:rPr>
          <w:rFonts w:asciiTheme="majorBidi" w:hAnsiTheme="majorBidi" w:cstheme="majorBidi"/>
          <w:lang w:val="en-GB"/>
        </w:rPr>
        <w:t>Table 1</w:t>
      </w:r>
    </w:p>
    <w:p w14:paraId="7F93DB0C" w14:textId="22D83CA3" w:rsidR="006413A0" w:rsidRPr="00D04778" w:rsidRDefault="006413A0" w:rsidP="003A398D">
      <w:pPr>
        <w:spacing w:line="480" w:lineRule="exact"/>
        <w:rPr>
          <w:rFonts w:asciiTheme="majorBidi" w:hAnsiTheme="majorBidi" w:cstheme="majorBidi"/>
          <w:i/>
          <w:lang w:val="en-GB"/>
        </w:rPr>
      </w:pPr>
      <w:r w:rsidRPr="00D04778">
        <w:rPr>
          <w:rFonts w:asciiTheme="majorBidi" w:hAnsiTheme="majorBidi" w:cstheme="majorBidi"/>
          <w:i/>
          <w:lang w:val="en-GB"/>
        </w:rPr>
        <w:t xml:space="preserve">Study </w:t>
      </w:r>
      <w:r w:rsidR="005A0BFD" w:rsidRPr="00D04778">
        <w:rPr>
          <w:rFonts w:asciiTheme="majorBidi" w:hAnsiTheme="majorBidi" w:cstheme="majorBidi"/>
          <w:i/>
          <w:lang w:val="en-GB"/>
        </w:rPr>
        <w:t>O</w:t>
      </w:r>
      <w:r w:rsidRPr="00D04778">
        <w:rPr>
          <w:rFonts w:asciiTheme="majorBidi" w:hAnsiTheme="majorBidi" w:cstheme="majorBidi"/>
          <w:i/>
          <w:lang w:val="en-GB"/>
        </w:rPr>
        <w:t>verview</w:t>
      </w:r>
    </w:p>
    <w:tbl>
      <w:tblPr>
        <w:tblStyle w:val="TableGrid"/>
        <w:tblW w:w="5008" w:type="pct"/>
        <w:tblLook w:val="04A0" w:firstRow="1" w:lastRow="0" w:firstColumn="1" w:lastColumn="0" w:noHBand="0" w:noVBand="1"/>
      </w:tblPr>
      <w:tblGrid>
        <w:gridCol w:w="603"/>
        <w:gridCol w:w="630"/>
        <w:gridCol w:w="603"/>
        <w:gridCol w:w="861"/>
        <w:gridCol w:w="21"/>
        <w:gridCol w:w="1049"/>
        <w:gridCol w:w="19"/>
        <w:gridCol w:w="1054"/>
        <w:gridCol w:w="29"/>
        <w:gridCol w:w="1462"/>
        <w:gridCol w:w="12"/>
        <w:gridCol w:w="1867"/>
        <w:gridCol w:w="23"/>
        <w:gridCol w:w="909"/>
        <w:gridCol w:w="18"/>
        <w:gridCol w:w="697"/>
        <w:gridCol w:w="23"/>
        <w:gridCol w:w="1207"/>
        <w:gridCol w:w="23"/>
        <w:gridCol w:w="1895"/>
        <w:gridCol w:w="20"/>
      </w:tblGrid>
      <w:tr w:rsidR="008F5F58" w:rsidRPr="005E7473" w14:paraId="48929AAA" w14:textId="77777777" w:rsidTr="008F5F58">
        <w:trPr>
          <w:gridAfter w:val="1"/>
          <w:wAfter w:w="8" w:type="pct"/>
          <w:trHeight w:val="244"/>
        </w:trPr>
        <w:tc>
          <w:tcPr>
            <w:tcW w:w="234" w:type="pct"/>
            <w:tcBorders>
              <w:left w:val="nil"/>
              <w:bottom w:val="single" w:sz="4" w:space="0" w:color="auto"/>
              <w:right w:val="nil"/>
            </w:tcBorders>
            <w:noWrap/>
            <w:hideMark/>
          </w:tcPr>
          <w:p w14:paraId="2A74DBC2" w14:textId="78130B67" w:rsidR="00E3244A" w:rsidRPr="002201B0" w:rsidRDefault="00913994" w:rsidP="0049658B">
            <w:pPr>
              <w:spacing w:line="360" w:lineRule="auto"/>
              <w:jc w:val="center"/>
              <w:rPr>
                <w:rFonts w:ascii="Times New Roman" w:hAnsi="Times New Roman" w:cs="Times New Roman"/>
                <w:sz w:val="18"/>
                <w:szCs w:val="18"/>
                <w:lang w:val="en-GB"/>
              </w:rPr>
            </w:pPr>
            <w:r>
              <w:rPr>
                <w:rFonts w:ascii="Times New Roman" w:hAnsi="Times New Roman" w:cs="Times New Roman"/>
                <w:sz w:val="18"/>
                <w:szCs w:val="18"/>
                <w:lang w:val="en-GB"/>
              </w:rPr>
              <w:t>ID</w:t>
            </w:r>
          </w:p>
        </w:tc>
        <w:tc>
          <w:tcPr>
            <w:tcW w:w="242" w:type="pct"/>
            <w:tcBorders>
              <w:left w:val="nil"/>
              <w:bottom w:val="single" w:sz="4" w:space="0" w:color="auto"/>
              <w:right w:val="nil"/>
            </w:tcBorders>
          </w:tcPr>
          <w:p w14:paraId="601F6762" w14:textId="6D860322" w:rsidR="00E3244A" w:rsidRPr="002201B0" w:rsidRDefault="00E3244A" w:rsidP="0049658B">
            <w:pPr>
              <w:spacing w:line="360" w:lineRule="auto"/>
              <w:jc w:val="center"/>
              <w:rPr>
                <w:rFonts w:ascii="Times New Roman" w:hAnsi="Times New Roman" w:cs="Times New Roman"/>
                <w:i/>
                <w:iCs/>
                <w:sz w:val="18"/>
                <w:szCs w:val="18"/>
                <w:lang w:val="en-GB"/>
              </w:rPr>
            </w:pPr>
            <w:r w:rsidRPr="002201B0">
              <w:rPr>
                <w:rFonts w:ascii="Times New Roman" w:hAnsi="Times New Roman" w:cs="Times New Roman"/>
                <w:i/>
                <w:iCs/>
                <w:sz w:val="18"/>
                <w:szCs w:val="18"/>
                <w:lang w:val="en-GB"/>
              </w:rPr>
              <w:t>N</w:t>
            </w:r>
          </w:p>
        </w:tc>
        <w:tc>
          <w:tcPr>
            <w:tcW w:w="232" w:type="pct"/>
            <w:tcBorders>
              <w:left w:val="nil"/>
              <w:bottom w:val="single" w:sz="4" w:space="0" w:color="auto"/>
              <w:right w:val="nil"/>
            </w:tcBorders>
            <w:noWrap/>
            <w:hideMark/>
          </w:tcPr>
          <w:p w14:paraId="2FCE0680" w14:textId="4A2A5E20" w:rsidR="00E3244A" w:rsidRPr="002201B0" w:rsidRDefault="00E3244A" w:rsidP="0049658B">
            <w:pPr>
              <w:spacing w:line="360" w:lineRule="auto"/>
              <w:jc w:val="center"/>
              <w:rPr>
                <w:rFonts w:ascii="Times New Roman" w:hAnsi="Times New Roman" w:cs="Times New Roman"/>
                <w:i/>
                <w:iCs/>
                <w:sz w:val="18"/>
                <w:szCs w:val="18"/>
                <w:lang w:val="en-GB"/>
              </w:rPr>
            </w:pPr>
            <w:r w:rsidRPr="002201B0">
              <w:rPr>
                <w:rFonts w:ascii="Times New Roman" w:hAnsi="Times New Roman" w:cs="Times New Roman"/>
                <w:i/>
                <w:iCs/>
                <w:sz w:val="18"/>
                <w:szCs w:val="18"/>
                <w:lang w:val="en-GB"/>
              </w:rPr>
              <w:t>m</w:t>
            </w:r>
          </w:p>
        </w:tc>
        <w:tc>
          <w:tcPr>
            <w:tcW w:w="355" w:type="pct"/>
            <w:tcBorders>
              <w:left w:val="nil"/>
              <w:bottom w:val="single" w:sz="4" w:space="0" w:color="auto"/>
              <w:right w:val="nil"/>
            </w:tcBorders>
            <w:noWrap/>
            <w:hideMark/>
          </w:tcPr>
          <w:p w14:paraId="0DDC258F" w14:textId="372FB773" w:rsidR="0049658B" w:rsidRPr="002201B0" w:rsidRDefault="0049658B" w:rsidP="0049658B">
            <w:pPr>
              <w:spacing w:line="360" w:lineRule="auto"/>
              <w:jc w:val="center"/>
              <w:rPr>
                <w:rFonts w:ascii="Times New Roman" w:hAnsi="Times New Roman" w:cs="Times New Roman"/>
                <w:sz w:val="18"/>
                <w:szCs w:val="18"/>
                <w:lang w:val="en-GB"/>
              </w:rPr>
            </w:pPr>
            <w:r>
              <w:rPr>
                <w:rFonts w:ascii="Times New Roman" w:hAnsi="Times New Roman" w:cs="Times New Roman"/>
                <w:sz w:val="18"/>
                <w:szCs w:val="18"/>
                <w:lang w:val="en-GB"/>
              </w:rPr>
              <w:t>Scale</w:t>
            </w:r>
          </w:p>
        </w:tc>
        <w:tc>
          <w:tcPr>
            <w:tcW w:w="431" w:type="pct"/>
            <w:gridSpan w:val="2"/>
            <w:tcBorders>
              <w:left w:val="nil"/>
              <w:bottom w:val="single" w:sz="4" w:space="0" w:color="auto"/>
              <w:right w:val="nil"/>
            </w:tcBorders>
            <w:noWrap/>
            <w:hideMark/>
          </w:tcPr>
          <w:p w14:paraId="5199963F" w14:textId="4A4E0DAB" w:rsidR="00E3244A" w:rsidRPr="002201B0" w:rsidRDefault="00E3244A" w:rsidP="0049658B">
            <w:pPr>
              <w:spacing w:line="360" w:lineRule="auto"/>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Published</w:t>
            </w:r>
          </w:p>
        </w:tc>
        <w:tc>
          <w:tcPr>
            <w:tcW w:w="432" w:type="pct"/>
            <w:gridSpan w:val="2"/>
            <w:tcBorders>
              <w:left w:val="nil"/>
              <w:bottom w:val="single" w:sz="4" w:space="0" w:color="auto"/>
              <w:right w:val="nil"/>
            </w:tcBorders>
            <w:noWrap/>
            <w:hideMark/>
          </w:tcPr>
          <w:p w14:paraId="0C25CAAD" w14:textId="54D4AA16" w:rsidR="00E3244A" w:rsidRPr="002201B0" w:rsidRDefault="0049658B" w:rsidP="0049658B">
            <w:pPr>
              <w:spacing w:line="360" w:lineRule="auto"/>
              <w:jc w:val="center"/>
              <w:rPr>
                <w:rFonts w:ascii="Times New Roman" w:hAnsi="Times New Roman" w:cs="Times New Roman"/>
                <w:sz w:val="18"/>
                <w:szCs w:val="18"/>
                <w:lang w:val="en-GB"/>
              </w:rPr>
            </w:pPr>
            <w:r>
              <w:rPr>
                <w:rFonts w:ascii="Times New Roman" w:hAnsi="Times New Roman" w:cs="Times New Roman"/>
                <w:sz w:val="18"/>
                <w:szCs w:val="18"/>
                <w:lang w:val="en-GB"/>
              </w:rPr>
              <w:t>I</w:t>
            </w:r>
            <w:r w:rsidR="00E3244A" w:rsidRPr="002201B0">
              <w:rPr>
                <w:rFonts w:ascii="Times New Roman" w:hAnsi="Times New Roman" w:cs="Times New Roman"/>
                <w:sz w:val="18"/>
                <w:szCs w:val="18"/>
                <w:lang w:val="en-GB"/>
              </w:rPr>
              <w:t>nduction</w:t>
            </w:r>
          </w:p>
        </w:tc>
        <w:tc>
          <w:tcPr>
            <w:tcW w:w="473" w:type="pct"/>
            <w:gridSpan w:val="2"/>
            <w:tcBorders>
              <w:left w:val="nil"/>
              <w:bottom w:val="single" w:sz="4" w:space="0" w:color="auto"/>
              <w:right w:val="nil"/>
            </w:tcBorders>
            <w:noWrap/>
            <w:hideMark/>
          </w:tcPr>
          <w:p w14:paraId="20DD15E2" w14:textId="249CFF7A" w:rsidR="00E3244A" w:rsidRPr="002201B0" w:rsidRDefault="00E3244A" w:rsidP="0049658B">
            <w:pPr>
              <w:spacing w:line="360" w:lineRule="auto"/>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Control</w:t>
            </w:r>
            <w:r w:rsidR="0049658B">
              <w:rPr>
                <w:rFonts w:ascii="Times New Roman" w:hAnsi="Times New Roman" w:cs="Times New Roman"/>
                <w:sz w:val="18"/>
                <w:szCs w:val="18"/>
                <w:lang w:val="en-GB"/>
              </w:rPr>
              <w:t xml:space="preserve"> </w:t>
            </w:r>
            <w:r w:rsidR="003F23B7">
              <w:rPr>
                <w:rFonts w:ascii="Times New Roman" w:hAnsi="Times New Roman" w:cs="Times New Roman"/>
                <w:sz w:val="18"/>
                <w:szCs w:val="18"/>
                <w:lang w:val="en-GB"/>
              </w:rPr>
              <w:t>condition</w:t>
            </w:r>
          </w:p>
        </w:tc>
        <w:tc>
          <w:tcPr>
            <w:tcW w:w="726" w:type="pct"/>
            <w:gridSpan w:val="2"/>
            <w:tcBorders>
              <w:left w:val="nil"/>
              <w:bottom w:val="single" w:sz="4" w:space="0" w:color="auto"/>
              <w:right w:val="nil"/>
            </w:tcBorders>
            <w:noWrap/>
            <w:hideMark/>
          </w:tcPr>
          <w:p w14:paraId="262CA33E" w14:textId="77EDBDD6" w:rsidR="00964689" w:rsidRPr="002201B0" w:rsidRDefault="00E3244A" w:rsidP="0049658B">
            <w:pPr>
              <w:spacing w:line="360" w:lineRule="auto"/>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Outcome</w:t>
            </w:r>
            <w:r w:rsidR="0049658B">
              <w:rPr>
                <w:rFonts w:ascii="Times New Roman" w:hAnsi="Times New Roman" w:cs="Times New Roman"/>
                <w:sz w:val="18"/>
                <w:szCs w:val="18"/>
                <w:lang w:val="en-GB"/>
              </w:rPr>
              <w:t>s</w:t>
            </w:r>
          </w:p>
          <w:p w14:paraId="5C9D3A12" w14:textId="34140161" w:rsidR="00E3244A" w:rsidRPr="002201B0" w:rsidRDefault="00E3244A" w:rsidP="0049658B">
            <w:pPr>
              <w:spacing w:line="360" w:lineRule="auto"/>
              <w:jc w:val="center"/>
              <w:rPr>
                <w:rFonts w:ascii="Times New Roman" w:hAnsi="Times New Roman" w:cs="Times New Roman"/>
                <w:sz w:val="18"/>
                <w:szCs w:val="18"/>
                <w:lang w:val="en-GB"/>
              </w:rPr>
            </w:pPr>
          </w:p>
        </w:tc>
        <w:tc>
          <w:tcPr>
            <w:tcW w:w="381" w:type="pct"/>
            <w:gridSpan w:val="2"/>
            <w:tcBorders>
              <w:left w:val="nil"/>
              <w:bottom w:val="single" w:sz="4" w:space="0" w:color="auto"/>
              <w:right w:val="nil"/>
            </w:tcBorders>
            <w:noWrap/>
            <w:hideMark/>
          </w:tcPr>
          <w:p w14:paraId="16C99C82" w14:textId="40B97EA6" w:rsidR="00E3244A" w:rsidRPr="002201B0" w:rsidRDefault="00E3244A" w:rsidP="0049658B">
            <w:pPr>
              <w:spacing w:line="360" w:lineRule="auto"/>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 xml:space="preserve">Mean </w:t>
            </w:r>
            <w:r w:rsidR="007F0A79" w:rsidRPr="002201B0">
              <w:rPr>
                <w:rFonts w:ascii="Times New Roman" w:hAnsi="Times New Roman" w:cs="Times New Roman"/>
                <w:sz w:val="18"/>
                <w:szCs w:val="18"/>
                <w:lang w:val="en-GB"/>
              </w:rPr>
              <w:t>a</w:t>
            </w:r>
            <w:r w:rsidRPr="002201B0">
              <w:rPr>
                <w:rFonts w:ascii="Times New Roman" w:hAnsi="Times New Roman" w:cs="Times New Roman"/>
                <w:sz w:val="18"/>
                <w:szCs w:val="18"/>
                <w:lang w:val="en-GB"/>
              </w:rPr>
              <w:t>ge</w:t>
            </w:r>
          </w:p>
        </w:tc>
        <w:tc>
          <w:tcPr>
            <w:tcW w:w="278" w:type="pct"/>
            <w:gridSpan w:val="2"/>
            <w:tcBorders>
              <w:left w:val="nil"/>
              <w:bottom w:val="single" w:sz="4" w:space="0" w:color="auto"/>
              <w:right w:val="nil"/>
            </w:tcBorders>
            <w:noWrap/>
            <w:hideMark/>
          </w:tcPr>
          <w:p w14:paraId="4F85E425" w14:textId="2742670A" w:rsidR="00E3244A" w:rsidRPr="002201B0" w:rsidRDefault="00E3244A" w:rsidP="0049658B">
            <w:pPr>
              <w:spacing w:line="360" w:lineRule="auto"/>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Date</w:t>
            </w:r>
          </w:p>
        </w:tc>
        <w:tc>
          <w:tcPr>
            <w:tcW w:w="473" w:type="pct"/>
            <w:gridSpan w:val="2"/>
            <w:tcBorders>
              <w:left w:val="nil"/>
              <w:bottom w:val="single" w:sz="4" w:space="0" w:color="auto"/>
              <w:right w:val="nil"/>
            </w:tcBorders>
            <w:noWrap/>
            <w:hideMark/>
          </w:tcPr>
          <w:p w14:paraId="5E8E2CC4" w14:textId="5F5D203A" w:rsidR="00E3244A" w:rsidRPr="002201B0" w:rsidRDefault="00E3244A" w:rsidP="0049658B">
            <w:pPr>
              <w:spacing w:line="360" w:lineRule="auto"/>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Country</w:t>
            </w:r>
          </w:p>
        </w:tc>
        <w:tc>
          <w:tcPr>
            <w:tcW w:w="736" w:type="pct"/>
            <w:gridSpan w:val="2"/>
            <w:tcBorders>
              <w:left w:val="nil"/>
              <w:bottom w:val="single" w:sz="4" w:space="0" w:color="auto"/>
              <w:right w:val="nil"/>
            </w:tcBorders>
            <w:noWrap/>
            <w:hideMark/>
          </w:tcPr>
          <w:p w14:paraId="0F58466E" w14:textId="57ADD5DF" w:rsidR="00E3244A" w:rsidRPr="002201B0" w:rsidRDefault="007F0A79" w:rsidP="0049658B">
            <w:pPr>
              <w:spacing w:line="360" w:lineRule="auto"/>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Corresponding a</w:t>
            </w:r>
            <w:r w:rsidR="00E3244A" w:rsidRPr="002201B0">
              <w:rPr>
                <w:rFonts w:ascii="Times New Roman" w:hAnsi="Times New Roman" w:cs="Times New Roman"/>
                <w:sz w:val="18"/>
                <w:szCs w:val="18"/>
                <w:lang w:val="en-GB"/>
              </w:rPr>
              <w:t>uthor</w:t>
            </w:r>
          </w:p>
        </w:tc>
      </w:tr>
      <w:tr w:rsidR="008F5F58" w:rsidRPr="005E7473" w14:paraId="7C55F167" w14:textId="77777777" w:rsidTr="008F5F58">
        <w:trPr>
          <w:trHeight w:val="244"/>
        </w:trPr>
        <w:tc>
          <w:tcPr>
            <w:tcW w:w="234" w:type="pct"/>
            <w:tcBorders>
              <w:left w:val="nil"/>
              <w:bottom w:val="nil"/>
              <w:right w:val="nil"/>
            </w:tcBorders>
            <w:noWrap/>
            <w:hideMark/>
          </w:tcPr>
          <w:p w14:paraId="55523749" w14:textId="77777777" w:rsidR="00054484" w:rsidRPr="002201B0" w:rsidRDefault="00054484" w:rsidP="00857716">
            <w:pPr>
              <w:tabs>
                <w:tab w:val="decimal" w:pos="242"/>
              </w:tabs>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1</w:t>
            </w:r>
          </w:p>
        </w:tc>
        <w:tc>
          <w:tcPr>
            <w:tcW w:w="242" w:type="pct"/>
            <w:tcBorders>
              <w:left w:val="nil"/>
              <w:bottom w:val="nil"/>
              <w:right w:val="nil"/>
            </w:tcBorders>
          </w:tcPr>
          <w:p w14:paraId="4E1FC67B" w14:textId="77777777" w:rsidR="00054484" w:rsidRPr="002201B0" w:rsidRDefault="00054484" w:rsidP="00857716">
            <w:pPr>
              <w:tabs>
                <w:tab w:val="decimal" w:pos="242"/>
              </w:tabs>
              <w:spacing w:line="360" w:lineRule="auto"/>
              <w:ind w:right="144"/>
              <w:jc w:val="center"/>
              <w:rPr>
                <w:rFonts w:ascii="Times New Roman" w:hAnsi="Times New Roman" w:cs="Times New Roman"/>
                <w:color w:val="000000"/>
                <w:sz w:val="18"/>
                <w:szCs w:val="18"/>
                <w:lang w:val="en-GB"/>
              </w:rPr>
            </w:pPr>
            <w:r w:rsidRPr="002201B0">
              <w:rPr>
                <w:rFonts w:ascii="Times New Roman" w:hAnsi="Times New Roman" w:cs="Times New Roman"/>
                <w:color w:val="000000"/>
                <w:sz w:val="18"/>
                <w:szCs w:val="18"/>
                <w:lang w:val="en-GB"/>
              </w:rPr>
              <w:t>59</w:t>
            </w:r>
          </w:p>
        </w:tc>
        <w:tc>
          <w:tcPr>
            <w:tcW w:w="232" w:type="pct"/>
            <w:tcBorders>
              <w:left w:val="nil"/>
              <w:bottom w:val="nil"/>
              <w:right w:val="nil"/>
            </w:tcBorders>
            <w:noWrap/>
            <w:hideMark/>
          </w:tcPr>
          <w:p w14:paraId="340E4A28" w14:textId="77777777" w:rsidR="00054484" w:rsidRPr="002201B0" w:rsidRDefault="00054484" w:rsidP="00857716">
            <w:pPr>
              <w:tabs>
                <w:tab w:val="decimal" w:pos="242"/>
              </w:tabs>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7</w:t>
            </w:r>
          </w:p>
        </w:tc>
        <w:tc>
          <w:tcPr>
            <w:tcW w:w="364" w:type="pct"/>
            <w:gridSpan w:val="2"/>
            <w:tcBorders>
              <w:left w:val="nil"/>
              <w:bottom w:val="nil"/>
              <w:right w:val="nil"/>
            </w:tcBorders>
            <w:noWrap/>
            <w:hideMark/>
          </w:tcPr>
          <w:p w14:paraId="233FA278" w14:textId="77777777" w:rsidR="00054484" w:rsidRPr="002201B0" w:rsidRDefault="00054484" w:rsidP="008F5F58">
            <w:pPr>
              <w:spacing w:line="360" w:lineRule="auto"/>
              <w:ind w:left="216"/>
              <w:rPr>
                <w:rFonts w:ascii="Times New Roman" w:hAnsi="Times New Roman" w:cs="Times New Roman"/>
                <w:sz w:val="18"/>
                <w:szCs w:val="18"/>
                <w:lang w:val="en-GB"/>
              </w:rPr>
            </w:pPr>
            <w:r w:rsidRPr="002201B0">
              <w:rPr>
                <w:rFonts w:ascii="Times New Roman" w:hAnsi="Times New Roman" w:cs="Times New Roman"/>
                <w:sz w:val="18"/>
                <w:szCs w:val="18"/>
                <w:lang w:val="en-GB"/>
              </w:rPr>
              <w:t>BFI</w:t>
            </w:r>
          </w:p>
        </w:tc>
        <w:tc>
          <w:tcPr>
            <w:tcW w:w="431" w:type="pct"/>
            <w:gridSpan w:val="2"/>
            <w:tcBorders>
              <w:left w:val="nil"/>
              <w:bottom w:val="nil"/>
              <w:right w:val="nil"/>
            </w:tcBorders>
            <w:noWrap/>
            <w:hideMark/>
          </w:tcPr>
          <w:p w14:paraId="5B48A970" w14:textId="55C02957" w:rsidR="00054484" w:rsidRPr="002201B0" w:rsidRDefault="00054484" w:rsidP="008F5F58">
            <w:pPr>
              <w:spacing w:line="360" w:lineRule="auto"/>
              <w:ind w:left="288"/>
              <w:rPr>
                <w:rFonts w:ascii="Times New Roman" w:hAnsi="Times New Roman" w:cs="Times New Roman"/>
                <w:sz w:val="18"/>
                <w:szCs w:val="18"/>
                <w:lang w:val="en-GB"/>
              </w:rPr>
            </w:pPr>
            <w:r w:rsidRPr="002201B0">
              <w:rPr>
                <w:rFonts w:ascii="Times New Roman" w:hAnsi="Times New Roman" w:cs="Times New Roman"/>
                <w:sz w:val="18"/>
                <w:szCs w:val="18"/>
                <w:lang w:val="en-GB"/>
              </w:rPr>
              <w:t>No</w:t>
            </w:r>
          </w:p>
        </w:tc>
        <w:tc>
          <w:tcPr>
            <w:tcW w:w="432" w:type="pct"/>
            <w:gridSpan w:val="2"/>
            <w:tcBorders>
              <w:left w:val="nil"/>
              <w:bottom w:val="nil"/>
              <w:right w:val="nil"/>
            </w:tcBorders>
            <w:noWrap/>
            <w:hideMark/>
          </w:tcPr>
          <w:p w14:paraId="0D991158" w14:textId="42EBA0F1" w:rsidR="00054484" w:rsidRPr="002201B0" w:rsidRDefault="00054484" w:rsidP="008F5F58">
            <w:pPr>
              <w:spacing w:line="360" w:lineRule="auto"/>
              <w:ind w:left="216"/>
              <w:rPr>
                <w:rFonts w:ascii="Times New Roman" w:hAnsi="Times New Roman" w:cs="Times New Roman"/>
                <w:sz w:val="18"/>
                <w:szCs w:val="18"/>
                <w:lang w:val="en-GB"/>
              </w:rPr>
            </w:pPr>
            <w:r w:rsidRPr="002201B0">
              <w:rPr>
                <w:rFonts w:ascii="Times New Roman" w:hAnsi="Times New Roman" w:cs="Times New Roman"/>
                <w:sz w:val="18"/>
                <w:szCs w:val="18"/>
                <w:lang w:val="en-GB"/>
              </w:rPr>
              <w:t>ERT</w:t>
            </w:r>
          </w:p>
        </w:tc>
        <w:tc>
          <w:tcPr>
            <w:tcW w:w="473" w:type="pct"/>
            <w:gridSpan w:val="2"/>
            <w:tcBorders>
              <w:left w:val="nil"/>
              <w:bottom w:val="nil"/>
              <w:right w:val="nil"/>
            </w:tcBorders>
            <w:noWrap/>
            <w:hideMark/>
          </w:tcPr>
          <w:p w14:paraId="443B26C6" w14:textId="13251C32" w:rsidR="00054484" w:rsidRPr="002201B0" w:rsidRDefault="00054484" w:rsidP="001C685F">
            <w:pPr>
              <w:spacing w:line="360" w:lineRule="auto"/>
              <w:ind w:left="288"/>
              <w:rPr>
                <w:rFonts w:ascii="Times New Roman" w:hAnsi="Times New Roman" w:cs="Times New Roman"/>
                <w:sz w:val="18"/>
                <w:szCs w:val="18"/>
                <w:lang w:val="en-GB"/>
              </w:rPr>
            </w:pPr>
            <w:r w:rsidRPr="002201B0">
              <w:rPr>
                <w:rFonts w:ascii="Times New Roman" w:hAnsi="Times New Roman" w:cs="Times New Roman"/>
                <w:sz w:val="18"/>
                <w:szCs w:val="18"/>
                <w:lang w:val="en-GB"/>
              </w:rPr>
              <w:t>Neutral</w:t>
            </w:r>
          </w:p>
        </w:tc>
        <w:tc>
          <w:tcPr>
            <w:tcW w:w="726" w:type="pct"/>
            <w:gridSpan w:val="2"/>
            <w:tcBorders>
              <w:left w:val="nil"/>
              <w:bottom w:val="nil"/>
              <w:right w:val="nil"/>
            </w:tcBorders>
            <w:noWrap/>
            <w:hideMark/>
          </w:tcPr>
          <w:p w14:paraId="2C4B508C" w14:textId="77777777" w:rsidR="00054484" w:rsidRPr="002201B0" w:rsidRDefault="00054484" w:rsidP="008F5F58">
            <w:pPr>
              <w:spacing w:line="360" w:lineRule="auto"/>
              <w:ind w:left="144"/>
              <w:rPr>
                <w:rFonts w:ascii="Times New Roman" w:hAnsi="Times New Roman" w:cs="Times New Roman"/>
                <w:sz w:val="18"/>
                <w:szCs w:val="18"/>
                <w:lang w:val="en-GB"/>
              </w:rPr>
            </w:pPr>
            <w:r w:rsidRPr="002201B0">
              <w:rPr>
                <w:rFonts w:ascii="Times New Roman" w:hAnsi="Times New Roman" w:cs="Times New Roman"/>
                <w:sz w:val="18"/>
                <w:szCs w:val="18"/>
                <w:lang w:val="en-GB"/>
              </w:rPr>
              <w:t>1, 2, 3, 4</w:t>
            </w:r>
          </w:p>
        </w:tc>
        <w:tc>
          <w:tcPr>
            <w:tcW w:w="381" w:type="pct"/>
            <w:gridSpan w:val="2"/>
            <w:tcBorders>
              <w:left w:val="nil"/>
              <w:bottom w:val="nil"/>
              <w:right w:val="nil"/>
            </w:tcBorders>
            <w:noWrap/>
            <w:hideMark/>
          </w:tcPr>
          <w:p w14:paraId="605DE3CC" w14:textId="7F3F420C" w:rsidR="00054484" w:rsidRPr="002201B0" w:rsidRDefault="00054484" w:rsidP="0049658B">
            <w:pPr>
              <w:spacing w:line="360" w:lineRule="auto"/>
              <w:ind w:right="144"/>
              <w:jc w:val="center"/>
              <w:rPr>
                <w:rFonts w:ascii="Times New Roman" w:hAnsi="Times New Roman" w:cs="Times New Roman"/>
                <w:sz w:val="18"/>
                <w:szCs w:val="18"/>
                <w:highlight w:val="yellow"/>
                <w:lang w:val="en-GB"/>
              </w:rPr>
            </w:pPr>
            <w:r w:rsidRPr="00B94316">
              <w:rPr>
                <w:rFonts w:ascii="Times New Roman" w:hAnsi="Times New Roman" w:cs="Times New Roman"/>
                <w:sz w:val="18"/>
                <w:szCs w:val="18"/>
              </w:rPr>
              <w:t>23.83</w:t>
            </w:r>
          </w:p>
        </w:tc>
        <w:tc>
          <w:tcPr>
            <w:tcW w:w="278" w:type="pct"/>
            <w:gridSpan w:val="2"/>
            <w:tcBorders>
              <w:left w:val="nil"/>
              <w:bottom w:val="nil"/>
              <w:right w:val="nil"/>
            </w:tcBorders>
            <w:noWrap/>
            <w:hideMark/>
          </w:tcPr>
          <w:p w14:paraId="0CF8FA41" w14:textId="77777777" w:rsidR="00054484" w:rsidRPr="002201B0" w:rsidRDefault="00054484" w:rsidP="0049658B">
            <w:pPr>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2005</w:t>
            </w:r>
          </w:p>
        </w:tc>
        <w:tc>
          <w:tcPr>
            <w:tcW w:w="473" w:type="pct"/>
            <w:gridSpan w:val="2"/>
            <w:tcBorders>
              <w:left w:val="nil"/>
              <w:bottom w:val="nil"/>
              <w:right w:val="nil"/>
            </w:tcBorders>
            <w:noWrap/>
            <w:hideMark/>
          </w:tcPr>
          <w:p w14:paraId="46A54DBB" w14:textId="77777777" w:rsidR="00054484" w:rsidRPr="002201B0" w:rsidRDefault="00054484" w:rsidP="00857716">
            <w:pPr>
              <w:spacing w:line="360" w:lineRule="auto"/>
              <w:ind w:right="144"/>
              <w:rPr>
                <w:rFonts w:ascii="Times New Roman" w:hAnsi="Times New Roman" w:cs="Times New Roman"/>
                <w:sz w:val="18"/>
                <w:szCs w:val="18"/>
                <w:lang w:val="en-GB"/>
              </w:rPr>
            </w:pPr>
            <w:r w:rsidRPr="002201B0">
              <w:rPr>
                <w:rFonts w:ascii="Times New Roman" w:hAnsi="Times New Roman" w:cs="Times New Roman"/>
                <w:sz w:val="18"/>
                <w:szCs w:val="18"/>
                <w:lang w:val="en-GB"/>
              </w:rPr>
              <w:t>UK</w:t>
            </w:r>
          </w:p>
        </w:tc>
        <w:tc>
          <w:tcPr>
            <w:tcW w:w="735" w:type="pct"/>
            <w:gridSpan w:val="2"/>
            <w:tcBorders>
              <w:left w:val="nil"/>
              <w:bottom w:val="nil"/>
              <w:right w:val="nil"/>
            </w:tcBorders>
            <w:noWrap/>
            <w:hideMark/>
          </w:tcPr>
          <w:p w14:paraId="4EA3C8AA" w14:textId="25707C92" w:rsidR="00054484" w:rsidRPr="002201B0" w:rsidRDefault="00054484" w:rsidP="00857716">
            <w:pPr>
              <w:spacing w:line="360" w:lineRule="auto"/>
              <w:ind w:right="144"/>
              <w:rPr>
                <w:rFonts w:ascii="Times New Roman" w:hAnsi="Times New Roman" w:cs="Times New Roman"/>
                <w:sz w:val="18"/>
                <w:szCs w:val="18"/>
                <w:lang w:val="en-GB"/>
              </w:rPr>
            </w:pPr>
            <w:r w:rsidRPr="002201B0">
              <w:rPr>
                <w:rFonts w:ascii="Times New Roman" w:hAnsi="Times New Roman" w:cs="Times New Roman"/>
                <w:sz w:val="18"/>
                <w:szCs w:val="18"/>
                <w:lang w:val="en-GB"/>
              </w:rPr>
              <w:t>T. Wildschut</w:t>
            </w:r>
          </w:p>
        </w:tc>
      </w:tr>
      <w:tr w:rsidR="008F5F58" w:rsidRPr="005E7473" w14:paraId="09FB4458" w14:textId="77777777" w:rsidTr="008F5F58">
        <w:trPr>
          <w:trHeight w:val="244"/>
        </w:trPr>
        <w:tc>
          <w:tcPr>
            <w:tcW w:w="234" w:type="pct"/>
            <w:tcBorders>
              <w:top w:val="nil"/>
              <w:left w:val="nil"/>
              <w:bottom w:val="nil"/>
              <w:right w:val="nil"/>
            </w:tcBorders>
            <w:noWrap/>
            <w:hideMark/>
          </w:tcPr>
          <w:p w14:paraId="3B00D1C1" w14:textId="77777777" w:rsidR="00054484" w:rsidRPr="002201B0" w:rsidRDefault="00054484" w:rsidP="00857716">
            <w:pPr>
              <w:tabs>
                <w:tab w:val="decimal" w:pos="242"/>
              </w:tabs>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2</w:t>
            </w:r>
          </w:p>
        </w:tc>
        <w:tc>
          <w:tcPr>
            <w:tcW w:w="242" w:type="pct"/>
            <w:tcBorders>
              <w:top w:val="nil"/>
              <w:left w:val="nil"/>
              <w:bottom w:val="nil"/>
              <w:right w:val="nil"/>
            </w:tcBorders>
          </w:tcPr>
          <w:p w14:paraId="297BAF35" w14:textId="77777777" w:rsidR="00054484" w:rsidRPr="002201B0" w:rsidRDefault="00054484" w:rsidP="00857716">
            <w:pPr>
              <w:tabs>
                <w:tab w:val="decimal" w:pos="242"/>
              </w:tabs>
              <w:spacing w:line="360" w:lineRule="auto"/>
              <w:ind w:right="144"/>
              <w:jc w:val="center"/>
              <w:rPr>
                <w:rFonts w:ascii="Times New Roman" w:hAnsi="Times New Roman" w:cs="Times New Roman"/>
                <w:color w:val="000000"/>
                <w:sz w:val="18"/>
                <w:szCs w:val="18"/>
                <w:lang w:val="en-GB"/>
              </w:rPr>
            </w:pPr>
            <w:r w:rsidRPr="002201B0">
              <w:rPr>
                <w:rFonts w:ascii="Times New Roman" w:hAnsi="Times New Roman" w:cs="Times New Roman"/>
                <w:color w:val="000000"/>
                <w:sz w:val="18"/>
                <w:szCs w:val="18"/>
                <w:lang w:val="en-GB"/>
              </w:rPr>
              <w:t>122</w:t>
            </w:r>
          </w:p>
        </w:tc>
        <w:tc>
          <w:tcPr>
            <w:tcW w:w="232" w:type="pct"/>
            <w:tcBorders>
              <w:top w:val="nil"/>
              <w:left w:val="nil"/>
              <w:bottom w:val="nil"/>
              <w:right w:val="nil"/>
            </w:tcBorders>
            <w:noWrap/>
            <w:hideMark/>
          </w:tcPr>
          <w:p w14:paraId="08FD52C8" w14:textId="77777777" w:rsidR="00054484" w:rsidRPr="002201B0" w:rsidRDefault="00054484" w:rsidP="00857716">
            <w:pPr>
              <w:tabs>
                <w:tab w:val="decimal" w:pos="242"/>
              </w:tabs>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12</w:t>
            </w:r>
          </w:p>
        </w:tc>
        <w:tc>
          <w:tcPr>
            <w:tcW w:w="364" w:type="pct"/>
            <w:gridSpan w:val="2"/>
            <w:tcBorders>
              <w:top w:val="nil"/>
              <w:left w:val="nil"/>
              <w:bottom w:val="nil"/>
              <w:right w:val="nil"/>
            </w:tcBorders>
            <w:noWrap/>
            <w:hideMark/>
          </w:tcPr>
          <w:p w14:paraId="795D83EA" w14:textId="77777777" w:rsidR="00054484" w:rsidRPr="002201B0" w:rsidRDefault="00054484" w:rsidP="008F5F58">
            <w:pPr>
              <w:spacing w:line="360" w:lineRule="auto"/>
              <w:ind w:left="216"/>
              <w:rPr>
                <w:rFonts w:ascii="Times New Roman" w:hAnsi="Times New Roman" w:cs="Times New Roman"/>
                <w:sz w:val="18"/>
                <w:szCs w:val="18"/>
                <w:lang w:val="en-GB"/>
              </w:rPr>
            </w:pPr>
            <w:r w:rsidRPr="002201B0">
              <w:rPr>
                <w:rFonts w:ascii="Times New Roman" w:hAnsi="Times New Roman" w:cs="Times New Roman"/>
                <w:sz w:val="18"/>
                <w:szCs w:val="18"/>
                <w:lang w:val="en-GB"/>
              </w:rPr>
              <w:t>BFI</w:t>
            </w:r>
          </w:p>
        </w:tc>
        <w:tc>
          <w:tcPr>
            <w:tcW w:w="431" w:type="pct"/>
            <w:gridSpan w:val="2"/>
            <w:tcBorders>
              <w:top w:val="nil"/>
              <w:left w:val="nil"/>
              <w:bottom w:val="nil"/>
              <w:right w:val="nil"/>
            </w:tcBorders>
            <w:noWrap/>
            <w:hideMark/>
          </w:tcPr>
          <w:p w14:paraId="139AB03B" w14:textId="71D0259A" w:rsidR="00054484" w:rsidRPr="002201B0" w:rsidRDefault="00054484" w:rsidP="008F5F58">
            <w:pPr>
              <w:spacing w:line="360" w:lineRule="auto"/>
              <w:ind w:left="288"/>
              <w:rPr>
                <w:rFonts w:ascii="Times New Roman" w:hAnsi="Times New Roman" w:cs="Times New Roman"/>
                <w:sz w:val="18"/>
                <w:szCs w:val="18"/>
                <w:lang w:val="en-GB"/>
              </w:rPr>
            </w:pPr>
            <w:r w:rsidRPr="002201B0">
              <w:rPr>
                <w:rFonts w:ascii="Times New Roman" w:hAnsi="Times New Roman" w:cs="Times New Roman"/>
                <w:sz w:val="18"/>
                <w:szCs w:val="18"/>
                <w:lang w:val="en-GB"/>
              </w:rPr>
              <w:t>No</w:t>
            </w:r>
          </w:p>
        </w:tc>
        <w:tc>
          <w:tcPr>
            <w:tcW w:w="432" w:type="pct"/>
            <w:gridSpan w:val="2"/>
            <w:tcBorders>
              <w:top w:val="nil"/>
              <w:left w:val="nil"/>
              <w:bottom w:val="nil"/>
              <w:right w:val="nil"/>
            </w:tcBorders>
            <w:noWrap/>
            <w:hideMark/>
          </w:tcPr>
          <w:p w14:paraId="3067839A" w14:textId="7B8973E4" w:rsidR="00054484" w:rsidRPr="002201B0" w:rsidRDefault="00054484" w:rsidP="008F5F58">
            <w:pPr>
              <w:tabs>
                <w:tab w:val="left" w:pos="217"/>
              </w:tabs>
              <w:spacing w:line="360" w:lineRule="auto"/>
              <w:ind w:left="216"/>
              <w:rPr>
                <w:rFonts w:ascii="Times New Roman" w:hAnsi="Times New Roman" w:cs="Times New Roman"/>
                <w:sz w:val="18"/>
                <w:szCs w:val="18"/>
                <w:lang w:val="en-GB"/>
              </w:rPr>
            </w:pPr>
            <w:r w:rsidRPr="002201B0">
              <w:rPr>
                <w:rFonts w:ascii="Times New Roman" w:hAnsi="Times New Roman" w:cs="Times New Roman"/>
                <w:sz w:val="18"/>
                <w:szCs w:val="18"/>
                <w:lang w:val="en-GB"/>
              </w:rPr>
              <w:t>ERT</w:t>
            </w:r>
          </w:p>
        </w:tc>
        <w:tc>
          <w:tcPr>
            <w:tcW w:w="473" w:type="pct"/>
            <w:gridSpan w:val="2"/>
            <w:tcBorders>
              <w:top w:val="nil"/>
              <w:left w:val="nil"/>
              <w:bottom w:val="nil"/>
              <w:right w:val="nil"/>
            </w:tcBorders>
            <w:noWrap/>
            <w:hideMark/>
          </w:tcPr>
          <w:p w14:paraId="0E307F51" w14:textId="69493BA2" w:rsidR="00054484" w:rsidRPr="002201B0" w:rsidRDefault="00054484" w:rsidP="001C685F">
            <w:pPr>
              <w:spacing w:line="360" w:lineRule="auto"/>
              <w:ind w:left="288"/>
              <w:rPr>
                <w:rFonts w:ascii="Times New Roman" w:hAnsi="Times New Roman" w:cs="Times New Roman"/>
                <w:sz w:val="18"/>
                <w:szCs w:val="18"/>
                <w:lang w:val="en-GB"/>
              </w:rPr>
            </w:pPr>
            <w:r w:rsidRPr="002201B0">
              <w:rPr>
                <w:rFonts w:ascii="Times New Roman" w:hAnsi="Times New Roman" w:cs="Times New Roman"/>
                <w:sz w:val="18"/>
                <w:szCs w:val="18"/>
                <w:lang w:val="en-GB"/>
              </w:rPr>
              <w:t>Neutral</w:t>
            </w:r>
          </w:p>
        </w:tc>
        <w:tc>
          <w:tcPr>
            <w:tcW w:w="726" w:type="pct"/>
            <w:gridSpan w:val="2"/>
            <w:tcBorders>
              <w:top w:val="nil"/>
              <w:left w:val="nil"/>
              <w:bottom w:val="nil"/>
              <w:right w:val="nil"/>
            </w:tcBorders>
            <w:noWrap/>
            <w:hideMark/>
          </w:tcPr>
          <w:p w14:paraId="75910E21" w14:textId="77777777" w:rsidR="00054484" w:rsidRPr="002201B0" w:rsidRDefault="00054484" w:rsidP="008F5F58">
            <w:pPr>
              <w:spacing w:line="360" w:lineRule="auto"/>
              <w:ind w:left="144"/>
              <w:rPr>
                <w:rFonts w:ascii="Times New Roman" w:hAnsi="Times New Roman" w:cs="Times New Roman"/>
                <w:sz w:val="18"/>
                <w:szCs w:val="18"/>
                <w:lang w:val="en-GB"/>
              </w:rPr>
            </w:pPr>
            <w:r w:rsidRPr="002201B0">
              <w:rPr>
                <w:rFonts w:ascii="Times New Roman" w:hAnsi="Times New Roman" w:cs="Times New Roman"/>
                <w:sz w:val="18"/>
                <w:szCs w:val="18"/>
                <w:lang w:val="en-GB"/>
              </w:rPr>
              <w:t>1, 2, 3, 4, 5, 6, 7, 8, 9</w:t>
            </w:r>
          </w:p>
        </w:tc>
        <w:tc>
          <w:tcPr>
            <w:tcW w:w="381" w:type="pct"/>
            <w:gridSpan w:val="2"/>
            <w:tcBorders>
              <w:top w:val="nil"/>
              <w:left w:val="nil"/>
              <w:bottom w:val="nil"/>
              <w:right w:val="nil"/>
            </w:tcBorders>
            <w:noWrap/>
            <w:hideMark/>
          </w:tcPr>
          <w:p w14:paraId="58D801AC" w14:textId="7C4C12C3" w:rsidR="00054484" w:rsidRPr="002201B0" w:rsidRDefault="00054484" w:rsidP="0049658B">
            <w:pPr>
              <w:spacing w:line="360" w:lineRule="auto"/>
              <w:ind w:right="144"/>
              <w:jc w:val="center"/>
              <w:rPr>
                <w:rFonts w:ascii="Times New Roman" w:hAnsi="Times New Roman" w:cs="Times New Roman"/>
                <w:sz w:val="18"/>
                <w:szCs w:val="18"/>
                <w:highlight w:val="yellow"/>
                <w:lang w:val="en-GB"/>
              </w:rPr>
            </w:pPr>
            <w:r w:rsidRPr="00B94316">
              <w:rPr>
                <w:rFonts w:ascii="Times New Roman" w:hAnsi="Times New Roman" w:cs="Times New Roman"/>
                <w:sz w:val="18"/>
                <w:szCs w:val="18"/>
              </w:rPr>
              <w:t>19.73</w:t>
            </w:r>
          </w:p>
        </w:tc>
        <w:tc>
          <w:tcPr>
            <w:tcW w:w="278" w:type="pct"/>
            <w:gridSpan w:val="2"/>
            <w:tcBorders>
              <w:top w:val="nil"/>
              <w:left w:val="nil"/>
              <w:bottom w:val="nil"/>
              <w:right w:val="nil"/>
            </w:tcBorders>
            <w:noWrap/>
            <w:hideMark/>
          </w:tcPr>
          <w:p w14:paraId="71C4FCB9" w14:textId="77777777" w:rsidR="00054484" w:rsidRPr="002201B0" w:rsidRDefault="00054484" w:rsidP="0049658B">
            <w:pPr>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2007</w:t>
            </w:r>
          </w:p>
        </w:tc>
        <w:tc>
          <w:tcPr>
            <w:tcW w:w="473" w:type="pct"/>
            <w:gridSpan w:val="2"/>
            <w:tcBorders>
              <w:top w:val="nil"/>
              <w:left w:val="nil"/>
              <w:bottom w:val="nil"/>
              <w:right w:val="nil"/>
            </w:tcBorders>
            <w:noWrap/>
            <w:hideMark/>
          </w:tcPr>
          <w:p w14:paraId="2D202BDC" w14:textId="77777777" w:rsidR="00054484" w:rsidRPr="002201B0" w:rsidRDefault="00054484" w:rsidP="00857716">
            <w:pPr>
              <w:spacing w:line="360" w:lineRule="auto"/>
              <w:ind w:right="144"/>
              <w:rPr>
                <w:rFonts w:ascii="Times New Roman" w:hAnsi="Times New Roman" w:cs="Times New Roman"/>
                <w:sz w:val="18"/>
                <w:szCs w:val="18"/>
                <w:lang w:val="en-GB"/>
              </w:rPr>
            </w:pPr>
            <w:r w:rsidRPr="002201B0">
              <w:rPr>
                <w:rFonts w:ascii="Times New Roman" w:hAnsi="Times New Roman" w:cs="Times New Roman"/>
                <w:sz w:val="18"/>
                <w:szCs w:val="18"/>
                <w:lang w:val="en-GB"/>
              </w:rPr>
              <w:t>UK/USA</w:t>
            </w:r>
          </w:p>
        </w:tc>
        <w:tc>
          <w:tcPr>
            <w:tcW w:w="735" w:type="pct"/>
            <w:gridSpan w:val="2"/>
            <w:tcBorders>
              <w:top w:val="nil"/>
              <w:left w:val="nil"/>
              <w:bottom w:val="nil"/>
              <w:right w:val="nil"/>
            </w:tcBorders>
            <w:noWrap/>
            <w:hideMark/>
          </w:tcPr>
          <w:p w14:paraId="463F6B11" w14:textId="6767C095" w:rsidR="00054484" w:rsidRPr="002201B0" w:rsidRDefault="00054484" w:rsidP="00857716">
            <w:pPr>
              <w:spacing w:line="360" w:lineRule="auto"/>
              <w:ind w:right="144"/>
              <w:rPr>
                <w:rFonts w:ascii="Times New Roman" w:hAnsi="Times New Roman" w:cs="Times New Roman"/>
                <w:sz w:val="18"/>
                <w:szCs w:val="18"/>
                <w:lang w:val="en-GB"/>
              </w:rPr>
            </w:pPr>
            <w:r w:rsidRPr="002201B0">
              <w:rPr>
                <w:rFonts w:ascii="Times New Roman" w:hAnsi="Times New Roman" w:cs="Times New Roman"/>
                <w:sz w:val="18"/>
                <w:szCs w:val="18"/>
                <w:lang w:val="en-GB"/>
              </w:rPr>
              <w:t>T. Wildschut</w:t>
            </w:r>
          </w:p>
        </w:tc>
      </w:tr>
      <w:tr w:rsidR="008F5F58" w:rsidRPr="005E7473" w14:paraId="443BF1EE" w14:textId="77777777" w:rsidTr="008F5F58">
        <w:trPr>
          <w:trHeight w:val="244"/>
        </w:trPr>
        <w:tc>
          <w:tcPr>
            <w:tcW w:w="234" w:type="pct"/>
            <w:tcBorders>
              <w:top w:val="nil"/>
              <w:left w:val="nil"/>
              <w:bottom w:val="nil"/>
              <w:right w:val="nil"/>
            </w:tcBorders>
            <w:noWrap/>
            <w:hideMark/>
          </w:tcPr>
          <w:p w14:paraId="4A9DE2DA" w14:textId="77777777" w:rsidR="00054484" w:rsidRPr="002201B0" w:rsidRDefault="00054484" w:rsidP="00857716">
            <w:pPr>
              <w:tabs>
                <w:tab w:val="decimal" w:pos="242"/>
              </w:tabs>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3</w:t>
            </w:r>
          </w:p>
        </w:tc>
        <w:tc>
          <w:tcPr>
            <w:tcW w:w="242" w:type="pct"/>
            <w:tcBorders>
              <w:top w:val="nil"/>
              <w:left w:val="nil"/>
              <w:bottom w:val="nil"/>
              <w:right w:val="nil"/>
            </w:tcBorders>
          </w:tcPr>
          <w:p w14:paraId="2614B0A5" w14:textId="77777777" w:rsidR="00054484" w:rsidRPr="002201B0" w:rsidRDefault="00054484" w:rsidP="00857716">
            <w:pPr>
              <w:tabs>
                <w:tab w:val="decimal" w:pos="242"/>
              </w:tabs>
              <w:spacing w:line="360" w:lineRule="auto"/>
              <w:ind w:right="144"/>
              <w:jc w:val="center"/>
              <w:rPr>
                <w:rFonts w:ascii="Times New Roman" w:hAnsi="Times New Roman" w:cs="Times New Roman"/>
                <w:color w:val="000000"/>
                <w:sz w:val="18"/>
                <w:szCs w:val="18"/>
                <w:lang w:val="en-GB"/>
              </w:rPr>
            </w:pPr>
            <w:r w:rsidRPr="002201B0">
              <w:rPr>
                <w:rFonts w:ascii="Times New Roman" w:hAnsi="Times New Roman" w:cs="Times New Roman"/>
                <w:color w:val="000000"/>
                <w:sz w:val="18"/>
                <w:szCs w:val="18"/>
                <w:lang w:val="en-GB"/>
              </w:rPr>
              <w:t>442</w:t>
            </w:r>
          </w:p>
        </w:tc>
        <w:tc>
          <w:tcPr>
            <w:tcW w:w="232" w:type="pct"/>
            <w:tcBorders>
              <w:top w:val="nil"/>
              <w:left w:val="nil"/>
              <w:bottom w:val="nil"/>
              <w:right w:val="nil"/>
            </w:tcBorders>
            <w:noWrap/>
            <w:hideMark/>
          </w:tcPr>
          <w:p w14:paraId="02C96F8E" w14:textId="77777777" w:rsidR="00054484" w:rsidRPr="002201B0" w:rsidRDefault="00054484" w:rsidP="00857716">
            <w:pPr>
              <w:tabs>
                <w:tab w:val="decimal" w:pos="242"/>
              </w:tabs>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12</w:t>
            </w:r>
          </w:p>
        </w:tc>
        <w:tc>
          <w:tcPr>
            <w:tcW w:w="364" w:type="pct"/>
            <w:gridSpan w:val="2"/>
            <w:tcBorders>
              <w:top w:val="nil"/>
              <w:left w:val="nil"/>
              <w:bottom w:val="nil"/>
              <w:right w:val="nil"/>
            </w:tcBorders>
            <w:noWrap/>
            <w:hideMark/>
          </w:tcPr>
          <w:p w14:paraId="04C94440" w14:textId="77777777" w:rsidR="00054484" w:rsidRPr="002201B0" w:rsidRDefault="00054484" w:rsidP="008F5F58">
            <w:pPr>
              <w:spacing w:line="360" w:lineRule="auto"/>
              <w:ind w:left="216"/>
              <w:rPr>
                <w:rFonts w:ascii="Times New Roman" w:hAnsi="Times New Roman" w:cs="Times New Roman"/>
                <w:sz w:val="18"/>
                <w:szCs w:val="18"/>
                <w:lang w:val="en-GB"/>
              </w:rPr>
            </w:pPr>
            <w:r w:rsidRPr="002201B0">
              <w:rPr>
                <w:rFonts w:ascii="Times New Roman" w:hAnsi="Times New Roman" w:cs="Times New Roman"/>
                <w:sz w:val="18"/>
                <w:szCs w:val="18"/>
                <w:lang w:val="en-GB"/>
              </w:rPr>
              <w:t>BFI</w:t>
            </w:r>
          </w:p>
        </w:tc>
        <w:tc>
          <w:tcPr>
            <w:tcW w:w="431" w:type="pct"/>
            <w:gridSpan w:val="2"/>
            <w:tcBorders>
              <w:top w:val="nil"/>
              <w:left w:val="nil"/>
              <w:bottom w:val="nil"/>
              <w:right w:val="nil"/>
            </w:tcBorders>
            <w:noWrap/>
            <w:hideMark/>
          </w:tcPr>
          <w:p w14:paraId="384BFE6E" w14:textId="24D965C2" w:rsidR="00054484" w:rsidRPr="002201B0" w:rsidRDefault="00054484" w:rsidP="008F5F58">
            <w:pPr>
              <w:spacing w:line="360" w:lineRule="auto"/>
              <w:ind w:left="288"/>
              <w:rPr>
                <w:rFonts w:ascii="Times New Roman" w:hAnsi="Times New Roman" w:cs="Times New Roman"/>
                <w:sz w:val="18"/>
                <w:szCs w:val="18"/>
                <w:lang w:val="en-GB"/>
              </w:rPr>
            </w:pPr>
            <w:r w:rsidRPr="002201B0">
              <w:rPr>
                <w:rFonts w:ascii="Times New Roman" w:hAnsi="Times New Roman" w:cs="Times New Roman"/>
                <w:sz w:val="18"/>
                <w:szCs w:val="18"/>
                <w:lang w:val="en-GB"/>
              </w:rPr>
              <w:t>No</w:t>
            </w:r>
          </w:p>
        </w:tc>
        <w:tc>
          <w:tcPr>
            <w:tcW w:w="432" w:type="pct"/>
            <w:gridSpan w:val="2"/>
            <w:tcBorders>
              <w:top w:val="nil"/>
              <w:left w:val="nil"/>
              <w:bottom w:val="nil"/>
              <w:right w:val="nil"/>
            </w:tcBorders>
            <w:noWrap/>
            <w:hideMark/>
          </w:tcPr>
          <w:p w14:paraId="566C8EC1" w14:textId="632FE404" w:rsidR="00054484" w:rsidRPr="002201B0" w:rsidRDefault="00054484" w:rsidP="008F5F58">
            <w:pPr>
              <w:tabs>
                <w:tab w:val="left" w:pos="217"/>
              </w:tabs>
              <w:spacing w:line="360" w:lineRule="auto"/>
              <w:ind w:left="216"/>
              <w:rPr>
                <w:rFonts w:ascii="Times New Roman" w:hAnsi="Times New Roman" w:cs="Times New Roman"/>
                <w:sz w:val="18"/>
                <w:szCs w:val="18"/>
                <w:lang w:val="en-GB"/>
              </w:rPr>
            </w:pPr>
            <w:r w:rsidRPr="002201B0">
              <w:rPr>
                <w:rFonts w:ascii="Times New Roman" w:hAnsi="Times New Roman" w:cs="Times New Roman"/>
                <w:sz w:val="18"/>
                <w:szCs w:val="18"/>
                <w:lang w:val="en-GB"/>
              </w:rPr>
              <w:t>ERT</w:t>
            </w:r>
          </w:p>
        </w:tc>
        <w:tc>
          <w:tcPr>
            <w:tcW w:w="473" w:type="pct"/>
            <w:gridSpan w:val="2"/>
            <w:tcBorders>
              <w:top w:val="nil"/>
              <w:left w:val="nil"/>
              <w:bottom w:val="nil"/>
              <w:right w:val="nil"/>
            </w:tcBorders>
            <w:noWrap/>
            <w:hideMark/>
          </w:tcPr>
          <w:p w14:paraId="1DAD53A3" w14:textId="320F3A48" w:rsidR="00054484" w:rsidRPr="002201B0" w:rsidRDefault="00054484" w:rsidP="001C685F">
            <w:pPr>
              <w:spacing w:line="360" w:lineRule="auto"/>
              <w:ind w:left="288"/>
              <w:rPr>
                <w:rFonts w:ascii="Times New Roman" w:hAnsi="Times New Roman" w:cs="Times New Roman"/>
                <w:sz w:val="18"/>
                <w:szCs w:val="18"/>
                <w:lang w:val="en-GB"/>
              </w:rPr>
            </w:pPr>
            <w:r w:rsidRPr="002201B0">
              <w:rPr>
                <w:rFonts w:ascii="Times New Roman" w:hAnsi="Times New Roman" w:cs="Times New Roman"/>
                <w:sz w:val="18"/>
                <w:szCs w:val="18"/>
                <w:lang w:val="en-GB"/>
              </w:rPr>
              <w:t>Neutral</w:t>
            </w:r>
          </w:p>
        </w:tc>
        <w:tc>
          <w:tcPr>
            <w:tcW w:w="726" w:type="pct"/>
            <w:gridSpan w:val="2"/>
            <w:tcBorders>
              <w:top w:val="nil"/>
              <w:left w:val="nil"/>
              <w:bottom w:val="nil"/>
              <w:right w:val="nil"/>
            </w:tcBorders>
            <w:noWrap/>
            <w:hideMark/>
          </w:tcPr>
          <w:p w14:paraId="1D6E5FAC" w14:textId="77777777" w:rsidR="00054484" w:rsidRPr="002201B0" w:rsidRDefault="00054484" w:rsidP="008F5F58">
            <w:pPr>
              <w:spacing w:line="360" w:lineRule="auto"/>
              <w:ind w:left="144"/>
              <w:rPr>
                <w:rFonts w:ascii="Times New Roman" w:hAnsi="Times New Roman" w:cs="Times New Roman"/>
                <w:sz w:val="18"/>
                <w:szCs w:val="18"/>
                <w:lang w:val="en-GB"/>
              </w:rPr>
            </w:pPr>
            <w:r w:rsidRPr="002201B0">
              <w:rPr>
                <w:rFonts w:ascii="Times New Roman" w:hAnsi="Times New Roman" w:cs="Times New Roman"/>
                <w:sz w:val="18"/>
                <w:szCs w:val="18"/>
                <w:lang w:val="en-GB"/>
              </w:rPr>
              <w:t>1, 2, 5, 6, 7, 8, 9</w:t>
            </w:r>
          </w:p>
        </w:tc>
        <w:tc>
          <w:tcPr>
            <w:tcW w:w="381" w:type="pct"/>
            <w:gridSpan w:val="2"/>
            <w:tcBorders>
              <w:top w:val="nil"/>
              <w:left w:val="nil"/>
              <w:bottom w:val="nil"/>
              <w:right w:val="nil"/>
            </w:tcBorders>
            <w:noWrap/>
            <w:hideMark/>
          </w:tcPr>
          <w:p w14:paraId="2E58F997" w14:textId="6D6C2854" w:rsidR="00054484" w:rsidRPr="002201B0" w:rsidRDefault="00054484" w:rsidP="0049658B">
            <w:pPr>
              <w:spacing w:line="360" w:lineRule="auto"/>
              <w:ind w:right="144"/>
              <w:jc w:val="center"/>
              <w:rPr>
                <w:rFonts w:ascii="Times New Roman" w:hAnsi="Times New Roman" w:cs="Times New Roman"/>
                <w:sz w:val="18"/>
                <w:szCs w:val="18"/>
                <w:highlight w:val="yellow"/>
                <w:lang w:val="en-GB"/>
              </w:rPr>
            </w:pPr>
            <w:r w:rsidRPr="00B94316">
              <w:rPr>
                <w:rFonts w:ascii="Times New Roman" w:hAnsi="Times New Roman" w:cs="Times New Roman"/>
                <w:sz w:val="18"/>
                <w:szCs w:val="18"/>
              </w:rPr>
              <w:t>50.13</w:t>
            </w:r>
          </w:p>
        </w:tc>
        <w:tc>
          <w:tcPr>
            <w:tcW w:w="278" w:type="pct"/>
            <w:gridSpan w:val="2"/>
            <w:tcBorders>
              <w:top w:val="nil"/>
              <w:left w:val="nil"/>
              <w:bottom w:val="nil"/>
              <w:right w:val="nil"/>
            </w:tcBorders>
            <w:shd w:val="clear" w:color="auto" w:fill="auto"/>
            <w:noWrap/>
            <w:hideMark/>
          </w:tcPr>
          <w:p w14:paraId="266BE0DC" w14:textId="77777777" w:rsidR="00054484" w:rsidRPr="002201B0" w:rsidRDefault="00054484" w:rsidP="0049658B">
            <w:pPr>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2008</w:t>
            </w:r>
          </w:p>
        </w:tc>
        <w:tc>
          <w:tcPr>
            <w:tcW w:w="473" w:type="pct"/>
            <w:gridSpan w:val="2"/>
            <w:tcBorders>
              <w:top w:val="nil"/>
              <w:left w:val="nil"/>
              <w:bottom w:val="nil"/>
              <w:right w:val="nil"/>
            </w:tcBorders>
            <w:noWrap/>
            <w:hideMark/>
          </w:tcPr>
          <w:p w14:paraId="139E2AF2" w14:textId="77777777" w:rsidR="00054484" w:rsidRPr="002201B0" w:rsidRDefault="00054484" w:rsidP="00857716">
            <w:pPr>
              <w:spacing w:line="360" w:lineRule="auto"/>
              <w:ind w:right="144"/>
              <w:rPr>
                <w:rFonts w:ascii="Times New Roman" w:hAnsi="Times New Roman" w:cs="Times New Roman"/>
                <w:sz w:val="18"/>
                <w:szCs w:val="18"/>
                <w:lang w:val="en-GB"/>
              </w:rPr>
            </w:pPr>
            <w:r w:rsidRPr="002201B0">
              <w:rPr>
                <w:rFonts w:ascii="Times New Roman" w:hAnsi="Times New Roman" w:cs="Times New Roman"/>
                <w:sz w:val="18"/>
                <w:szCs w:val="18"/>
                <w:lang w:val="en-GB"/>
              </w:rPr>
              <w:t>UK</w:t>
            </w:r>
          </w:p>
        </w:tc>
        <w:tc>
          <w:tcPr>
            <w:tcW w:w="735" w:type="pct"/>
            <w:gridSpan w:val="2"/>
            <w:tcBorders>
              <w:top w:val="nil"/>
              <w:left w:val="nil"/>
              <w:bottom w:val="nil"/>
              <w:right w:val="nil"/>
            </w:tcBorders>
            <w:noWrap/>
            <w:hideMark/>
          </w:tcPr>
          <w:p w14:paraId="35E24348" w14:textId="12540247" w:rsidR="00054484" w:rsidRPr="002201B0" w:rsidRDefault="00054484" w:rsidP="00857716">
            <w:pPr>
              <w:spacing w:line="360" w:lineRule="auto"/>
              <w:ind w:right="144"/>
              <w:rPr>
                <w:rFonts w:ascii="Times New Roman" w:hAnsi="Times New Roman" w:cs="Times New Roman"/>
                <w:sz w:val="18"/>
                <w:szCs w:val="18"/>
                <w:lang w:val="en-GB"/>
              </w:rPr>
            </w:pPr>
            <w:r w:rsidRPr="002201B0">
              <w:rPr>
                <w:rFonts w:ascii="Times New Roman" w:hAnsi="Times New Roman" w:cs="Times New Roman"/>
                <w:sz w:val="18"/>
                <w:szCs w:val="18"/>
                <w:lang w:val="en-GB"/>
              </w:rPr>
              <w:t>E. G. Hepper</w:t>
            </w:r>
          </w:p>
        </w:tc>
      </w:tr>
      <w:tr w:rsidR="008F5F58" w:rsidRPr="005E7473" w14:paraId="37931905" w14:textId="77777777" w:rsidTr="008F5F58">
        <w:trPr>
          <w:trHeight w:val="244"/>
        </w:trPr>
        <w:tc>
          <w:tcPr>
            <w:tcW w:w="234" w:type="pct"/>
            <w:tcBorders>
              <w:top w:val="nil"/>
              <w:left w:val="nil"/>
              <w:bottom w:val="nil"/>
              <w:right w:val="nil"/>
            </w:tcBorders>
            <w:noWrap/>
            <w:hideMark/>
          </w:tcPr>
          <w:p w14:paraId="4C8B720C" w14:textId="77777777" w:rsidR="00054484" w:rsidRPr="002201B0" w:rsidRDefault="00054484" w:rsidP="00857716">
            <w:pPr>
              <w:tabs>
                <w:tab w:val="decimal" w:pos="242"/>
              </w:tabs>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4</w:t>
            </w:r>
          </w:p>
        </w:tc>
        <w:tc>
          <w:tcPr>
            <w:tcW w:w="242" w:type="pct"/>
            <w:tcBorders>
              <w:top w:val="nil"/>
              <w:left w:val="nil"/>
              <w:bottom w:val="nil"/>
              <w:right w:val="nil"/>
            </w:tcBorders>
          </w:tcPr>
          <w:p w14:paraId="1CA3063C" w14:textId="77777777" w:rsidR="00054484" w:rsidRPr="002201B0" w:rsidRDefault="00054484" w:rsidP="00857716">
            <w:pPr>
              <w:tabs>
                <w:tab w:val="decimal" w:pos="242"/>
              </w:tabs>
              <w:spacing w:line="360" w:lineRule="auto"/>
              <w:ind w:right="144"/>
              <w:jc w:val="center"/>
              <w:rPr>
                <w:rFonts w:ascii="Times New Roman" w:hAnsi="Times New Roman" w:cs="Times New Roman"/>
                <w:color w:val="000000"/>
                <w:sz w:val="18"/>
                <w:szCs w:val="18"/>
                <w:lang w:val="en-GB"/>
              </w:rPr>
            </w:pPr>
            <w:r w:rsidRPr="002201B0">
              <w:rPr>
                <w:rFonts w:ascii="Times New Roman" w:hAnsi="Times New Roman" w:cs="Times New Roman"/>
                <w:color w:val="000000"/>
                <w:sz w:val="18"/>
                <w:szCs w:val="18"/>
                <w:lang w:val="en-GB"/>
              </w:rPr>
              <w:t>127</w:t>
            </w:r>
          </w:p>
        </w:tc>
        <w:tc>
          <w:tcPr>
            <w:tcW w:w="232" w:type="pct"/>
            <w:tcBorders>
              <w:top w:val="nil"/>
              <w:left w:val="nil"/>
              <w:bottom w:val="nil"/>
              <w:right w:val="nil"/>
            </w:tcBorders>
            <w:noWrap/>
            <w:hideMark/>
          </w:tcPr>
          <w:p w14:paraId="3532F767" w14:textId="77777777" w:rsidR="00054484" w:rsidRPr="002201B0" w:rsidRDefault="00054484" w:rsidP="00857716">
            <w:pPr>
              <w:tabs>
                <w:tab w:val="decimal" w:pos="242"/>
              </w:tabs>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12</w:t>
            </w:r>
          </w:p>
        </w:tc>
        <w:tc>
          <w:tcPr>
            <w:tcW w:w="364" w:type="pct"/>
            <w:gridSpan w:val="2"/>
            <w:tcBorders>
              <w:top w:val="nil"/>
              <w:left w:val="nil"/>
              <w:bottom w:val="nil"/>
              <w:right w:val="nil"/>
            </w:tcBorders>
            <w:noWrap/>
            <w:hideMark/>
          </w:tcPr>
          <w:p w14:paraId="7F49E874" w14:textId="77777777" w:rsidR="00054484" w:rsidRPr="002201B0" w:rsidRDefault="00054484" w:rsidP="008F5F58">
            <w:pPr>
              <w:spacing w:line="360" w:lineRule="auto"/>
              <w:ind w:left="216"/>
              <w:rPr>
                <w:rFonts w:ascii="Times New Roman" w:hAnsi="Times New Roman" w:cs="Times New Roman"/>
                <w:sz w:val="18"/>
                <w:szCs w:val="18"/>
                <w:lang w:val="en-GB"/>
              </w:rPr>
            </w:pPr>
            <w:r w:rsidRPr="002201B0">
              <w:rPr>
                <w:rFonts w:ascii="Times New Roman" w:hAnsi="Times New Roman" w:cs="Times New Roman"/>
                <w:sz w:val="18"/>
                <w:szCs w:val="18"/>
                <w:lang w:val="en-GB"/>
              </w:rPr>
              <w:t>BFI</w:t>
            </w:r>
          </w:p>
        </w:tc>
        <w:tc>
          <w:tcPr>
            <w:tcW w:w="431" w:type="pct"/>
            <w:gridSpan w:val="2"/>
            <w:tcBorders>
              <w:top w:val="nil"/>
              <w:left w:val="nil"/>
              <w:bottom w:val="nil"/>
              <w:right w:val="nil"/>
            </w:tcBorders>
            <w:noWrap/>
            <w:hideMark/>
          </w:tcPr>
          <w:p w14:paraId="5167B9A1" w14:textId="790608E9" w:rsidR="00054484" w:rsidRPr="002201B0" w:rsidRDefault="00054484" w:rsidP="008F5F58">
            <w:pPr>
              <w:spacing w:line="360" w:lineRule="auto"/>
              <w:ind w:left="288"/>
              <w:rPr>
                <w:rFonts w:ascii="Times New Roman" w:hAnsi="Times New Roman" w:cs="Times New Roman"/>
                <w:sz w:val="18"/>
                <w:szCs w:val="18"/>
                <w:lang w:val="en-GB"/>
              </w:rPr>
            </w:pPr>
            <w:r w:rsidRPr="002201B0">
              <w:rPr>
                <w:rFonts w:ascii="Times New Roman" w:hAnsi="Times New Roman" w:cs="Times New Roman"/>
                <w:sz w:val="18"/>
                <w:szCs w:val="18"/>
                <w:lang w:val="en-GB"/>
              </w:rPr>
              <w:t>Yes</w:t>
            </w:r>
          </w:p>
        </w:tc>
        <w:tc>
          <w:tcPr>
            <w:tcW w:w="432" w:type="pct"/>
            <w:gridSpan w:val="2"/>
            <w:tcBorders>
              <w:top w:val="nil"/>
              <w:left w:val="nil"/>
              <w:bottom w:val="nil"/>
              <w:right w:val="nil"/>
            </w:tcBorders>
            <w:noWrap/>
            <w:hideMark/>
          </w:tcPr>
          <w:p w14:paraId="13492956" w14:textId="3F4B66C3" w:rsidR="00054484" w:rsidRPr="002201B0" w:rsidRDefault="00054484" w:rsidP="008F5F58">
            <w:pPr>
              <w:tabs>
                <w:tab w:val="left" w:pos="217"/>
              </w:tabs>
              <w:spacing w:line="360" w:lineRule="auto"/>
              <w:ind w:left="216"/>
              <w:rPr>
                <w:rFonts w:ascii="Times New Roman" w:hAnsi="Times New Roman" w:cs="Times New Roman"/>
                <w:sz w:val="18"/>
                <w:szCs w:val="18"/>
                <w:lang w:val="en-GB"/>
              </w:rPr>
            </w:pPr>
            <w:r w:rsidRPr="002201B0">
              <w:rPr>
                <w:rFonts w:ascii="Times New Roman" w:hAnsi="Times New Roman" w:cs="Times New Roman"/>
                <w:sz w:val="18"/>
                <w:szCs w:val="18"/>
                <w:lang w:val="en-GB"/>
              </w:rPr>
              <w:t>ERT</w:t>
            </w:r>
          </w:p>
        </w:tc>
        <w:tc>
          <w:tcPr>
            <w:tcW w:w="473" w:type="pct"/>
            <w:gridSpan w:val="2"/>
            <w:tcBorders>
              <w:top w:val="nil"/>
              <w:left w:val="nil"/>
              <w:bottom w:val="nil"/>
              <w:right w:val="nil"/>
            </w:tcBorders>
            <w:noWrap/>
            <w:hideMark/>
          </w:tcPr>
          <w:p w14:paraId="78C38588" w14:textId="3883D07A" w:rsidR="00054484" w:rsidRPr="002201B0" w:rsidRDefault="00054484" w:rsidP="001C685F">
            <w:pPr>
              <w:spacing w:line="360" w:lineRule="auto"/>
              <w:ind w:left="288"/>
              <w:rPr>
                <w:rFonts w:ascii="Times New Roman" w:hAnsi="Times New Roman" w:cs="Times New Roman"/>
                <w:sz w:val="18"/>
                <w:szCs w:val="18"/>
                <w:lang w:val="en-GB"/>
              </w:rPr>
            </w:pPr>
            <w:r w:rsidRPr="002201B0">
              <w:rPr>
                <w:rFonts w:ascii="Times New Roman" w:hAnsi="Times New Roman" w:cs="Times New Roman"/>
                <w:sz w:val="18"/>
                <w:szCs w:val="18"/>
                <w:lang w:val="en-GB"/>
              </w:rPr>
              <w:t>Neutral</w:t>
            </w:r>
          </w:p>
        </w:tc>
        <w:tc>
          <w:tcPr>
            <w:tcW w:w="726" w:type="pct"/>
            <w:gridSpan w:val="2"/>
            <w:tcBorders>
              <w:top w:val="nil"/>
              <w:left w:val="nil"/>
              <w:bottom w:val="nil"/>
              <w:right w:val="nil"/>
            </w:tcBorders>
            <w:noWrap/>
            <w:hideMark/>
          </w:tcPr>
          <w:p w14:paraId="7FE6A292" w14:textId="77777777" w:rsidR="00054484" w:rsidRPr="002201B0" w:rsidRDefault="00054484" w:rsidP="008F5F58">
            <w:pPr>
              <w:spacing w:line="360" w:lineRule="auto"/>
              <w:ind w:left="144"/>
              <w:rPr>
                <w:rFonts w:ascii="Times New Roman" w:hAnsi="Times New Roman" w:cs="Times New Roman"/>
                <w:sz w:val="18"/>
                <w:szCs w:val="18"/>
                <w:lang w:val="en-GB"/>
              </w:rPr>
            </w:pPr>
            <w:r w:rsidRPr="002201B0">
              <w:rPr>
                <w:rFonts w:ascii="Times New Roman" w:hAnsi="Times New Roman" w:cs="Times New Roman"/>
                <w:sz w:val="18"/>
                <w:szCs w:val="18"/>
                <w:lang w:val="en-GB"/>
              </w:rPr>
              <w:t>1, 2, 4, 5, 6, 7, 8, 9</w:t>
            </w:r>
          </w:p>
        </w:tc>
        <w:tc>
          <w:tcPr>
            <w:tcW w:w="381" w:type="pct"/>
            <w:gridSpan w:val="2"/>
            <w:tcBorders>
              <w:top w:val="nil"/>
              <w:left w:val="nil"/>
              <w:bottom w:val="nil"/>
              <w:right w:val="nil"/>
            </w:tcBorders>
            <w:noWrap/>
            <w:hideMark/>
          </w:tcPr>
          <w:p w14:paraId="4DF7B818" w14:textId="5995FCE6" w:rsidR="00054484" w:rsidRPr="002201B0" w:rsidRDefault="00054484" w:rsidP="0049658B">
            <w:pPr>
              <w:spacing w:line="360" w:lineRule="auto"/>
              <w:ind w:right="144"/>
              <w:jc w:val="center"/>
              <w:rPr>
                <w:rFonts w:ascii="Times New Roman" w:hAnsi="Times New Roman" w:cs="Times New Roman"/>
                <w:sz w:val="18"/>
                <w:szCs w:val="18"/>
                <w:highlight w:val="yellow"/>
                <w:lang w:val="en-GB"/>
              </w:rPr>
            </w:pPr>
            <w:r w:rsidRPr="00B94316">
              <w:rPr>
                <w:rFonts w:ascii="Times New Roman" w:hAnsi="Times New Roman" w:cs="Times New Roman"/>
                <w:sz w:val="18"/>
                <w:szCs w:val="18"/>
              </w:rPr>
              <w:t>18.95</w:t>
            </w:r>
          </w:p>
        </w:tc>
        <w:tc>
          <w:tcPr>
            <w:tcW w:w="278" w:type="pct"/>
            <w:gridSpan w:val="2"/>
            <w:tcBorders>
              <w:top w:val="nil"/>
              <w:left w:val="nil"/>
              <w:bottom w:val="nil"/>
              <w:right w:val="nil"/>
            </w:tcBorders>
            <w:noWrap/>
            <w:hideMark/>
          </w:tcPr>
          <w:p w14:paraId="335E50B4" w14:textId="77777777" w:rsidR="00054484" w:rsidRPr="002201B0" w:rsidRDefault="00054484" w:rsidP="0049658B">
            <w:pPr>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2012</w:t>
            </w:r>
          </w:p>
        </w:tc>
        <w:tc>
          <w:tcPr>
            <w:tcW w:w="473" w:type="pct"/>
            <w:gridSpan w:val="2"/>
            <w:tcBorders>
              <w:top w:val="nil"/>
              <w:left w:val="nil"/>
              <w:bottom w:val="nil"/>
              <w:right w:val="nil"/>
            </w:tcBorders>
            <w:noWrap/>
            <w:hideMark/>
          </w:tcPr>
          <w:p w14:paraId="444AD704" w14:textId="77777777" w:rsidR="00054484" w:rsidRPr="002201B0" w:rsidRDefault="00054484" w:rsidP="00857716">
            <w:pPr>
              <w:spacing w:line="360" w:lineRule="auto"/>
              <w:ind w:right="144"/>
              <w:rPr>
                <w:rFonts w:ascii="Times New Roman" w:hAnsi="Times New Roman" w:cs="Times New Roman"/>
                <w:sz w:val="18"/>
                <w:szCs w:val="18"/>
                <w:lang w:val="en-GB"/>
              </w:rPr>
            </w:pPr>
            <w:r w:rsidRPr="002201B0">
              <w:rPr>
                <w:rFonts w:ascii="Times New Roman" w:hAnsi="Times New Roman" w:cs="Times New Roman"/>
                <w:sz w:val="18"/>
                <w:szCs w:val="18"/>
                <w:lang w:val="en-GB"/>
              </w:rPr>
              <w:t>USA</w:t>
            </w:r>
          </w:p>
        </w:tc>
        <w:tc>
          <w:tcPr>
            <w:tcW w:w="735" w:type="pct"/>
            <w:gridSpan w:val="2"/>
            <w:tcBorders>
              <w:top w:val="nil"/>
              <w:left w:val="nil"/>
              <w:bottom w:val="nil"/>
              <w:right w:val="nil"/>
            </w:tcBorders>
            <w:noWrap/>
            <w:hideMark/>
          </w:tcPr>
          <w:p w14:paraId="06279530" w14:textId="6EAC145A" w:rsidR="00054484" w:rsidRPr="002201B0" w:rsidRDefault="00406A0B" w:rsidP="00857716">
            <w:pPr>
              <w:spacing w:line="360" w:lineRule="auto"/>
              <w:ind w:right="144"/>
              <w:rPr>
                <w:rFonts w:ascii="Times New Roman" w:hAnsi="Times New Roman" w:cs="Times New Roman"/>
                <w:sz w:val="18"/>
                <w:szCs w:val="18"/>
                <w:lang w:val="en-GB"/>
              </w:rPr>
            </w:pPr>
            <w:r>
              <w:rPr>
                <w:rFonts w:ascii="Times New Roman" w:hAnsi="Times New Roman" w:cs="Times New Roman"/>
                <w:sz w:val="18"/>
                <w:szCs w:val="18"/>
                <w:lang w:val="en-GB"/>
              </w:rPr>
              <w:t>W. -Y. Cheung</w:t>
            </w:r>
          </w:p>
        </w:tc>
      </w:tr>
      <w:tr w:rsidR="008F5F58" w:rsidRPr="005E7473" w14:paraId="0D3C0B19" w14:textId="77777777" w:rsidTr="008F5F58">
        <w:trPr>
          <w:trHeight w:val="244"/>
        </w:trPr>
        <w:tc>
          <w:tcPr>
            <w:tcW w:w="234" w:type="pct"/>
            <w:tcBorders>
              <w:top w:val="nil"/>
              <w:left w:val="nil"/>
              <w:bottom w:val="nil"/>
              <w:right w:val="nil"/>
            </w:tcBorders>
            <w:noWrap/>
            <w:hideMark/>
          </w:tcPr>
          <w:p w14:paraId="698D0CE0" w14:textId="77777777" w:rsidR="00054484" w:rsidRPr="002201B0" w:rsidRDefault="00054484" w:rsidP="00857716">
            <w:pPr>
              <w:tabs>
                <w:tab w:val="decimal" w:pos="242"/>
              </w:tabs>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5</w:t>
            </w:r>
          </w:p>
        </w:tc>
        <w:tc>
          <w:tcPr>
            <w:tcW w:w="242" w:type="pct"/>
            <w:tcBorders>
              <w:top w:val="nil"/>
              <w:left w:val="nil"/>
              <w:bottom w:val="nil"/>
              <w:right w:val="nil"/>
            </w:tcBorders>
          </w:tcPr>
          <w:p w14:paraId="6333CFD4" w14:textId="77777777" w:rsidR="00054484" w:rsidRPr="002201B0" w:rsidRDefault="00054484" w:rsidP="00857716">
            <w:pPr>
              <w:tabs>
                <w:tab w:val="decimal" w:pos="242"/>
              </w:tabs>
              <w:spacing w:line="360" w:lineRule="auto"/>
              <w:ind w:right="144"/>
              <w:jc w:val="center"/>
              <w:rPr>
                <w:rFonts w:ascii="Times New Roman" w:hAnsi="Times New Roman" w:cs="Times New Roman"/>
                <w:color w:val="000000"/>
                <w:sz w:val="18"/>
                <w:szCs w:val="18"/>
                <w:lang w:val="en-GB"/>
              </w:rPr>
            </w:pPr>
            <w:r w:rsidRPr="002201B0">
              <w:rPr>
                <w:rFonts w:ascii="Times New Roman" w:hAnsi="Times New Roman" w:cs="Times New Roman"/>
                <w:color w:val="000000"/>
                <w:sz w:val="18"/>
                <w:szCs w:val="18"/>
                <w:lang w:val="en-GB"/>
              </w:rPr>
              <w:t>95</w:t>
            </w:r>
          </w:p>
        </w:tc>
        <w:tc>
          <w:tcPr>
            <w:tcW w:w="232" w:type="pct"/>
            <w:tcBorders>
              <w:top w:val="nil"/>
              <w:left w:val="nil"/>
              <w:bottom w:val="nil"/>
              <w:right w:val="nil"/>
            </w:tcBorders>
            <w:noWrap/>
            <w:hideMark/>
          </w:tcPr>
          <w:p w14:paraId="55B8EBC7" w14:textId="77777777" w:rsidR="00054484" w:rsidRPr="002201B0" w:rsidRDefault="00054484" w:rsidP="00857716">
            <w:pPr>
              <w:tabs>
                <w:tab w:val="decimal" w:pos="242"/>
              </w:tabs>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8</w:t>
            </w:r>
          </w:p>
        </w:tc>
        <w:tc>
          <w:tcPr>
            <w:tcW w:w="364" w:type="pct"/>
            <w:gridSpan w:val="2"/>
            <w:tcBorders>
              <w:top w:val="nil"/>
              <w:left w:val="nil"/>
              <w:bottom w:val="nil"/>
              <w:right w:val="nil"/>
            </w:tcBorders>
            <w:noWrap/>
            <w:hideMark/>
          </w:tcPr>
          <w:p w14:paraId="323A237C" w14:textId="77777777" w:rsidR="00054484" w:rsidRPr="002201B0" w:rsidRDefault="00054484" w:rsidP="008F5F58">
            <w:pPr>
              <w:spacing w:line="360" w:lineRule="auto"/>
              <w:ind w:left="216"/>
              <w:rPr>
                <w:rFonts w:ascii="Times New Roman" w:hAnsi="Times New Roman" w:cs="Times New Roman"/>
                <w:sz w:val="18"/>
                <w:szCs w:val="18"/>
                <w:lang w:val="en-GB"/>
              </w:rPr>
            </w:pPr>
            <w:r w:rsidRPr="002201B0">
              <w:rPr>
                <w:rFonts w:ascii="Times New Roman" w:hAnsi="Times New Roman" w:cs="Times New Roman"/>
                <w:sz w:val="18"/>
                <w:szCs w:val="18"/>
                <w:lang w:val="en-GB"/>
              </w:rPr>
              <w:t>BFI</w:t>
            </w:r>
          </w:p>
        </w:tc>
        <w:tc>
          <w:tcPr>
            <w:tcW w:w="431" w:type="pct"/>
            <w:gridSpan w:val="2"/>
            <w:tcBorders>
              <w:top w:val="nil"/>
              <w:left w:val="nil"/>
              <w:bottom w:val="nil"/>
              <w:right w:val="nil"/>
            </w:tcBorders>
            <w:noWrap/>
            <w:hideMark/>
          </w:tcPr>
          <w:p w14:paraId="7B701EFD" w14:textId="116EA3B3" w:rsidR="00054484" w:rsidRPr="002201B0" w:rsidRDefault="00054484" w:rsidP="008F5F58">
            <w:pPr>
              <w:spacing w:line="360" w:lineRule="auto"/>
              <w:ind w:left="288"/>
              <w:rPr>
                <w:rFonts w:ascii="Times New Roman" w:hAnsi="Times New Roman" w:cs="Times New Roman"/>
                <w:sz w:val="18"/>
                <w:szCs w:val="18"/>
                <w:lang w:val="en-GB"/>
              </w:rPr>
            </w:pPr>
            <w:r w:rsidRPr="002201B0">
              <w:rPr>
                <w:rFonts w:ascii="Times New Roman" w:hAnsi="Times New Roman" w:cs="Times New Roman"/>
                <w:sz w:val="18"/>
                <w:szCs w:val="18"/>
                <w:lang w:val="en-GB"/>
              </w:rPr>
              <w:t>No</w:t>
            </w:r>
          </w:p>
        </w:tc>
        <w:tc>
          <w:tcPr>
            <w:tcW w:w="432" w:type="pct"/>
            <w:gridSpan w:val="2"/>
            <w:tcBorders>
              <w:top w:val="nil"/>
              <w:left w:val="nil"/>
              <w:bottom w:val="nil"/>
              <w:right w:val="nil"/>
            </w:tcBorders>
            <w:noWrap/>
            <w:hideMark/>
          </w:tcPr>
          <w:p w14:paraId="1761D30A" w14:textId="4AB2239A" w:rsidR="00054484" w:rsidRPr="002201B0" w:rsidRDefault="00054484" w:rsidP="008F5F58">
            <w:pPr>
              <w:tabs>
                <w:tab w:val="left" w:pos="217"/>
              </w:tabs>
              <w:spacing w:line="360" w:lineRule="auto"/>
              <w:ind w:left="216"/>
              <w:rPr>
                <w:rFonts w:ascii="Times New Roman" w:hAnsi="Times New Roman" w:cs="Times New Roman"/>
                <w:sz w:val="18"/>
                <w:szCs w:val="18"/>
                <w:lang w:val="en-GB"/>
              </w:rPr>
            </w:pPr>
            <w:r w:rsidRPr="002201B0">
              <w:rPr>
                <w:rFonts w:ascii="Times New Roman" w:hAnsi="Times New Roman" w:cs="Times New Roman"/>
                <w:sz w:val="18"/>
                <w:szCs w:val="18"/>
                <w:lang w:val="en-GB"/>
              </w:rPr>
              <w:t>ERT</w:t>
            </w:r>
          </w:p>
        </w:tc>
        <w:tc>
          <w:tcPr>
            <w:tcW w:w="473" w:type="pct"/>
            <w:gridSpan w:val="2"/>
            <w:tcBorders>
              <w:top w:val="nil"/>
              <w:left w:val="nil"/>
              <w:bottom w:val="nil"/>
              <w:right w:val="nil"/>
            </w:tcBorders>
            <w:noWrap/>
            <w:hideMark/>
          </w:tcPr>
          <w:p w14:paraId="1EE9D551" w14:textId="4E33FC3F" w:rsidR="00054484" w:rsidRPr="002201B0" w:rsidRDefault="00054484" w:rsidP="001C685F">
            <w:pPr>
              <w:spacing w:line="360" w:lineRule="auto"/>
              <w:ind w:left="288"/>
              <w:rPr>
                <w:rFonts w:ascii="Times New Roman" w:hAnsi="Times New Roman" w:cs="Times New Roman"/>
                <w:sz w:val="18"/>
                <w:szCs w:val="18"/>
                <w:lang w:val="en-GB"/>
              </w:rPr>
            </w:pPr>
            <w:r w:rsidRPr="002201B0">
              <w:rPr>
                <w:rFonts w:ascii="Times New Roman" w:hAnsi="Times New Roman" w:cs="Times New Roman"/>
                <w:sz w:val="18"/>
                <w:szCs w:val="18"/>
                <w:lang w:val="en-GB"/>
              </w:rPr>
              <w:t>Neutral</w:t>
            </w:r>
          </w:p>
        </w:tc>
        <w:tc>
          <w:tcPr>
            <w:tcW w:w="726" w:type="pct"/>
            <w:gridSpan w:val="2"/>
            <w:tcBorders>
              <w:top w:val="nil"/>
              <w:left w:val="nil"/>
              <w:bottom w:val="nil"/>
              <w:right w:val="nil"/>
            </w:tcBorders>
            <w:noWrap/>
            <w:hideMark/>
          </w:tcPr>
          <w:p w14:paraId="0BA93E20" w14:textId="77777777" w:rsidR="00054484" w:rsidRPr="002201B0" w:rsidRDefault="00054484" w:rsidP="008F5F58">
            <w:pPr>
              <w:spacing w:line="360" w:lineRule="auto"/>
              <w:ind w:left="144"/>
              <w:rPr>
                <w:rFonts w:ascii="Times New Roman" w:hAnsi="Times New Roman" w:cs="Times New Roman"/>
                <w:sz w:val="18"/>
                <w:szCs w:val="18"/>
                <w:lang w:val="en-GB"/>
              </w:rPr>
            </w:pPr>
            <w:r w:rsidRPr="002201B0">
              <w:rPr>
                <w:rFonts w:ascii="Times New Roman" w:hAnsi="Times New Roman" w:cs="Times New Roman"/>
                <w:sz w:val="18"/>
                <w:szCs w:val="18"/>
                <w:lang w:val="en-GB"/>
              </w:rPr>
              <w:t>1, 2, 8, 9</w:t>
            </w:r>
          </w:p>
        </w:tc>
        <w:tc>
          <w:tcPr>
            <w:tcW w:w="381" w:type="pct"/>
            <w:gridSpan w:val="2"/>
            <w:tcBorders>
              <w:top w:val="nil"/>
              <w:left w:val="nil"/>
              <w:bottom w:val="nil"/>
              <w:right w:val="nil"/>
            </w:tcBorders>
            <w:noWrap/>
            <w:hideMark/>
          </w:tcPr>
          <w:p w14:paraId="76C0FFDA" w14:textId="19FE3C63" w:rsidR="00054484" w:rsidRPr="002201B0" w:rsidRDefault="00054484" w:rsidP="0049658B">
            <w:pPr>
              <w:spacing w:line="360" w:lineRule="auto"/>
              <w:ind w:right="144"/>
              <w:jc w:val="center"/>
              <w:rPr>
                <w:rFonts w:ascii="Times New Roman" w:hAnsi="Times New Roman" w:cs="Times New Roman"/>
                <w:sz w:val="18"/>
                <w:szCs w:val="18"/>
                <w:highlight w:val="yellow"/>
                <w:lang w:val="en-GB"/>
              </w:rPr>
            </w:pPr>
            <w:r w:rsidRPr="00B94316">
              <w:rPr>
                <w:rFonts w:ascii="Times New Roman" w:hAnsi="Times New Roman" w:cs="Times New Roman"/>
                <w:sz w:val="18"/>
                <w:szCs w:val="18"/>
              </w:rPr>
              <w:t>17.02</w:t>
            </w:r>
          </w:p>
        </w:tc>
        <w:tc>
          <w:tcPr>
            <w:tcW w:w="278" w:type="pct"/>
            <w:gridSpan w:val="2"/>
            <w:tcBorders>
              <w:top w:val="nil"/>
              <w:left w:val="nil"/>
              <w:bottom w:val="nil"/>
              <w:right w:val="nil"/>
            </w:tcBorders>
            <w:noWrap/>
            <w:hideMark/>
          </w:tcPr>
          <w:p w14:paraId="6524512B" w14:textId="77777777" w:rsidR="00054484" w:rsidRPr="002201B0" w:rsidRDefault="00054484" w:rsidP="0049658B">
            <w:pPr>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2004</w:t>
            </w:r>
          </w:p>
        </w:tc>
        <w:tc>
          <w:tcPr>
            <w:tcW w:w="473" w:type="pct"/>
            <w:gridSpan w:val="2"/>
            <w:tcBorders>
              <w:top w:val="nil"/>
              <w:left w:val="nil"/>
              <w:bottom w:val="nil"/>
              <w:right w:val="nil"/>
            </w:tcBorders>
            <w:noWrap/>
            <w:hideMark/>
          </w:tcPr>
          <w:p w14:paraId="3D4ACBF1" w14:textId="77777777" w:rsidR="00054484" w:rsidRPr="002201B0" w:rsidRDefault="00054484" w:rsidP="00857716">
            <w:pPr>
              <w:spacing w:line="360" w:lineRule="auto"/>
              <w:ind w:right="144"/>
              <w:rPr>
                <w:rFonts w:ascii="Times New Roman" w:hAnsi="Times New Roman" w:cs="Times New Roman"/>
                <w:sz w:val="18"/>
                <w:szCs w:val="18"/>
                <w:lang w:val="en-GB"/>
              </w:rPr>
            </w:pPr>
            <w:r w:rsidRPr="002201B0">
              <w:rPr>
                <w:rFonts w:ascii="Times New Roman" w:hAnsi="Times New Roman" w:cs="Times New Roman"/>
                <w:sz w:val="18"/>
                <w:szCs w:val="18"/>
                <w:lang w:val="en-GB"/>
              </w:rPr>
              <w:t>UK</w:t>
            </w:r>
          </w:p>
        </w:tc>
        <w:tc>
          <w:tcPr>
            <w:tcW w:w="735" w:type="pct"/>
            <w:gridSpan w:val="2"/>
            <w:tcBorders>
              <w:top w:val="nil"/>
              <w:left w:val="nil"/>
              <w:bottom w:val="nil"/>
              <w:right w:val="nil"/>
            </w:tcBorders>
            <w:noWrap/>
            <w:hideMark/>
          </w:tcPr>
          <w:p w14:paraId="797EB6E9" w14:textId="50FC94F6" w:rsidR="00054484" w:rsidRPr="002201B0" w:rsidRDefault="00054484" w:rsidP="00857716">
            <w:pPr>
              <w:spacing w:line="360" w:lineRule="auto"/>
              <w:ind w:right="144"/>
              <w:rPr>
                <w:rFonts w:ascii="Times New Roman" w:hAnsi="Times New Roman" w:cs="Times New Roman"/>
                <w:sz w:val="18"/>
                <w:szCs w:val="18"/>
                <w:lang w:val="en-GB"/>
              </w:rPr>
            </w:pPr>
            <w:r w:rsidRPr="002201B0">
              <w:rPr>
                <w:rFonts w:ascii="Times New Roman" w:hAnsi="Times New Roman" w:cs="Times New Roman"/>
                <w:sz w:val="18"/>
                <w:szCs w:val="18"/>
                <w:lang w:val="en-GB"/>
              </w:rPr>
              <w:t>T. Wildschut</w:t>
            </w:r>
          </w:p>
        </w:tc>
      </w:tr>
      <w:tr w:rsidR="008F5F58" w:rsidRPr="005E7473" w14:paraId="004DDFF9" w14:textId="77777777" w:rsidTr="008F5F58">
        <w:trPr>
          <w:trHeight w:val="244"/>
        </w:trPr>
        <w:tc>
          <w:tcPr>
            <w:tcW w:w="234" w:type="pct"/>
            <w:tcBorders>
              <w:top w:val="nil"/>
              <w:left w:val="nil"/>
              <w:bottom w:val="nil"/>
              <w:right w:val="nil"/>
            </w:tcBorders>
            <w:noWrap/>
            <w:hideMark/>
          </w:tcPr>
          <w:p w14:paraId="4755BFD0" w14:textId="77777777" w:rsidR="00054484" w:rsidRPr="002201B0" w:rsidRDefault="00054484" w:rsidP="00857716">
            <w:pPr>
              <w:tabs>
                <w:tab w:val="decimal" w:pos="242"/>
              </w:tabs>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6</w:t>
            </w:r>
          </w:p>
        </w:tc>
        <w:tc>
          <w:tcPr>
            <w:tcW w:w="242" w:type="pct"/>
            <w:tcBorders>
              <w:top w:val="nil"/>
              <w:left w:val="nil"/>
              <w:bottom w:val="nil"/>
              <w:right w:val="nil"/>
            </w:tcBorders>
          </w:tcPr>
          <w:p w14:paraId="3FAC6422" w14:textId="77777777" w:rsidR="00054484" w:rsidRPr="002201B0" w:rsidRDefault="00054484" w:rsidP="00857716">
            <w:pPr>
              <w:tabs>
                <w:tab w:val="decimal" w:pos="242"/>
              </w:tabs>
              <w:spacing w:line="360" w:lineRule="auto"/>
              <w:ind w:right="144"/>
              <w:jc w:val="center"/>
              <w:rPr>
                <w:rFonts w:ascii="Times New Roman" w:hAnsi="Times New Roman" w:cs="Times New Roman"/>
                <w:color w:val="000000"/>
                <w:sz w:val="18"/>
                <w:szCs w:val="18"/>
                <w:lang w:val="en-GB"/>
              </w:rPr>
            </w:pPr>
            <w:r w:rsidRPr="002201B0">
              <w:rPr>
                <w:rFonts w:ascii="Times New Roman" w:hAnsi="Times New Roman" w:cs="Times New Roman"/>
                <w:color w:val="000000"/>
                <w:sz w:val="18"/>
                <w:szCs w:val="18"/>
                <w:lang w:val="en-GB"/>
              </w:rPr>
              <w:t>98</w:t>
            </w:r>
          </w:p>
        </w:tc>
        <w:tc>
          <w:tcPr>
            <w:tcW w:w="232" w:type="pct"/>
            <w:tcBorders>
              <w:top w:val="nil"/>
              <w:left w:val="nil"/>
              <w:bottom w:val="nil"/>
              <w:right w:val="nil"/>
            </w:tcBorders>
            <w:noWrap/>
            <w:hideMark/>
          </w:tcPr>
          <w:p w14:paraId="538A3076" w14:textId="77777777" w:rsidR="00054484" w:rsidRPr="002201B0" w:rsidRDefault="00054484" w:rsidP="00857716">
            <w:pPr>
              <w:tabs>
                <w:tab w:val="decimal" w:pos="242"/>
              </w:tabs>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4</w:t>
            </w:r>
          </w:p>
        </w:tc>
        <w:tc>
          <w:tcPr>
            <w:tcW w:w="364" w:type="pct"/>
            <w:gridSpan w:val="2"/>
            <w:tcBorders>
              <w:top w:val="nil"/>
              <w:left w:val="nil"/>
              <w:bottom w:val="nil"/>
              <w:right w:val="nil"/>
            </w:tcBorders>
            <w:noWrap/>
            <w:hideMark/>
          </w:tcPr>
          <w:p w14:paraId="7771FCF9" w14:textId="77777777" w:rsidR="00054484" w:rsidRPr="002201B0" w:rsidRDefault="00054484" w:rsidP="008F5F58">
            <w:pPr>
              <w:spacing w:line="360" w:lineRule="auto"/>
              <w:ind w:left="216"/>
              <w:rPr>
                <w:rFonts w:ascii="Times New Roman" w:hAnsi="Times New Roman" w:cs="Times New Roman"/>
                <w:sz w:val="18"/>
                <w:szCs w:val="18"/>
                <w:lang w:val="en-GB"/>
              </w:rPr>
            </w:pPr>
            <w:r w:rsidRPr="002201B0">
              <w:rPr>
                <w:rFonts w:ascii="Times New Roman" w:hAnsi="Times New Roman" w:cs="Times New Roman"/>
                <w:sz w:val="18"/>
                <w:szCs w:val="18"/>
                <w:lang w:val="en-GB"/>
              </w:rPr>
              <w:t>BFI</w:t>
            </w:r>
          </w:p>
        </w:tc>
        <w:tc>
          <w:tcPr>
            <w:tcW w:w="431" w:type="pct"/>
            <w:gridSpan w:val="2"/>
            <w:tcBorders>
              <w:top w:val="nil"/>
              <w:left w:val="nil"/>
              <w:bottom w:val="nil"/>
              <w:right w:val="nil"/>
            </w:tcBorders>
            <w:noWrap/>
            <w:hideMark/>
          </w:tcPr>
          <w:p w14:paraId="6B02E20D" w14:textId="043F31B6" w:rsidR="00054484" w:rsidRPr="002201B0" w:rsidRDefault="00054484" w:rsidP="008F5F58">
            <w:pPr>
              <w:spacing w:line="360" w:lineRule="auto"/>
              <w:ind w:left="288"/>
              <w:rPr>
                <w:rFonts w:ascii="Times New Roman" w:hAnsi="Times New Roman" w:cs="Times New Roman"/>
                <w:sz w:val="18"/>
                <w:szCs w:val="18"/>
                <w:lang w:val="en-GB"/>
              </w:rPr>
            </w:pPr>
            <w:r w:rsidRPr="002201B0">
              <w:rPr>
                <w:rFonts w:ascii="Times New Roman" w:hAnsi="Times New Roman" w:cs="Times New Roman"/>
                <w:sz w:val="18"/>
                <w:szCs w:val="18"/>
                <w:lang w:val="en-GB"/>
              </w:rPr>
              <w:t>No</w:t>
            </w:r>
          </w:p>
        </w:tc>
        <w:tc>
          <w:tcPr>
            <w:tcW w:w="432" w:type="pct"/>
            <w:gridSpan w:val="2"/>
            <w:tcBorders>
              <w:top w:val="nil"/>
              <w:left w:val="nil"/>
              <w:bottom w:val="nil"/>
              <w:right w:val="nil"/>
            </w:tcBorders>
            <w:noWrap/>
            <w:hideMark/>
          </w:tcPr>
          <w:p w14:paraId="68A707D4" w14:textId="125CCD3B" w:rsidR="00054484" w:rsidRPr="002201B0" w:rsidRDefault="00054484" w:rsidP="008F5F58">
            <w:pPr>
              <w:tabs>
                <w:tab w:val="left" w:pos="217"/>
              </w:tabs>
              <w:spacing w:line="360" w:lineRule="auto"/>
              <w:ind w:left="216"/>
              <w:rPr>
                <w:rFonts w:ascii="Times New Roman" w:hAnsi="Times New Roman" w:cs="Times New Roman"/>
                <w:sz w:val="18"/>
                <w:szCs w:val="18"/>
                <w:lang w:val="en-GB"/>
              </w:rPr>
            </w:pPr>
            <w:r w:rsidRPr="002201B0">
              <w:rPr>
                <w:rFonts w:ascii="Times New Roman" w:hAnsi="Times New Roman" w:cs="Times New Roman"/>
                <w:sz w:val="18"/>
                <w:szCs w:val="18"/>
                <w:lang w:val="en-GB"/>
              </w:rPr>
              <w:t>ERT</w:t>
            </w:r>
          </w:p>
        </w:tc>
        <w:tc>
          <w:tcPr>
            <w:tcW w:w="473" w:type="pct"/>
            <w:gridSpan w:val="2"/>
            <w:tcBorders>
              <w:top w:val="nil"/>
              <w:left w:val="nil"/>
              <w:bottom w:val="nil"/>
              <w:right w:val="nil"/>
            </w:tcBorders>
            <w:noWrap/>
            <w:hideMark/>
          </w:tcPr>
          <w:p w14:paraId="6AE43AA3" w14:textId="78229591" w:rsidR="00054484" w:rsidRPr="002201B0" w:rsidRDefault="00054484" w:rsidP="001C685F">
            <w:pPr>
              <w:spacing w:line="360" w:lineRule="auto"/>
              <w:ind w:left="288"/>
              <w:rPr>
                <w:rFonts w:ascii="Times New Roman" w:hAnsi="Times New Roman" w:cs="Times New Roman"/>
                <w:sz w:val="18"/>
                <w:szCs w:val="18"/>
                <w:lang w:val="en-GB"/>
              </w:rPr>
            </w:pPr>
            <w:r w:rsidRPr="002201B0">
              <w:rPr>
                <w:rFonts w:ascii="Times New Roman" w:hAnsi="Times New Roman" w:cs="Times New Roman"/>
                <w:sz w:val="18"/>
                <w:szCs w:val="18"/>
                <w:lang w:val="en-GB"/>
              </w:rPr>
              <w:t>Neutral</w:t>
            </w:r>
          </w:p>
        </w:tc>
        <w:tc>
          <w:tcPr>
            <w:tcW w:w="726" w:type="pct"/>
            <w:gridSpan w:val="2"/>
            <w:tcBorders>
              <w:top w:val="nil"/>
              <w:left w:val="nil"/>
              <w:bottom w:val="nil"/>
              <w:right w:val="nil"/>
            </w:tcBorders>
            <w:noWrap/>
            <w:hideMark/>
          </w:tcPr>
          <w:p w14:paraId="50AA6B43" w14:textId="77777777" w:rsidR="00054484" w:rsidRPr="002201B0" w:rsidRDefault="00054484" w:rsidP="008F5F58">
            <w:pPr>
              <w:spacing w:line="360" w:lineRule="auto"/>
              <w:ind w:left="144"/>
              <w:rPr>
                <w:rFonts w:ascii="Times New Roman" w:hAnsi="Times New Roman" w:cs="Times New Roman"/>
                <w:sz w:val="18"/>
                <w:szCs w:val="18"/>
                <w:lang w:val="en-GB"/>
              </w:rPr>
            </w:pPr>
            <w:r w:rsidRPr="002201B0">
              <w:rPr>
                <w:rFonts w:ascii="Times New Roman" w:hAnsi="Times New Roman" w:cs="Times New Roman"/>
                <w:sz w:val="18"/>
                <w:szCs w:val="18"/>
                <w:lang w:val="en-GB"/>
              </w:rPr>
              <w:t>2, 5, 8, 9</w:t>
            </w:r>
          </w:p>
        </w:tc>
        <w:tc>
          <w:tcPr>
            <w:tcW w:w="381" w:type="pct"/>
            <w:gridSpan w:val="2"/>
            <w:tcBorders>
              <w:top w:val="nil"/>
              <w:left w:val="nil"/>
              <w:bottom w:val="nil"/>
              <w:right w:val="nil"/>
            </w:tcBorders>
            <w:noWrap/>
            <w:hideMark/>
          </w:tcPr>
          <w:p w14:paraId="34E1C07C" w14:textId="6CCA5A47" w:rsidR="00054484" w:rsidRPr="002201B0" w:rsidRDefault="00054484" w:rsidP="0049658B">
            <w:pPr>
              <w:spacing w:line="360" w:lineRule="auto"/>
              <w:ind w:right="144"/>
              <w:jc w:val="center"/>
              <w:rPr>
                <w:rFonts w:ascii="Times New Roman" w:hAnsi="Times New Roman" w:cs="Times New Roman"/>
                <w:sz w:val="18"/>
                <w:szCs w:val="18"/>
                <w:highlight w:val="yellow"/>
                <w:lang w:val="en-GB"/>
              </w:rPr>
            </w:pPr>
            <w:r w:rsidRPr="00B94316">
              <w:rPr>
                <w:rFonts w:ascii="Times New Roman" w:hAnsi="Times New Roman" w:cs="Times New Roman"/>
                <w:sz w:val="18"/>
                <w:szCs w:val="18"/>
              </w:rPr>
              <w:t>24.35</w:t>
            </w:r>
          </w:p>
        </w:tc>
        <w:tc>
          <w:tcPr>
            <w:tcW w:w="278" w:type="pct"/>
            <w:gridSpan w:val="2"/>
            <w:tcBorders>
              <w:top w:val="nil"/>
              <w:left w:val="nil"/>
              <w:bottom w:val="nil"/>
              <w:right w:val="nil"/>
            </w:tcBorders>
            <w:noWrap/>
            <w:hideMark/>
          </w:tcPr>
          <w:p w14:paraId="53A2120A" w14:textId="77777777" w:rsidR="00054484" w:rsidRPr="002201B0" w:rsidRDefault="00054484" w:rsidP="0049658B">
            <w:pPr>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2005</w:t>
            </w:r>
          </w:p>
        </w:tc>
        <w:tc>
          <w:tcPr>
            <w:tcW w:w="473" w:type="pct"/>
            <w:gridSpan w:val="2"/>
            <w:tcBorders>
              <w:top w:val="nil"/>
              <w:left w:val="nil"/>
              <w:bottom w:val="nil"/>
              <w:right w:val="nil"/>
            </w:tcBorders>
            <w:noWrap/>
            <w:hideMark/>
          </w:tcPr>
          <w:p w14:paraId="0B9ADDEE" w14:textId="77777777" w:rsidR="00054484" w:rsidRPr="002201B0" w:rsidRDefault="00054484" w:rsidP="00857716">
            <w:pPr>
              <w:spacing w:line="360" w:lineRule="auto"/>
              <w:ind w:right="144"/>
              <w:rPr>
                <w:rFonts w:ascii="Times New Roman" w:hAnsi="Times New Roman" w:cs="Times New Roman"/>
                <w:sz w:val="18"/>
                <w:szCs w:val="18"/>
                <w:lang w:val="en-GB"/>
              </w:rPr>
            </w:pPr>
            <w:r w:rsidRPr="002201B0">
              <w:rPr>
                <w:rFonts w:ascii="Times New Roman" w:hAnsi="Times New Roman" w:cs="Times New Roman"/>
                <w:sz w:val="18"/>
                <w:szCs w:val="18"/>
                <w:lang w:val="en-GB"/>
              </w:rPr>
              <w:t>UK</w:t>
            </w:r>
          </w:p>
        </w:tc>
        <w:tc>
          <w:tcPr>
            <w:tcW w:w="735" w:type="pct"/>
            <w:gridSpan w:val="2"/>
            <w:tcBorders>
              <w:top w:val="nil"/>
              <w:left w:val="nil"/>
              <w:bottom w:val="nil"/>
              <w:right w:val="nil"/>
            </w:tcBorders>
            <w:noWrap/>
            <w:hideMark/>
          </w:tcPr>
          <w:p w14:paraId="4F40B433" w14:textId="04EB8866" w:rsidR="00054484" w:rsidRPr="002201B0" w:rsidRDefault="00054484" w:rsidP="00857716">
            <w:pPr>
              <w:spacing w:line="360" w:lineRule="auto"/>
              <w:ind w:right="144"/>
              <w:rPr>
                <w:rFonts w:ascii="Times New Roman" w:hAnsi="Times New Roman" w:cs="Times New Roman"/>
                <w:sz w:val="18"/>
                <w:szCs w:val="18"/>
                <w:lang w:val="en-GB"/>
              </w:rPr>
            </w:pPr>
            <w:r w:rsidRPr="002201B0">
              <w:rPr>
                <w:rFonts w:ascii="Times New Roman" w:hAnsi="Times New Roman" w:cs="Times New Roman"/>
                <w:sz w:val="18"/>
                <w:szCs w:val="18"/>
                <w:lang w:val="en-GB"/>
              </w:rPr>
              <w:t>T. Wildschut</w:t>
            </w:r>
          </w:p>
        </w:tc>
      </w:tr>
      <w:tr w:rsidR="008F5F58" w:rsidRPr="005E7473" w14:paraId="78E5492B" w14:textId="77777777" w:rsidTr="008F5F58">
        <w:trPr>
          <w:trHeight w:val="244"/>
        </w:trPr>
        <w:tc>
          <w:tcPr>
            <w:tcW w:w="234" w:type="pct"/>
            <w:tcBorders>
              <w:top w:val="nil"/>
              <w:left w:val="nil"/>
              <w:bottom w:val="nil"/>
              <w:right w:val="nil"/>
            </w:tcBorders>
            <w:noWrap/>
            <w:hideMark/>
          </w:tcPr>
          <w:p w14:paraId="427C1F55" w14:textId="77777777" w:rsidR="00054484" w:rsidRPr="002201B0" w:rsidRDefault="00054484" w:rsidP="00857716">
            <w:pPr>
              <w:tabs>
                <w:tab w:val="decimal" w:pos="242"/>
              </w:tabs>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7</w:t>
            </w:r>
          </w:p>
        </w:tc>
        <w:tc>
          <w:tcPr>
            <w:tcW w:w="242" w:type="pct"/>
            <w:tcBorders>
              <w:top w:val="nil"/>
              <w:left w:val="nil"/>
              <w:bottom w:val="nil"/>
              <w:right w:val="nil"/>
            </w:tcBorders>
          </w:tcPr>
          <w:p w14:paraId="2ECAEACE" w14:textId="77777777" w:rsidR="00054484" w:rsidRPr="002201B0" w:rsidRDefault="00054484" w:rsidP="00857716">
            <w:pPr>
              <w:tabs>
                <w:tab w:val="decimal" w:pos="242"/>
              </w:tabs>
              <w:spacing w:line="360" w:lineRule="auto"/>
              <w:ind w:right="144"/>
              <w:jc w:val="center"/>
              <w:rPr>
                <w:rFonts w:ascii="Times New Roman" w:hAnsi="Times New Roman" w:cs="Times New Roman"/>
                <w:color w:val="000000"/>
                <w:sz w:val="18"/>
                <w:szCs w:val="18"/>
                <w:lang w:val="en-GB"/>
              </w:rPr>
            </w:pPr>
            <w:r w:rsidRPr="002201B0">
              <w:rPr>
                <w:rFonts w:ascii="Times New Roman" w:hAnsi="Times New Roman" w:cs="Times New Roman"/>
                <w:color w:val="000000"/>
                <w:sz w:val="18"/>
                <w:szCs w:val="18"/>
                <w:lang w:val="en-GB"/>
              </w:rPr>
              <w:t>50</w:t>
            </w:r>
          </w:p>
        </w:tc>
        <w:tc>
          <w:tcPr>
            <w:tcW w:w="232" w:type="pct"/>
            <w:tcBorders>
              <w:top w:val="nil"/>
              <w:left w:val="nil"/>
              <w:bottom w:val="nil"/>
              <w:right w:val="nil"/>
            </w:tcBorders>
            <w:noWrap/>
            <w:hideMark/>
          </w:tcPr>
          <w:p w14:paraId="399E9C08" w14:textId="77777777" w:rsidR="00054484" w:rsidRPr="002201B0" w:rsidRDefault="00054484" w:rsidP="00857716">
            <w:pPr>
              <w:tabs>
                <w:tab w:val="decimal" w:pos="242"/>
              </w:tabs>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9</w:t>
            </w:r>
          </w:p>
        </w:tc>
        <w:tc>
          <w:tcPr>
            <w:tcW w:w="364" w:type="pct"/>
            <w:gridSpan w:val="2"/>
            <w:tcBorders>
              <w:top w:val="nil"/>
              <w:left w:val="nil"/>
              <w:bottom w:val="nil"/>
              <w:right w:val="nil"/>
            </w:tcBorders>
            <w:noWrap/>
            <w:hideMark/>
          </w:tcPr>
          <w:p w14:paraId="14D4A56B" w14:textId="77777777" w:rsidR="00054484" w:rsidRPr="002201B0" w:rsidRDefault="00054484" w:rsidP="008F5F58">
            <w:pPr>
              <w:spacing w:line="360" w:lineRule="auto"/>
              <w:ind w:left="216"/>
              <w:rPr>
                <w:rFonts w:ascii="Times New Roman" w:hAnsi="Times New Roman" w:cs="Times New Roman"/>
                <w:sz w:val="18"/>
                <w:szCs w:val="18"/>
                <w:lang w:val="en-GB"/>
              </w:rPr>
            </w:pPr>
            <w:r w:rsidRPr="002201B0">
              <w:rPr>
                <w:rFonts w:ascii="Times New Roman" w:hAnsi="Times New Roman" w:cs="Times New Roman"/>
                <w:sz w:val="18"/>
                <w:szCs w:val="18"/>
                <w:lang w:val="en-GB"/>
              </w:rPr>
              <w:t>BFI</w:t>
            </w:r>
          </w:p>
        </w:tc>
        <w:tc>
          <w:tcPr>
            <w:tcW w:w="431" w:type="pct"/>
            <w:gridSpan w:val="2"/>
            <w:tcBorders>
              <w:top w:val="nil"/>
              <w:left w:val="nil"/>
              <w:bottom w:val="nil"/>
              <w:right w:val="nil"/>
            </w:tcBorders>
            <w:noWrap/>
            <w:hideMark/>
          </w:tcPr>
          <w:p w14:paraId="3CDAAA6D" w14:textId="370D83F6" w:rsidR="00054484" w:rsidRPr="002201B0" w:rsidRDefault="00054484" w:rsidP="008F5F58">
            <w:pPr>
              <w:spacing w:line="360" w:lineRule="auto"/>
              <w:ind w:left="288"/>
              <w:rPr>
                <w:rFonts w:ascii="Times New Roman" w:hAnsi="Times New Roman" w:cs="Times New Roman"/>
                <w:sz w:val="18"/>
                <w:szCs w:val="18"/>
                <w:lang w:val="en-GB"/>
              </w:rPr>
            </w:pPr>
            <w:r w:rsidRPr="002201B0">
              <w:rPr>
                <w:rFonts w:ascii="Times New Roman" w:hAnsi="Times New Roman" w:cs="Times New Roman"/>
                <w:sz w:val="18"/>
                <w:szCs w:val="18"/>
                <w:lang w:val="en-GB"/>
              </w:rPr>
              <w:t>No</w:t>
            </w:r>
          </w:p>
        </w:tc>
        <w:tc>
          <w:tcPr>
            <w:tcW w:w="432" w:type="pct"/>
            <w:gridSpan w:val="2"/>
            <w:tcBorders>
              <w:top w:val="nil"/>
              <w:left w:val="nil"/>
              <w:bottom w:val="nil"/>
              <w:right w:val="nil"/>
            </w:tcBorders>
            <w:noWrap/>
            <w:hideMark/>
          </w:tcPr>
          <w:p w14:paraId="2BC8E60D" w14:textId="0627CE26" w:rsidR="00054484" w:rsidRPr="002201B0" w:rsidRDefault="00054484" w:rsidP="008F5F58">
            <w:pPr>
              <w:tabs>
                <w:tab w:val="left" w:pos="217"/>
              </w:tabs>
              <w:spacing w:line="360" w:lineRule="auto"/>
              <w:ind w:left="216"/>
              <w:rPr>
                <w:rFonts w:ascii="Times New Roman" w:hAnsi="Times New Roman" w:cs="Times New Roman"/>
                <w:sz w:val="18"/>
                <w:szCs w:val="18"/>
                <w:lang w:val="en-GB"/>
              </w:rPr>
            </w:pPr>
            <w:r w:rsidRPr="002201B0">
              <w:rPr>
                <w:rFonts w:ascii="Times New Roman" w:hAnsi="Times New Roman" w:cs="Times New Roman"/>
                <w:sz w:val="18"/>
                <w:szCs w:val="18"/>
                <w:lang w:val="en-GB"/>
              </w:rPr>
              <w:t>ERT</w:t>
            </w:r>
          </w:p>
        </w:tc>
        <w:tc>
          <w:tcPr>
            <w:tcW w:w="473" w:type="pct"/>
            <w:gridSpan w:val="2"/>
            <w:tcBorders>
              <w:top w:val="nil"/>
              <w:left w:val="nil"/>
              <w:bottom w:val="nil"/>
              <w:right w:val="nil"/>
            </w:tcBorders>
            <w:noWrap/>
            <w:hideMark/>
          </w:tcPr>
          <w:p w14:paraId="552E3B04" w14:textId="5514B880" w:rsidR="00054484" w:rsidRPr="002201B0" w:rsidRDefault="00054484" w:rsidP="001C685F">
            <w:pPr>
              <w:spacing w:line="360" w:lineRule="auto"/>
              <w:ind w:left="288"/>
              <w:rPr>
                <w:rFonts w:ascii="Times New Roman" w:hAnsi="Times New Roman" w:cs="Times New Roman"/>
                <w:sz w:val="18"/>
                <w:szCs w:val="18"/>
                <w:lang w:val="en-GB"/>
              </w:rPr>
            </w:pPr>
            <w:r w:rsidRPr="002201B0">
              <w:rPr>
                <w:rFonts w:ascii="Times New Roman" w:hAnsi="Times New Roman" w:cs="Times New Roman"/>
                <w:sz w:val="18"/>
                <w:szCs w:val="18"/>
                <w:lang w:val="en-GB"/>
              </w:rPr>
              <w:t>Neutral</w:t>
            </w:r>
          </w:p>
        </w:tc>
        <w:tc>
          <w:tcPr>
            <w:tcW w:w="726" w:type="pct"/>
            <w:gridSpan w:val="2"/>
            <w:tcBorders>
              <w:top w:val="nil"/>
              <w:left w:val="nil"/>
              <w:bottom w:val="nil"/>
              <w:right w:val="nil"/>
            </w:tcBorders>
            <w:noWrap/>
            <w:hideMark/>
          </w:tcPr>
          <w:p w14:paraId="699AEE6E" w14:textId="77777777" w:rsidR="00054484" w:rsidRPr="002201B0" w:rsidRDefault="00054484" w:rsidP="008F5F58">
            <w:pPr>
              <w:spacing w:line="360" w:lineRule="auto"/>
              <w:ind w:left="144"/>
              <w:rPr>
                <w:rFonts w:ascii="Times New Roman" w:hAnsi="Times New Roman" w:cs="Times New Roman"/>
                <w:sz w:val="18"/>
                <w:szCs w:val="18"/>
                <w:lang w:val="en-GB"/>
              </w:rPr>
            </w:pPr>
            <w:r w:rsidRPr="002201B0">
              <w:rPr>
                <w:rFonts w:ascii="Times New Roman" w:hAnsi="Times New Roman" w:cs="Times New Roman"/>
                <w:sz w:val="18"/>
                <w:szCs w:val="18"/>
                <w:lang w:val="en-GB"/>
              </w:rPr>
              <w:t>1, 2, 4, 5, 6, 8, 9</w:t>
            </w:r>
          </w:p>
        </w:tc>
        <w:tc>
          <w:tcPr>
            <w:tcW w:w="381" w:type="pct"/>
            <w:gridSpan w:val="2"/>
            <w:tcBorders>
              <w:top w:val="nil"/>
              <w:left w:val="nil"/>
              <w:bottom w:val="nil"/>
              <w:right w:val="nil"/>
            </w:tcBorders>
            <w:noWrap/>
            <w:hideMark/>
          </w:tcPr>
          <w:p w14:paraId="77B9D3F7" w14:textId="65D8BCCC" w:rsidR="00054484" w:rsidRPr="002201B0" w:rsidRDefault="00054484" w:rsidP="0049658B">
            <w:pPr>
              <w:spacing w:line="360" w:lineRule="auto"/>
              <w:ind w:right="144"/>
              <w:jc w:val="center"/>
              <w:rPr>
                <w:rFonts w:ascii="Times New Roman" w:hAnsi="Times New Roman" w:cs="Times New Roman"/>
                <w:sz w:val="18"/>
                <w:szCs w:val="18"/>
                <w:highlight w:val="yellow"/>
                <w:lang w:val="en-GB"/>
              </w:rPr>
            </w:pPr>
            <w:r w:rsidRPr="00B94316">
              <w:rPr>
                <w:rFonts w:ascii="Times New Roman" w:hAnsi="Times New Roman" w:cs="Times New Roman"/>
                <w:sz w:val="18"/>
                <w:szCs w:val="18"/>
              </w:rPr>
              <w:t>19.94</w:t>
            </w:r>
          </w:p>
        </w:tc>
        <w:tc>
          <w:tcPr>
            <w:tcW w:w="278" w:type="pct"/>
            <w:gridSpan w:val="2"/>
            <w:tcBorders>
              <w:top w:val="nil"/>
              <w:left w:val="nil"/>
              <w:bottom w:val="nil"/>
              <w:right w:val="nil"/>
            </w:tcBorders>
            <w:shd w:val="clear" w:color="auto" w:fill="auto"/>
            <w:noWrap/>
            <w:hideMark/>
          </w:tcPr>
          <w:p w14:paraId="2F059B0D" w14:textId="4C2555F9" w:rsidR="00054484" w:rsidRPr="002201B0" w:rsidRDefault="00054484" w:rsidP="0049658B">
            <w:pPr>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2006</w:t>
            </w:r>
          </w:p>
        </w:tc>
        <w:tc>
          <w:tcPr>
            <w:tcW w:w="473" w:type="pct"/>
            <w:gridSpan w:val="2"/>
            <w:tcBorders>
              <w:top w:val="nil"/>
              <w:left w:val="nil"/>
              <w:bottom w:val="nil"/>
              <w:right w:val="nil"/>
            </w:tcBorders>
            <w:noWrap/>
            <w:hideMark/>
          </w:tcPr>
          <w:p w14:paraId="0519FFFE" w14:textId="77777777" w:rsidR="00054484" w:rsidRPr="002201B0" w:rsidRDefault="00054484" w:rsidP="00857716">
            <w:pPr>
              <w:spacing w:line="360" w:lineRule="auto"/>
              <w:ind w:right="144"/>
              <w:rPr>
                <w:rFonts w:ascii="Times New Roman" w:hAnsi="Times New Roman" w:cs="Times New Roman"/>
                <w:sz w:val="18"/>
                <w:szCs w:val="18"/>
                <w:lang w:val="en-GB"/>
              </w:rPr>
            </w:pPr>
            <w:r w:rsidRPr="002201B0">
              <w:rPr>
                <w:rFonts w:ascii="Times New Roman" w:hAnsi="Times New Roman" w:cs="Times New Roman"/>
                <w:sz w:val="18"/>
                <w:szCs w:val="18"/>
                <w:lang w:val="en-GB"/>
              </w:rPr>
              <w:t>UK</w:t>
            </w:r>
          </w:p>
        </w:tc>
        <w:tc>
          <w:tcPr>
            <w:tcW w:w="735" w:type="pct"/>
            <w:gridSpan w:val="2"/>
            <w:tcBorders>
              <w:top w:val="nil"/>
              <w:left w:val="nil"/>
              <w:bottom w:val="nil"/>
              <w:right w:val="nil"/>
            </w:tcBorders>
            <w:noWrap/>
            <w:hideMark/>
          </w:tcPr>
          <w:p w14:paraId="517E6493" w14:textId="5ADC5B2A" w:rsidR="00054484" w:rsidRPr="002201B0" w:rsidRDefault="00054484" w:rsidP="00857716">
            <w:pPr>
              <w:spacing w:line="360" w:lineRule="auto"/>
              <w:ind w:right="144"/>
              <w:rPr>
                <w:rFonts w:ascii="Times New Roman" w:hAnsi="Times New Roman" w:cs="Times New Roman"/>
                <w:sz w:val="18"/>
                <w:szCs w:val="18"/>
                <w:lang w:val="en-GB"/>
              </w:rPr>
            </w:pPr>
            <w:r w:rsidRPr="002201B0">
              <w:rPr>
                <w:rFonts w:ascii="Times New Roman" w:hAnsi="Times New Roman" w:cs="Times New Roman"/>
                <w:sz w:val="18"/>
                <w:szCs w:val="18"/>
                <w:lang w:val="en-GB"/>
              </w:rPr>
              <w:t>C. Routledge</w:t>
            </w:r>
          </w:p>
        </w:tc>
      </w:tr>
      <w:tr w:rsidR="008F5F58" w:rsidRPr="005E7473" w14:paraId="50739646" w14:textId="77777777" w:rsidTr="008F5F58">
        <w:trPr>
          <w:trHeight w:val="244"/>
        </w:trPr>
        <w:tc>
          <w:tcPr>
            <w:tcW w:w="234" w:type="pct"/>
            <w:tcBorders>
              <w:top w:val="nil"/>
              <w:left w:val="nil"/>
              <w:bottom w:val="nil"/>
              <w:right w:val="nil"/>
            </w:tcBorders>
            <w:noWrap/>
            <w:hideMark/>
          </w:tcPr>
          <w:p w14:paraId="7BA50BBE" w14:textId="77777777" w:rsidR="00054484" w:rsidRPr="002201B0" w:rsidRDefault="00054484" w:rsidP="00857716">
            <w:pPr>
              <w:tabs>
                <w:tab w:val="decimal" w:pos="242"/>
              </w:tabs>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8</w:t>
            </w:r>
          </w:p>
        </w:tc>
        <w:tc>
          <w:tcPr>
            <w:tcW w:w="242" w:type="pct"/>
            <w:tcBorders>
              <w:top w:val="nil"/>
              <w:left w:val="nil"/>
              <w:bottom w:val="nil"/>
              <w:right w:val="nil"/>
            </w:tcBorders>
          </w:tcPr>
          <w:p w14:paraId="05C0809F" w14:textId="77777777" w:rsidR="00054484" w:rsidRPr="002201B0" w:rsidRDefault="00054484" w:rsidP="00857716">
            <w:pPr>
              <w:tabs>
                <w:tab w:val="decimal" w:pos="242"/>
              </w:tabs>
              <w:spacing w:line="360" w:lineRule="auto"/>
              <w:ind w:right="144"/>
              <w:jc w:val="center"/>
              <w:rPr>
                <w:rFonts w:ascii="Times New Roman" w:hAnsi="Times New Roman" w:cs="Times New Roman"/>
                <w:color w:val="000000"/>
                <w:sz w:val="18"/>
                <w:szCs w:val="18"/>
                <w:lang w:val="en-GB"/>
              </w:rPr>
            </w:pPr>
            <w:r w:rsidRPr="002201B0">
              <w:rPr>
                <w:rFonts w:ascii="Times New Roman" w:hAnsi="Times New Roman" w:cs="Times New Roman"/>
                <w:color w:val="000000"/>
                <w:sz w:val="18"/>
                <w:szCs w:val="18"/>
                <w:lang w:val="en-GB"/>
              </w:rPr>
              <w:t>195</w:t>
            </w:r>
          </w:p>
        </w:tc>
        <w:tc>
          <w:tcPr>
            <w:tcW w:w="232" w:type="pct"/>
            <w:tcBorders>
              <w:top w:val="nil"/>
              <w:left w:val="nil"/>
              <w:bottom w:val="nil"/>
              <w:right w:val="nil"/>
            </w:tcBorders>
            <w:noWrap/>
            <w:hideMark/>
          </w:tcPr>
          <w:p w14:paraId="45130C55" w14:textId="77777777" w:rsidR="00054484" w:rsidRPr="002201B0" w:rsidRDefault="00054484" w:rsidP="00857716">
            <w:pPr>
              <w:tabs>
                <w:tab w:val="decimal" w:pos="242"/>
              </w:tabs>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9</w:t>
            </w:r>
          </w:p>
        </w:tc>
        <w:tc>
          <w:tcPr>
            <w:tcW w:w="364" w:type="pct"/>
            <w:gridSpan w:val="2"/>
            <w:tcBorders>
              <w:top w:val="nil"/>
              <w:left w:val="nil"/>
              <w:bottom w:val="nil"/>
              <w:right w:val="nil"/>
            </w:tcBorders>
            <w:noWrap/>
            <w:hideMark/>
          </w:tcPr>
          <w:p w14:paraId="06CCF80B" w14:textId="77777777" w:rsidR="00054484" w:rsidRPr="002201B0" w:rsidRDefault="00054484" w:rsidP="008F5F58">
            <w:pPr>
              <w:spacing w:line="360" w:lineRule="auto"/>
              <w:ind w:left="216"/>
              <w:rPr>
                <w:rFonts w:ascii="Times New Roman" w:hAnsi="Times New Roman" w:cs="Times New Roman"/>
                <w:sz w:val="18"/>
                <w:szCs w:val="18"/>
                <w:lang w:val="en-GB"/>
              </w:rPr>
            </w:pPr>
            <w:r w:rsidRPr="002201B0">
              <w:rPr>
                <w:rFonts w:ascii="Times New Roman" w:hAnsi="Times New Roman" w:cs="Times New Roman"/>
                <w:sz w:val="18"/>
                <w:szCs w:val="18"/>
                <w:lang w:val="en-GB"/>
              </w:rPr>
              <w:t>TIPI</w:t>
            </w:r>
          </w:p>
        </w:tc>
        <w:tc>
          <w:tcPr>
            <w:tcW w:w="431" w:type="pct"/>
            <w:gridSpan w:val="2"/>
            <w:tcBorders>
              <w:top w:val="nil"/>
              <w:left w:val="nil"/>
              <w:bottom w:val="nil"/>
              <w:right w:val="nil"/>
            </w:tcBorders>
            <w:noWrap/>
            <w:hideMark/>
          </w:tcPr>
          <w:p w14:paraId="00546556" w14:textId="39AFB675" w:rsidR="00054484" w:rsidRPr="002201B0" w:rsidRDefault="00054484" w:rsidP="008F5F58">
            <w:pPr>
              <w:spacing w:line="360" w:lineRule="auto"/>
              <w:ind w:left="288"/>
              <w:rPr>
                <w:rFonts w:ascii="Times New Roman" w:hAnsi="Times New Roman" w:cs="Times New Roman"/>
                <w:sz w:val="18"/>
                <w:szCs w:val="18"/>
                <w:lang w:val="en-GB"/>
              </w:rPr>
            </w:pPr>
            <w:r w:rsidRPr="002201B0">
              <w:rPr>
                <w:rFonts w:ascii="Times New Roman" w:hAnsi="Times New Roman" w:cs="Times New Roman"/>
                <w:sz w:val="18"/>
                <w:szCs w:val="18"/>
                <w:lang w:val="en-GB"/>
              </w:rPr>
              <w:t>No</w:t>
            </w:r>
          </w:p>
        </w:tc>
        <w:tc>
          <w:tcPr>
            <w:tcW w:w="432" w:type="pct"/>
            <w:gridSpan w:val="2"/>
            <w:tcBorders>
              <w:top w:val="nil"/>
              <w:left w:val="nil"/>
              <w:bottom w:val="nil"/>
              <w:right w:val="nil"/>
            </w:tcBorders>
            <w:noWrap/>
            <w:hideMark/>
          </w:tcPr>
          <w:p w14:paraId="40C05594" w14:textId="401C2F71" w:rsidR="00054484" w:rsidRPr="002201B0" w:rsidRDefault="00054484" w:rsidP="008F5F58">
            <w:pPr>
              <w:tabs>
                <w:tab w:val="left" w:pos="217"/>
              </w:tabs>
              <w:spacing w:line="360" w:lineRule="auto"/>
              <w:ind w:left="216"/>
              <w:rPr>
                <w:rFonts w:ascii="Times New Roman" w:hAnsi="Times New Roman" w:cs="Times New Roman"/>
                <w:sz w:val="18"/>
                <w:szCs w:val="18"/>
                <w:lang w:val="en-GB"/>
              </w:rPr>
            </w:pPr>
            <w:r w:rsidRPr="002201B0">
              <w:rPr>
                <w:rFonts w:ascii="Times New Roman" w:hAnsi="Times New Roman" w:cs="Times New Roman"/>
                <w:sz w:val="18"/>
                <w:szCs w:val="18"/>
                <w:lang w:val="en-GB"/>
              </w:rPr>
              <w:t>ERT</w:t>
            </w:r>
          </w:p>
        </w:tc>
        <w:tc>
          <w:tcPr>
            <w:tcW w:w="473" w:type="pct"/>
            <w:gridSpan w:val="2"/>
            <w:tcBorders>
              <w:top w:val="nil"/>
              <w:left w:val="nil"/>
              <w:bottom w:val="nil"/>
              <w:right w:val="nil"/>
            </w:tcBorders>
            <w:noWrap/>
            <w:hideMark/>
          </w:tcPr>
          <w:p w14:paraId="2D9FF798" w14:textId="5C19B2B2" w:rsidR="00054484" w:rsidRPr="002201B0" w:rsidRDefault="00054484" w:rsidP="001C685F">
            <w:pPr>
              <w:spacing w:line="360" w:lineRule="auto"/>
              <w:ind w:left="288"/>
              <w:rPr>
                <w:rFonts w:ascii="Times New Roman" w:hAnsi="Times New Roman" w:cs="Times New Roman"/>
                <w:sz w:val="18"/>
                <w:szCs w:val="18"/>
                <w:lang w:val="en-GB"/>
              </w:rPr>
            </w:pPr>
            <w:r w:rsidRPr="002201B0">
              <w:rPr>
                <w:rFonts w:ascii="Times New Roman" w:hAnsi="Times New Roman" w:cs="Times New Roman"/>
                <w:sz w:val="18"/>
                <w:szCs w:val="18"/>
                <w:lang w:val="en-GB"/>
              </w:rPr>
              <w:t>Neutral</w:t>
            </w:r>
          </w:p>
        </w:tc>
        <w:tc>
          <w:tcPr>
            <w:tcW w:w="726" w:type="pct"/>
            <w:gridSpan w:val="2"/>
            <w:tcBorders>
              <w:top w:val="nil"/>
              <w:left w:val="nil"/>
              <w:bottom w:val="nil"/>
              <w:right w:val="nil"/>
            </w:tcBorders>
            <w:noWrap/>
            <w:hideMark/>
          </w:tcPr>
          <w:p w14:paraId="6CEA4880" w14:textId="77777777" w:rsidR="00054484" w:rsidRPr="002201B0" w:rsidRDefault="00054484" w:rsidP="008F5F58">
            <w:pPr>
              <w:spacing w:line="360" w:lineRule="auto"/>
              <w:ind w:left="144"/>
              <w:rPr>
                <w:rFonts w:ascii="Times New Roman" w:hAnsi="Times New Roman" w:cs="Times New Roman"/>
                <w:sz w:val="18"/>
                <w:szCs w:val="18"/>
                <w:lang w:val="en-GB"/>
              </w:rPr>
            </w:pPr>
            <w:r w:rsidRPr="002201B0">
              <w:rPr>
                <w:rFonts w:ascii="Times New Roman" w:hAnsi="Times New Roman" w:cs="Times New Roman"/>
                <w:sz w:val="18"/>
                <w:szCs w:val="18"/>
                <w:lang w:val="en-GB"/>
              </w:rPr>
              <w:t>2, 3, 5, 6, 7, 8, 9</w:t>
            </w:r>
          </w:p>
        </w:tc>
        <w:tc>
          <w:tcPr>
            <w:tcW w:w="381" w:type="pct"/>
            <w:gridSpan w:val="2"/>
            <w:tcBorders>
              <w:top w:val="nil"/>
              <w:left w:val="nil"/>
              <w:bottom w:val="nil"/>
              <w:right w:val="nil"/>
            </w:tcBorders>
            <w:noWrap/>
            <w:hideMark/>
          </w:tcPr>
          <w:p w14:paraId="72EC3EDF" w14:textId="2F8D94DD" w:rsidR="00054484" w:rsidRPr="002201B0" w:rsidRDefault="00054484" w:rsidP="0049658B">
            <w:pPr>
              <w:spacing w:line="360" w:lineRule="auto"/>
              <w:ind w:right="144"/>
              <w:jc w:val="center"/>
              <w:rPr>
                <w:rFonts w:ascii="Times New Roman" w:hAnsi="Times New Roman" w:cs="Times New Roman"/>
                <w:sz w:val="18"/>
                <w:szCs w:val="18"/>
                <w:highlight w:val="yellow"/>
                <w:lang w:val="en-GB"/>
              </w:rPr>
            </w:pPr>
            <w:r w:rsidRPr="00B94316">
              <w:rPr>
                <w:rFonts w:ascii="Times New Roman" w:hAnsi="Times New Roman" w:cs="Times New Roman"/>
                <w:sz w:val="18"/>
                <w:szCs w:val="18"/>
              </w:rPr>
              <w:t>20.14</w:t>
            </w:r>
          </w:p>
        </w:tc>
        <w:tc>
          <w:tcPr>
            <w:tcW w:w="278" w:type="pct"/>
            <w:gridSpan w:val="2"/>
            <w:tcBorders>
              <w:top w:val="nil"/>
              <w:left w:val="nil"/>
              <w:bottom w:val="nil"/>
              <w:right w:val="nil"/>
            </w:tcBorders>
            <w:shd w:val="clear" w:color="auto" w:fill="auto"/>
            <w:noWrap/>
            <w:hideMark/>
          </w:tcPr>
          <w:p w14:paraId="6C34F243" w14:textId="7C3A6FBD" w:rsidR="00054484" w:rsidRPr="002201B0" w:rsidRDefault="00054484" w:rsidP="0049658B">
            <w:pPr>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2014</w:t>
            </w:r>
          </w:p>
        </w:tc>
        <w:tc>
          <w:tcPr>
            <w:tcW w:w="473" w:type="pct"/>
            <w:gridSpan w:val="2"/>
            <w:tcBorders>
              <w:top w:val="nil"/>
              <w:left w:val="nil"/>
              <w:bottom w:val="nil"/>
              <w:right w:val="nil"/>
            </w:tcBorders>
            <w:noWrap/>
            <w:hideMark/>
          </w:tcPr>
          <w:p w14:paraId="463EDAEB" w14:textId="77777777" w:rsidR="00054484" w:rsidRPr="002201B0" w:rsidRDefault="00054484" w:rsidP="00857716">
            <w:pPr>
              <w:spacing w:line="360" w:lineRule="auto"/>
              <w:ind w:right="144"/>
              <w:rPr>
                <w:rFonts w:ascii="Times New Roman" w:hAnsi="Times New Roman" w:cs="Times New Roman"/>
                <w:sz w:val="18"/>
                <w:szCs w:val="18"/>
                <w:lang w:val="en-GB"/>
              </w:rPr>
            </w:pPr>
            <w:r w:rsidRPr="002201B0">
              <w:rPr>
                <w:rFonts w:ascii="Times New Roman" w:hAnsi="Times New Roman" w:cs="Times New Roman"/>
                <w:sz w:val="18"/>
                <w:szCs w:val="18"/>
                <w:lang w:val="en-GB"/>
              </w:rPr>
              <w:t>USA</w:t>
            </w:r>
          </w:p>
        </w:tc>
        <w:tc>
          <w:tcPr>
            <w:tcW w:w="735" w:type="pct"/>
            <w:gridSpan w:val="2"/>
            <w:tcBorders>
              <w:top w:val="nil"/>
              <w:left w:val="nil"/>
              <w:bottom w:val="nil"/>
              <w:right w:val="nil"/>
            </w:tcBorders>
            <w:noWrap/>
            <w:hideMark/>
          </w:tcPr>
          <w:p w14:paraId="74613678" w14:textId="4AA01CDC" w:rsidR="00054484" w:rsidRPr="002201B0" w:rsidRDefault="00054484" w:rsidP="00857716">
            <w:pPr>
              <w:spacing w:line="360" w:lineRule="auto"/>
              <w:ind w:right="144"/>
              <w:rPr>
                <w:rFonts w:ascii="Times New Roman" w:hAnsi="Times New Roman" w:cs="Times New Roman"/>
                <w:sz w:val="18"/>
                <w:szCs w:val="18"/>
                <w:lang w:val="en-GB"/>
              </w:rPr>
            </w:pPr>
            <w:r w:rsidRPr="002201B0">
              <w:rPr>
                <w:rFonts w:ascii="Times New Roman" w:hAnsi="Times New Roman" w:cs="Times New Roman"/>
                <w:sz w:val="18"/>
                <w:szCs w:val="18"/>
                <w:lang w:val="en-GB"/>
              </w:rPr>
              <w:t>J. D. Green</w:t>
            </w:r>
          </w:p>
        </w:tc>
      </w:tr>
      <w:tr w:rsidR="008F5F58" w:rsidRPr="005E7473" w14:paraId="743FF9FC" w14:textId="77777777" w:rsidTr="008F5F58">
        <w:trPr>
          <w:trHeight w:val="244"/>
        </w:trPr>
        <w:tc>
          <w:tcPr>
            <w:tcW w:w="234" w:type="pct"/>
            <w:tcBorders>
              <w:top w:val="nil"/>
              <w:left w:val="nil"/>
              <w:bottom w:val="nil"/>
              <w:right w:val="nil"/>
            </w:tcBorders>
            <w:noWrap/>
            <w:hideMark/>
          </w:tcPr>
          <w:p w14:paraId="70B7E334" w14:textId="77777777" w:rsidR="00054484" w:rsidRPr="002201B0" w:rsidRDefault="00054484" w:rsidP="00857716">
            <w:pPr>
              <w:tabs>
                <w:tab w:val="decimal" w:pos="242"/>
              </w:tabs>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9</w:t>
            </w:r>
          </w:p>
        </w:tc>
        <w:tc>
          <w:tcPr>
            <w:tcW w:w="242" w:type="pct"/>
            <w:tcBorders>
              <w:top w:val="nil"/>
              <w:left w:val="nil"/>
              <w:bottom w:val="nil"/>
              <w:right w:val="nil"/>
            </w:tcBorders>
          </w:tcPr>
          <w:p w14:paraId="599427A4" w14:textId="77777777" w:rsidR="00054484" w:rsidRPr="002201B0" w:rsidRDefault="00054484" w:rsidP="00857716">
            <w:pPr>
              <w:tabs>
                <w:tab w:val="decimal" w:pos="242"/>
              </w:tabs>
              <w:spacing w:line="360" w:lineRule="auto"/>
              <w:ind w:right="144"/>
              <w:jc w:val="center"/>
              <w:rPr>
                <w:rFonts w:ascii="Times New Roman" w:hAnsi="Times New Roman" w:cs="Times New Roman"/>
                <w:color w:val="000000"/>
                <w:sz w:val="18"/>
                <w:szCs w:val="18"/>
                <w:lang w:val="en-GB"/>
              </w:rPr>
            </w:pPr>
            <w:r w:rsidRPr="002201B0">
              <w:rPr>
                <w:rFonts w:ascii="Times New Roman" w:hAnsi="Times New Roman" w:cs="Times New Roman"/>
                <w:color w:val="000000"/>
                <w:sz w:val="18"/>
                <w:szCs w:val="18"/>
                <w:lang w:val="en-GB"/>
              </w:rPr>
              <w:t>100</w:t>
            </w:r>
          </w:p>
        </w:tc>
        <w:tc>
          <w:tcPr>
            <w:tcW w:w="232" w:type="pct"/>
            <w:tcBorders>
              <w:top w:val="nil"/>
              <w:left w:val="nil"/>
              <w:bottom w:val="nil"/>
              <w:right w:val="nil"/>
            </w:tcBorders>
            <w:noWrap/>
            <w:hideMark/>
          </w:tcPr>
          <w:p w14:paraId="23C1B232" w14:textId="77777777" w:rsidR="00054484" w:rsidRPr="002201B0" w:rsidRDefault="00054484" w:rsidP="00857716">
            <w:pPr>
              <w:tabs>
                <w:tab w:val="decimal" w:pos="242"/>
              </w:tabs>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2</w:t>
            </w:r>
          </w:p>
        </w:tc>
        <w:tc>
          <w:tcPr>
            <w:tcW w:w="364" w:type="pct"/>
            <w:gridSpan w:val="2"/>
            <w:tcBorders>
              <w:top w:val="nil"/>
              <w:left w:val="nil"/>
              <w:bottom w:val="nil"/>
              <w:right w:val="nil"/>
            </w:tcBorders>
            <w:noWrap/>
            <w:hideMark/>
          </w:tcPr>
          <w:p w14:paraId="58DDE60E" w14:textId="77777777" w:rsidR="00054484" w:rsidRPr="002201B0" w:rsidRDefault="00054484" w:rsidP="008F5F58">
            <w:pPr>
              <w:spacing w:line="360" w:lineRule="auto"/>
              <w:ind w:left="216"/>
              <w:rPr>
                <w:rFonts w:ascii="Times New Roman" w:hAnsi="Times New Roman" w:cs="Times New Roman"/>
                <w:sz w:val="18"/>
                <w:szCs w:val="18"/>
                <w:lang w:val="en-GB"/>
              </w:rPr>
            </w:pPr>
            <w:r w:rsidRPr="002201B0">
              <w:rPr>
                <w:rFonts w:ascii="Times New Roman" w:hAnsi="Times New Roman" w:cs="Times New Roman"/>
                <w:sz w:val="18"/>
                <w:szCs w:val="18"/>
                <w:lang w:val="en-GB"/>
              </w:rPr>
              <w:t>BFI</w:t>
            </w:r>
          </w:p>
        </w:tc>
        <w:tc>
          <w:tcPr>
            <w:tcW w:w="431" w:type="pct"/>
            <w:gridSpan w:val="2"/>
            <w:tcBorders>
              <w:top w:val="nil"/>
              <w:left w:val="nil"/>
              <w:bottom w:val="nil"/>
              <w:right w:val="nil"/>
            </w:tcBorders>
            <w:noWrap/>
            <w:hideMark/>
          </w:tcPr>
          <w:p w14:paraId="53CF8246" w14:textId="076E18E5" w:rsidR="00054484" w:rsidRPr="002201B0" w:rsidRDefault="00054484" w:rsidP="008F5F58">
            <w:pPr>
              <w:spacing w:line="360" w:lineRule="auto"/>
              <w:ind w:left="288"/>
              <w:rPr>
                <w:rFonts w:ascii="Times New Roman" w:hAnsi="Times New Roman" w:cs="Times New Roman"/>
                <w:sz w:val="18"/>
                <w:szCs w:val="18"/>
                <w:lang w:val="en-GB"/>
              </w:rPr>
            </w:pPr>
            <w:r w:rsidRPr="002201B0">
              <w:rPr>
                <w:rFonts w:ascii="Times New Roman" w:hAnsi="Times New Roman" w:cs="Times New Roman"/>
                <w:sz w:val="18"/>
                <w:szCs w:val="18"/>
                <w:lang w:val="en-GB"/>
              </w:rPr>
              <w:t>No</w:t>
            </w:r>
          </w:p>
        </w:tc>
        <w:tc>
          <w:tcPr>
            <w:tcW w:w="432" w:type="pct"/>
            <w:gridSpan w:val="2"/>
            <w:tcBorders>
              <w:top w:val="nil"/>
              <w:left w:val="nil"/>
              <w:bottom w:val="nil"/>
              <w:right w:val="nil"/>
            </w:tcBorders>
            <w:noWrap/>
            <w:hideMark/>
          </w:tcPr>
          <w:p w14:paraId="5AC59371" w14:textId="1454DF44" w:rsidR="00054484" w:rsidRPr="002201B0" w:rsidRDefault="00054484" w:rsidP="008F5F58">
            <w:pPr>
              <w:tabs>
                <w:tab w:val="left" w:pos="217"/>
              </w:tabs>
              <w:spacing w:line="360" w:lineRule="auto"/>
              <w:ind w:left="216"/>
              <w:rPr>
                <w:rFonts w:ascii="Times New Roman" w:hAnsi="Times New Roman" w:cs="Times New Roman"/>
                <w:sz w:val="18"/>
                <w:szCs w:val="18"/>
                <w:lang w:val="en-GB"/>
              </w:rPr>
            </w:pPr>
            <w:r w:rsidRPr="002201B0">
              <w:rPr>
                <w:rFonts w:ascii="Times New Roman" w:hAnsi="Times New Roman" w:cs="Times New Roman"/>
                <w:sz w:val="18"/>
                <w:szCs w:val="18"/>
                <w:lang w:val="en-GB"/>
              </w:rPr>
              <w:t>ERT</w:t>
            </w:r>
          </w:p>
        </w:tc>
        <w:tc>
          <w:tcPr>
            <w:tcW w:w="473" w:type="pct"/>
            <w:gridSpan w:val="2"/>
            <w:tcBorders>
              <w:top w:val="nil"/>
              <w:left w:val="nil"/>
              <w:bottom w:val="nil"/>
              <w:right w:val="nil"/>
            </w:tcBorders>
            <w:noWrap/>
            <w:hideMark/>
          </w:tcPr>
          <w:p w14:paraId="68B631FC" w14:textId="4C658A50" w:rsidR="00054484" w:rsidRPr="002201B0" w:rsidRDefault="00054484" w:rsidP="001C685F">
            <w:pPr>
              <w:spacing w:line="360" w:lineRule="auto"/>
              <w:ind w:left="288"/>
              <w:rPr>
                <w:rFonts w:ascii="Times New Roman" w:hAnsi="Times New Roman" w:cs="Times New Roman"/>
                <w:sz w:val="18"/>
                <w:szCs w:val="18"/>
                <w:lang w:val="en-GB"/>
              </w:rPr>
            </w:pPr>
            <w:r w:rsidRPr="002201B0">
              <w:rPr>
                <w:rFonts w:ascii="Times New Roman" w:hAnsi="Times New Roman" w:cs="Times New Roman"/>
                <w:sz w:val="18"/>
                <w:szCs w:val="18"/>
                <w:lang w:val="en-GB"/>
              </w:rPr>
              <w:t>Non-neutral</w:t>
            </w:r>
          </w:p>
        </w:tc>
        <w:tc>
          <w:tcPr>
            <w:tcW w:w="726" w:type="pct"/>
            <w:gridSpan w:val="2"/>
            <w:tcBorders>
              <w:top w:val="nil"/>
              <w:left w:val="nil"/>
              <w:bottom w:val="nil"/>
              <w:right w:val="nil"/>
            </w:tcBorders>
            <w:noWrap/>
            <w:hideMark/>
          </w:tcPr>
          <w:p w14:paraId="30A88BE1" w14:textId="77777777" w:rsidR="00054484" w:rsidRPr="002201B0" w:rsidRDefault="00054484" w:rsidP="008F5F58">
            <w:pPr>
              <w:spacing w:line="360" w:lineRule="auto"/>
              <w:ind w:left="144"/>
              <w:rPr>
                <w:rFonts w:ascii="Times New Roman" w:hAnsi="Times New Roman" w:cs="Times New Roman"/>
                <w:sz w:val="18"/>
                <w:szCs w:val="18"/>
                <w:lang w:val="en-GB"/>
              </w:rPr>
            </w:pPr>
            <w:r w:rsidRPr="002201B0">
              <w:rPr>
                <w:rFonts w:ascii="Times New Roman" w:hAnsi="Times New Roman" w:cs="Times New Roman"/>
                <w:sz w:val="18"/>
                <w:szCs w:val="18"/>
                <w:lang w:val="en-GB"/>
              </w:rPr>
              <w:t>7</w:t>
            </w:r>
          </w:p>
        </w:tc>
        <w:tc>
          <w:tcPr>
            <w:tcW w:w="381" w:type="pct"/>
            <w:gridSpan w:val="2"/>
            <w:tcBorders>
              <w:top w:val="nil"/>
              <w:left w:val="nil"/>
              <w:bottom w:val="nil"/>
              <w:right w:val="nil"/>
            </w:tcBorders>
            <w:noWrap/>
            <w:hideMark/>
          </w:tcPr>
          <w:p w14:paraId="4D0B0FD4" w14:textId="168EC2F6" w:rsidR="00054484" w:rsidRPr="002201B0" w:rsidRDefault="00054484" w:rsidP="0049658B">
            <w:pPr>
              <w:spacing w:line="360" w:lineRule="auto"/>
              <w:ind w:right="144"/>
              <w:jc w:val="center"/>
              <w:rPr>
                <w:rFonts w:ascii="Times New Roman" w:hAnsi="Times New Roman" w:cs="Times New Roman"/>
                <w:sz w:val="18"/>
                <w:szCs w:val="18"/>
                <w:highlight w:val="yellow"/>
                <w:lang w:val="en-GB"/>
              </w:rPr>
            </w:pPr>
            <w:r w:rsidRPr="00B94316">
              <w:rPr>
                <w:rFonts w:ascii="Times New Roman" w:hAnsi="Times New Roman" w:cs="Times New Roman"/>
                <w:sz w:val="18"/>
                <w:szCs w:val="18"/>
              </w:rPr>
              <w:t>19.28</w:t>
            </w:r>
          </w:p>
        </w:tc>
        <w:tc>
          <w:tcPr>
            <w:tcW w:w="278" w:type="pct"/>
            <w:gridSpan w:val="2"/>
            <w:tcBorders>
              <w:top w:val="nil"/>
              <w:left w:val="nil"/>
              <w:bottom w:val="nil"/>
              <w:right w:val="nil"/>
            </w:tcBorders>
            <w:noWrap/>
            <w:hideMark/>
          </w:tcPr>
          <w:p w14:paraId="3C6B10BB" w14:textId="77777777" w:rsidR="00054484" w:rsidRPr="002201B0" w:rsidRDefault="00054484" w:rsidP="0049658B">
            <w:pPr>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2012</w:t>
            </w:r>
          </w:p>
        </w:tc>
        <w:tc>
          <w:tcPr>
            <w:tcW w:w="473" w:type="pct"/>
            <w:gridSpan w:val="2"/>
            <w:tcBorders>
              <w:top w:val="nil"/>
              <w:left w:val="nil"/>
              <w:bottom w:val="nil"/>
              <w:right w:val="nil"/>
            </w:tcBorders>
            <w:noWrap/>
            <w:hideMark/>
          </w:tcPr>
          <w:p w14:paraId="726DB22B" w14:textId="3FB8851E" w:rsidR="00054484" w:rsidRPr="002201B0" w:rsidRDefault="00054484" w:rsidP="00857716">
            <w:pPr>
              <w:spacing w:line="360" w:lineRule="auto"/>
              <w:ind w:right="144"/>
              <w:rPr>
                <w:rFonts w:ascii="Times New Roman" w:hAnsi="Times New Roman" w:cs="Times New Roman"/>
                <w:sz w:val="18"/>
                <w:szCs w:val="18"/>
                <w:lang w:val="en-GB"/>
              </w:rPr>
            </w:pPr>
            <w:r>
              <w:rPr>
                <w:rFonts w:ascii="Times New Roman" w:hAnsi="Times New Roman" w:cs="Times New Roman"/>
                <w:sz w:val="18"/>
                <w:szCs w:val="18"/>
                <w:lang w:val="en-GB"/>
              </w:rPr>
              <w:t>UK</w:t>
            </w:r>
          </w:p>
        </w:tc>
        <w:tc>
          <w:tcPr>
            <w:tcW w:w="735" w:type="pct"/>
            <w:gridSpan w:val="2"/>
            <w:tcBorders>
              <w:top w:val="nil"/>
              <w:left w:val="nil"/>
              <w:bottom w:val="nil"/>
              <w:right w:val="nil"/>
            </w:tcBorders>
            <w:noWrap/>
            <w:hideMark/>
          </w:tcPr>
          <w:p w14:paraId="75590C76" w14:textId="532BF09B" w:rsidR="00054484" w:rsidRPr="002201B0" w:rsidRDefault="00054484" w:rsidP="00857716">
            <w:pPr>
              <w:spacing w:line="360" w:lineRule="auto"/>
              <w:ind w:right="144"/>
              <w:rPr>
                <w:rFonts w:ascii="Times New Roman" w:hAnsi="Times New Roman" w:cs="Times New Roman"/>
                <w:sz w:val="18"/>
                <w:szCs w:val="18"/>
                <w:lang w:val="en-GB"/>
              </w:rPr>
            </w:pPr>
            <w:r w:rsidRPr="002201B0">
              <w:rPr>
                <w:rFonts w:ascii="Times New Roman" w:hAnsi="Times New Roman" w:cs="Times New Roman"/>
                <w:sz w:val="18"/>
                <w:szCs w:val="18"/>
                <w:lang w:val="en-GB"/>
              </w:rPr>
              <w:t>J. Juhl</w:t>
            </w:r>
          </w:p>
        </w:tc>
      </w:tr>
      <w:tr w:rsidR="008F5F58" w:rsidRPr="005E7473" w14:paraId="69550C29" w14:textId="77777777" w:rsidTr="008F5F58">
        <w:trPr>
          <w:trHeight w:val="244"/>
        </w:trPr>
        <w:tc>
          <w:tcPr>
            <w:tcW w:w="234" w:type="pct"/>
            <w:tcBorders>
              <w:top w:val="nil"/>
              <w:left w:val="nil"/>
              <w:bottom w:val="nil"/>
              <w:right w:val="nil"/>
            </w:tcBorders>
            <w:noWrap/>
            <w:hideMark/>
          </w:tcPr>
          <w:p w14:paraId="1A3B5E7C" w14:textId="77777777" w:rsidR="00054484" w:rsidRPr="002201B0" w:rsidRDefault="00054484" w:rsidP="00857716">
            <w:pPr>
              <w:tabs>
                <w:tab w:val="decimal" w:pos="242"/>
              </w:tabs>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10</w:t>
            </w:r>
          </w:p>
        </w:tc>
        <w:tc>
          <w:tcPr>
            <w:tcW w:w="242" w:type="pct"/>
            <w:tcBorders>
              <w:top w:val="nil"/>
              <w:left w:val="nil"/>
              <w:bottom w:val="nil"/>
              <w:right w:val="nil"/>
            </w:tcBorders>
          </w:tcPr>
          <w:p w14:paraId="72A4805A" w14:textId="77777777" w:rsidR="00054484" w:rsidRPr="002201B0" w:rsidRDefault="00054484" w:rsidP="00857716">
            <w:pPr>
              <w:tabs>
                <w:tab w:val="decimal" w:pos="242"/>
              </w:tabs>
              <w:spacing w:line="360" w:lineRule="auto"/>
              <w:ind w:right="144"/>
              <w:jc w:val="center"/>
              <w:rPr>
                <w:rFonts w:ascii="Times New Roman" w:hAnsi="Times New Roman" w:cs="Times New Roman"/>
                <w:color w:val="000000"/>
                <w:sz w:val="18"/>
                <w:szCs w:val="18"/>
                <w:lang w:val="en-GB"/>
              </w:rPr>
            </w:pPr>
            <w:r w:rsidRPr="002201B0">
              <w:rPr>
                <w:rFonts w:ascii="Times New Roman" w:hAnsi="Times New Roman" w:cs="Times New Roman"/>
                <w:color w:val="000000"/>
                <w:sz w:val="18"/>
                <w:szCs w:val="18"/>
                <w:lang w:val="en-GB"/>
              </w:rPr>
              <w:t>121</w:t>
            </w:r>
          </w:p>
        </w:tc>
        <w:tc>
          <w:tcPr>
            <w:tcW w:w="232" w:type="pct"/>
            <w:tcBorders>
              <w:top w:val="nil"/>
              <w:left w:val="nil"/>
              <w:bottom w:val="nil"/>
              <w:right w:val="nil"/>
            </w:tcBorders>
            <w:noWrap/>
            <w:hideMark/>
          </w:tcPr>
          <w:p w14:paraId="2BDCFD93" w14:textId="77777777" w:rsidR="00054484" w:rsidRPr="002201B0" w:rsidRDefault="00054484" w:rsidP="00857716">
            <w:pPr>
              <w:tabs>
                <w:tab w:val="decimal" w:pos="242"/>
              </w:tabs>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10</w:t>
            </w:r>
          </w:p>
        </w:tc>
        <w:tc>
          <w:tcPr>
            <w:tcW w:w="364" w:type="pct"/>
            <w:gridSpan w:val="2"/>
            <w:tcBorders>
              <w:top w:val="nil"/>
              <w:left w:val="nil"/>
              <w:bottom w:val="nil"/>
              <w:right w:val="nil"/>
            </w:tcBorders>
            <w:noWrap/>
            <w:hideMark/>
          </w:tcPr>
          <w:p w14:paraId="57F8B410" w14:textId="77777777" w:rsidR="00054484" w:rsidRPr="002201B0" w:rsidRDefault="00054484" w:rsidP="008F5F58">
            <w:pPr>
              <w:spacing w:line="360" w:lineRule="auto"/>
              <w:ind w:left="216"/>
              <w:rPr>
                <w:rFonts w:ascii="Times New Roman" w:hAnsi="Times New Roman" w:cs="Times New Roman"/>
                <w:sz w:val="18"/>
                <w:szCs w:val="18"/>
                <w:lang w:val="en-GB"/>
              </w:rPr>
            </w:pPr>
            <w:r w:rsidRPr="002201B0">
              <w:rPr>
                <w:rFonts w:ascii="Times New Roman" w:hAnsi="Times New Roman" w:cs="Times New Roman"/>
                <w:sz w:val="18"/>
                <w:szCs w:val="18"/>
                <w:lang w:val="en-GB"/>
              </w:rPr>
              <w:t>TIPI</w:t>
            </w:r>
          </w:p>
        </w:tc>
        <w:tc>
          <w:tcPr>
            <w:tcW w:w="431" w:type="pct"/>
            <w:gridSpan w:val="2"/>
            <w:tcBorders>
              <w:top w:val="nil"/>
              <w:left w:val="nil"/>
              <w:bottom w:val="nil"/>
              <w:right w:val="nil"/>
            </w:tcBorders>
            <w:noWrap/>
            <w:hideMark/>
          </w:tcPr>
          <w:p w14:paraId="7B20A479" w14:textId="3EC4C551" w:rsidR="00054484" w:rsidRPr="002201B0" w:rsidRDefault="00054484" w:rsidP="008F5F58">
            <w:pPr>
              <w:spacing w:line="360" w:lineRule="auto"/>
              <w:ind w:left="288"/>
              <w:rPr>
                <w:rFonts w:ascii="Times New Roman" w:hAnsi="Times New Roman" w:cs="Times New Roman"/>
                <w:sz w:val="18"/>
                <w:szCs w:val="18"/>
                <w:lang w:val="en-GB"/>
              </w:rPr>
            </w:pPr>
            <w:r w:rsidRPr="002201B0">
              <w:rPr>
                <w:rFonts w:ascii="Times New Roman" w:hAnsi="Times New Roman" w:cs="Times New Roman"/>
                <w:sz w:val="18"/>
                <w:szCs w:val="18"/>
                <w:lang w:val="en-GB"/>
              </w:rPr>
              <w:t>No</w:t>
            </w:r>
          </w:p>
        </w:tc>
        <w:tc>
          <w:tcPr>
            <w:tcW w:w="432" w:type="pct"/>
            <w:gridSpan w:val="2"/>
            <w:tcBorders>
              <w:top w:val="nil"/>
              <w:left w:val="nil"/>
              <w:bottom w:val="nil"/>
              <w:right w:val="nil"/>
            </w:tcBorders>
            <w:noWrap/>
            <w:hideMark/>
          </w:tcPr>
          <w:p w14:paraId="2E52ADEB" w14:textId="1705E5AF" w:rsidR="00054484" w:rsidRPr="002201B0" w:rsidRDefault="00054484" w:rsidP="008F5F58">
            <w:pPr>
              <w:tabs>
                <w:tab w:val="left" w:pos="217"/>
              </w:tabs>
              <w:spacing w:line="360" w:lineRule="auto"/>
              <w:ind w:left="216"/>
              <w:rPr>
                <w:rFonts w:ascii="Times New Roman" w:hAnsi="Times New Roman" w:cs="Times New Roman"/>
                <w:sz w:val="18"/>
                <w:szCs w:val="18"/>
                <w:lang w:val="en-GB"/>
              </w:rPr>
            </w:pPr>
            <w:r w:rsidRPr="002201B0">
              <w:rPr>
                <w:rFonts w:ascii="Times New Roman" w:hAnsi="Times New Roman" w:cs="Times New Roman"/>
                <w:sz w:val="18"/>
                <w:szCs w:val="18"/>
                <w:lang w:val="en-GB"/>
              </w:rPr>
              <w:t>ERT</w:t>
            </w:r>
          </w:p>
        </w:tc>
        <w:tc>
          <w:tcPr>
            <w:tcW w:w="473" w:type="pct"/>
            <w:gridSpan w:val="2"/>
            <w:tcBorders>
              <w:top w:val="nil"/>
              <w:left w:val="nil"/>
              <w:bottom w:val="nil"/>
              <w:right w:val="nil"/>
            </w:tcBorders>
            <w:noWrap/>
            <w:hideMark/>
          </w:tcPr>
          <w:p w14:paraId="34E6E2DE" w14:textId="208F29FF" w:rsidR="00054484" w:rsidRPr="002201B0" w:rsidRDefault="00054484" w:rsidP="001C685F">
            <w:pPr>
              <w:spacing w:line="360" w:lineRule="auto"/>
              <w:ind w:left="288"/>
              <w:rPr>
                <w:rFonts w:ascii="Times New Roman" w:hAnsi="Times New Roman" w:cs="Times New Roman"/>
                <w:sz w:val="18"/>
                <w:szCs w:val="18"/>
                <w:lang w:val="en-GB"/>
              </w:rPr>
            </w:pPr>
            <w:r w:rsidRPr="002201B0">
              <w:rPr>
                <w:rFonts w:ascii="Times New Roman" w:hAnsi="Times New Roman" w:cs="Times New Roman"/>
                <w:sz w:val="18"/>
                <w:szCs w:val="18"/>
                <w:lang w:val="en-GB"/>
              </w:rPr>
              <w:t>Neutral</w:t>
            </w:r>
          </w:p>
        </w:tc>
        <w:tc>
          <w:tcPr>
            <w:tcW w:w="726" w:type="pct"/>
            <w:gridSpan w:val="2"/>
            <w:tcBorders>
              <w:top w:val="nil"/>
              <w:left w:val="nil"/>
              <w:bottom w:val="nil"/>
              <w:right w:val="nil"/>
            </w:tcBorders>
            <w:noWrap/>
            <w:hideMark/>
          </w:tcPr>
          <w:p w14:paraId="189A37F7" w14:textId="77777777" w:rsidR="00054484" w:rsidRPr="002201B0" w:rsidRDefault="00054484" w:rsidP="008F5F58">
            <w:pPr>
              <w:spacing w:line="360" w:lineRule="auto"/>
              <w:ind w:left="144"/>
              <w:rPr>
                <w:rFonts w:ascii="Times New Roman" w:hAnsi="Times New Roman" w:cs="Times New Roman"/>
                <w:sz w:val="18"/>
                <w:szCs w:val="18"/>
                <w:lang w:val="en-GB"/>
              </w:rPr>
            </w:pPr>
            <w:r w:rsidRPr="002201B0">
              <w:rPr>
                <w:rFonts w:ascii="Times New Roman" w:hAnsi="Times New Roman" w:cs="Times New Roman"/>
                <w:sz w:val="18"/>
                <w:szCs w:val="18"/>
                <w:lang w:val="en-GB"/>
              </w:rPr>
              <w:t>2, 5, 6, 7, 8, 9</w:t>
            </w:r>
          </w:p>
        </w:tc>
        <w:tc>
          <w:tcPr>
            <w:tcW w:w="381" w:type="pct"/>
            <w:gridSpan w:val="2"/>
            <w:tcBorders>
              <w:top w:val="nil"/>
              <w:left w:val="nil"/>
              <w:bottom w:val="nil"/>
              <w:right w:val="nil"/>
            </w:tcBorders>
            <w:noWrap/>
            <w:hideMark/>
          </w:tcPr>
          <w:p w14:paraId="6F61C5FC" w14:textId="35094229" w:rsidR="00054484" w:rsidRPr="002201B0" w:rsidRDefault="00054484" w:rsidP="0049658B">
            <w:pPr>
              <w:spacing w:line="360" w:lineRule="auto"/>
              <w:ind w:right="144"/>
              <w:jc w:val="center"/>
              <w:rPr>
                <w:rFonts w:ascii="Times New Roman" w:hAnsi="Times New Roman" w:cs="Times New Roman"/>
                <w:sz w:val="18"/>
                <w:szCs w:val="18"/>
                <w:highlight w:val="yellow"/>
                <w:lang w:val="en-GB"/>
              </w:rPr>
            </w:pPr>
            <w:r w:rsidRPr="00B94316">
              <w:rPr>
                <w:rFonts w:ascii="Times New Roman" w:hAnsi="Times New Roman" w:cs="Times New Roman"/>
                <w:sz w:val="18"/>
                <w:szCs w:val="18"/>
              </w:rPr>
              <w:t>20.21</w:t>
            </w:r>
          </w:p>
        </w:tc>
        <w:tc>
          <w:tcPr>
            <w:tcW w:w="278" w:type="pct"/>
            <w:gridSpan w:val="2"/>
            <w:tcBorders>
              <w:top w:val="nil"/>
              <w:left w:val="nil"/>
              <w:bottom w:val="nil"/>
              <w:right w:val="nil"/>
            </w:tcBorders>
            <w:shd w:val="clear" w:color="auto" w:fill="auto"/>
            <w:noWrap/>
            <w:hideMark/>
          </w:tcPr>
          <w:p w14:paraId="14F54AC9" w14:textId="77777777" w:rsidR="00054484" w:rsidRPr="002201B0" w:rsidRDefault="00054484" w:rsidP="0049658B">
            <w:pPr>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2014</w:t>
            </w:r>
          </w:p>
        </w:tc>
        <w:tc>
          <w:tcPr>
            <w:tcW w:w="473" w:type="pct"/>
            <w:gridSpan w:val="2"/>
            <w:tcBorders>
              <w:top w:val="nil"/>
              <w:left w:val="nil"/>
              <w:bottom w:val="nil"/>
              <w:right w:val="nil"/>
            </w:tcBorders>
            <w:shd w:val="clear" w:color="auto" w:fill="auto"/>
            <w:noWrap/>
            <w:hideMark/>
          </w:tcPr>
          <w:p w14:paraId="2142CCC6" w14:textId="77777777" w:rsidR="00054484" w:rsidRPr="002201B0" w:rsidRDefault="00054484" w:rsidP="00857716">
            <w:pPr>
              <w:spacing w:line="360" w:lineRule="auto"/>
              <w:ind w:right="144"/>
              <w:rPr>
                <w:rFonts w:ascii="Times New Roman" w:hAnsi="Times New Roman" w:cs="Times New Roman"/>
                <w:sz w:val="18"/>
                <w:szCs w:val="18"/>
                <w:lang w:val="en-GB"/>
              </w:rPr>
            </w:pPr>
            <w:r w:rsidRPr="002201B0">
              <w:rPr>
                <w:rFonts w:ascii="Times New Roman" w:hAnsi="Times New Roman" w:cs="Times New Roman"/>
                <w:sz w:val="18"/>
                <w:szCs w:val="18"/>
                <w:lang w:val="en-GB"/>
              </w:rPr>
              <w:t>UK</w:t>
            </w:r>
          </w:p>
        </w:tc>
        <w:tc>
          <w:tcPr>
            <w:tcW w:w="735" w:type="pct"/>
            <w:gridSpan w:val="2"/>
            <w:tcBorders>
              <w:top w:val="nil"/>
              <w:left w:val="nil"/>
              <w:bottom w:val="nil"/>
              <w:right w:val="nil"/>
            </w:tcBorders>
            <w:noWrap/>
            <w:hideMark/>
          </w:tcPr>
          <w:p w14:paraId="1AB693E9" w14:textId="57BA3BC1" w:rsidR="00054484" w:rsidRPr="002201B0" w:rsidRDefault="00054484" w:rsidP="00857716">
            <w:pPr>
              <w:spacing w:line="360" w:lineRule="auto"/>
              <w:ind w:right="144"/>
              <w:rPr>
                <w:rFonts w:ascii="Times New Roman" w:hAnsi="Times New Roman" w:cs="Times New Roman"/>
                <w:sz w:val="18"/>
                <w:szCs w:val="18"/>
                <w:lang w:val="en-GB"/>
              </w:rPr>
            </w:pPr>
            <w:r w:rsidRPr="002201B0">
              <w:rPr>
                <w:rFonts w:ascii="Times New Roman" w:hAnsi="Times New Roman" w:cs="Times New Roman"/>
                <w:sz w:val="18"/>
                <w:szCs w:val="18"/>
                <w:lang w:val="en-GB"/>
              </w:rPr>
              <w:t>J. Juhl</w:t>
            </w:r>
          </w:p>
        </w:tc>
      </w:tr>
      <w:tr w:rsidR="008F5F58" w:rsidRPr="005E7473" w14:paraId="62B8F5F7" w14:textId="77777777" w:rsidTr="008F5F58">
        <w:trPr>
          <w:trHeight w:val="244"/>
        </w:trPr>
        <w:tc>
          <w:tcPr>
            <w:tcW w:w="234" w:type="pct"/>
            <w:tcBorders>
              <w:top w:val="nil"/>
              <w:left w:val="nil"/>
              <w:bottom w:val="nil"/>
              <w:right w:val="nil"/>
            </w:tcBorders>
            <w:noWrap/>
            <w:hideMark/>
          </w:tcPr>
          <w:p w14:paraId="33690057" w14:textId="77777777" w:rsidR="00054484" w:rsidRPr="002201B0" w:rsidRDefault="00054484" w:rsidP="00857716">
            <w:pPr>
              <w:tabs>
                <w:tab w:val="decimal" w:pos="242"/>
              </w:tabs>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11</w:t>
            </w:r>
          </w:p>
        </w:tc>
        <w:tc>
          <w:tcPr>
            <w:tcW w:w="242" w:type="pct"/>
            <w:tcBorders>
              <w:top w:val="nil"/>
              <w:left w:val="nil"/>
              <w:bottom w:val="nil"/>
              <w:right w:val="nil"/>
            </w:tcBorders>
          </w:tcPr>
          <w:p w14:paraId="5E3EEA90" w14:textId="77777777" w:rsidR="00054484" w:rsidRPr="002201B0" w:rsidRDefault="00054484" w:rsidP="00857716">
            <w:pPr>
              <w:tabs>
                <w:tab w:val="decimal" w:pos="242"/>
              </w:tabs>
              <w:spacing w:line="360" w:lineRule="auto"/>
              <w:ind w:right="144"/>
              <w:jc w:val="center"/>
              <w:rPr>
                <w:rFonts w:ascii="Times New Roman" w:hAnsi="Times New Roman" w:cs="Times New Roman"/>
                <w:color w:val="000000"/>
                <w:sz w:val="18"/>
                <w:szCs w:val="18"/>
                <w:lang w:val="en-GB"/>
              </w:rPr>
            </w:pPr>
            <w:r w:rsidRPr="002201B0">
              <w:rPr>
                <w:rFonts w:ascii="Times New Roman" w:hAnsi="Times New Roman" w:cs="Times New Roman"/>
                <w:color w:val="000000"/>
                <w:sz w:val="18"/>
                <w:szCs w:val="18"/>
                <w:lang w:val="en-GB"/>
              </w:rPr>
              <w:t>252</w:t>
            </w:r>
          </w:p>
        </w:tc>
        <w:tc>
          <w:tcPr>
            <w:tcW w:w="232" w:type="pct"/>
            <w:tcBorders>
              <w:top w:val="nil"/>
              <w:left w:val="nil"/>
              <w:bottom w:val="nil"/>
              <w:right w:val="nil"/>
            </w:tcBorders>
            <w:noWrap/>
            <w:hideMark/>
          </w:tcPr>
          <w:p w14:paraId="2EB971CD" w14:textId="77777777" w:rsidR="00054484" w:rsidRPr="002201B0" w:rsidRDefault="00054484" w:rsidP="00857716">
            <w:pPr>
              <w:tabs>
                <w:tab w:val="decimal" w:pos="242"/>
              </w:tabs>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7</w:t>
            </w:r>
          </w:p>
        </w:tc>
        <w:tc>
          <w:tcPr>
            <w:tcW w:w="364" w:type="pct"/>
            <w:gridSpan w:val="2"/>
            <w:tcBorders>
              <w:top w:val="nil"/>
              <w:left w:val="nil"/>
              <w:bottom w:val="nil"/>
              <w:right w:val="nil"/>
            </w:tcBorders>
            <w:noWrap/>
            <w:hideMark/>
          </w:tcPr>
          <w:p w14:paraId="1B4F96FF" w14:textId="77777777" w:rsidR="00054484" w:rsidRPr="002201B0" w:rsidRDefault="00054484" w:rsidP="008F5F58">
            <w:pPr>
              <w:spacing w:line="360" w:lineRule="auto"/>
              <w:ind w:left="216"/>
              <w:rPr>
                <w:rFonts w:ascii="Times New Roman" w:hAnsi="Times New Roman" w:cs="Times New Roman"/>
                <w:sz w:val="18"/>
                <w:szCs w:val="18"/>
                <w:lang w:val="en-GB"/>
              </w:rPr>
            </w:pPr>
            <w:r w:rsidRPr="002201B0">
              <w:rPr>
                <w:rFonts w:ascii="Times New Roman" w:hAnsi="Times New Roman" w:cs="Times New Roman"/>
                <w:sz w:val="18"/>
                <w:szCs w:val="18"/>
                <w:lang w:val="en-GB"/>
              </w:rPr>
              <w:t>BFI</w:t>
            </w:r>
          </w:p>
        </w:tc>
        <w:tc>
          <w:tcPr>
            <w:tcW w:w="431" w:type="pct"/>
            <w:gridSpan w:val="2"/>
            <w:tcBorders>
              <w:top w:val="nil"/>
              <w:left w:val="nil"/>
              <w:bottom w:val="nil"/>
              <w:right w:val="nil"/>
            </w:tcBorders>
            <w:noWrap/>
            <w:hideMark/>
          </w:tcPr>
          <w:p w14:paraId="57608017" w14:textId="09C610F8" w:rsidR="00054484" w:rsidRPr="002201B0" w:rsidRDefault="00054484" w:rsidP="008F5F58">
            <w:pPr>
              <w:spacing w:line="360" w:lineRule="auto"/>
              <w:ind w:left="288"/>
              <w:rPr>
                <w:rFonts w:ascii="Times New Roman" w:hAnsi="Times New Roman" w:cs="Times New Roman"/>
                <w:sz w:val="18"/>
                <w:szCs w:val="18"/>
                <w:lang w:val="en-GB"/>
              </w:rPr>
            </w:pPr>
            <w:r w:rsidRPr="002201B0">
              <w:rPr>
                <w:rFonts w:ascii="Times New Roman" w:hAnsi="Times New Roman" w:cs="Times New Roman"/>
                <w:sz w:val="18"/>
                <w:szCs w:val="18"/>
                <w:lang w:val="en-GB"/>
              </w:rPr>
              <w:t>No</w:t>
            </w:r>
          </w:p>
        </w:tc>
        <w:tc>
          <w:tcPr>
            <w:tcW w:w="432" w:type="pct"/>
            <w:gridSpan w:val="2"/>
            <w:tcBorders>
              <w:top w:val="nil"/>
              <w:left w:val="nil"/>
              <w:bottom w:val="nil"/>
              <w:right w:val="nil"/>
            </w:tcBorders>
            <w:noWrap/>
            <w:hideMark/>
          </w:tcPr>
          <w:p w14:paraId="2C1EC8D3" w14:textId="584923F8" w:rsidR="00054484" w:rsidRPr="002201B0" w:rsidRDefault="00054484" w:rsidP="008F5F58">
            <w:pPr>
              <w:tabs>
                <w:tab w:val="left" w:pos="217"/>
              </w:tabs>
              <w:spacing w:line="360" w:lineRule="auto"/>
              <w:ind w:left="216"/>
              <w:rPr>
                <w:rFonts w:ascii="Times New Roman" w:hAnsi="Times New Roman" w:cs="Times New Roman"/>
                <w:sz w:val="18"/>
                <w:szCs w:val="18"/>
                <w:lang w:val="en-GB"/>
              </w:rPr>
            </w:pPr>
            <w:r w:rsidRPr="002201B0">
              <w:rPr>
                <w:rFonts w:ascii="Times New Roman" w:hAnsi="Times New Roman" w:cs="Times New Roman"/>
                <w:sz w:val="18"/>
                <w:szCs w:val="18"/>
                <w:lang w:val="en-GB"/>
              </w:rPr>
              <w:t>ERT</w:t>
            </w:r>
          </w:p>
        </w:tc>
        <w:tc>
          <w:tcPr>
            <w:tcW w:w="473" w:type="pct"/>
            <w:gridSpan w:val="2"/>
            <w:tcBorders>
              <w:top w:val="nil"/>
              <w:left w:val="nil"/>
              <w:bottom w:val="nil"/>
              <w:right w:val="nil"/>
            </w:tcBorders>
            <w:noWrap/>
            <w:hideMark/>
          </w:tcPr>
          <w:p w14:paraId="340B11A8" w14:textId="103618B5" w:rsidR="00054484" w:rsidRPr="002201B0" w:rsidRDefault="00054484" w:rsidP="001C685F">
            <w:pPr>
              <w:spacing w:line="360" w:lineRule="auto"/>
              <w:ind w:left="288"/>
              <w:rPr>
                <w:rFonts w:ascii="Times New Roman" w:hAnsi="Times New Roman" w:cs="Times New Roman"/>
                <w:sz w:val="18"/>
                <w:szCs w:val="18"/>
                <w:lang w:val="en-GB"/>
              </w:rPr>
            </w:pPr>
            <w:r w:rsidRPr="002201B0">
              <w:rPr>
                <w:rFonts w:ascii="Times New Roman" w:hAnsi="Times New Roman" w:cs="Times New Roman"/>
                <w:sz w:val="18"/>
                <w:szCs w:val="18"/>
                <w:lang w:val="en-GB"/>
              </w:rPr>
              <w:t>Neutral</w:t>
            </w:r>
          </w:p>
        </w:tc>
        <w:tc>
          <w:tcPr>
            <w:tcW w:w="726" w:type="pct"/>
            <w:gridSpan w:val="2"/>
            <w:tcBorders>
              <w:top w:val="nil"/>
              <w:left w:val="nil"/>
              <w:bottom w:val="nil"/>
              <w:right w:val="nil"/>
            </w:tcBorders>
            <w:noWrap/>
            <w:hideMark/>
          </w:tcPr>
          <w:p w14:paraId="27B12D0E" w14:textId="77777777" w:rsidR="00054484" w:rsidRPr="002201B0" w:rsidRDefault="00054484" w:rsidP="008F5F58">
            <w:pPr>
              <w:spacing w:line="360" w:lineRule="auto"/>
              <w:ind w:left="144"/>
              <w:rPr>
                <w:rFonts w:ascii="Times New Roman" w:hAnsi="Times New Roman" w:cs="Times New Roman"/>
                <w:sz w:val="18"/>
                <w:szCs w:val="18"/>
                <w:lang w:val="en-GB"/>
              </w:rPr>
            </w:pPr>
            <w:r w:rsidRPr="002201B0">
              <w:rPr>
                <w:rFonts w:ascii="Times New Roman" w:hAnsi="Times New Roman" w:cs="Times New Roman"/>
                <w:sz w:val="18"/>
                <w:szCs w:val="18"/>
                <w:lang w:val="en-GB"/>
              </w:rPr>
              <w:t>1, 2, 5, 6, 7, 8, 9</w:t>
            </w:r>
          </w:p>
        </w:tc>
        <w:tc>
          <w:tcPr>
            <w:tcW w:w="381" w:type="pct"/>
            <w:gridSpan w:val="2"/>
            <w:tcBorders>
              <w:top w:val="nil"/>
              <w:left w:val="nil"/>
              <w:bottom w:val="nil"/>
              <w:right w:val="nil"/>
            </w:tcBorders>
            <w:noWrap/>
            <w:hideMark/>
          </w:tcPr>
          <w:p w14:paraId="531A2F74" w14:textId="7B8B4CEA" w:rsidR="00054484" w:rsidRPr="002201B0" w:rsidRDefault="00054484" w:rsidP="0049658B">
            <w:pPr>
              <w:spacing w:line="360" w:lineRule="auto"/>
              <w:ind w:right="144"/>
              <w:jc w:val="center"/>
              <w:rPr>
                <w:rFonts w:ascii="Times New Roman" w:hAnsi="Times New Roman" w:cs="Times New Roman"/>
                <w:sz w:val="18"/>
                <w:szCs w:val="18"/>
                <w:highlight w:val="yellow"/>
                <w:lang w:val="en-GB"/>
              </w:rPr>
            </w:pPr>
            <w:r w:rsidRPr="00B94316">
              <w:rPr>
                <w:rFonts w:ascii="Times New Roman" w:hAnsi="Times New Roman" w:cs="Times New Roman"/>
                <w:sz w:val="18"/>
                <w:szCs w:val="18"/>
              </w:rPr>
              <w:t>36.82</w:t>
            </w:r>
          </w:p>
        </w:tc>
        <w:tc>
          <w:tcPr>
            <w:tcW w:w="278" w:type="pct"/>
            <w:gridSpan w:val="2"/>
            <w:tcBorders>
              <w:top w:val="nil"/>
              <w:left w:val="nil"/>
              <w:bottom w:val="nil"/>
              <w:right w:val="nil"/>
            </w:tcBorders>
            <w:shd w:val="clear" w:color="auto" w:fill="auto"/>
            <w:noWrap/>
            <w:hideMark/>
          </w:tcPr>
          <w:p w14:paraId="2E9B45EA" w14:textId="77777777" w:rsidR="00054484" w:rsidRPr="002201B0" w:rsidRDefault="00054484" w:rsidP="0049658B">
            <w:pPr>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2014</w:t>
            </w:r>
          </w:p>
        </w:tc>
        <w:tc>
          <w:tcPr>
            <w:tcW w:w="473" w:type="pct"/>
            <w:gridSpan w:val="2"/>
            <w:tcBorders>
              <w:top w:val="nil"/>
              <w:left w:val="nil"/>
              <w:bottom w:val="nil"/>
              <w:right w:val="nil"/>
            </w:tcBorders>
            <w:shd w:val="clear" w:color="auto" w:fill="auto"/>
            <w:noWrap/>
            <w:hideMark/>
          </w:tcPr>
          <w:p w14:paraId="15D5F482" w14:textId="77777777" w:rsidR="00054484" w:rsidRPr="002201B0" w:rsidRDefault="00054484" w:rsidP="00857716">
            <w:pPr>
              <w:spacing w:line="360" w:lineRule="auto"/>
              <w:ind w:right="144"/>
              <w:rPr>
                <w:rFonts w:ascii="Times New Roman" w:hAnsi="Times New Roman" w:cs="Times New Roman"/>
                <w:sz w:val="18"/>
                <w:szCs w:val="18"/>
                <w:lang w:val="en-GB"/>
              </w:rPr>
            </w:pPr>
            <w:r w:rsidRPr="002201B0">
              <w:rPr>
                <w:rFonts w:ascii="Times New Roman" w:hAnsi="Times New Roman" w:cs="Times New Roman"/>
                <w:sz w:val="18"/>
                <w:szCs w:val="18"/>
                <w:lang w:val="en-GB"/>
              </w:rPr>
              <w:t>USA</w:t>
            </w:r>
          </w:p>
        </w:tc>
        <w:tc>
          <w:tcPr>
            <w:tcW w:w="735" w:type="pct"/>
            <w:gridSpan w:val="2"/>
            <w:tcBorders>
              <w:top w:val="nil"/>
              <w:left w:val="nil"/>
              <w:bottom w:val="nil"/>
              <w:right w:val="nil"/>
            </w:tcBorders>
            <w:noWrap/>
            <w:hideMark/>
          </w:tcPr>
          <w:p w14:paraId="4C11D22D" w14:textId="1E9345F7" w:rsidR="00054484" w:rsidRPr="002201B0" w:rsidRDefault="00054484" w:rsidP="00857716">
            <w:pPr>
              <w:spacing w:line="360" w:lineRule="auto"/>
              <w:ind w:right="144"/>
              <w:rPr>
                <w:rFonts w:ascii="Times New Roman" w:hAnsi="Times New Roman" w:cs="Times New Roman"/>
                <w:sz w:val="18"/>
                <w:szCs w:val="18"/>
                <w:lang w:val="en-GB"/>
              </w:rPr>
            </w:pPr>
            <w:r w:rsidRPr="002201B0">
              <w:rPr>
                <w:rFonts w:ascii="Times New Roman" w:hAnsi="Times New Roman" w:cs="Times New Roman"/>
                <w:sz w:val="18"/>
                <w:szCs w:val="18"/>
                <w:lang w:val="en-GB"/>
              </w:rPr>
              <w:t>J. Juhl</w:t>
            </w:r>
          </w:p>
        </w:tc>
      </w:tr>
      <w:tr w:rsidR="008F5F58" w:rsidRPr="005E7473" w14:paraId="41185F8B" w14:textId="77777777" w:rsidTr="008F5F58">
        <w:trPr>
          <w:trHeight w:val="244"/>
        </w:trPr>
        <w:tc>
          <w:tcPr>
            <w:tcW w:w="234" w:type="pct"/>
            <w:tcBorders>
              <w:top w:val="nil"/>
              <w:left w:val="nil"/>
              <w:bottom w:val="nil"/>
              <w:right w:val="nil"/>
            </w:tcBorders>
            <w:noWrap/>
            <w:hideMark/>
          </w:tcPr>
          <w:p w14:paraId="48C1DC25" w14:textId="77777777" w:rsidR="00054484" w:rsidRPr="002201B0" w:rsidRDefault="00054484" w:rsidP="00857716">
            <w:pPr>
              <w:tabs>
                <w:tab w:val="decimal" w:pos="242"/>
              </w:tabs>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12</w:t>
            </w:r>
          </w:p>
        </w:tc>
        <w:tc>
          <w:tcPr>
            <w:tcW w:w="242" w:type="pct"/>
            <w:tcBorders>
              <w:top w:val="nil"/>
              <w:left w:val="nil"/>
              <w:bottom w:val="nil"/>
              <w:right w:val="nil"/>
            </w:tcBorders>
          </w:tcPr>
          <w:p w14:paraId="5027412C" w14:textId="77777777" w:rsidR="00054484" w:rsidRPr="002201B0" w:rsidRDefault="00054484" w:rsidP="00857716">
            <w:pPr>
              <w:tabs>
                <w:tab w:val="decimal" w:pos="242"/>
              </w:tabs>
              <w:spacing w:line="360" w:lineRule="auto"/>
              <w:ind w:right="144"/>
              <w:jc w:val="center"/>
              <w:rPr>
                <w:rFonts w:ascii="Times New Roman" w:hAnsi="Times New Roman" w:cs="Times New Roman"/>
                <w:color w:val="000000"/>
                <w:sz w:val="18"/>
                <w:szCs w:val="18"/>
                <w:lang w:val="en-GB"/>
              </w:rPr>
            </w:pPr>
            <w:r w:rsidRPr="002201B0">
              <w:rPr>
                <w:rFonts w:ascii="Times New Roman" w:hAnsi="Times New Roman" w:cs="Times New Roman"/>
                <w:color w:val="000000"/>
                <w:sz w:val="18"/>
                <w:szCs w:val="18"/>
                <w:lang w:val="en-GB"/>
              </w:rPr>
              <w:t>161</w:t>
            </w:r>
          </w:p>
        </w:tc>
        <w:tc>
          <w:tcPr>
            <w:tcW w:w="232" w:type="pct"/>
            <w:tcBorders>
              <w:top w:val="nil"/>
              <w:left w:val="nil"/>
              <w:bottom w:val="nil"/>
              <w:right w:val="nil"/>
            </w:tcBorders>
            <w:noWrap/>
            <w:hideMark/>
          </w:tcPr>
          <w:p w14:paraId="0CFC04A3" w14:textId="77777777" w:rsidR="00054484" w:rsidRPr="002201B0" w:rsidRDefault="00054484" w:rsidP="00857716">
            <w:pPr>
              <w:tabs>
                <w:tab w:val="decimal" w:pos="242"/>
              </w:tabs>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4</w:t>
            </w:r>
          </w:p>
        </w:tc>
        <w:tc>
          <w:tcPr>
            <w:tcW w:w="364" w:type="pct"/>
            <w:gridSpan w:val="2"/>
            <w:tcBorders>
              <w:top w:val="nil"/>
              <w:left w:val="nil"/>
              <w:bottom w:val="nil"/>
              <w:right w:val="nil"/>
            </w:tcBorders>
            <w:noWrap/>
            <w:hideMark/>
          </w:tcPr>
          <w:p w14:paraId="3B4A97EA" w14:textId="77777777" w:rsidR="00054484" w:rsidRPr="002201B0" w:rsidRDefault="00054484" w:rsidP="008F5F58">
            <w:pPr>
              <w:spacing w:line="360" w:lineRule="auto"/>
              <w:ind w:left="216"/>
              <w:rPr>
                <w:rFonts w:ascii="Times New Roman" w:hAnsi="Times New Roman" w:cs="Times New Roman"/>
                <w:sz w:val="18"/>
                <w:szCs w:val="18"/>
                <w:lang w:val="en-GB"/>
              </w:rPr>
            </w:pPr>
            <w:r w:rsidRPr="002201B0">
              <w:rPr>
                <w:rFonts w:ascii="Times New Roman" w:hAnsi="Times New Roman" w:cs="Times New Roman"/>
                <w:sz w:val="18"/>
                <w:szCs w:val="18"/>
                <w:lang w:val="en-GB"/>
              </w:rPr>
              <w:t>TIPI</w:t>
            </w:r>
          </w:p>
        </w:tc>
        <w:tc>
          <w:tcPr>
            <w:tcW w:w="431" w:type="pct"/>
            <w:gridSpan w:val="2"/>
            <w:tcBorders>
              <w:top w:val="nil"/>
              <w:left w:val="nil"/>
              <w:bottom w:val="nil"/>
              <w:right w:val="nil"/>
            </w:tcBorders>
            <w:noWrap/>
            <w:hideMark/>
          </w:tcPr>
          <w:p w14:paraId="37B2B66A" w14:textId="21D216A3" w:rsidR="00054484" w:rsidRPr="002201B0" w:rsidRDefault="00054484" w:rsidP="008F5F58">
            <w:pPr>
              <w:spacing w:line="360" w:lineRule="auto"/>
              <w:ind w:left="288"/>
              <w:rPr>
                <w:rFonts w:ascii="Times New Roman" w:hAnsi="Times New Roman" w:cs="Times New Roman"/>
                <w:sz w:val="18"/>
                <w:szCs w:val="18"/>
                <w:lang w:val="en-GB"/>
              </w:rPr>
            </w:pPr>
            <w:r w:rsidRPr="002201B0">
              <w:rPr>
                <w:rFonts w:ascii="Times New Roman" w:hAnsi="Times New Roman" w:cs="Times New Roman"/>
                <w:sz w:val="18"/>
                <w:szCs w:val="18"/>
                <w:lang w:val="en-GB"/>
              </w:rPr>
              <w:t>No</w:t>
            </w:r>
          </w:p>
        </w:tc>
        <w:tc>
          <w:tcPr>
            <w:tcW w:w="432" w:type="pct"/>
            <w:gridSpan w:val="2"/>
            <w:tcBorders>
              <w:top w:val="nil"/>
              <w:left w:val="nil"/>
              <w:bottom w:val="nil"/>
              <w:right w:val="nil"/>
            </w:tcBorders>
            <w:noWrap/>
            <w:hideMark/>
          </w:tcPr>
          <w:p w14:paraId="5E0CC225" w14:textId="08F5C02E" w:rsidR="00054484" w:rsidRPr="002201B0" w:rsidRDefault="00054484" w:rsidP="008F5F58">
            <w:pPr>
              <w:tabs>
                <w:tab w:val="left" w:pos="217"/>
              </w:tabs>
              <w:spacing w:line="360" w:lineRule="auto"/>
              <w:ind w:left="216"/>
              <w:rPr>
                <w:rFonts w:ascii="Times New Roman" w:hAnsi="Times New Roman" w:cs="Times New Roman"/>
                <w:sz w:val="18"/>
                <w:szCs w:val="18"/>
                <w:lang w:val="en-GB"/>
              </w:rPr>
            </w:pPr>
            <w:r w:rsidRPr="002201B0">
              <w:rPr>
                <w:rFonts w:ascii="Times New Roman" w:hAnsi="Times New Roman" w:cs="Times New Roman"/>
                <w:sz w:val="18"/>
                <w:szCs w:val="18"/>
                <w:lang w:val="en-GB"/>
              </w:rPr>
              <w:t>ERT</w:t>
            </w:r>
          </w:p>
        </w:tc>
        <w:tc>
          <w:tcPr>
            <w:tcW w:w="473" w:type="pct"/>
            <w:gridSpan w:val="2"/>
            <w:tcBorders>
              <w:top w:val="nil"/>
              <w:left w:val="nil"/>
              <w:bottom w:val="nil"/>
              <w:right w:val="nil"/>
            </w:tcBorders>
            <w:noWrap/>
            <w:hideMark/>
          </w:tcPr>
          <w:p w14:paraId="2A80E3C7" w14:textId="2A9CF08F" w:rsidR="00054484" w:rsidRPr="002201B0" w:rsidRDefault="00054484" w:rsidP="001C685F">
            <w:pPr>
              <w:spacing w:line="360" w:lineRule="auto"/>
              <w:ind w:left="288"/>
              <w:rPr>
                <w:rFonts w:ascii="Times New Roman" w:hAnsi="Times New Roman" w:cs="Times New Roman"/>
                <w:sz w:val="18"/>
                <w:szCs w:val="18"/>
                <w:lang w:val="en-GB"/>
              </w:rPr>
            </w:pPr>
            <w:r w:rsidRPr="002201B0">
              <w:rPr>
                <w:rFonts w:ascii="Times New Roman" w:hAnsi="Times New Roman" w:cs="Times New Roman"/>
                <w:sz w:val="18"/>
                <w:szCs w:val="18"/>
                <w:lang w:val="en-GB"/>
              </w:rPr>
              <w:t>Neutral</w:t>
            </w:r>
          </w:p>
        </w:tc>
        <w:tc>
          <w:tcPr>
            <w:tcW w:w="726" w:type="pct"/>
            <w:gridSpan w:val="2"/>
            <w:tcBorders>
              <w:top w:val="nil"/>
              <w:left w:val="nil"/>
              <w:bottom w:val="nil"/>
              <w:right w:val="nil"/>
            </w:tcBorders>
            <w:noWrap/>
            <w:hideMark/>
          </w:tcPr>
          <w:p w14:paraId="2DAF1712" w14:textId="77777777" w:rsidR="00054484" w:rsidRPr="002201B0" w:rsidRDefault="00054484" w:rsidP="008F5F58">
            <w:pPr>
              <w:spacing w:line="360" w:lineRule="auto"/>
              <w:ind w:left="144"/>
              <w:rPr>
                <w:rFonts w:ascii="Times New Roman" w:hAnsi="Times New Roman" w:cs="Times New Roman"/>
                <w:sz w:val="18"/>
                <w:szCs w:val="18"/>
                <w:lang w:val="en-GB"/>
              </w:rPr>
            </w:pPr>
            <w:r w:rsidRPr="002201B0">
              <w:rPr>
                <w:rFonts w:ascii="Times New Roman" w:hAnsi="Times New Roman" w:cs="Times New Roman"/>
                <w:sz w:val="18"/>
                <w:szCs w:val="18"/>
                <w:lang w:val="en-GB"/>
              </w:rPr>
              <w:t>5, 7, 8, 9</w:t>
            </w:r>
          </w:p>
        </w:tc>
        <w:tc>
          <w:tcPr>
            <w:tcW w:w="381" w:type="pct"/>
            <w:gridSpan w:val="2"/>
            <w:tcBorders>
              <w:top w:val="nil"/>
              <w:left w:val="nil"/>
              <w:bottom w:val="nil"/>
              <w:right w:val="nil"/>
            </w:tcBorders>
            <w:noWrap/>
            <w:hideMark/>
          </w:tcPr>
          <w:p w14:paraId="3114D5D9" w14:textId="267DE58B" w:rsidR="00054484" w:rsidRPr="002201B0" w:rsidRDefault="00054484" w:rsidP="0049658B">
            <w:pPr>
              <w:spacing w:line="360" w:lineRule="auto"/>
              <w:ind w:right="144"/>
              <w:jc w:val="center"/>
              <w:rPr>
                <w:rFonts w:ascii="Times New Roman" w:hAnsi="Times New Roman" w:cs="Times New Roman"/>
                <w:sz w:val="18"/>
                <w:szCs w:val="18"/>
                <w:highlight w:val="yellow"/>
                <w:lang w:val="en-GB"/>
              </w:rPr>
            </w:pPr>
            <w:r w:rsidRPr="00B94316">
              <w:rPr>
                <w:rFonts w:ascii="Times New Roman" w:hAnsi="Times New Roman" w:cs="Times New Roman"/>
                <w:sz w:val="18"/>
                <w:szCs w:val="18"/>
              </w:rPr>
              <w:t>19.31</w:t>
            </w:r>
          </w:p>
        </w:tc>
        <w:tc>
          <w:tcPr>
            <w:tcW w:w="278" w:type="pct"/>
            <w:gridSpan w:val="2"/>
            <w:tcBorders>
              <w:top w:val="nil"/>
              <w:left w:val="nil"/>
              <w:bottom w:val="nil"/>
              <w:right w:val="nil"/>
            </w:tcBorders>
            <w:shd w:val="clear" w:color="auto" w:fill="auto"/>
            <w:noWrap/>
            <w:hideMark/>
          </w:tcPr>
          <w:p w14:paraId="075CA42D" w14:textId="77777777" w:rsidR="00054484" w:rsidRPr="002201B0" w:rsidRDefault="00054484" w:rsidP="0049658B">
            <w:pPr>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2016</w:t>
            </w:r>
          </w:p>
        </w:tc>
        <w:tc>
          <w:tcPr>
            <w:tcW w:w="473" w:type="pct"/>
            <w:gridSpan w:val="2"/>
            <w:tcBorders>
              <w:top w:val="nil"/>
              <w:left w:val="nil"/>
              <w:bottom w:val="nil"/>
              <w:right w:val="nil"/>
            </w:tcBorders>
            <w:shd w:val="clear" w:color="auto" w:fill="auto"/>
            <w:noWrap/>
            <w:hideMark/>
          </w:tcPr>
          <w:p w14:paraId="08130A9F" w14:textId="77777777" w:rsidR="00054484" w:rsidRPr="002201B0" w:rsidRDefault="00054484" w:rsidP="00857716">
            <w:pPr>
              <w:spacing w:line="360" w:lineRule="auto"/>
              <w:ind w:right="144"/>
              <w:rPr>
                <w:rFonts w:ascii="Times New Roman" w:hAnsi="Times New Roman" w:cs="Times New Roman"/>
                <w:sz w:val="18"/>
                <w:szCs w:val="18"/>
                <w:lang w:val="en-GB"/>
              </w:rPr>
            </w:pPr>
            <w:r w:rsidRPr="002201B0">
              <w:rPr>
                <w:rFonts w:ascii="Times New Roman" w:hAnsi="Times New Roman" w:cs="Times New Roman"/>
                <w:sz w:val="18"/>
                <w:szCs w:val="18"/>
                <w:lang w:val="en-GB"/>
              </w:rPr>
              <w:t>UK</w:t>
            </w:r>
          </w:p>
        </w:tc>
        <w:tc>
          <w:tcPr>
            <w:tcW w:w="735" w:type="pct"/>
            <w:gridSpan w:val="2"/>
            <w:tcBorders>
              <w:top w:val="nil"/>
              <w:left w:val="nil"/>
              <w:bottom w:val="nil"/>
              <w:right w:val="nil"/>
            </w:tcBorders>
            <w:noWrap/>
            <w:hideMark/>
          </w:tcPr>
          <w:p w14:paraId="5D8B390C" w14:textId="12EFC8F5" w:rsidR="00054484" w:rsidRPr="002201B0" w:rsidRDefault="00054484" w:rsidP="00857716">
            <w:pPr>
              <w:spacing w:line="360" w:lineRule="auto"/>
              <w:ind w:right="144"/>
              <w:rPr>
                <w:rFonts w:ascii="Times New Roman" w:hAnsi="Times New Roman" w:cs="Times New Roman"/>
                <w:sz w:val="18"/>
                <w:szCs w:val="18"/>
                <w:lang w:val="en-GB"/>
              </w:rPr>
            </w:pPr>
            <w:r w:rsidRPr="002201B0">
              <w:rPr>
                <w:rFonts w:ascii="Times New Roman" w:hAnsi="Times New Roman" w:cs="Times New Roman"/>
                <w:sz w:val="18"/>
                <w:szCs w:val="18"/>
                <w:lang w:val="en-GB"/>
              </w:rPr>
              <w:t>J. Juhl</w:t>
            </w:r>
          </w:p>
        </w:tc>
      </w:tr>
      <w:tr w:rsidR="008F5F58" w:rsidRPr="005E7473" w14:paraId="086AD55E" w14:textId="77777777" w:rsidTr="008F5F58">
        <w:trPr>
          <w:trHeight w:val="244"/>
        </w:trPr>
        <w:tc>
          <w:tcPr>
            <w:tcW w:w="234" w:type="pct"/>
            <w:tcBorders>
              <w:top w:val="nil"/>
              <w:left w:val="nil"/>
              <w:bottom w:val="nil"/>
              <w:right w:val="nil"/>
            </w:tcBorders>
            <w:noWrap/>
            <w:hideMark/>
          </w:tcPr>
          <w:p w14:paraId="713A075B" w14:textId="77777777" w:rsidR="00054484" w:rsidRPr="002201B0" w:rsidRDefault="00054484" w:rsidP="00857716">
            <w:pPr>
              <w:tabs>
                <w:tab w:val="decimal" w:pos="242"/>
              </w:tabs>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13</w:t>
            </w:r>
          </w:p>
        </w:tc>
        <w:tc>
          <w:tcPr>
            <w:tcW w:w="242" w:type="pct"/>
            <w:tcBorders>
              <w:top w:val="nil"/>
              <w:left w:val="nil"/>
              <w:bottom w:val="nil"/>
              <w:right w:val="nil"/>
            </w:tcBorders>
          </w:tcPr>
          <w:p w14:paraId="5A3913E3" w14:textId="77777777" w:rsidR="00054484" w:rsidRPr="002201B0" w:rsidRDefault="00054484" w:rsidP="00857716">
            <w:pPr>
              <w:tabs>
                <w:tab w:val="decimal" w:pos="242"/>
              </w:tabs>
              <w:spacing w:line="360" w:lineRule="auto"/>
              <w:ind w:right="144"/>
              <w:jc w:val="center"/>
              <w:rPr>
                <w:rFonts w:ascii="Times New Roman" w:hAnsi="Times New Roman" w:cs="Times New Roman"/>
                <w:color w:val="000000"/>
                <w:sz w:val="18"/>
                <w:szCs w:val="18"/>
                <w:lang w:val="en-GB"/>
              </w:rPr>
            </w:pPr>
            <w:r w:rsidRPr="002201B0">
              <w:rPr>
                <w:rFonts w:ascii="Times New Roman" w:hAnsi="Times New Roman" w:cs="Times New Roman"/>
                <w:color w:val="000000"/>
                <w:sz w:val="18"/>
                <w:szCs w:val="18"/>
                <w:lang w:val="en-GB"/>
              </w:rPr>
              <w:t>130</w:t>
            </w:r>
          </w:p>
        </w:tc>
        <w:tc>
          <w:tcPr>
            <w:tcW w:w="232" w:type="pct"/>
            <w:tcBorders>
              <w:top w:val="nil"/>
              <w:left w:val="nil"/>
              <w:bottom w:val="nil"/>
              <w:right w:val="nil"/>
            </w:tcBorders>
            <w:noWrap/>
            <w:hideMark/>
          </w:tcPr>
          <w:p w14:paraId="5ABCBF9C" w14:textId="77777777" w:rsidR="00054484" w:rsidRPr="002201B0" w:rsidRDefault="00054484" w:rsidP="00857716">
            <w:pPr>
              <w:tabs>
                <w:tab w:val="decimal" w:pos="242"/>
              </w:tabs>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9</w:t>
            </w:r>
          </w:p>
        </w:tc>
        <w:tc>
          <w:tcPr>
            <w:tcW w:w="364" w:type="pct"/>
            <w:gridSpan w:val="2"/>
            <w:tcBorders>
              <w:top w:val="nil"/>
              <w:left w:val="nil"/>
              <w:bottom w:val="nil"/>
              <w:right w:val="nil"/>
            </w:tcBorders>
            <w:noWrap/>
            <w:hideMark/>
          </w:tcPr>
          <w:p w14:paraId="160F9CD7" w14:textId="77777777" w:rsidR="00054484" w:rsidRPr="002201B0" w:rsidRDefault="00054484" w:rsidP="008F5F58">
            <w:pPr>
              <w:spacing w:line="360" w:lineRule="auto"/>
              <w:ind w:left="216"/>
              <w:rPr>
                <w:rFonts w:ascii="Times New Roman" w:hAnsi="Times New Roman" w:cs="Times New Roman"/>
                <w:sz w:val="18"/>
                <w:szCs w:val="18"/>
                <w:lang w:val="en-GB"/>
              </w:rPr>
            </w:pPr>
            <w:r w:rsidRPr="002201B0">
              <w:rPr>
                <w:rFonts w:ascii="Times New Roman" w:hAnsi="Times New Roman" w:cs="Times New Roman"/>
                <w:sz w:val="18"/>
                <w:szCs w:val="18"/>
                <w:lang w:val="en-GB"/>
              </w:rPr>
              <w:t>TIPI</w:t>
            </w:r>
          </w:p>
        </w:tc>
        <w:tc>
          <w:tcPr>
            <w:tcW w:w="431" w:type="pct"/>
            <w:gridSpan w:val="2"/>
            <w:tcBorders>
              <w:top w:val="nil"/>
              <w:left w:val="nil"/>
              <w:bottom w:val="nil"/>
              <w:right w:val="nil"/>
            </w:tcBorders>
            <w:noWrap/>
            <w:hideMark/>
          </w:tcPr>
          <w:p w14:paraId="70009D6C" w14:textId="3AECAA9B" w:rsidR="00054484" w:rsidRPr="002201B0" w:rsidRDefault="00054484" w:rsidP="008F5F58">
            <w:pPr>
              <w:spacing w:line="360" w:lineRule="auto"/>
              <w:ind w:left="288"/>
              <w:rPr>
                <w:rFonts w:ascii="Times New Roman" w:hAnsi="Times New Roman" w:cs="Times New Roman"/>
                <w:sz w:val="18"/>
                <w:szCs w:val="18"/>
                <w:lang w:val="en-GB"/>
              </w:rPr>
            </w:pPr>
            <w:r w:rsidRPr="002201B0">
              <w:rPr>
                <w:rFonts w:ascii="Times New Roman" w:hAnsi="Times New Roman" w:cs="Times New Roman"/>
                <w:sz w:val="18"/>
                <w:szCs w:val="18"/>
                <w:lang w:val="en-GB"/>
              </w:rPr>
              <w:t>No</w:t>
            </w:r>
          </w:p>
        </w:tc>
        <w:tc>
          <w:tcPr>
            <w:tcW w:w="432" w:type="pct"/>
            <w:gridSpan w:val="2"/>
            <w:tcBorders>
              <w:top w:val="nil"/>
              <w:left w:val="nil"/>
              <w:bottom w:val="nil"/>
              <w:right w:val="nil"/>
            </w:tcBorders>
            <w:noWrap/>
            <w:hideMark/>
          </w:tcPr>
          <w:p w14:paraId="62A436B6" w14:textId="56DA6B71" w:rsidR="00054484" w:rsidRPr="002201B0" w:rsidRDefault="00054484" w:rsidP="008F5F58">
            <w:pPr>
              <w:tabs>
                <w:tab w:val="left" w:pos="217"/>
              </w:tabs>
              <w:spacing w:line="360" w:lineRule="auto"/>
              <w:ind w:left="216"/>
              <w:rPr>
                <w:rFonts w:ascii="Times New Roman" w:hAnsi="Times New Roman" w:cs="Times New Roman"/>
                <w:sz w:val="18"/>
                <w:szCs w:val="18"/>
                <w:lang w:val="en-GB"/>
              </w:rPr>
            </w:pPr>
            <w:r w:rsidRPr="002201B0">
              <w:rPr>
                <w:rFonts w:ascii="Times New Roman" w:hAnsi="Times New Roman" w:cs="Times New Roman"/>
                <w:sz w:val="18"/>
                <w:szCs w:val="18"/>
                <w:lang w:val="en-GB"/>
              </w:rPr>
              <w:t>ERT</w:t>
            </w:r>
          </w:p>
        </w:tc>
        <w:tc>
          <w:tcPr>
            <w:tcW w:w="473" w:type="pct"/>
            <w:gridSpan w:val="2"/>
            <w:tcBorders>
              <w:top w:val="nil"/>
              <w:left w:val="nil"/>
              <w:bottom w:val="nil"/>
              <w:right w:val="nil"/>
            </w:tcBorders>
            <w:noWrap/>
            <w:hideMark/>
          </w:tcPr>
          <w:p w14:paraId="50D3D555" w14:textId="3A328481" w:rsidR="00054484" w:rsidRPr="002201B0" w:rsidRDefault="00054484" w:rsidP="001C685F">
            <w:pPr>
              <w:spacing w:line="360" w:lineRule="auto"/>
              <w:ind w:left="288"/>
              <w:rPr>
                <w:rFonts w:ascii="Times New Roman" w:hAnsi="Times New Roman" w:cs="Times New Roman"/>
                <w:sz w:val="18"/>
                <w:szCs w:val="18"/>
                <w:lang w:val="en-GB"/>
              </w:rPr>
            </w:pPr>
            <w:r w:rsidRPr="002201B0">
              <w:rPr>
                <w:rFonts w:ascii="Times New Roman" w:hAnsi="Times New Roman" w:cs="Times New Roman"/>
                <w:sz w:val="18"/>
                <w:szCs w:val="18"/>
                <w:lang w:val="en-GB"/>
              </w:rPr>
              <w:t>Neutral</w:t>
            </w:r>
          </w:p>
        </w:tc>
        <w:tc>
          <w:tcPr>
            <w:tcW w:w="726" w:type="pct"/>
            <w:gridSpan w:val="2"/>
            <w:tcBorders>
              <w:top w:val="nil"/>
              <w:left w:val="nil"/>
              <w:bottom w:val="nil"/>
              <w:right w:val="nil"/>
            </w:tcBorders>
            <w:noWrap/>
            <w:hideMark/>
          </w:tcPr>
          <w:p w14:paraId="69AC0953" w14:textId="77777777" w:rsidR="00054484" w:rsidRPr="002201B0" w:rsidRDefault="00054484" w:rsidP="008F5F58">
            <w:pPr>
              <w:spacing w:line="360" w:lineRule="auto"/>
              <w:ind w:left="144"/>
              <w:rPr>
                <w:rFonts w:ascii="Times New Roman" w:hAnsi="Times New Roman" w:cs="Times New Roman"/>
                <w:sz w:val="18"/>
                <w:szCs w:val="18"/>
                <w:lang w:val="en-GB"/>
              </w:rPr>
            </w:pPr>
            <w:r w:rsidRPr="002201B0">
              <w:rPr>
                <w:rFonts w:ascii="Times New Roman" w:hAnsi="Times New Roman" w:cs="Times New Roman"/>
                <w:sz w:val="18"/>
                <w:szCs w:val="18"/>
                <w:lang w:val="en-GB"/>
              </w:rPr>
              <w:t>1, 2, 3, 5, 6, 7, 8, 9</w:t>
            </w:r>
          </w:p>
        </w:tc>
        <w:tc>
          <w:tcPr>
            <w:tcW w:w="381" w:type="pct"/>
            <w:gridSpan w:val="2"/>
            <w:tcBorders>
              <w:top w:val="nil"/>
              <w:left w:val="nil"/>
              <w:bottom w:val="nil"/>
              <w:right w:val="nil"/>
            </w:tcBorders>
            <w:noWrap/>
            <w:hideMark/>
          </w:tcPr>
          <w:p w14:paraId="07EEA121" w14:textId="78900064" w:rsidR="00054484" w:rsidRPr="002201B0" w:rsidRDefault="00054484" w:rsidP="0049658B">
            <w:pPr>
              <w:spacing w:line="360" w:lineRule="auto"/>
              <w:ind w:right="144"/>
              <w:jc w:val="center"/>
              <w:rPr>
                <w:rFonts w:ascii="Times New Roman" w:hAnsi="Times New Roman" w:cs="Times New Roman"/>
                <w:sz w:val="18"/>
                <w:szCs w:val="18"/>
                <w:highlight w:val="yellow"/>
                <w:lang w:val="en-GB"/>
              </w:rPr>
            </w:pPr>
            <w:r w:rsidRPr="00B94316">
              <w:rPr>
                <w:rFonts w:ascii="Times New Roman" w:hAnsi="Times New Roman" w:cs="Times New Roman"/>
                <w:sz w:val="18"/>
                <w:szCs w:val="18"/>
              </w:rPr>
              <w:t>19.78</w:t>
            </w:r>
          </w:p>
        </w:tc>
        <w:tc>
          <w:tcPr>
            <w:tcW w:w="278" w:type="pct"/>
            <w:gridSpan w:val="2"/>
            <w:tcBorders>
              <w:top w:val="nil"/>
              <w:left w:val="nil"/>
              <w:bottom w:val="nil"/>
              <w:right w:val="nil"/>
            </w:tcBorders>
            <w:shd w:val="clear" w:color="auto" w:fill="auto"/>
            <w:noWrap/>
            <w:hideMark/>
          </w:tcPr>
          <w:p w14:paraId="68A818A5" w14:textId="77777777" w:rsidR="00054484" w:rsidRPr="002201B0" w:rsidRDefault="00054484" w:rsidP="0049658B">
            <w:pPr>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2014</w:t>
            </w:r>
          </w:p>
        </w:tc>
        <w:tc>
          <w:tcPr>
            <w:tcW w:w="473" w:type="pct"/>
            <w:gridSpan w:val="2"/>
            <w:tcBorders>
              <w:top w:val="nil"/>
              <w:left w:val="nil"/>
              <w:bottom w:val="nil"/>
              <w:right w:val="nil"/>
            </w:tcBorders>
            <w:shd w:val="clear" w:color="auto" w:fill="auto"/>
            <w:noWrap/>
            <w:hideMark/>
          </w:tcPr>
          <w:p w14:paraId="13C671D9" w14:textId="77777777" w:rsidR="00054484" w:rsidRPr="002201B0" w:rsidRDefault="00054484" w:rsidP="00857716">
            <w:pPr>
              <w:spacing w:line="360" w:lineRule="auto"/>
              <w:ind w:right="144"/>
              <w:rPr>
                <w:rFonts w:ascii="Times New Roman" w:hAnsi="Times New Roman" w:cs="Times New Roman"/>
                <w:sz w:val="18"/>
                <w:szCs w:val="18"/>
                <w:lang w:val="en-GB"/>
              </w:rPr>
            </w:pPr>
            <w:r w:rsidRPr="002201B0">
              <w:rPr>
                <w:rFonts w:ascii="Times New Roman" w:hAnsi="Times New Roman" w:cs="Times New Roman"/>
                <w:sz w:val="18"/>
                <w:szCs w:val="18"/>
                <w:lang w:val="en-GB"/>
              </w:rPr>
              <w:t>UK</w:t>
            </w:r>
          </w:p>
        </w:tc>
        <w:tc>
          <w:tcPr>
            <w:tcW w:w="735" w:type="pct"/>
            <w:gridSpan w:val="2"/>
            <w:tcBorders>
              <w:top w:val="nil"/>
              <w:left w:val="nil"/>
              <w:bottom w:val="nil"/>
              <w:right w:val="nil"/>
            </w:tcBorders>
            <w:noWrap/>
            <w:hideMark/>
          </w:tcPr>
          <w:p w14:paraId="3F0A47A2" w14:textId="13FD29A3" w:rsidR="00054484" w:rsidRPr="002201B0" w:rsidRDefault="00054484" w:rsidP="00857716">
            <w:pPr>
              <w:spacing w:line="360" w:lineRule="auto"/>
              <w:ind w:right="144"/>
              <w:rPr>
                <w:rFonts w:ascii="Times New Roman" w:hAnsi="Times New Roman" w:cs="Times New Roman"/>
                <w:sz w:val="18"/>
                <w:szCs w:val="18"/>
                <w:lang w:val="en-GB"/>
              </w:rPr>
            </w:pPr>
            <w:r w:rsidRPr="002201B0">
              <w:rPr>
                <w:rFonts w:ascii="Times New Roman" w:hAnsi="Times New Roman" w:cs="Times New Roman"/>
                <w:sz w:val="18"/>
                <w:szCs w:val="18"/>
                <w:lang w:val="en-GB"/>
              </w:rPr>
              <w:t>J. Juhl</w:t>
            </w:r>
          </w:p>
        </w:tc>
      </w:tr>
      <w:tr w:rsidR="008F5F58" w:rsidRPr="005E7473" w14:paraId="44556907" w14:textId="77777777" w:rsidTr="008F5F58">
        <w:trPr>
          <w:trHeight w:val="244"/>
        </w:trPr>
        <w:tc>
          <w:tcPr>
            <w:tcW w:w="234" w:type="pct"/>
            <w:tcBorders>
              <w:top w:val="nil"/>
              <w:left w:val="nil"/>
              <w:bottom w:val="nil"/>
              <w:right w:val="nil"/>
            </w:tcBorders>
            <w:noWrap/>
            <w:hideMark/>
          </w:tcPr>
          <w:p w14:paraId="4073C1A2" w14:textId="77777777" w:rsidR="00054484" w:rsidRPr="002201B0" w:rsidRDefault="00054484" w:rsidP="00857716">
            <w:pPr>
              <w:tabs>
                <w:tab w:val="decimal" w:pos="242"/>
              </w:tabs>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14</w:t>
            </w:r>
          </w:p>
        </w:tc>
        <w:tc>
          <w:tcPr>
            <w:tcW w:w="242" w:type="pct"/>
            <w:tcBorders>
              <w:top w:val="nil"/>
              <w:left w:val="nil"/>
              <w:bottom w:val="nil"/>
              <w:right w:val="nil"/>
            </w:tcBorders>
          </w:tcPr>
          <w:p w14:paraId="33D83D3E" w14:textId="77777777" w:rsidR="00054484" w:rsidRPr="002201B0" w:rsidRDefault="00054484" w:rsidP="00857716">
            <w:pPr>
              <w:tabs>
                <w:tab w:val="decimal" w:pos="242"/>
              </w:tabs>
              <w:spacing w:line="360" w:lineRule="auto"/>
              <w:ind w:right="144"/>
              <w:jc w:val="center"/>
              <w:rPr>
                <w:rFonts w:ascii="Times New Roman" w:hAnsi="Times New Roman" w:cs="Times New Roman"/>
                <w:color w:val="000000"/>
                <w:sz w:val="18"/>
                <w:szCs w:val="18"/>
                <w:lang w:val="en-GB"/>
              </w:rPr>
            </w:pPr>
            <w:r w:rsidRPr="002201B0">
              <w:rPr>
                <w:rFonts w:ascii="Times New Roman" w:hAnsi="Times New Roman" w:cs="Times New Roman"/>
                <w:color w:val="000000"/>
                <w:sz w:val="18"/>
                <w:szCs w:val="18"/>
                <w:lang w:val="en-GB"/>
              </w:rPr>
              <w:t>647</w:t>
            </w:r>
          </w:p>
        </w:tc>
        <w:tc>
          <w:tcPr>
            <w:tcW w:w="232" w:type="pct"/>
            <w:tcBorders>
              <w:top w:val="nil"/>
              <w:left w:val="nil"/>
              <w:bottom w:val="nil"/>
              <w:right w:val="nil"/>
            </w:tcBorders>
            <w:noWrap/>
            <w:hideMark/>
          </w:tcPr>
          <w:p w14:paraId="09B241C1" w14:textId="77777777" w:rsidR="00054484" w:rsidRPr="002201B0" w:rsidRDefault="00054484" w:rsidP="00857716">
            <w:pPr>
              <w:tabs>
                <w:tab w:val="decimal" w:pos="242"/>
              </w:tabs>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10</w:t>
            </w:r>
          </w:p>
        </w:tc>
        <w:tc>
          <w:tcPr>
            <w:tcW w:w="364" w:type="pct"/>
            <w:gridSpan w:val="2"/>
            <w:tcBorders>
              <w:top w:val="nil"/>
              <w:left w:val="nil"/>
              <w:bottom w:val="nil"/>
              <w:right w:val="nil"/>
            </w:tcBorders>
            <w:noWrap/>
            <w:hideMark/>
          </w:tcPr>
          <w:p w14:paraId="16912E81" w14:textId="77777777" w:rsidR="00054484" w:rsidRPr="002201B0" w:rsidRDefault="00054484" w:rsidP="008F5F58">
            <w:pPr>
              <w:spacing w:line="360" w:lineRule="auto"/>
              <w:ind w:left="216"/>
              <w:rPr>
                <w:rFonts w:ascii="Times New Roman" w:hAnsi="Times New Roman" w:cs="Times New Roman"/>
                <w:sz w:val="18"/>
                <w:szCs w:val="18"/>
                <w:lang w:val="en-GB"/>
              </w:rPr>
            </w:pPr>
            <w:r w:rsidRPr="002201B0">
              <w:rPr>
                <w:rFonts w:ascii="Times New Roman" w:hAnsi="Times New Roman" w:cs="Times New Roman"/>
                <w:sz w:val="18"/>
                <w:szCs w:val="18"/>
                <w:lang w:val="en-GB"/>
              </w:rPr>
              <w:t>TIPI-r</w:t>
            </w:r>
          </w:p>
        </w:tc>
        <w:tc>
          <w:tcPr>
            <w:tcW w:w="431" w:type="pct"/>
            <w:gridSpan w:val="2"/>
            <w:tcBorders>
              <w:top w:val="nil"/>
              <w:left w:val="nil"/>
              <w:bottom w:val="nil"/>
              <w:right w:val="nil"/>
            </w:tcBorders>
            <w:noWrap/>
            <w:hideMark/>
          </w:tcPr>
          <w:p w14:paraId="5AB1D6D7" w14:textId="3DF5521C" w:rsidR="00054484" w:rsidRPr="002201B0" w:rsidRDefault="00054484" w:rsidP="008F5F58">
            <w:pPr>
              <w:spacing w:line="360" w:lineRule="auto"/>
              <w:ind w:left="288"/>
              <w:rPr>
                <w:rFonts w:ascii="Times New Roman" w:hAnsi="Times New Roman" w:cs="Times New Roman"/>
                <w:sz w:val="18"/>
                <w:szCs w:val="18"/>
                <w:lang w:val="en-GB"/>
              </w:rPr>
            </w:pPr>
            <w:r w:rsidRPr="002201B0">
              <w:rPr>
                <w:rFonts w:ascii="Times New Roman" w:hAnsi="Times New Roman" w:cs="Times New Roman"/>
                <w:sz w:val="18"/>
                <w:szCs w:val="18"/>
                <w:lang w:val="en-GB"/>
              </w:rPr>
              <w:t>Yes</w:t>
            </w:r>
          </w:p>
        </w:tc>
        <w:tc>
          <w:tcPr>
            <w:tcW w:w="432" w:type="pct"/>
            <w:gridSpan w:val="2"/>
            <w:tcBorders>
              <w:top w:val="nil"/>
              <w:left w:val="nil"/>
              <w:bottom w:val="nil"/>
              <w:right w:val="nil"/>
            </w:tcBorders>
            <w:noWrap/>
            <w:hideMark/>
          </w:tcPr>
          <w:p w14:paraId="738BD6FC" w14:textId="1458B9E0" w:rsidR="00054484" w:rsidRPr="002201B0" w:rsidRDefault="00054484" w:rsidP="008F5F58">
            <w:pPr>
              <w:tabs>
                <w:tab w:val="left" w:pos="217"/>
              </w:tabs>
              <w:spacing w:line="360" w:lineRule="auto"/>
              <w:ind w:left="216"/>
              <w:rPr>
                <w:rFonts w:ascii="Times New Roman" w:hAnsi="Times New Roman" w:cs="Times New Roman"/>
                <w:sz w:val="18"/>
                <w:szCs w:val="18"/>
                <w:lang w:val="en-GB"/>
              </w:rPr>
            </w:pPr>
            <w:r w:rsidRPr="002201B0">
              <w:rPr>
                <w:rFonts w:ascii="Times New Roman" w:hAnsi="Times New Roman" w:cs="Times New Roman"/>
                <w:sz w:val="18"/>
                <w:szCs w:val="18"/>
                <w:lang w:val="en-GB"/>
              </w:rPr>
              <w:t>Music</w:t>
            </w:r>
          </w:p>
        </w:tc>
        <w:tc>
          <w:tcPr>
            <w:tcW w:w="473" w:type="pct"/>
            <w:gridSpan w:val="2"/>
            <w:tcBorders>
              <w:top w:val="nil"/>
              <w:left w:val="nil"/>
              <w:bottom w:val="nil"/>
              <w:right w:val="nil"/>
            </w:tcBorders>
            <w:noWrap/>
            <w:hideMark/>
          </w:tcPr>
          <w:p w14:paraId="56C37C6E" w14:textId="5C2F4234" w:rsidR="00054484" w:rsidRPr="002201B0" w:rsidRDefault="00054484" w:rsidP="001C685F">
            <w:pPr>
              <w:spacing w:line="360" w:lineRule="auto"/>
              <w:ind w:left="288"/>
              <w:rPr>
                <w:rFonts w:ascii="Times New Roman" w:hAnsi="Times New Roman" w:cs="Times New Roman"/>
                <w:sz w:val="18"/>
                <w:szCs w:val="18"/>
                <w:lang w:val="en-GB"/>
              </w:rPr>
            </w:pPr>
            <w:r w:rsidRPr="002201B0">
              <w:rPr>
                <w:rFonts w:ascii="Times New Roman" w:hAnsi="Times New Roman" w:cs="Times New Roman"/>
                <w:sz w:val="18"/>
                <w:szCs w:val="18"/>
                <w:lang w:val="en-GB"/>
              </w:rPr>
              <w:t>Non-neutral</w:t>
            </w:r>
          </w:p>
        </w:tc>
        <w:tc>
          <w:tcPr>
            <w:tcW w:w="726" w:type="pct"/>
            <w:gridSpan w:val="2"/>
            <w:tcBorders>
              <w:top w:val="nil"/>
              <w:left w:val="nil"/>
              <w:bottom w:val="nil"/>
              <w:right w:val="nil"/>
            </w:tcBorders>
            <w:noWrap/>
            <w:hideMark/>
          </w:tcPr>
          <w:p w14:paraId="24895D9B" w14:textId="77777777" w:rsidR="00054484" w:rsidRPr="002201B0" w:rsidRDefault="00054484" w:rsidP="008F5F58">
            <w:pPr>
              <w:spacing w:line="360" w:lineRule="auto"/>
              <w:ind w:left="144"/>
              <w:rPr>
                <w:rFonts w:ascii="Times New Roman" w:hAnsi="Times New Roman" w:cs="Times New Roman"/>
                <w:sz w:val="18"/>
                <w:szCs w:val="18"/>
                <w:lang w:val="en-GB"/>
              </w:rPr>
            </w:pPr>
            <w:r w:rsidRPr="002201B0">
              <w:rPr>
                <w:rFonts w:ascii="Times New Roman" w:hAnsi="Times New Roman" w:cs="Times New Roman"/>
                <w:sz w:val="18"/>
                <w:szCs w:val="18"/>
                <w:lang w:val="en-GB"/>
              </w:rPr>
              <w:t>1, 2, 3, 5, 6, 7, 8, 9</w:t>
            </w:r>
          </w:p>
        </w:tc>
        <w:tc>
          <w:tcPr>
            <w:tcW w:w="381" w:type="pct"/>
            <w:gridSpan w:val="2"/>
            <w:tcBorders>
              <w:top w:val="nil"/>
              <w:left w:val="nil"/>
              <w:bottom w:val="nil"/>
              <w:right w:val="nil"/>
            </w:tcBorders>
            <w:noWrap/>
            <w:hideMark/>
          </w:tcPr>
          <w:p w14:paraId="44D8CE63" w14:textId="1287B8D1" w:rsidR="00054484" w:rsidRPr="002201B0" w:rsidRDefault="00054484" w:rsidP="0049658B">
            <w:pPr>
              <w:spacing w:line="360" w:lineRule="auto"/>
              <w:ind w:right="144"/>
              <w:jc w:val="center"/>
              <w:rPr>
                <w:rFonts w:ascii="Times New Roman" w:hAnsi="Times New Roman" w:cs="Times New Roman"/>
                <w:sz w:val="18"/>
                <w:szCs w:val="18"/>
                <w:highlight w:val="yellow"/>
                <w:lang w:val="en-GB"/>
              </w:rPr>
            </w:pPr>
            <w:r w:rsidRPr="00B94316">
              <w:rPr>
                <w:rFonts w:ascii="Times New Roman" w:hAnsi="Times New Roman" w:cs="Times New Roman"/>
                <w:sz w:val="18"/>
                <w:szCs w:val="18"/>
              </w:rPr>
              <w:t>36.68</w:t>
            </w:r>
          </w:p>
        </w:tc>
        <w:tc>
          <w:tcPr>
            <w:tcW w:w="278" w:type="pct"/>
            <w:gridSpan w:val="2"/>
            <w:tcBorders>
              <w:top w:val="nil"/>
              <w:left w:val="nil"/>
              <w:bottom w:val="nil"/>
              <w:right w:val="nil"/>
            </w:tcBorders>
            <w:shd w:val="clear" w:color="auto" w:fill="auto"/>
            <w:noWrap/>
            <w:hideMark/>
          </w:tcPr>
          <w:p w14:paraId="4C7285F4" w14:textId="77777777" w:rsidR="00054484" w:rsidRPr="002201B0" w:rsidRDefault="00054484" w:rsidP="0049658B">
            <w:pPr>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2012</w:t>
            </w:r>
          </w:p>
        </w:tc>
        <w:tc>
          <w:tcPr>
            <w:tcW w:w="473" w:type="pct"/>
            <w:gridSpan w:val="2"/>
            <w:tcBorders>
              <w:top w:val="nil"/>
              <w:left w:val="nil"/>
              <w:bottom w:val="nil"/>
              <w:right w:val="nil"/>
            </w:tcBorders>
            <w:shd w:val="clear" w:color="auto" w:fill="auto"/>
            <w:noWrap/>
            <w:hideMark/>
          </w:tcPr>
          <w:p w14:paraId="6089C13F" w14:textId="55F2D188" w:rsidR="00054484" w:rsidRPr="002201B0" w:rsidRDefault="00054484" w:rsidP="00857716">
            <w:pPr>
              <w:spacing w:line="360" w:lineRule="auto"/>
              <w:ind w:right="144"/>
              <w:rPr>
                <w:rFonts w:ascii="Times New Roman" w:hAnsi="Times New Roman" w:cs="Times New Roman"/>
                <w:sz w:val="18"/>
                <w:szCs w:val="18"/>
                <w:lang w:val="en-GB"/>
              </w:rPr>
            </w:pPr>
            <w:r w:rsidRPr="002201B0">
              <w:rPr>
                <w:rFonts w:ascii="Times New Roman" w:hAnsi="Times New Roman" w:cs="Times New Roman"/>
                <w:sz w:val="18"/>
                <w:szCs w:val="18"/>
                <w:lang w:val="en-GB"/>
              </w:rPr>
              <w:t>Netherlands</w:t>
            </w:r>
          </w:p>
        </w:tc>
        <w:tc>
          <w:tcPr>
            <w:tcW w:w="735" w:type="pct"/>
            <w:gridSpan w:val="2"/>
            <w:tcBorders>
              <w:top w:val="nil"/>
              <w:left w:val="nil"/>
              <w:bottom w:val="nil"/>
              <w:right w:val="nil"/>
            </w:tcBorders>
            <w:noWrap/>
            <w:hideMark/>
          </w:tcPr>
          <w:p w14:paraId="1FC78566" w14:textId="3BEB52AA" w:rsidR="00054484" w:rsidRPr="002201B0" w:rsidRDefault="00406A0B" w:rsidP="00857716">
            <w:pPr>
              <w:spacing w:line="360" w:lineRule="auto"/>
              <w:ind w:right="144"/>
              <w:rPr>
                <w:rFonts w:ascii="Times New Roman" w:hAnsi="Times New Roman" w:cs="Times New Roman"/>
                <w:sz w:val="18"/>
                <w:szCs w:val="18"/>
                <w:lang w:val="en-GB"/>
              </w:rPr>
            </w:pPr>
            <w:r>
              <w:rPr>
                <w:rFonts w:ascii="Times New Roman" w:hAnsi="Times New Roman" w:cs="Times New Roman"/>
                <w:sz w:val="18"/>
                <w:szCs w:val="18"/>
                <w:lang w:val="en-GB"/>
              </w:rPr>
              <w:t>W. -Y. Cheung</w:t>
            </w:r>
          </w:p>
        </w:tc>
      </w:tr>
      <w:tr w:rsidR="008F5F58" w:rsidRPr="005E7473" w14:paraId="2CE5F7C7" w14:textId="77777777" w:rsidTr="008F5F58">
        <w:trPr>
          <w:trHeight w:val="244"/>
        </w:trPr>
        <w:tc>
          <w:tcPr>
            <w:tcW w:w="234" w:type="pct"/>
            <w:tcBorders>
              <w:top w:val="nil"/>
              <w:left w:val="nil"/>
              <w:bottom w:val="nil"/>
              <w:right w:val="nil"/>
            </w:tcBorders>
            <w:noWrap/>
            <w:hideMark/>
          </w:tcPr>
          <w:p w14:paraId="51E8F9AC" w14:textId="77777777" w:rsidR="00054484" w:rsidRPr="002201B0" w:rsidRDefault="00054484" w:rsidP="00857716">
            <w:pPr>
              <w:tabs>
                <w:tab w:val="decimal" w:pos="242"/>
              </w:tabs>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15</w:t>
            </w:r>
          </w:p>
        </w:tc>
        <w:tc>
          <w:tcPr>
            <w:tcW w:w="242" w:type="pct"/>
            <w:tcBorders>
              <w:top w:val="nil"/>
              <w:left w:val="nil"/>
              <w:bottom w:val="nil"/>
              <w:right w:val="nil"/>
            </w:tcBorders>
          </w:tcPr>
          <w:p w14:paraId="71BF1326" w14:textId="77777777" w:rsidR="00054484" w:rsidRPr="002201B0" w:rsidRDefault="00054484" w:rsidP="00857716">
            <w:pPr>
              <w:tabs>
                <w:tab w:val="decimal" w:pos="242"/>
              </w:tabs>
              <w:spacing w:line="360" w:lineRule="auto"/>
              <w:ind w:right="144"/>
              <w:jc w:val="center"/>
              <w:rPr>
                <w:rFonts w:ascii="Times New Roman" w:hAnsi="Times New Roman" w:cs="Times New Roman"/>
                <w:color w:val="000000"/>
                <w:sz w:val="18"/>
                <w:szCs w:val="18"/>
                <w:lang w:val="en-GB"/>
              </w:rPr>
            </w:pPr>
            <w:r w:rsidRPr="002201B0">
              <w:rPr>
                <w:rFonts w:ascii="Times New Roman" w:hAnsi="Times New Roman" w:cs="Times New Roman"/>
                <w:color w:val="000000"/>
                <w:sz w:val="18"/>
                <w:szCs w:val="18"/>
                <w:lang w:val="en-GB"/>
              </w:rPr>
              <w:t>139</w:t>
            </w:r>
          </w:p>
        </w:tc>
        <w:tc>
          <w:tcPr>
            <w:tcW w:w="232" w:type="pct"/>
            <w:tcBorders>
              <w:top w:val="nil"/>
              <w:left w:val="nil"/>
              <w:bottom w:val="nil"/>
              <w:right w:val="nil"/>
            </w:tcBorders>
            <w:noWrap/>
            <w:hideMark/>
          </w:tcPr>
          <w:p w14:paraId="4A4E8693" w14:textId="77777777" w:rsidR="00054484" w:rsidRPr="002201B0" w:rsidRDefault="00054484" w:rsidP="00857716">
            <w:pPr>
              <w:tabs>
                <w:tab w:val="decimal" w:pos="242"/>
              </w:tabs>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10</w:t>
            </w:r>
          </w:p>
        </w:tc>
        <w:tc>
          <w:tcPr>
            <w:tcW w:w="364" w:type="pct"/>
            <w:gridSpan w:val="2"/>
            <w:tcBorders>
              <w:top w:val="nil"/>
              <w:left w:val="nil"/>
              <w:bottom w:val="nil"/>
              <w:right w:val="nil"/>
            </w:tcBorders>
            <w:noWrap/>
            <w:hideMark/>
          </w:tcPr>
          <w:p w14:paraId="418D934A" w14:textId="77777777" w:rsidR="00054484" w:rsidRPr="002201B0" w:rsidRDefault="00054484" w:rsidP="008F5F58">
            <w:pPr>
              <w:spacing w:line="360" w:lineRule="auto"/>
              <w:ind w:left="216"/>
              <w:rPr>
                <w:rFonts w:ascii="Times New Roman" w:hAnsi="Times New Roman" w:cs="Times New Roman"/>
                <w:sz w:val="18"/>
                <w:szCs w:val="18"/>
                <w:lang w:val="en-GB"/>
              </w:rPr>
            </w:pPr>
            <w:r w:rsidRPr="002201B0">
              <w:rPr>
                <w:rFonts w:ascii="Times New Roman" w:hAnsi="Times New Roman" w:cs="Times New Roman"/>
                <w:sz w:val="18"/>
                <w:szCs w:val="18"/>
                <w:lang w:val="en-GB"/>
              </w:rPr>
              <w:t>TIPI-r</w:t>
            </w:r>
          </w:p>
        </w:tc>
        <w:tc>
          <w:tcPr>
            <w:tcW w:w="431" w:type="pct"/>
            <w:gridSpan w:val="2"/>
            <w:tcBorders>
              <w:top w:val="nil"/>
              <w:left w:val="nil"/>
              <w:bottom w:val="nil"/>
              <w:right w:val="nil"/>
            </w:tcBorders>
            <w:noWrap/>
            <w:hideMark/>
          </w:tcPr>
          <w:p w14:paraId="6F584836" w14:textId="754D25B2" w:rsidR="00054484" w:rsidRPr="002201B0" w:rsidRDefault="00054484" w:rsidP="008F5F58">
            <w:pPr>
              <w:spacing w:line="360" w:lineRule="auto"/>
              <w:ind w:left="288"/>
              <w:rPr>
                <w:rFonts w:ascii="Times New Roman" w:hAnsi="Times New Roman" w:cs="Times New Roman"/>
                <w:sz w:val="18"/>
                <w:szCs w:val="18"/>
                <w:lang w:val="en-GB"/>
              </w:rPr>
            </w:pPr>
            <w:r w:rsidRPr="002201B0">
              <w:rPr>
                <w:rFonts w:ascii="Times New Roman" w:hAnsi="Times New Roman" w:cs="Times New Roman"/>
                <w:sz w:val="18"/>
                <w:szCs w:val="18"/>
                <w:lang w:val="en-GB"/>
              </w:rPr>
              <w:t>No</w:t>
            </w:r>
          </w:p>
        </w:tc>
        <w:tc>
          <w:tcPr>
            <w:tcW w:w="432" w:type="pct"/>
            <w:gridSpan w:val="2"/>
            <w:tcBorders>
              <w:top w:val="nil"/>
              <w:left w:val="nil"/>
              <w:bottom w:val="nil"/>
              <w:right w:val="nil"/>
            </w:tcBorders>
            <w:noWrap/>
            <w:hideMark/>
          </w:tcPr>
          <w:p w14:paraId="28D720A7" w14:textId="5C82F8A6" w:rsidR="00054484" w:rsidRPr="002201B0" w:rsidRDefault="00054484" w:rsidP="008F5F58">
            <w:pPr>
              <w:tabs>
                <w:tab w:val="left" w:pos="217"/>
              </w:tabs>
              <w:spacing w:line="360" w:lineRule="auto"/>
              <w:ind w:left="216"/>
              <w:rPr>
                <w:rFonts w:ascii="Times New Roman" w:hAnsi="Times New Roman" w:cs="Times New Roman"/>
                <w:sz w:val="18"/>
                <w:szCs w:val="18"/>
                <w:lang w:val="en-GB"/>
              </w:rPr>
            </w:pPr>
            <w:r w:rsidRPr="002201B0">
              <w:rPr>
                <w:rFonts w:ascii="Times New Roman" w:hAnsi="Times New Roman" w:cs="Times New Roman"/>
                <w:sz w:val="18"/>
                <w:szCs w:val="18"/>
                <w:lang w:val="en-GB"/>
              </w:rPr>
              <w:t>Music</w:t>
            </w:r>
          </w:p>
        </w:tc>
        <w:tc>
          <w:tcPr>
            <w:tcW w:w="473" w:type="pct"/>
            <w:gridSpan w:val="2"/>
            <w:tcBorders>
              <w:top w:val="nil"/>
              <w:left w:val="nil"/>
              <w:bottom w:val="nil"/>
              <w:right w:val="nil"/>
            </w:tcBorders>
            <w:noWrap/>
            <w:hideMark/>
          </w:tcPr>
          <w:p w14:paraId="600C62D5" w14:textId="37EAA699" w:rsidR="00054484" w:rsidRPr="002201B0" w:rsidRDefault="00054484" w:rsidP="001C685F">
            <w:pPr>
              <w:spacing w:line="360" w:lineRule="auto"/>
              <w:ind w:left="288"/>
              <w:rPr>
                <w:rFonts w:ascii="Times New Roman" w:hAnsi="Times New Roman" w:cs="Times New Roman"/>
                <w:sz w:val="18"/>
                <w:szCs w:val="18"/>
                <w:lang w:val="en-GB"/>
              </w:rPr>
            </w:pPr>
            <w:r w:rsidRPr="002201B0">
              <w:rPr>
                <w:rFonts w:ascii="Times New Roman" w:hAnsi="Times New Roman" w:cs="Times New Roman"/>
                <w:sz w:val="18"/>
                <w:szCs w:val="18"/>
                <w:lang w:val="en-GB"/>
              </w:rPr>
              <w:t>Non-neutral</w:t>
            </w:r>
          </w:p>
        </w:tc>
        <w:tc>
          <w:tcPr>
            <w:tcW w:w="726" w:type="pct"/>
            <w:gridSpan w:val="2"/>
            <w:tcBorders>
              <w:top w:val="nil"/>
              <w:left w:val="nil"/>
              <w:bottom w:val="nil"/>
              <w:right w:val="nil"/>
            </w:tcBorders>
            <w:noWrap/>
            <w:hideMark/>
          </w:tcPr>
          <w:p w14:paraId="5638801C" w14:textId="77777777" w:rsidR="00054484" w:rsidRPr="002201B0" w:rsidRDefault="00054484" w:rsidP="008F5F58">
            <w:pPr>
              <w:spacing w:line="360" w:lineRule="auto"/>
              <w:ind w:left="144"/>
              <w:rPr>
                <w:rFonts w:ascii="Times New Roman" w:hAnsi="Times New Roman" w:cs="Times New Roman"/>
                <w:sz w:val="18"/>
                <w:szCs w:val="18"/>
                <w:lang w:val="en-GB"/>
              </w:rPr>
            </w:pPr>
            <w:r w:rsidRPr="002201B0">
              <w:rPr>
                <w:rFonts w:ascii="Times New Roman" w:hAnsi="Times New Roman" w:cs="Times New Roman"/>
                <w:sz w:val="18"/>
                <w:szCs w:val="18"/>
                <w:lang w:val="en-GB"/>
              </w:rPr>
              <w:t>1, 2, 3, 5, 6, 7, 8, 9</w:t>
            </w:r>
          </w:p>
        </w:tc>
        <w:tc>
          <w:tcPr>
            <w:tcW w:w="381" w:type="pct"/>
            <w:gridSpan w:val="2"/>
            <w:tcBorders>
              <w:top w:val="nil"/>
              <w:left w:val="nil"/>
              <w:bottom w:val="nil"/>
              <w:right w:val="nil"/>
            </w:tcBorders>
            <w:noWrap/>
            <w:hideMark/>
          </w:tcPr>
          <w:p w14:paraId="5097A03E" w14:textId="0C5911E9" w:rsidR="00054484" w:rsidRPr="002201B0" w:rsidRDefault="00054484" w:rsidP="0049658B">
            <w:pPr>
              <w:spacing w:line="360" w:lineRule="auto"/>
              <w:ind w:right="144"/>
              <w:jc w:val="center"/>
              <w:rPr>
                <w:rFonts w:ascii="Times New Roman" w:hAnsi="Times New Roman" w:cs="Times New Roman"/>
                <w:sz w:val="18"/>
                <w:szCs w:val="18"/>
                <w:highlight w:val="yellow"/>
                <w:lang w:val="en-GB"/>
              </w:rPr>
            </w:pPr>
            <w:r w:rsidRPr="00B94316">
              <w:rPr>
                <w:rFonts w:ascii="Times New Roman" w:hAnsi="Times New Roman" w:cs="Times New Roman"/>
                <w:sz w:val="18"/>
                <w:szCs w:val="18"/>
              </w:rPr>
              <w:t>37.58</w:t>
            </w:r>
          </w:p>
        </w:tc>
        <w:tc>
          <w:tcPr>
            <w:tcW w:w="278" w:type="pct"/>
            <w:gridSpan w:val="2"/>
            <w:tcBorders>
              <w:top w:val="nil"/>
              <w:left w:val="nil"/>
              <w:bottom w:val="nil"/>
              <w:right w:val="nil"/>
            </w:tcBorders>
            <w:noWrap/>
            <w:hideMark/>
          </w:tcPr>
          <w:p w14:paraId="63EB3DD8" w14:textId="77777777" w:rsidR="00054484" w:rsidRPr="002201B0" w:rsidRDefault="00054484" w:rsidP="0049658B">
            <w:pPr>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2013</w:t>
            </w:r>
          </w:p>
        </w:tc>
        <w:tc>
          <w:tcPr>
            <w:tcW w:w="473" w:type="pct"/>
            <w:gridSpan w:val="2"/>
            <w:tcBorders>
              <w:top w:val="nil"/>
              <w:left w:val="nil"/>
              <w:bottom w:val="nil"/>
              <w:right w:val="nil"/>
            </w:tcBorders>
            <w:noWrap/>
            <w:hideMark/>
          </w:tcPr>
          <w:p w14:paraId="52B060B5" w14:textId="77777777" w:rsidR="00054484" w:rsidRPr="002201B0" w:rsidRDefault="00054484" w:rsidP="00857716">
            <w:pPr>
              <w:spacing w:line="360" w:lineRule="auto"/>
              <w:ind w:right="144"/>
              <w:rPr>
                <w:rFonts w:ascii="Times New Roman" w:hAnsi="Times New Roman" w:cs="Times New Roman"/>
                <w:sz w:val="18"/>
                <w:szCs w:val="18"/>
                <w:lang w:val="en-GB"/>
              </w:rPr>
            </w:pPr>
            <w:r w:rsidRPr="002201B0">
              <w:rPr>
                <w:rFonts w:ascii="Times New Roman" w:hAnsi="Times New Roman" w:cs="Times New Roman"/>
                <w:sz w:val="18"/>
                <w:szCs w:val="18"/>
                <w:lang w:val="en-GB"/>
              </w:rPr>
              <w:t>Netherlands</w:t>
            </w:r>
          </w:p>
        </w:tc>
        <w:tc>
          <w:tcPr>
            <w:tcW w:w="735" w:type="pct"/>
            <w:gridSpan w:val="2"/>
            <w:tcBorders>
              <w:top w:val="nil"/>
              <w:left w:val="nil"/>
              <w:bottom w:val="nil"/>
              <w:right w:val="nil"/>
            </w:tcBorders>
            <w:noWrap/>
            <w:hideMark/>
          </w:tcPr>
          <w:p w14:paraId="537AE668" w14:textId="29EFAEAA" w:rsidR="00054484" w:rsidRPr="002201B0" w:rsidRDefault="00054484" w:rsidP="00857716">
            <w:pPr>
              <w:spacing w:line="360" w:lineRule="auto"/>
              <w:ind w:right="144"/>
              <w:rPr>
                <w:rFonts w:ascii="Times New Roman" w:hAnsi="Times New Roman" w:cs="Times New Roman"/>
                <w:sz w:val="18"/>
                <w:szCs w:val="18"/>
                <w:lang w:val="en-GB"/>
              </w:rPr>
            </w:pPr>
            <w:r w:rsidRPr="002201B0">
              <w:rPr>
                <w:rFonts w:ascii="Times New Roman" w:hAnsi="Times New Roman" w:cs="Times New Roman"/>
                <w:sz w:val="18"/>
                <w:szCs w:val="18"/>
                <w:lang w:val="en-GB"/>
              </w:rPr>
              <w:t>T. Wildschut</w:t>
            </w:r>
          </w:p>
        </w:tc>
      </w:tr>
      <w:tr w:rsidR="008F5F58" w:rsidRPr="005E7473" w14:paraId="7DA25C6F" w14:textId="77777777" w:rsidTr="008F5F58">
        <w:trPr>
          <w:trHeight w:val="244"/>
        </w:trPr>
        <w:tc>
          <w:tcPr>
            <w:tcW w:w="234" w:type="pct"/>
            <w:tcBorders>
              <w:top w:val="nil"/>
              <w:left w:val="nil"/>
              <w:bottom w:val="nil"/>
              <w:right w:val="nil"/>
            </w:tcBorders>
            <w:noWrap/>
            <w:hideMark/>
          </w:tcPr>
          <w:p w14:paraId="619BF7E3" w14:textId="77777777" w:rsidR="00054484" w:rsidRPr="002201B0" w:rsidRDefault="00054484" w:rsidP="00857716">
            <w:pPr>
              <w:tabs>
                <w:tab w:val="decimal" w:pos="242"/>
              </w:tabs>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16</w:t>
            </w:r>
          </w:p>
        </w:tc>
        <w:tc>
          <w:tcPr>
            <w:tcW w:w="242" w:type="pct"/>
            <w:tcBorders>
              <w:top w:val="nil"/>
              <w:left w:val="nil"/>
              <w:bottom w:val="nil"/>
              <w:right w:val="nil"/>
            </w:tcBorders>
          </w:tcPr>
          <w:p w14:paraId="3781B7BA" w14:textId="77777777" w:rsidR="00054484" w:rsidRPr="002201B0" w:rsidRDefault="00054484" w:rsidP="00857716">
            <w:pPr>
              <w:tabs>
                <w:tab w:val="decimal" w:pos="242"/>
              </w:tabs>
              <w:spacing w:line="360" w:lineRule="auto"/>
              <w:ind w:right="144"/>
              <w:jc w:val="center"/>
              <w:rPr>
                <w:rFonts w:ascii="Times New Roman" w:hAnsi="Times New Roman" w:cs="Times New Roman"/>
                <w:color w:val="000000"/>
                <w:sz w:val="18"/>
                <w:szCs w:val="18"/>
                <w:lang w:val="en-GB"/>
              </w:rPr>
            </w:pPr>
            <w:r w:rsidRPr="002201B0">
              <w:rPr>
                <w:rFonts w:ascii="Times New Roman" w:hAnsi="Times New Roman" w:cs="Times New Roman"/>
                <w:color w:val="000000"/>
                <w:sz w:val="18"/>
                <w:szCs w:val="18"/>
                <w:lang w:val="en-GB"/>
              </w:rPr>
              <w:t>48</w:t>
            </w:r>
          </w:p>
        </w:tc>
        <w:tc>
          <w:tcPr>
            <w:tcW w:w="232" w:type="pct"/>
            <w:tcBorders>
              <w:top w:val="nil"/>
              <w:left w:val="nil"/>
              <w:bottom w:val="nil"/>
              <w:right w:val="nil"/>
            </w:tcBorders>
            <w:noWrap/>
            <w:hideMark/>
          </w:tcPr>
          <w:p w14:paraId="06722281" w14:textId="77777777" w:rsidR="00054484" w:rsidRPr="002201B0" w:rsidRDefault="00054484" w:rsidP="00857716">
            <w:pPr>
              <w:tabs>
                <w:tab w:val="decimal" w:pos="242"/>
              </w:tabs>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10</w:t>
            </w:r>
          </w:p>
        </w:tc>
        <w:tc>
          <w:tcPr>
            <w:tcW w:w="364" w:type="pct"/>
            <w:gridSpan w:val="2"/>
            <w:tcBorders>
              <w:top w:val="nil"/>
              <w:left w:val="nil"/>
              <w:bottom w:val="nil"/>
              <w:right w:val="nil"/>
            </w:tcBorders>
            <w:noWrap/>
            <w:hideMark/>
          </w:tcPr>
          <w:p w14:paraId="63A270B9" w14:textId="77777777" w:rsidR="00054484" w:rsidRPr="002201B0" w:rsidRDefault="00054484" w:rsidP="008F5F58">
            <w:pPr>
              <w:spacing w:line="360" w:lineRule="auto"/>
              <w:ind w:left="216"/>
              <w:rPr>
                <w:rFonts w:ascii="Times New Roman" w:hAnsi="Times New Roman" w:cs="Times New Roman"/>
                <w:sz w:val="18"/>
                <w:szCs w:val="18"/>
                <w:lang w:val="en-GB"/>
              </w:rPr>
            </w:pPr>
            <w:r w:rsidRPr="002201B0">
              <w:rPr>
                <w:rFonts w:ascii="Times New Roman" w:hAnsi="Times New Roman" w:cs="Times New Roman"/>
                <w:sz w:val="18"/>
                <w:szCs w:val="18"/>
                <w:lang w:val="en-GB"/>
              </w:rPr>
              <w:t>TIPI-r</w:t>
            </w:r>
          </w:p>
        </w:tc>
        <w:tc>
          <w:tcPr>
            <w:tcW w:w="431" w:type="pct"/>
            <w:gridSpan w:val="2"/>
            <w:tcBorders>
              <w:top w:val="nil"/>
              <w:left w:val="nil"/>
              <w:bottom w:val="nil"/>
              <w:right w:val="nil"/>
            </w:tcBorders>
            <w:noWrap/>
            <w:hideMark/>
          </w:tcPr>
          <w:p w14:paraId="69CB5C72" w14:textId="05F2A3C0" w:rsidR="00054484" w:rsidRPr="002201B0" w:rsidRDefault="00054484" w:rsidP="008F5F58">
            <w:pPr>
              <w:spacing w:line="360" w:lineRule="auto"/>
              <w:ind w:left="288"/>
              <w:rPr>
                <w:rFonts w:ascii="Times New Roman" w:hAnsi="Times New Roman" w:cs="Times New Roman"/>
                <w:sz w:val="18"/>
                <w:szCs w:val="18"/>
                <w:lang w:val="en-GB"/>
              </w:rPr>
            </w:pPr>
            <w:r w:rsidRPr="002201B0">
              <w:rPr>
                <w:rFonts w:ascii="Times New Roman" w:hAnsi="Times New Roman" w:cs="Times New Roman"/>
                <w:sz w:val="18"/>
                <w:szCs w:val="18"/>
                <w:lang w:val="en-GB"/>
              </w:rPr>
              <w:t>No</w:t>
            </w:r>
          </w:p>
        </w:tc>
        <w:tc>
          <w:tcPr>
            <w:tcW w:w="432" w:type="pct"/>
            <w:gridSpan w:val="2"/>
            <w:tcBorders>
              <w:top w:val="nil"/>
              <w:left w:val="nil"/>
              <w:bottom w:val="nil"/>
              <w:right w:val="nil"/>
            </w:tcBorders>
            <w:noWrap/>
            <w:hideMark/>
          </w:tcPr>
          <w:p w14:paraId="39A66931" w14:textId="2F918CA1" w:rsidR="00054484" w:rsidRPr="002201B0" w:rsidRDefault="00054484" w:rsidP="008F5F58">
            <w:pPr>
              <w:tabs>
                <w:tab w:val="left" w:pos="217"/>
              </w:tabs>
              <w:spacing w:line="360" w:lineRule="auto"/>
              <w:ind w:left="216"/>
              <w:rPr>
                <w:rFonts w:ascii="Times New Roman" w:hAnsi="Times New Roman" w:cs="Times New Roman"/>
                <w:sz w:val="18"/>
                <w:szCs w:val="18"/>
                <w:lang w:val="en-GB"/>
              </w:rPr>
            </w:pPr>
            <w:r w:rsidRPr="002201B0">
              <w:rPr>
                <w:rFonts w:ascii="Times New Roman" w:hAnsi="Times New Roman" w:cs="Times New Roman"/>
                <w:sz w:val="18"/>
                <w:szCs w:val="18"/>
                <w:lang w:val="en-GB"/>
              </w:rPr>
              <w:t>Music</w:t>
            </w:r>
          </w:p>
        </w:tc>
        <w:tc>
          <w:tcPr>
            <w:tcW w:w="473" w:type="pct"/>
            <w:gridSpan w:val="2"/>
            <w:tcBorders>
              <w:top w:val="nil"/>
              <w:left w:val="nil"/>
              <w:bottom w:val="nil"/>
              <w:right w:val="nil"/>
            </w:tcBorders>
            <w:noWrap/>
            <w:hideMark/>
          </w:tcPr>
          <w:p w14:paraId="401E463B" w14:textId="4331D04F" w:rsidR="00054484" w:rsidRPr="002201B0" w:rsidRDefault="00054484" w:rsidP="001C685F">
            <w:pPr>
              <w:spacing w:line="360" w:lineRule="auto"/>
              <w:ind w:left="288"/>
              <w:rPr>
                <w:rFonts w:ascii="Times New Roman" w:hAnsi="Times New Roman" w:cs="Times New Roman"/>
                <w:sz w:val="18"/>
                <w:szCs w:val="18"/>
                <w:lang w:val="en-GB"/>
              </w:rPr>
            </w:pPr>
            <w:r w:rsidRPr="002201B0">
              <w:rPr>
                <w:rFonts w:ascii="Times New Roman" w:hAnsi="Times New Roman" w:cs="Times New Roman"/>
                <w:sz w:val="18"/>
                <w:szCs w:val="18"/>
                <w:lang w:val="en-GB"/>
              </w:rPr>
              <w:t>Non-neutral</w:t>
            </w:r>
          </w:p>
        </w:tc>
        <w:tc>
          <w:tcPr>
            <w:tcW w:w="726" w:type="pct"/>
            <w:gridSpan w:val="2"/>
            <w:tcBorders>
              <w:top w:val="nil"/>
              <w:left w:val="nil"/>
              <w:bottom w:val="nil"/>
              <w:right w:val="nil"/>
            </w:tcBorders>
            <w:noWrap/>
            <w:hideMark/>
          </w:tcPr>
          <w:p w14:paraId="64791F92" w14:textId="77777777" w:rsidR="00054484" w:rsidRPr="002201B0" w:rsidRDefault="00054484" w:rsidP="008F5F58">
            <w:pPr>
              <w:spacing w:line="360" w:lineRule="auto"/>
              <w:ind w:left="144"/>
              <w:rPr>
                <w:rFonts w:ascii="Times New Roman" w:hAnsi="Times New Roman" w:cs="Times New Roman"/>
                <w:sz w:val="18"/>
                <w:szCs w:val="18"/>
                <w:lang w:val="en-GB"/>
              </w:rPr>
            </w:pPr>
            <w:r w:rsidRPr="002201B0">
              <w:rPr>
                <w:rFonts w:ascii="Times New Roman" w:hAnsi="Times New Roman" w:cs="Times New Roman"/>
                <w:sz w:val="18"/>
                <w:szCs w:val="18"/>
                <w:lang w:val="en-GB"/>
              </w:rPr>
              <w:t>1, 2, 3, 5, 6, 7, 8, 9</w:t>
            </w:r>
          </w:p>
        </w:tc>
        <w:tc>
          <w:tcPr>
            <w:tcW w:w="381" w:type="pct"/>
            <w:gridSpan w:val="2"/>
            <w:tcBorders>
              <w:top w:val="nil"/>
              <w:left w:val="nil"/>
              <w:bottom w:val="nil"/>
              <w:right w:val="nil"/>
            </w:tcBorders>
            <w:noWrap/>
            <w:hideMark/>
          </w:tcPr>
          <w:p w14:paraId="15BD1196" w14:textId="2EBD7C67" w:rsidR="00054484" w:rsidRPr="002201B0" w:rsidRDefault="00054484" w:rsidP="0049658B">
            <w:pPr>
              <w:spacing w:line="360" w:lineRule="auto"/>
              <w:ind w:right="144"/>
              <w:jc w:val="center"/>
              <w:rPr>
                <w:rFonts w:ascii="Times New Roman" w:hAnsi="Times New Roman" w:cs="Times New Roman"/>
                <w:sz w:val="18"/>
                <w:szCs w:val="18"/>
                <w:highlight w:val="yellow"/>
                <w:lang w:val="en-GB"/>
              </w:rPr>
            </w:pPr>
            <w:r w:rsidRPr="00B94316">
              <w:rPr>
                <w:rFonts w:ascii="Times New Roman" w:hAnsi="Times New Roman" w:cs="Times New Roman"/>
                <w:sz w:val="18"/>
                <w:szCs w:val="18"/>
              </w:rPr>
              <w:t>41.02</w:t>
            </w:r>
          </w:p>
        </w:tc>
        <w:tc>
          <w:tcPr>
            <w:tcW w:w="278" w:type="pct"/>
            <w:gridSpan w:val="2"/>
            <w:tcBorders>
              <w:top w:val="nil"/>
              <w:left w:val="nil"/>
              <w:bottom w:val="nil"/>
              <w:right w:val="nil"/>
            </w:tcBorders>
            <w:noWrap/>
            <w:hideMark/>
          </w:tcPr>
          <w:p w14:paraId="11587067" w14:textId="77777777" w:rsidR="00054484" w:rsidRPr="002201B0" w:rsidRDefault="00054484" w:rsidP="0049658B">
            <w:pPr>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2015</w:t>
            </w:r>
          </w:p>
        </w:tc>
        <w:tc>
          <w:tcPr>
            <w:tcW w:w="473" w:type="pct"/>
            <w:gridSpan w:val="2"/>
            <w:tcBorders>
              <w:top w:val="nil"/>
              <w:left w:val="nil"/>
              <w:bottom w:val="nil"/>
              <w:right w:val="nil"/>
            </w:tcBorders>
            <w:noWrap/>
            <w:hideMark/>
          </w:tcPr>
          <w:p w14:paraId="08DCC8C8" w14:textId="77777777" w:rsidR="00054484" w:rsidRPr="002201B0" w:rsidRDefault="00054484" w:rsidP="00857716">
            <w:pPr>
              <w:spacing w:line="360" w:lineRule="auto"/>
              <w:ind w:right="144"/>
              <w:rPr>
                <w:rFonts w:ascii="Times New Roman" w:hAnsi="Times New Roman" w:cs="Times New Roman"/>
                <w:sz w:val="18"/>
                <w:szCs w:val="18"/>
                <w:lang w:val="en-GB"/>
              </w:rPr>
            </w:pPr>
            <w:r w:rsidRPr="002201B0">
              <w:rPr>
                <w:rFonts w:ascii="Times New Roman" w:hAnsi="Times New Roman" w:cs="Times New Roman"/>
                <w:sz w:val="18"/>
                <w:szCs w:val="18"/>
                <w:lang w:val="en-GB"/>
              </w:rPr>
              <w:t>Netherlands</w:t>
            </w:r>
          </w:p>
        </w:tc>
        <w:tc>
          <w:tcPr>
            <w:tcW w:w="735" w:type="pct"/>
            <w:gridSpan w:val="2"/>
            <w:tcBorders>
              <w:top w:val="nil"/>
              <w:left w:val="nil"/>
              <w:bottom w:val="nil"/>
              <w:right w:val="nil"/>
            </w:tcBorders>
            <w:noWrap/>
            <w:hideMark/>
          </w:tcPr>
          <w:p w14:paraId="190F5E53" w14:textId="6B0C7ECE" w:rsidR="00054484" w:rsidRPr="002201B0" w:rsidRDefault="00054484" w:rsidP="00857716">
            <w:pPr>
              <w:spacing w:line="360" w:lineRule="auto"/>
              <w:ind w:right="144"/>
              <w:rPr>
                <w:rFonts w:ascii="Times New Roman" w:hAnsi="Times New Roman" w:cs="Times New Roman"/>
                <w:sz w:val="18"/>
                <w:szCs w:val="18"/>
                <w:lang w:val="en-GB"/>
              </w:rPr>
            </w:pPr>
            <w:r w:rsidRPr="002201B0">
              <w:rPr>
                <w:rFonts w:ascii="Times New Roman" w:hAnsi="Times New Roman" w:cs="Times New Roman"/>
                <w:sz w:val="18"/>
                <w:szCs w:val="18"/>
                <w:lang w:val="en-GB"/>
              </w:rPr>
              <w:t>T. Wildschut</w:t>
            </w:r>
          </w:p>
        </w:tc>
      </w:tr>
      <w:tr w:rsidR="008F5F58" w:rsidRPr="00B43D16" w14:paraId="0ABBAE7E" w14:textId="77777777" w:rsidTr="008F5F58">
        <w:trPr>
          <w:trHeight w:val="244"/>
        </w:trPr>
        <w:tc>
          <w:tcPr>
            <w:tcW w:w="234" w:type="pct"/>
            <w:tcBorders>
              <w:top w:val="nil"/>
              <w:left w:val="nil"/>
              <w:bottom w:val="nil"/>
              <w:right w:val="nil"/>
            </w:tcBorders>
            <w:noWrap/>
            <w:hideMark/>
          </w:tcPr>
          <w:p w14:paraId="0B66F683" w14:textId="77777777" w:rsidR="00054484" w:rsidRPr="002201B0" w:rsidRDefault="00054484" w:rsidP="00857716">
            <w:pPr>
              <w:tabs>
                <w:tab w:val="decimal" w:pos="242"/>
              </w:tabs>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17</w:t>
            </w:r>
          </w:p>
        </w:tc>
        <w:tc>
          <w:tcPr>
            <w:tcW w:w="242" w:type="pct"/>
            <w:tcBorders>
              <w:top w:val="nil"/>
              <w:left w:val="nil"/>
              <w:bottom w:val="nil"/>
              <w:right w:val="nil"/>
            </w:tcBorders>
          </w:tcPr>
          <w:p w14:paraId="080BC5A7" w14:textId="77777777" w:rsidR="00054484" w:rsidRPr="002201B0" w:rsidRDefault="00054484" w:rsidP="00857716">
            <w:pPr>
              <w:tabs>
                <w:tab w:val="decimal" w:pos="242"/>
              </w:tabs>
              <w:spacing w:line="360" w:lineRule="auto"/>
              <w:ind w:right="144"/>
              <w:jc w:val="center"/>
              <w:rPr>
                <w:rFonts w:ascii="Times New Roman" w:hAnsi="Times New Roman" w:cs="Times New Roman"/>
                <w:color w:val="000000"/>
                <w:sz w:val="18"/>
                <w:szCs w:val="18"/>
                <w:lang w:val="en-GB"/>
              </w:rPr>
            </w:pPr>
            <w:r w:rsidRPr="002201B0">
              <w:rPr>
                <w:rFonts w:ascii="Times New Roman" w:hAnsi="Times New Roman" w:cs="Times New Roman"/>
                <w:color w:val="000000"/>
                <w:sz w:val="18"/>
                <w:szCs w:val="18"/>
                <w:lang w:val="en-GB"/>
              </w:rPr>
              <w:t>72</w:t>
            </w:r>
          </w:p>
        </w:tc>
        <w:tc>
          <w:tcPr>
            <w:tcW w:w="232" w:type="pct"/>
            <w:tcBorders>
              <w:top w:val="nil"/>
              <w:left w:val="nil"/>
              <w:bottom w:val="nil"/>
              <w:right w:val="nil"/>
            </w:tcBorders>
            <w:noWrap/>
            <w:hideMark/>
          </w:tcPr>
          <w:p w14:paraId="46AA44C6" w14:textId="77777777" w:rsidR="00054484" w:rsidRPr="002201B0" w:rsidRDefault="00054484" w:rsidP="00857716">
            <w:pPr>
              <w:tabs>
                <w:tab w:val="decimal" w:pos="242"/>
              </w:tabs>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6</w:t>
            </w:r>
          </w:p>
        </w:tc>
        <w:tc>
          <w:tcPr>
            <w:tcW w:w="364" w:type="pct"/>
            <w:gridSpan w:val="2"/>
            <w:tcBorders>
              <w:top w:val="nil"/>
              <w:left w:val="nil"/>
              <w:bottom w:val="nil"/>
              <w:right w:val="nil"/>
            </w:tcBorders>
            <w:noWrap/>
            <w:hideMark/>
          </w:tcPr>
          <w:p w14:paraId="0D1D471C" w14:textId="77777777" w:rsidR="00054484" w:rsidRPr="002201B0" w:rsidRDefault="00054484" w:rsidP="008F5F58">
            <w:pPr>
              <w:spacing w:line="360" w:lineRule="auto"/>
              <w:ind w:left="216"/>
              <w:rPr>
                <w:rFonts w:ascii="Times New Roman" w:hAnsi="Times New Roman" w:cs="Times New Roman"/>
                <w:sz w:val="18"/>
                <w:szCs w:val="18"/>
                <w:lang w:val="en-GB"/>
              </w:rPr>
            </w:pPr>
            <w:r w:rsidRPr="002201B0">
              <w:rPr>
                <w:rFonts w:ascii="Times New Roman" w:hAnsi="Times New Roman" w:cs="Times New Roman"/>
                <w:sz w:val="18"/>
                <w:szCs w:val="18"/>
                <w:lang w:val="en-GB"/>
              </w:rPr>
              <w:t>BFI</w:t>
            </w:r>
          </w:p>
        </w:tc>
        <w:tc>
          <w:tcPr>
            <w:tcW w:w="431" w:type="pct"/>
            <w:gridSpan w:val="2"/>
            <w:tcBorders>
              <w:top w:val="nil"/>
              <w:left w:val="nil"/>
              <w:bottom w:val="nil"/>
              <w:right w:val="nil"/>
            </w:tcBorders>
            <w:noWrap/>
            <w:hideMark/>
          </w:tcPr>
          <w:p w14:paraId="373DB538" w14:textId="4196DF0B" w:rsidR="00054484" w:rsidRPr="002201B0" w:rsidRDefault="00054484" w:rsidP="008F5F58">
            <w:pPr>
              <w:spacing w:line="360" w:lineRule="auto"/>
              <w:ind w:left="288"/>
              <w:rPr>
                <w:rFonts w:ascii="Times New Roman" w:hAnsi="Times New Roman" w:cs="Times New Roman"/>
                <w:sz w:val="18"/>
                <w:szCs w:val="18"/>
                <w:lang w:val="en-GB"/>
              </w:rPr>
            </w:pPr>
            <w:r w:rsidRPr="002201B0">
              <w:rPr>
                <w:rFonts w:ascii="Times New Roman" w:hAnsi="Times New Roman" w:cs="Times New Roman"/>
                <w:sz w:val="18"/>
                <w:szCs w:val="18"/>
                <w:lang w:val="en-GB"/>
              </w:rPr>
              <w:t>No</w:t>
            </w:r>
          </w:p>
        </w:tc>
        <w:tc>
          <w:tcPr>
            <w:tcW w:w="432" w:type="pct"/>
            <w:gridSpan w:val="2"/>
            <w:tcBorders>
              <w:top w:val="nil"/>
              <w:left w:val="nil"/>
              <w:bottom w:val="nil"/>
              <w:right w:val="nil"/>
            </w:tcBorders>
            <w:noWrap/>
            <w:hideMark/>
          </w:tcPr>
          <w:p w14:paraId="555DFA16" w14:textId="35BD2C65" w:rsidR="00054484" w:rsidRPr="002201B0" w:rsidRDefault="00054484" w:rsidP="008F5F58">
            <w:pPr>
              <w:tabs>
                <w:tab w:val="left" w:pos="217"/>
              </w:tabs>
              <w:spacing w:line="360" w:lineRule="auto"/>
              <w:ind w:left="216"/>
              <w:rPr>
                <w:rFonts w:ascii="Times New Roman" w:hAnsi="Times New Roman" w:cs="Times New Roman"/>
                <w:sz w:val="18"/>
                <w:szCs w:val="18"/>
                <w:lang w:val="en-GB"/>
              </w:rPr>
            </w:pPr>
            <w:r w:rsidRPr="002201B0">
              <w:rPr>
                <w:rFonts w:ascii="Times New Roman" w:hAnsi="Times New Roman" w:cs="Times New Roman"/>
                <w:sz w:val="18"/>
                <w:szCs w:val="18"/>
                <w:lang w:val="en-GB"/>
              </w:rPr>
              <w:t>ERT</w:t>
            </w:r>
          </w:p>
        </w:tc>
        <w:tc>
          <w:tcPr>
            <w:tcW w:w="473" w:type="pct"/>
            <w:gridSpan w:val="2"/>
            <w:tcBorders>
              <w:top w:val="nil"/>
              <w:left w:val="nil"/>
              <w:bottom w:val="nil"/>
              <w:right w:val="nil"/>
            </w:tcBorders>
            <w:noWrap/>
            <w:hideMark/>
          </w:tcPr>
          <w:p w14:paraId="1150088B" w14:textId="5364F686" w:rsidR="00054484" w:rsidRPr="002201B0" w:rsidRDefault="00054484" w:rsidP="001C685F">
            <w:pPr>
              <w:spacing w:line="360" w:lineRule="auto"/>
              <w:ind w:left="288"/>
              <w:rPr>
                <w:rFonts w:ascii="Times New Roman" w:hAnsi="Times New Roman" w:cs="Times New Roman"/>
                <w:sz w:val="18"/>
                <w:szCs w:val="18"/>
                <w:lang w:val="en-GB"/>
              </w:rPr>
            </w:pPr>
            <w:r w:rsidRPr="002201B0">
              <w:rPr>
                <w:rFonts w:ascii="Times New Roman" w:hAnsi="Times New Roman" w:cs="Times New Roman"/>
                <w:sz w:val="18"/>
                <w:szCs w:val="18"/>
                <w:lang w:val="en-GB"/>
              </w:rPr>
              <w:t>Neutral</w:t>
            </w:r>
          </w:p>
        </w:tc>
        <w:tc>
          <w:tcPr>
            <w:tcW w:w="726" w:type="pct"/>
            <w:gridSpan w:val="2"/>
            <w:tcBorders>
              <w:top w:val="nil"/>
              <w:left w:val="nil"/>
              <w:bottom w:val="nil"/>
              <w:right w:val="nil"/>
            </w:tcBorders>
            <w:noWrap/>
            <w:hideMark/>
          </w:tcPr>
          <w:p w14:paraId="46647B36" w14:textId="77777777" w:rsidR="00054484" w:rsidRPr="002201B0" w:rsidRDefault="00054484" w:rsidP="008F5F58">
            <w:pPr>
              <w:spacing w:line="360" w:lineRule="auto"/>
              <w:ind w:left="144"/>
              <w:rPr>
                <w:rFonts w:ascii="Times New Roman" w:hAnsi="Times New Roman" w:cs="Times New Roman"/>
                <w:sz w:val="18"/>
                <w:szCs w:val="18"/>
                <w:lang w:val="en-GB"/>
              </w:rPr>
            </w:pPr>
            <w:r w:rsidRPr="002201B0">
              <w:rPr>
                <w:rFonts w:ascii="Times New Roman" w:hAnsi="Times New Roman" w:cs="Times New Roman"/>
                <w:sz w:val="18"/>
                <w:szCs w:val="18"/>
                <w:lang w:val="en-GB"/>
              </w:rPr>
              <w:t>2, 5, 6, 7, 8, 9</w:t>
            </w:r>
          </w:p>
        </w:tc>
        <w:tc>
          <w:tcPr>
            <w:tcW w:w="381" w:type="pct"/>
            <w:gridSpan w:val="2"/>
            <w:tcBorders>
              <w:top w:val="nil"/>
              <w:left w:val="nil"/>
              <w:bottom w:val="nil"/>
              <w:right w:val="nil"/>
            </w:tcBorders>
            <w:noWrap/>
            <w:hideMark/>
          </w:tcPr>
          <w:p w14:paraId="17D7A1BC" w14:textId="3ED6C111" w:rsidR="00054484" w:rsidRPr="002201B0" w:rsidRDefault="00054484" w:rsidP="0049658B">
            <w:pPr>
              <w:spacing w:line="360" w:lineRule="auto"/>
              <w:ind w:right="144"/>
              <w:jc w:val="center"/>
              <w:rPr>
                <w:rFonts w:ascii="Times New Roman" w:hAnsi="Times New Roman" w:cs="Times New Roman"/>
                <w:sz w:val="18"/>
                <w:szCs w:val="18"/>
                <w:highlight w:val="yellow"/>
                <w:lang w:val="en-GB"/>
              </w:rPr>
            </w:pPr>
            <w:r w:rsidRPr="00B94316">
              <w:rPr>
                <w:rFonts w:ascii="Times New Roman" w:hAnsi="Times New Roman" w:cs="Times New Roman"/>
                <w:sz w:val="18"/>
                <w:szCs w:val="18"/>
              </w:rPr>
              <w:t>18.72</w:t>
            </w:r>
          </w:p>
        </w:tc>
        <w:tc>
          <w:tcPr>
            <w:tcW w:w="278" w:type="pct"/>
            <w:gridSpan w:val="2"/>
            <w:tcBorders>
              <w:top w:val="nil"/>
              <w:left w:val="nil"/>
              <w:bottom w:val="nil"/>
              <w:right w:val="nil"/>
            </w:tcBorders>
            <w:shd w:val="clear" w:color="auto" w:fill="auto"/>
            <w:noWrap/>
            <w:hideMark/>
          </w:tcPr>
          <w:p w14:paraId="466457FA" w14:textId="77777777" w:rsidR="00054484" w:rsidRPr="002201B0" w:rsidRDefault="00054484" w:rsidP="0049658B">
            <w:pPr>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2012</w:t>
            </w:r>
          </w:p>
        </w:tc>
        <w:tc>
          <w:tcPr>
            <w:tcW w:w="473" w:type="pct"/>
            <w:gridSpan w:val="2"/>
            <w:tcBorders>
              <w:top w:val="nil"/>
              <w:left w:val="nil"/>
              <w:bottom w:val="nil"/>
              <w:right w:val="nil"/>
            </w:tcBorders>
            <w:noWrap/>
            <w:hideMark/>
          </w:tcPr>
          <w:p w14:paraId="128FF1E2" w14:textId="77777777" w:rsidR="00054484" w:rsidRPr="002201B0" w:rsidRDefault="00054484" w:rsidP="00857716">
            <w:pPr>
              <w:spacing w:line="360" w:lineRule="auto"/>
              <w:ind w:right="144"/>
              <w:rPr>
                <w:rFonts w:ascii="Times New Roman" w:hAnsi="Times New Roman" w:cs="Times New Roman"/>
                <w:sz w:val="18"/>
                <w:szCs w:val="18"/>
                <w:lang w:val="en-GB"/>
              </w:rPr>
            </w:pPr>
            <w:r w:rsidRPr="002201B0">
              <w:rPr>
                <w:rFonts w:ascii="Times New Roman" w:hAnsi="Times New Roman" w:cs="Times New Roman"/>
                <w:sz w:val="18"/>
                <w:szCs w:val="18"/>
                <w:lang w:val="en-GB"/>
              </w:rPr>
              <w:t>Ireland</w:t>
            </w:r>
          </w:p>
        </w:tc>
        <w:tc>
          <w:tcPr>
            <w:tcW w:w="735" w:type="pct"/>
            <w:gridSpan w:val="2"/>
            <w:tcBorders>
              <w:top w:val="nil"/>
              <w:left w:val="nil"/>
              <w:bottom w:val="nil"/>
              <w:right w:val="nil"/>
            </w:tcBorders>
            <w:noWrap/>
            <w:hideMark/>
          </w:tcPr>
          <w:p w14:paraId="373F1955" w14:textId="596996E0" w:rsidR="00054484" w:rsidRPr="005A205F" w:rsidRDefault="00054484" w:rsidP="00857716">
            <w:pPr>
              <w:spacing w:line="360" w:lineRule="auto"/>
              <w:ind w:right="144"/>
              <w:rPr>
                <w:rFonts w:ascii="Times New Roman" w:hAnsi="Times New Roman" w:cs="Times New Roman"/>
                <w:sz w:val="18"/>
                <w:szCs w:val="18"/>
                <w:lang w:val="es-ES"/>
              </w:rPr>
            </w:pPr>
            <w:r w:rsidRPr="005A205F">
              <w:rPr>
                <w:rFonts w:ascii="Times New Roman" w:hAnsi="Times New Roman" w:cs="Times New Roman"/>
                <w:sz w:val="18"/>
                <w:szCs w:val="18"/>
                <w:lang w:val="es-ES"/>
              </w:rPr>
              <w:t>W. A. P. Van Tilburg</w:t>
            </w:r>
          </w:p>
        </w:tc>
      </w:tr>
      <w:tr w:rsidR="008F5F58" w:rsidRPr="00B43D16" w14:paraId="1BDF7C13" w14:textId="77777777" w:rsidTr="008F5F58">
        <w:trPr>
          <w:trHeight w:val="244"/>
        </w:trPr>
        <w:tc>
          <w:tcPr>
            <w:tcW w:w="234" w:type="pct"/>
            <w:tcBorders>
              <w:top w:val="nil"/>
              <w:left w:val="nil"/>
              <w:bottom w:val="nil"/>
              <w:right w:val="nil"/>
            </w:tcBorders>
            <w:noWrap/>
            <w:hideMark/>
          </w:tcPr>
          <w:p w14:paraId="4CAEEDB2" w14:textId="77777777" w:rsidR="00054484" w:rsidRPr="002201B0" w:rsidRDefault="00054484" w:rsidP="00857716">
            <w:pPr>
              <w:tabs>
                <w:tab w:val="decimal" w:pos="242"/>
              </w:tabs>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18</w:t>
            </w:r>
          </w:p>
        </w:tc>
        <w:tc>
          <w:tcPr>
            <w:tcW w:w="242" w:type="pct"/>
            <w:tcBorders>
              <w:top w:val="nil"/>
              <w:left w:val="nil"/>
              <w:bottom w:val="nil"/>
              <w:right w:val="nil"/>
            </w:tcBorders>
          </w:tcPr>
          <w:p w14:paraId="6DE1A8A4" w14:textId="77777777" w:rsidR="00054484" w:rsidRPr="002201B0" w:rsidRDefault="00054484" w:rsidP="00857716">
            <w:pPr>
              <w:tabs>
                <w:tab w:val="decimal" w:pos="242"/>
              </w:tabs>
              <w:spacing w:line="360" w:lineRule="auto"/>
              <w:ind w:right="144"/>
              <w:jc w:val="center"/>
              <w:rPr>
                <w:rFonts w:ascii="Times New Roman" w:hAnsi="Times New Roman" w:cs="Times New Roman"/>
                <w:color w:val="000000"/>
                <w:sz w:val="18"/>
                <w:szCs w:val="18"/>
                <w:lang w:val="en-GB"/>
              </w:rPr>
            </w:pPr>
            <w:r w:rsidRPr="002201B0">
              <w:rPr>
                <w:rFonts w:ascii="Times New Roman" w:hAnsi="Times New Roman" w:cs="Times New Roman"/>
                <w:color w:val="000000"/>
                <w:sz w:val="18"/>
                <w:szCs w:val="18"/>
                <w:lang w:val="en-GB"/>
              </w:rPr>
              <w:t>589</w:t>
            </w:r>
          </w:p>
        </w:tc>
        <w:tc>
          <w:tcPr>
            <w:tcW w:w="232" w:type="pct"/>
            <w:tcBorders>
              <w:top w:val="nil"/>
              <w:left w:val="nil"/>
              <w:bottom w:val="nil"/>
              <w:right w:val="nil"/>
            </w:tcBorders>
            <w:noWrap/>
            <w:hideMark/>
          </w:tcPr>
          <w:p w14:paraId="050F99C3" w14:textId="77777777" w:rsidR="00054484" w:rsidRPr="002201B0" w:rsidRDefault="00054484" w:rsidP="00857716">
            <w:pPr>
              <w:tabs>
                <w:tab w:val="decimal" w:pos="242"/>
              </w:tabs>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6</w:t>
            </w:r>
          </w:p>
        </w:tc>
        <w:tc>
          <w:tcPr>
            <w:tcW w:w="364" w:type="pct"/>
            <w:gridSpan w:val="2"/>
            <w:tcBorders>
              <w:top w:val="nil"/>
              <w:left w:val="nil"/>
              <w:bottom w:val="nil"/>
              <w:right w:val="nil"/>
            </w:tcBorders>
            <w:noWrap/>
            <w:hideMark/>
          </w:tcPr>
          <w:p w14:paraId="428A7CD2" w14:textId="77777777" w:rsidR="00054484" w:rsidRPr="002201B0" w:rsidRDefault="00054484" w:rsidP="008F5F58">
            <w:pPr>
              <w:spacing w:line="360" w:lineRule="auto"/>
              <w:ind w:left="216"/>
              <w:rPr>
                <w:rFonts w:ascii="Times New Roman" w:hAnsi="Times New Roman" w:cs="Times New Roman"/>
                <w:sz w:val="18"/>
                <w:szCs w:val="18"/>
                <w:lang w:val="en-GB"/>
              </w:rPr>
            </w:pPr>
            <w:r w:rsidRPr="002201B0">
              <w:rPr>
                <w:rFonts w:ascii="Times New Roman" w:hAnsi="Times New Roman" w:cs="Times New Roman"/>
                <w:sz w:val="18"/>
                <w:szCs w:val="18"/>
                <w:lang w:val="en-GB"/>
              </w:rPr>
              <w:t>BFI</w:t>
            </w:r>
          </w:p>
        </w:tc>
        <w:tc>
          <w:tcPr>
            <w:tcW w:w="431" w:type="pct"/>
            <w:gridSpan w:val="2"/>
            <w:tcBorders>
              <w:top w:val="nil"/>
              <w:left w:val="nil"/>
              <w:bottom w:val="nil"/>
              <w:right w:val="nil"/>
            </w:tcBorders>
            <w:noWrap/>
            <w:hideMark/>
          </w:tcPr>
          <w:p w14:paraId="55E359DB" w14:textId="6FB90184" w:rsidR="00054484" w:rsidRPr="002201B0" w:rsidRDefault="00054484" w:rsidP="008F5F58">
            <w:pPr>
              <w:spacing w:line="360" w:lineRule="auto"/>
              <w:ind w:left="288"/>
              <w:rPr>
                <w:rFonts w:ascii="Times New Roman" w:hAnsi="Times New Roman" w:cs="Times New Roman"/>
                <w:sz w:val="18"/>
                <w:szCs w:val="18"/>
                <w:lang w:val="en-GB"/>
              </w:rPr>
            </w:pPr>
            <w:r w:rsidRPr="002201B0">
              <w:rPr>
                <w:rFonts w:ascii="Times New Roman" w:hAnsi="Times New Roman" w:cs="Times New Roman"/>
                <w:sz w:val="18"/>
                <w:szCs w:val="18"/>
                <w:lang w:val="en-GB"/>
              </w:rPr>
              <w:t>No</w:t>
            </w:r>
          </w:p>
        </w:tc>
        <w:tc>
          <w:tcPr>
            <w:tcW w:w="432" w:type="pct"/>
            <w:gridSpan w:val="2"/>
            <w:tcBorders>
              <w:top w:val="nil"/>
              <w:left w:val="nil"/>
              <w:bottom w:val="nil"/>
              <w:right w:val="nil"/>
            </w:tcBorders>
            <w:noWrap/>
            <w:hideMark/>
          </w:tcPr>
          <w:p w14:paraId="0DFB1109" w14:textId="355CFE3A" w:rsidR="00054484" w:rsidRPr="002201B0" w:rsidRDefault="00054484" w:rsidP="008F5F58">
            <w:pPr>
              <w:tabs>
                <w:tab w:val="left" w:pos="217"/>
              </w:tabs>
              <w:spacing w:line="360" w:lineRule="auto"/>
              <w:ind w:left="216"/>
              <w:rPr>
                <w:rFonts w:ascii="Times New Roman" w:hAnsi="Times New Roman" w:cs="Times New Roman"/>
                <w:sz w:val="18"/>
                <w:szCs w:val="18"/>
                <w:lang w:val="en-GB"/>
              </w:rPr>
            </w:pPr>
            <w:r w:rsidRPr="002201B0">
              <w:rPr>
                <w:rFonts w:ascii="Times New Roman" w:hAnsi="Times New Roman" w:cs="Times New Roman"/>
                <w:sz w:val="18"/>
                <w:szCs w:val="18"/>
                <w:lang w:val="en-GB"/>
              </w:rPr>
              <w:t>ERT</w:t>
            </w:r>
          </w:p>
        </w:tc>
        <w:tc>
          <w:tcPr>
            <w:tcW w:w="473" w:type="pct"/>
            <w:gridSpan w:val="2"/>
            <w:tcBorders>
              <w:top w:val="nil"/>
              <w:left w:val="nil"/>
              <w:bottom w:val="nil"/>
              <w:right w:val="nil"/>
            </w:tcBorders>
            <w:noWrap/>
            <w:hideMark/>
          </w:tcPr>
          <w:p w14:paraId="73C93E03" w14:textId="501C793A" w:rsidR="00054484" w:rsidRPr="002201B0" w:rsidRDefault="00054484" w:rsidP="001C685F">
            <w:pPr>
              <w:spacing w:line="360" w:lineRule="auto"/>
              <w:ind w:left="288"/>
              <w:rPr>
                <w:rFonts w:ascii="Times New Roman" w:hAnsi="Times New Roman" w:cs="Times New Roman"/>
                <w:sz w:val="18"/>
                <w:szCs w:val="18"/>
                <w:lang w:val="en-GB"/>
              </w:rPr>
            </w:pPr>
            <w:r w:rsidRPr="002201B0">
              <w:rPr>
                <w:rFonts w:ascii="Times New Roman" w:hAnsi="Times New Roman" w:cs="Times New Roman"/>
                <w:sz w:val="18"/>
                <w:szCs w:val="18"/>
                <w:lang w:val="en-GB"/>
              </w:rPr>
              <w:t>Neutral</w:t>
            </w:r>
          </w:p>
        </w:tc>
        <w:tc>
          <w:tcPr>
            <w:tcW w:w="726" w:type="pct"/>
            <w:gridSpan w:val="2"/>
            <w:tcBorders>
              <w:top w:val="nil"/>
              <w:left w:val="nil"/>
              <w:bottom w:val="nil"/>
              <w:right w:val="nil"/>
            </w:tcBorders>
            <w:noWrap/>
            <w:hideMark/>
          </w:tcPr>
          <w:p w14:paraId="0A5CFEB1" w14:textId="77777777" w:rsidR="00054484" w:rsidRPr="002201B0" w:rsidRDefault="00054484" w:rsidP="008F5F58">
            <w:pPr>
              <w:spacing w:line="360" w:lineRule="auto"/>
              <w:ind w:left="144"/>
              <w:rPr>
                <w:rFonts w:ascii="Times New Roman" w:hAnsi="Times New Roman" w:cs="Times New Roman"/>
                <w:sz w:val="18"/>
                <w:szCs w:val="18"/>
                <w:lang w:val="en-GB"/>
              </w:rPr>
            </w:pPr>
            <w:r w:rsidRPr="002201B0">
              <w:rPr>
                <w:rFonts w:ascii="Times New Roman" w:hAnsi="Times New Roman" w:cs="Times New Roman"/>
                <w:sz w:val="18"/>
                <w:szCs w:val="18"/>
                <w:lang w:val="en-GB"/>
              </w:rPr>
              <w:t>2, 5, 6, 7, 8, 9</w:t>
            </w:r>
          </w:p>
        </w:tc>
        <w:tc>
          <w:tcPr>
            <w:tcW w:w="381" w:type="pct"/>
            <w:gridSpan w:val="2"/>
            <w:tcBorders>
              <w:top w:val="nil"/>
              <w:left w:val="nil"/>
              <w:bottom w:val="nil"/>
              <w:right w:val="nil"/>
            </w:tcBorders>
            <w:noWrap/>
            <w:hideMark/>
          </w:tcPr>
          <w:p w14:paraId="2CA37AAF" w14:textId="1C2BB362" w:rsidR="00054484" w:rsidRPr="002201B0" w:rsidRDefault="00054484" w:rsidP="0049658B">
            <w:pPr>
              <w:spacing w:line="360" w:lineRule="auto"/>
              <w:ind w:right="144"/>
              <w:jc w:val="center"/>
              <w:rPr>
                <w:rFonts w:ascii="Times New Roman" w:hAnsi="Times New Roman" w:cs="Times New Roman"/>
                <w:sz w:val="18"/>
                <w:szCs w:val="18"/>
                <w:highlight w:val="yellow"/>
                <w:lang w:val="en-GB"/>
              </w:rPr>
            </w:pPr>
            <w:r w:rsidRPr="00B94316">
              <w:rPr>
                <w:rFonts w:ascii="Times New Roman" w:hAnsi="Times New Roman" w:cs="Times New Roman"/>
                <w:sz w:val="18"/>
                <w:szCs w:val="18"/>
              </w:rPr>
              <w:t>26.36</w:t>
            </w:r>
          </w:p>
        </w:tc>
        <w:tc>
          <w:tcPr>
            <w:tcW w:w="278" w:type="pct"/>
            <w:gridSpan w:val="2"/>
            <w:tcBorders>
              <w:top w:val="nil"/>
              <w:left w:val="nil"/>
              <w:bottom w:val="nil"/>
              <w:right w:val="nil"/>
            </w:tcBorders>
            <w:shd w:val="clear" w:color="auto" w:fill="auto"/>
            <w:noWrap/>
            <w:hideMark/>
          </w:tcPr>
          <w:p w14:paraId="16A64FC3" w14:textId="77777777" w:rsidR="00054484" w:rsidRPr="002201B0" w:rsidRDefault="00054484" w:rsidP="0049658B">
            <w:pPr>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2012</w:t>
            </w:r>
          </w:p>
        </w:tc>
        <w:tc>
          <w:tcPr>
            <w:tcW w:w="473" w:type="pct"/>
            <w:gridSpan w:val="2"/>
            <w:tcBorders>
              <w:top w:val="nil"/>
              <w:left w:val="nil"/>
              <w:bottom w:val="nil"/>
              <w:right w:val="nil"/>
            </w:tcBorders>
            <w:noWrap/>
            <w:hideMark/>
          </w:tcPr>
          <w:p w14:paraId="054EAA8F" w14:textId="77777777" w:rsidR="00054484" w:rsidRPr="002201B0" w:rsidRDefault="00054484" w:rsidP="00857716">
            <w:pPr>
              <w:spacing w:line="360" w:lineRule="auto"/>
              <w:ind w:right="144"/>
              <w:rPr>
                <w:rFonts w:ascii="Times New Roman" w:hAnsi="Times New Roman" w:cs="Times New Roman"/>
                <w:sz w:val="18"/>
                <w:szCs w:val="18"/>
                <w:lang w:val="en-GB"/>
              </w:rPr>
            </w:pPr>
            <w:r w:rsidRPr="002201B0">
              <w:rPr>
                <w:rFonts w:ascii="Times New Roman" w:hAnsi="Times New Roman" w:cs="Times New Roman"/>
                <w:sz w:val="18"/>
                <w:szCs w:val="18"/>
                <w:lang w:val="en-GB"/>
              </w:rPr>
              <w:t>Ireland</w:t>
            </w:r>
          </w:p>
        </w:tc>
        <w:tc>
          <w:tcPr>
            <w:tcW w:w="735" w:type="pct"/>
            <w:gridSpan w:val="2"/>
            <w:tcBorders>
              <w:top w:val="nil"/>
              <w:left w:val="nil"/>
              <w:bottom w:val="nil"/>
              <w:right w:val="nil"/>
            </w:tcBorders>
            <w:noWrap/>
            <w:hideMark/>
          </w:tcPr>
          <w:p w14:paraId="35F1E4B3" w14:textId="42CDFAE6" w:rsidR="00054484" w:rsidRPr="005A205F" w:rsidRDefault="00054484" w:rsidP="00857716">
            <w:pPr>
              <w:spacing w:line="360" w:lineRule="auto"/>
              <w:ind w:right="144"/>
              <w:rPr>
                <w:rFonts w:ascii="Times New Roman" w:hAnsi="Times New Roman" w:cs="Times New Roman"/>
                <w:sz w:val="18"/>
                <w:szCs w:val="18"/>
                <w:lang w:val="es-ES"/>
              </w:rPr>
            </w:pPr>
            <w:r w:rsidRPr="005A205F">
              <w:rPr>
                <w:rFonts w:ascii="Times New Roman" w:hAnsi="Times New Roman" w:cs="Times New Roman"/>
                <w:sz w:val="18"/>
                <w:szCs w:val="18"/>
                <w:lang w:val="es-ES"/>
              </w:rPr>
              <w:t>W. A. P. Van Tilburg</w:t>
            </w:r>
          </w:p>
        </w:tc>
      </w:tr>
      <w:tr w:rsidR="008F5F58" w:rsidRPr="005E7473" w14:paraId="3F9E0D1A" w14:textId="77777777" w:rsidTr="008F5F58">
        <w:trPr>
          <w:trHeight w:val="244"/>
        </w:trPr>
        <w:tc>
          <w:tcPr>
            <w:tcW w:w="234" w:type="pct"/>
            <w:tcBorders>
              <w:top w:val="nil"/>
              <w:left w:val="nil"/>
              <w:right w:val="nil"/>
            </w:tcBorders>
            <w:noWrap/>
            <w:hideMark/>
          </w:tcPr>
          <w:p w14:paraId="4A1E22F5" w14:textId="77777777" w:rsidR="00054484" w:rsidRPr="002201B0" w:rsidRDefault="00054484" w:rsidP="00857716">
            <w:pPr>
              <w:tabs>
                <w:tab w:val="decimal" w:pos="242"/>
              </w:tabs>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19</w:t>
            </w:r>
          </w:p>
        </w:tc>
        <w:tc>
          <w:tcPr>
            <w:tcW w:w="242" w:type="pct"/>
            <w:tcBorders>
              <w:top w:val="nil"/>
              <w:left w:val="nil"/>
              <w:right w:val="nil"/>
            </w:tcBorders>
          </w:tcPr>
          <w:p w14:paraId="012FFE54" w14:textId="77777777" w:rsidR="00054484" w:rsidRPr="002201B0" w:rsidRDefault="00054484" w:rsidP="00857716">
            <w:pPr>
              <w:tabs>
                <w:tab w:val="decimal" w:pos="242"/>
              </w:tabs>
              <w:spacing w:line="360" w:lineRule="auto"/>
              <w:ind w:right="144"/>
              <w:jc w:val="center"/>
              <w:rPr>
                <w:rFonts w:ascii="Times New Roman" w:hAnsi="Times New Roman" w:cs="Times New Roman"/>
                <w:color w:val="000000"/>
                <w:sz w:val="18"/>
                <w:szCs w:val="18"/>
                <w:lang w:val="en-GB"/>
              </w:rPr>
            </w:pPr>
            <w:r w:rsidRPr="002201B0">
              <w:rPr>
                <w:rFonts w:ascii="Times New Roman" w:hAnsi="Times New Roman" w:cs="Times New Roman"/>
                <w:color w:val="000000"/>
                <w:sz w:val="18"/>
                <w:szCs w:val="18"/>
                <w:lang w:val="en-GB"/>
              </w:rPr>
              <w:t>109</w:t>
            </w:r>
          </w:p>
        </w:tc>
        <w:tc>
          <w:tcPr>
            <w:tcW w:w="232" w:type="pct"/>
            <w:tcBorders>
              <w:top w:val="nil"/>
              <w:left w:val="nil"/>
              <w:right w:val="nil"/>
            </w:tcBorders>
            <w:noWrap/>
            <w:hideMark/>
          </w:tcPr>
          <w:p w14:paraId="293C9085" w14:textId="77777777" w:rsidR="00054484" w:rsidRPr="002201B0" w:rsidRDefault="00054484" w:rsidP="00857716">
            <w:pPr>
              <w:tabs>
                <w:tab w:val="decimal" w:pos="242"/>
              </w:tabs>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8</w:t>
            </w:r>
          </w:p>
        </w:tc>
        <w:tc>
          <w:tcPr>
            <w:tcW w:w="364" w:type="pct"/>
            <w:gridSpan w:val="2"/>
            <w:tcBorders>
              <w:top w:val="nil"/>
              <w:left w:val="nil"/>
              <w:right w:val="nil"/>
            </w:tcBorders>
            <w:noWrap/>
            <w:hideMark/>
          </w:tcPr>
          <w:p w14:paraId="1380F40B" w14:textId="77777777" w:rsidR="00054484" w:rsidRPr="002201B0" w:rsidRDefault="00054484" w:rsidP="008F5F58">
            <w:pPr>
              <w:spacing w:line="360" w:lineRule="auto"/>
              <w:ind w:left="216"/>
              <w:rPr>
                <w:rFonts w:ascii="Times New Roman" w:hAnsi="Times New Roman" w:cs="Times New Roman"/>
                <w:sz w:val="18"/>
                <w:szCs w:val="18"/>
                <w:lang w:val="en-GB"/>
              </w:rPr>
            </w:pPr>
            <w:r w:rsidRPr="002201B0">
              <w:rPr>
                <w:rFonts w:ascii="Times New Roman" w:hAnsi="Times New Roman" w:cs="Times New Roman"/>
                <w:sz w:val="18"/>
                <w:szCs w:val="18"/>
                <w:lang w:val="en-GB"/>
              </w:rPr>
              <w:t>BFI</w:t>
            </w:r>
          </w:p>
        </w:tc>
        <w:tc>
          <w:tcPr>
            <w:tcW w:w="431" w:type="pct"/>
            <w:gridSpan w:val="2"/>
            <w:tcBorders>
              <w:top w:val="nil"/>
              <w:left w:val="nil"/>
              <w:right w:val="nil"/>
            </w:tcBorders>
            <w:noWrap/>
            <w:hideMark/>
          </w:tcPr>
          <w:p w14:paraId="551F120A" w14:textId="160F9D38" w:rsidR="00054484" w:rsidRPr="002201B0" w:rsidRDefault="00054484" w:rsidP="008F5F58">
            <w:pPr>
              <w:spacing w:line="360" w:lineRule="auto"/>
              <w:ind w:left="288"/>
              <w:rPr>
                <w:rFonts w:ascii="Times New Roman" w:hAnsi="Times New Roman" w:cs="Times New Roman"/>
                <w:sz w:val="18"/>
                <w:szCs w:val="18"/>
                <w:lang w:val="en-GB"/>
              </w:rPr>
            </w:pPr>
            <w:r w:rsidRPr="002201B0">
              <w:rPr>
                <w:rFonts w:ascii="Times New Roman" w:hAnsi="Times New Roman" w:cs="Times New Roman"/>
                <w:sz w:val="18"/>
                <w:szCs w:val="18"/>
                <w:lang w:val="en-GB"/>
              </w:rPr>
              <w:t>No</w:t>
            </w:r>
          </w:p>
        </w:tc>
        <w:tc>
          <w:tcPr>
            <w:tcW w:w="432" w:type="pct"/>
            <w:gridSpan w:val="2"/>
            <w:tcBorders>
              <w:top w:val="nil"/>
              <w:left w:val="nil"/>
              <w:right w:val="nil"/>
            </w:tcBorders>
            <w:noWrap/>
            <w:hideMark/>
          </w:tcPr>
          <w:p w14:paraId="2403E922" w14:textId="4B91C140" w:rsidR="00054484" w:rsidRPr="002201B0" w:rsidRDefault="00054484" w:rsidP="008F5F58">
            <w:pPr>
              <w:tabs>
                <w:tab w:val="left" w:pos="217"/>
              </w:tabs>
              <w:spacing w:line="360" w:lineRule="auto"/>
              <w:ind w:left="216"/>
              <w:rPr>
                <w:rFonts w:ascii="Times New Roman" w:hAnsi="Times New Roman" w:cs="Times New Roman"/>
                <w:sz w:val="18"/>
                <w:szCs w:val="18"/>
                <w:lang w:val="en-GB"/>
              </w:rPr>
            </w:pPr>
            <w:r w:rsidRPr="002201B0">
              <w:rPr>
                <w:rFonts w:ascii="Times New Roman" w:hAnsi="Times New Roman" w:cs="Times New Roman"/>
                <w:sz w:val="18"/>
                <w:szCs w:val="18"/>
                <w:lang w:val="en-GB"/>
              </w:rPr>
              <w:t>ERT</w:t>
            </w:r>
          </w:p>
        </w:tc>
        <w:tc>
          <w:tcPr>
            <w:tcW w:w="473" w:type="pct"/>
            <w:gridSpan w:val="2"/>
            <w:tcBorders>
              <w:top w:val="nil"/>
              <w:left w:val="nil"/>
              <w:right w:val="nil"/>
            </w:tcBorders>
            <w:noWrap/>
            <w:hideMark/>
          </w:tcPr>
          <w:p w14:paraId="451370E7" w14:textId="28575384" w:rsidR="00054484" w:rsidRPr="002201B0" w:rsidRDefault="00054484" w:rsidP="001C685F">
            <w:pPr>
              <w:spacing w:line="360" w:lineRule="auto"/>
              <w:ind w:left="288"/>
              <w:rPr>
                <w:rFonts w:ascii="Times New Roman" w:hAnsi="Times New Roman" w:cs="Times New Roman"/>
                <w:sz w:val="18"/>
                <w:szCs w:val="18"/>
                <w:lang w:val="en-GB"/>
              </w:rPr>
            </w:pPr>
            <w:r w:rsidRPr="002201B0">
              <w:rPr>
                <w:rFonts w:ascii="Times New Roman" w:hAnsi="Times New Roman" w:cs="Times New Roman"/>
                <w:sz w:val="18"/>
                <w:szCs w:val="18"/>
                <w:lang w:val="en-GB"/>
              </w:rPr>
              <w:t>Neutral</w:t>
            </w:r>
          </w:p>
        </w:tc>
        <w:tc>
          <w:tcPr>
            <w:tcW w:w="726" w:type="pct"/>
            <w:gridSpan w:val="2"/>
            <w:tcBorders>
              <w:top w:val="nil"/>
              <w:left w:val="nil"/>
              <w:right w:val="nil"/>
            </w:tcBorders>
            <w:noWrap/>
            <w:hideMark/>
          </w:tcPr>
          <w:p w14:paraId="15DF2690" w14:textId="77777777" w:rsidR="00054484" w:rsidRPr="002201B0" w:rsidRDefault="00054484" w:rsidP="008F5F58">
            <w:pPr>
              <w:spacing w:line="360" w:lineRule="auto"/>
              <w:ind w:left="144"/>
              <w:rPr>
                <w:rFonts w:ascii="Times New Roman" w:hAnsi="Times New Roman" w:cs="Times New Roman"/>
                <w:sz w:val="18"/>
                <w:szCs w:val="18"/>
                <w:lang w:val="en-GB"/>
              </w:rPr>
            </w:pPr>
            <w:r w:rsidRPr="002201B0">
              <w:rPr>
                <w:rFonts w:ascii="Times New Roman" w:hAnsi="Times New Roman" w:cs="Times New Roman"/>
                <w:sz w:val="18"/>
                <w:szCs w:val="18"/>
                <w:lang w:val="en-GB"/>
              </w:rPr>
              <w:t>1, 2, 3, 5, 6, 7, 8, 9</w:t>
            </w:r>
          </w:p>
        </w:tc>
        <w:tc>
          <w:tcPr>
            <w:tcW w:w="381" w:type="pct"/>
            <w:gridSpan w:val="2"/>
            <w:tcBorders>
              <w:top w:val="nil"/>
              <w:left w:val="nil"/>
              <w:right w:val="nil"/>
            </w:tcBorders>
            <w:noWrap/>
            <w:hideMark/>
          </w:tcPr>
          <w:p w14:paraId="2CD71138" w14:textId="776FA1CA" w:rsidR="00054484" w:rsidRPr="002201B0" w:rsidRDefault="00054484" w:rsidP="0049658B">
            <w:pPr>
              <w:spacing w:line="360" w:lineRule="auto"/>
              <w:ind w:right="144"/>
              <w:jc w:val="center"/>
              <w:rPr>
                <w:rFonts w:ascii="Times New Roman" w:hAnsi="Times New Roman" w:cs="Times New Roman"/>
                <w:sz w:val="18"/>
                <w:szCs w:val="18"/>
                <w:highlight w:val="yellow"/>
                <w:lang w:val="en-GB"/>
              </w:rPr>
            </w:pPr>
            <w:r w:rsidRPr="00B94316">
              <w:rPr>
                <w:rFonts w:ascii="Times New Roman" w:hAnsi="Times New Roman" w:cs="Times New Roman"/>
                <w:sz w:val="18"/>
                <w:szCs w:val="18"/>
              </w:rPr>
              <w:t>19.91</w:t>
            </w:r>
          </w:p>
        </w:tc>
        <w:tc>
          <w:tcPr>
            <w:tcW w:w="278" w:type="pct"/>
            <w:gridSpan w:val="2"/>
            <w:tcBorders>
              <w:top w:val="nil"/>
              <w:left w:val="nil"/>
              <w:right w:val="nil"/>
            </w:tcBorders>
            <w:noWrap/>
            <w:hideMark/>
          </w:tcPr>
          <w:p w14:paraId="51BC5FF1" w14:textId="77777777" w:rsidR="00054484" w:rsidRPr="002201B0" w:rsidRDefault="00054484" w:rsidP="0049658B">
            <w:pPr>
              <w:spacing w:line="360" w:lineRule="auto"/>
              <w:ind w:right="144"/>
              <w:jc w:val="center"/>
              <w:rPr>
                <w:rFonts w:ascii="Times New Roman" w:hAnsi="Times New Roman" w:cs="Times New Roman"/>
                <w:sz w:val="18"/>
                <w:szCs w:val="18"/>
                <w:lang w:val="en-GB"/>
              </w:rPr>
            </w:pPr>
            <w:r w:rsidRPr="002201B0">
              <w:rPr>
                <w:rFonts w:ascii="Times New Roman" w:hAnsi="Times New Roman" w:cs="Times New Roman"/>
                <w:sz w:val="18"/>
                <w:szCs w:val="18"/>
                <w:lang w:val="en-GB"/>
              </w:rPr>
              <w:t>2014</w:t>
            </w:r>
          </w:p>
        </w:tc>
        <w:tc>
          <w:tcPr>
            <w:tcW w:w="473" w:type="pct"/>
            <w:gridSpan w:val="2"/>
            <w:tcBorders>
              <w:top w:val="nil"/>
              <w:left w:val="nil"/>
              <w:right w:val="nil"/>
            </w:tcBorders>
            <w:noWrap/>
            <w:hideMark/>
          </w:tcPr>
          <w:p w14:paraId="42B98F25" w14:textId="77777777" w:rsidR="00054484" w:rsidRPr="002201B0" w:rsidRDefault="00054484" w:rsidP="00857716">
            <w:pPr>
              <w:spacing w:line="360" w:lineRule="auto"/>
              <w:ind w:right="144"/>
              <w:rPr>
                <w:rFonts w:ascii="Times New Roman" w:hAnsi="Times New Roman" w:cs="Times New Roman"/>
                <w:sz w:val="18"/>
                <w:szCs w:val="18"/>
                <w:lang w:val="en-GB"/>
              </w:rPr>
            </w:pPr>
            <w:r w:rsidRPr="002201B0">
              <w:rPr>
                <w:rFonts w:ascii="Times New Roman" w:hAnsi="Times New Roman" w:cs="Times New Roman"/>
                <w:sz w:val="18"/>
                <w:szCs w:val="18"/>
                <w:lang w:val="en-GB"/>
              </w:rPr>
              <w:t>UK</w:t>
            </w:r>
          </w:p>
        </w:tc>
        <w:tc>
          <w:tcPr>
            <w:tcW w:w="735" w:type="pct"/>
            <w:gridSpan w:val="2"/>
            <w:tcBorders>
              <w:top w:val="nil"/>
              <w:left w:val="nil"/>
              <w:right w:val="nil"/>
            </w:tcBorders>
            <w:shd w:val="clear" w:color="auto" w:fill="auto"/>
            <w:noWrap/>
            <w:hideMark/>
          </w:tcPr>
          <w:p w14:paraId="63B55C2D" w14:textId="731F1621" w:rsidR="00054484" w:rsidRPr="002201B0" w:rsidRDefault="00054484" w:rsidP="00857716">
            <w:pPr>
              <w:spacing w:line="360" w:lineRule="auto"/>
              <w:ind w:right="144"/>
              <w:rPr>
                <w:rFonts w:ascii="Times New Roman" w:hAnsi="Times New Roman" w:cs="Times New Roman"/>
                <w:sz w:val="18"/>
                <w:szCs w:val="18"/>
                <w:lang w:val="en-GB"/>
              </w:rPr>
            </w:pPr>
            <w:r w:rsidRPr="002201B0">
              <w:rPr>
                <w:rFonts w:ascii="Times New Roman" w:hAnsi="Times New Roman" w:cs="Times New Roman"/>
                <w:sz w:val="18"/>
                <w:szCs w:val="18"/>
                <w:lang w:val="en-GB"/>
              </w:rPr>
              <w:t>E. G. Hepper</w:t>
            </w:r>
          </w:p>
        </w:tc>
      </w:tr>
    </w:tbl>
    <w:p w14:paraId="7E1E6BB7" w14:textId="24EAEDFD" w:rsidR="00A22D74" w:rsidRPr="00EF3053" w:rsidRDefault="006413A0" w:rsidP="00EF3053">
      <w:pPr>
        <w:spacing w:before="120" w:line="360" w:lineRule="auto"/>
        <w:rPr>
          <w:rFonts w:ascii="Times New Roman" w:eastAsia="Cambria" w:hAnsi="Times New Roman" w:cs="Times New Roman"/>
          <w:lang w:val="en-GB"/>
        </w:rPr>
        <w:sectPr w:rsidR="00A22D74" w:rsidRPr="00EF3053" w:rsidSect="0013312B">
          <w:pgSz w:w="15840" w:h="12240" w:orient="landscape"/>
          <w:pgMar w:top="1418" w:right="1418" w:bottom="1418" w:left="1418" w:header="720" w:footer="720" w:gutter="0"/>
          <w:cols w:space="720"/>
          <w:docGrid w:linePitch="326"/>
        </w:sectPr>
      </w:pPr>
      <w:r w:rsidRPr="005E7473">
        <w:rPr>
          <w:rFonts w:ascii="Times New Roman" w:eastAsia="Cambria" w:hAnsi="Times New Roman" w:cs="Times New Roman"/>
          <w:i/>
          <w:lang w:val="en-GB"/>
        </w:rPr>
        <w:t>Note.</w:t>
      </w:r>
      <w:r w:rsidRPr="005E7473">
        <w:rPr>
          <w:rFonts w:ascii="Times New Roman" w:eastAsia="Cambria" w:hAnsi="Times New Roman" w:cs="Times New Roman"/>
          <w:lang w:val="en-GB"/>
        </w:rPr>
        <w:t xml:space="preserve"> </w:t>
      </w:r>
      <w:r w:rsidR="00913994">
        <w:rPr>
          <w:rFonts w:ascii="Times New Roman" w:eastAsia="Cambria" w:hAnsi="Times New Roman" w:cs="Times New Roman"/>
          <w:lang w:val="en-GB"/>
        </w:rPr>
        <w:t>ID</w:t>
      </w:r>
      <w:r w:rsidRPr="005E7473">
        <w:rPr>
          <w:rFonts w:ascii="Times New Roman" w:eastAsia="Cambria" w:hAnsi="Times New Roman" w:cs="Times New Roman"/>
          <w:lang w:val="en-GB"/>
        </w:rPr>
        <w:t xml:space="preserve"> = Study </w:t>
      </w:r>
      <w:r w:rsidR="00913994">
        <w:rPr>
          <w:rFonts w:ascii="Times New Roman" w:eastAsia="Cambria" w:hAnsi="Times New Roman" w:cs="Times New Roman"/>
          <w:lang w:val="en-GB"/>
        </w:rPr>
        <w:t>identification number</w:t>
      </w:r>
      <w:r w:rsidRPr="005E7473">
        <w:rPr>
          <w:rFonts w:ascii="Times New Roman" w:eastAsia="Cambria" w:hAnsi="Times New Roman" w:cs="Times New Roman"/>
          <w:lang w:val="en-GB"/>
        </w:rPr>
        <w:t xml:space="preserve">. </w:t>
      </w:r>
      <w:r w:rsidRPr="002D1351">
        <w:rPr>
          <w:rFonts w:ascii="Times New Roman" w:eastAsia="Cambria" w:hAnsi="Times New Roman" w:cs="Times New Roman"/>
          <w:i/>
          <w:iCs/>
          <w:lang w:val="en-GB"/>
        </w:rPr>
        <w:t>m</w:t>
      </w:r>
      <w:r w:rsidRPr="005E7473">
        <w:rPr>
          <w:rFonts w:ascii="Times New Roman" w:eastAsia="Cambria" w:hAnsi="Times New Roman" w:cs="Times New Roman"/>
          <w:lang w:val="en-GB"/>
        </w:rPr>
        <w:t xml:space="preserve"> = Number of effects per study. </w:t>
      </w:r>
      <w:r w:rsidR="0049658B">
        <w:rPr>
          <w:rFonts w:ascii="Times New Roman" w:eastAsia="Cambria" w:hAnsi="Times New Roman" w:cs="Times New Roman"/>
          <w:lang w:val="en-GB"/>
        </w:rPr>
        <w:t xml:space="preserve">Scale = Neuroticism scale. </w:t>
      </w:r>
      <w:r w:rsidRPr="005E7473">
        <w:rPr>
          <w:rFonts w:ascii="Times New Roman" w:eastAsia="Cambria" w:hAnsi="Times New Roman" w:cs="Times New Roman"/>
          <w:lang w:val="en-GB"/>
        </w:rPr>
        <w:t>Outcome</w:t>
      </w:r>
      <w:r w:rsidR="0049658B">
        <w:rPr>
          <w:rFonts w:ascii="Times New Roman" w:eastAsia="Cambria" w:hAnsi="Times New Roman" w:cs="Times New Roman"/>
          <w:lang w:val="en-GB"/>
        </w:rPr>
        <w:t>s</w:t>
      </w:r>
      <w:r w:rsidR="00913994">
        <w:rPr>
          <w:rFonts w:ascii="Times New Roman" w:eastAsia="Cambria" w:hAnsi="Times New Roman" w:cs="Times New Roman"/>
          <w:lang w:val="en-GB"/>
        </w:rPr>
        <w:t xml:space="preserve">: </w:t>
      </w:r>
      <w:r w:rsidRPr="005E7473">
        <w:rPr>
          <w:rFonts w:ascii="Times New Roman" w:eastAsia="Cambria" w:hAnsi="Times New Roman" w:cs="Times New Roman"/>
          <w:lang w:val="en-GB"/>
        </w:rPr>
        <w:t>1 = Optimism, 2 = Self</w:t>
      </w:r>
      <w:r w:rsidR="007F0A79">
        <w:rPr>
          <w:rFonts w:ascii="Times New Roman" w:eastAsia="Cambria" w:hAnsi="Times New Roman" w:cs="Times New Roman"/>
          <w:lang w:val="en-GB"/>
        </w:rPr>
        <w:t>-e</w:t>
      </w:r>
      <w:r w:rsidRPr="005E7473">
        <w:rPr>
          <w:rFonts w:ascii="Times New Roman" w:eastAsia="Cambria" w:hAnsi="Times New Roman" w:cs="Times New Roman"/>
          <w:lang w:val="en-GB"/>
        </w:rPr>
        <w:t xml:space="preserve">steem, 3 = Inspiration, 4 = Social </w:t>
      </w:r>
      <w:r w:rsidR="007F0A79">
        <w:rPr>
          <w:rFonts w:ascii="Times New Roman" w:eastAsia="Cambria" w:hAnsi="Times New Roman" w:cs="Times New Roman"/>
          <w:lang w:val="en-GB"/>
        </w:rPr>
        <w:t>a</w:t>
      </w:r>
      <w:r w:rsidRPr="005E7473">
        <w:rPr>
          <w:rFonts w:ascii="Times New Roman" w:eastAsia="Cambria" w:hAnsi="Times New Roman" w:cs="Times New Roman"/>
          <w:lang w:val="en-GB"/>
        </w:rPr>
        <w:t xml:space="preserve">ction </w:t>
      </w:r>
      <w:r w:rsidR="007F0A79">
        <w:rPr>
          <w:rFonts w:ascii="Times New Roman" w:eastAsia="Cambria" w:hAnsi="Times New Roman" w:cs="Times New Roman"/>
          <w:lang w:val="en-GB"/>
        </w:rPr>
        <w:t>t</w:t>
      </w:r>
      <w:r w:rsidRPr="005E7473">
        <w:rPr>
          <w:rFonts w:ascii="Times New Roman" w:eastAsia="Cambria" w:hAnsi="Times New Roman" w:cs="Times New Roman"/>
          <w:lang w:val="en-GB"/>
        </w:rPr>
        <w:t>endencies, 5 = Self-</w:t>
      </w:r>
      <w:r w:rsidR="007F0A79">
        <w:rPr>
          <w:rFonts w:ascii="Times New Roman" w:eastAsia="Cambria" w:hAnsi="Times New Roman" w:cs="Times New Roman"/>
          <w:lang w:val="en-GB"/>
        </w:rPr>
        <w:t>c</w:t>
      </w:r>
      <w:r w:rsidRPr="005E7473">
        <w:rPr>
          <w:rFonts w:ascii="Times New Roman" w:eastAsia="Cambria" w:hAnsi="Times New Roman" w:cs="Times New Roman"/>
          <w:lang w:val="en-GB"/>
        </w:rPr>
        <w:t xml:space="preserve">ontinuity, 6 = Social </w:t>
      </w:r>
      <w:r w:rsidR="007F0A79">
        <w:rPr>
          <w:rFonts w:ascii="Times New Roman" w:eastAsia="Cambria" w:hAnsi="Times New Roman" w:cs="Times New Roman"/>
          <w:lang w:val="en-GB"/>
        </w:rPr>
        <w:t>c</w:t>
      </w:r>
      <w:r w:rsidRPr="005E7473">
        <w:rPr>
          <w:rFonts w:ascii="Times New Roman" w:eastAsia="Cambria" w:hAnsi="Times New Roman" w:cs="Times New Roman"/>
          <w:lang w:val="en-GB"/>
        </w:rPr>
        <w:t xml:space="preserve">onnectedness, 7 = Meaning, 8 = Positive </w:t>
      </w:r>
      <w:r w:rsidR="007F0A79">
        <w:rPr>
          <w:rFonts w:ascii="Times New Roman" w:eastAsia="Cambria" w:hAnsi="Times New Roman" w:cs="Times New Roman"/>
          <w:lang w:val="en-GB"/>
        </w:rPr>
        <w:t>a</w:t>
      </w:r>
      <w:r w:rsidRPr="005E7473">
        <w:rPr>
          <w:rFonts w:ascii="Times New Roman" w:eastAsia="Cambria" w:hAnsi="Times New Roman" w:cs="Times New Roman"/>
          <w:lang w:val="en-GB"/>
        </w:rPr>
        <w:t xml:space="preserve">ffect, 9 = Negative </w:t>
      </w:r>
      <w:r w:rsidR="007F0A79">
        <w:rPr>
          <w:rFonts w:ascii="Times New Roman" w:eastAsia="Cambria" w:hAnsi="Times New Roman" w:cs="Times New Roman"/>
          <w:lang w:val="en-GB"/>
        </w:rPr>
        <w:t>a</w:t>
      </w:r>
      <w:r w:rsidRPr="005E7473">
        <w:rPr>
          <w:rFonts w:ascii="Times New Roman" w:eastAsia="Cambria" w:hAnsi="Times New Roman" w:cs="Times New Roman"/>
          <w:lang w:val="en-GB"/>
        </w:rPr>
        <w:t xml:space="preserve">ffect. Date = Date of data collection. </w:t>
      </w:r>
      <w:r w:rsidR="00913994">
        <w:rPr>
          <w:rFonts w:ascii="Times New Roman" w:eastAsia="Cambria" w:hAnsi="Times New Roman" w:cs="Times New Roman"/>
          <w:lang w:val="en-GB"/>
        </w:rPr>
        <w:t xml:space="preserve">Both published studies were reported by Cheung et al. (2013), as Study 2 (ID 4) and Study 3 (ID 14), respectively. </w:t>
      </w:r>
      <w:r w:rsidR="00913994">
        <w:rPr>
          <w:rFonts w:ascii="Times New Roman" w:eastAsia="Cambria" w:hAnsi="Times New Roman" w:cs="Times New Roman"/>
          <w:i/>
          <w:iCs/>
          <w:lang w:val="en-GB"/>
        </w:rPr>
        <w:t>N</w:t>
      </w:r>
      <w:r w:rsidR="00913994">
        <w:rPr>
          <w:rFonts w:ascii="Times New Roman" w:eastAsia="Cambria" w:hAnsi="Times New Roman" w:cs="Times New Roman"/>
          <w:lang w:val="en-GB"/>
        </w:rPr>
        <w:t xml:space="preserve"> for ID 14 (647) is lower than reported by Cheung et al. (664) because some participants did not complete the TIPI-r.</w:t>
      </w:r>
    </w:p>
    <w:p w14:paraId="2DE8BF57" w14:textId="78F96529" w:rsidR="00526D2E" w:rsidRPr="005E7473" w:rsidRDefault="002E5464">
      <w:pPr>
        <w:pStyle w:val="Compact"/>
        <w:spacing w:before="0" w:after="0"/>
        <w:rPr>
          <w:lang w:val="en-GB"/>
        </w:rPr>
      </w:pPr>
      <w:r w:rsidRPr="005E7473">
        <w:rPr>
          <w:lang w:val="en-GB"/>
        </w:rPr>
        <w:t>Table 2</w:t>
      </w:r>
    </w:p>
    <w:p w14:paraId="2DE8BF58" w14:textId="27073943" w:rsidR="00526D2E" w:rsidRPr="005E7473" w:rsidRDefault="003C2ADC">
      <w:pPr>
        <w:pStyle w:val="Compact"/>
        <w:spacing w:before="0" w:after="0"/>
        <w:rPr>
          <w:lang w:val="en-GB"/>
        </w:rPr>
      </w:pPr>
      <w:r w:rsidRPr="005E7473">
        <w:rPr>
          <w:i/>
          <w:lang w:val="en-GB"/>
        </w:rPr>
        <w:t>Summary Effects by Nostalgia F</w:t>
      </w:r>
      <w:r w:rsidR="002F6A25" w:rsidRPr="005E7473">
        <w:rPr>
          <w:i/>
          <w:lang w:val="en-GB"/>
        </w:rPr>
        <w:t>unctions</w:t>
      </w:r>
    </w:p>
    <w:tbl>
      <w:tblPr>
        <w:tblW w:w="5000" w:type="pct"/>
        <w:tblLook w:val="07E0" w:firstRow="1" w:lastRow="1" w:firstColumn="1" w:lastColumn="1" w:noHBand="1" w:noVBand="1"/>
      </w:tblPr>
      <w:tblGrid>
        <w:gridCol w:w="2786"/>
        <w:gridCol w:w="1564"/>
        <w:gridCol w:w="763"/>
        <w:gridCol w:w="677"/>
        <w:gridCol w:w="886"/>
        <w:gridCol w:w="1756"/>
        <w:gridCol w:w="486"/>
        <w:gridCol w:w="486"/>
      </w:tblGrid>
      <w:tr w:rsidR="00526D2E" w:rsidRPr="005E7473" w14:paraId="2DE8BF61" w14:textId="77777777" w:rsidTr="001E6C9D">
        <w:tc>
          <w:tcPr>
            <w:tcW w:w="0" w:type="auto"/>
            <w:tcBorders>
              <w:top w:val="single" w:sz="4" w:space="0" w:color="auto"/>
              <w:bottom w:val="single" w:sz="4" w:space="0" w:color="auto"/>
            </w:tcBorders>
            <w:vAlign w:val="bottom"/>
          </w:tcPr>
          <w:p w14:paraId="2DE8BF59" w14:textId="77777777" w:rsidR="00526D2E" w:rsidRPr="005E7473" w:rsidRDefault="002F6A25">
            <w:pPr>
              <w:pStyle w:val="Compact"/>
              <w:spacing w:before="0" w:after="0"/>
              <w:rPr>
                <w:lang w:val="en-GB"/>
              </w:rPr>
            </w:pPr>
            <w:r w:rsidRPr="005E7473">
              <w:rPr>
                <w:lang w:val="en-GB"/>
              </w:rPr>
              <w:t>Type of Effect</w:t>
            </w:r>
          </w:p>
        </w:tc>
        <w:tc>
          <w:tcPr>
            <w:tcW w:w="0" w:type="auto"/>
            <w:tcBorders>
              <w:top w:val="single" w:sz="4" w:space="0" w:color="auto"/>
              <w:bottom w:val="single" w:sz="4" w:space="0" w:color="auto"/>
            </w:tcBorders>
            <w:vAlign w:val="bottom"/>
          </w:tcPr>
          <w:p w14:paraId="2DE8BF5A" w14:textId="77777777" w:rsidR="00526D2E" w:rsidRPr="005E7473" w:rsidRDefault="002F6A25">
            <w:pPr>
              <w:pStyle w:val="Compact"/>
              <w:spacing w:before="0" w:after="0"/>
              <w:rPr>
                <w:lang w:val="en-GB"/>
              </w:rPr>
            </w:pPr>
            <w:r w:rsidRPr="005E7473">
              <w:rPr>
                <w:lang w:val="en-GB"/>
              </w:rPr>
              <w:t>Function</w:t>
            </w:r>
          </w:p>
        </w:tc>
        <w:tc>
          <w:tcPr>
            <w:tcW w:w="0" w:type="auto"/>
            <w:tcBorders>
              <w:top w:val="single" w:sz="4" w:space="0" w:color="auto"/>
              <w:bottom w:val="single" w:sz="4" w:space="0" w:color="auto"/>
            </w:tcBorders>
            <w:vAlign w:val="bottom"/>
          </w:tcPr>
          <w:p w14:paraId="2DE8BF5B" w14:textId="77777777" w:rsidR="00526D2E" w:rsidRPr="005E7473" w:rsidRDefault="002F6A25">
            <w:pPr>
              <w:pStyle w:val="Compact"/>
              <w:spacing w:before="0" w:after="0"/>
              <w:jc w:val="center"/>
              <w:rPr>
                <w:lang w:val="en-GB"/>
              </w:rPr>
            </w:pPr>
            <w:r w:rsidRPr="005E7473">
              <w:rPr>
                <w:i/>
                <w:lang w:val="en-GB"/>
              </w:rPr>
              <w:t>d</w:t>
            </w:r>
          </w:p>
        </w:tc>
        <w:tc>
          <w:tcPr>
            <w:tcW w:w="0" w:type="auto"/>
            <w:tcBorders>
              <w:top w:val="single" w:sz="4" w:space="0" w:color="auto"/>
              <w:bottom w:val="single" w:sz="4" w:space="0" w:color="auto"/>
            </w:tcBorders>
            <w:vAlign w:val="bottom"/>
          </w:tcPr>
          <w:p w14:paraId="2DE8BF5C" w14:textId="77777777" w:rsidR="00526D2E" w:rsidRPr="005E7473" w:rsidRDefault="002F6A25">
            <w:pPr>
              <w:pStyle w:val="Compact"/>
              <w:spacing w:before="0" w:after="0"/>
              <w:jc w:val="center"/>
              <w:rPr>
                <w:lang w:val="en-GB"/>
              </w:rPr>
            </w:pPr>
            <w:r w:rsidRPr="005E7473">
              <w:rPr>
                <w:lang w:val="en-GB"/>
              </w:rPr>
              <w:t>SE</w:t>
            </w:r>
          </w:p>
        </w:tc>
        <w:tc>
          <w:tcPr>
            <w:tcW w:w="0" w:type="auto"/>
            <w:tcBorders>
              <w:top w:val="single" w:sz="4" w:space="0" w:color="auto"/>
              <w:bottom w:val="single" w:sz="4" w:space="0" w:color="auto"/>
            </w:tcBorders>
            <w:vAlign w:val="bottom"/>
          </w:tcPr>
          <w:p w14:paraId="2DE8BF5D" w14:textId="77777777" w:rsidR="00526D2E" w:rsidRPr="005E7473" w:rsidRDefault="002F6A25">
            <w:pPr>
              <w:pStyle w:val="Compact"/>
              <w:spacing w:before="0" w:after="0"/>
              <w:jc w:val="center"/>
              <w:rPr>
                <w:lang w:val="en-GB"/>
              </w:rPr>
            </w:pPr>
            <w:r w:rsidRPr="005E7473">
              <w:rPr>
                <w:i/>
                <w:lang w:val="en-GB"/>
              </w:rPr>
              <w:t>p</w:t>
            </w:r>
          </w:p>
        </w:tc>
        <w:tc>
          <w:tcPr>
            <w:tcW w:w="0" w:type="auto"/>
            <w:tcBorders>
              <w:top w:val="single" w:sz="4" w:space="0" w:color="auto"/>
              <w:bottom w:val="single" w:sz="4" w:space="0" w:color="auto"/>
            </w:tcBorders>
            <w:vAlign w:val="bottom"/>
          </w:tcPr>
          <w:p w14:paraId="2DE8BF5E" w14:textId="77777777" w:rsidR="00526D2E" w:rsidRPr="005E7473" w:rsidRDefault="002F6A25">
            <w:pPr>
              <w:pStyle w:val="Compact"/>
              <w:spacing w:before="0" w:after="0"/>
              <w:jc w:val="center"/>
              <w:rPr>
                <w:lang w:val="en-GB"/>
              </w:rPr>
            </w:pPr>
            <w:r w:rsidRPr="005E7473">
              <w:rPr>
                <w:lang w:val="en-GB"/>
              </w:rPr>
              <w:t>CI95 [LL, UL]</w:t>
            </w:r>
          </w:p>
        </w:tc>
        <w:tc>
          <w:tcPr>
            <w:tcW w:w="0" w:type="auto"/>
            <w:tcBorders>
              <w:top w:val="single" w:sz="4" w:space="0" w:color="auto"/>
              <w:bottom w:val="single" w:sz="4" w:space="0" w:color="auto"/>
            </w:tcBorders>
          </w:tcPr>
          <w:p w14:paraId="2DE8BF5F" w14:textId="77777777" w:rsidR="00526D2E" w:rsidRPr="005E7473" w:rsidRDefault="002F6A25">
            <w:pPr>
              <w:pStyle w:val="Compact"/>
              <w:spacing w:before="0" w:after="0"/>
              <w:jc w:val="center"/>
              <w:rPr>
                <w:i/>
                <w:lang w:val="en-GB"/>
              </w:rPr>
            </w:pPr>
            <w:r w:rsidRPr="005E7473">
              <w:rPr>
                <w:i/>
                <w:lang w:val="en-GB"/>
              </w:rPr>
              <w:t>k</w:t>
            </w:r>
          </w:p>
        </w:tc>
        <w:tc>
          <w:tcPr>
            <w:tcW w:w="0" w:type="auto"/>
            <w:tcBorders>
              <w:top w:val="single" w:sz="4" w:space="0" w:color="auto"/>
              <w:bottom w:val="single" w:sz="4" w:space="0" w:color="auto"/>
            </w:tcBorders>
          </w:tcPr>
          <w:p w14:paraId="2DE8BF60" w14:textId="77777777" w:rsidR="00526D2E" w:rsidRPr="005E7473" w:rsidRDefault="002F6A25">
            <w:pPr>
              <w:pStyle w:val="Compact"/>
              <w:spacing w:before="0" w:after="0"/>
              <w:jc w:val="center"/>
              <w:rPr>
                <w:i/>
                <w:lang w:val="en-GB"/>
              </w:rPr>
            </w:pPr>
            <w:r w:rsidRPr="005E7473">
              <w:rPr>
                <w:i/>
                <w:lang w:val="en-GB"/>
              </w:rPr>
              <w:t>m</w:t>
            </w:r>
          </w:p>
        </w:tc>
      </w:tr>
      <w:tr w:rsidR="00526D2E" w:rsidRPr="005E7473" w14:paraId="2DE8BF6A" w14:textId="77777777" w:rsidTr="001E6C9D">
        <w:tc>
          <w:tcPr>
            <w:tcW w:w="0" w:type="auto"/>
            <w:tcBorders>
              <w:top w:val="single" w:sz="4" w:space="0" w:color="auto"/>
            </w:tcBorders>
          </w:tcPr>
          <w:p w14:paraId="2DE8BF62" w14:textId="77777777" w:rsidR="00526D2E" w:rsidRPr="005E7473" w:rsidRDefault="002F6A25">
            <w:pPr>
              <w:pStyle w:val="Compact"/>
              <w:rPr>
                <w:lang w:val="en-GB"/>
              </w:rPr>
            </w:pPr>
            <w:r w:rsidRPr="005E7473">
              <w:rPr>
                <w:lang w:val="en-GB"/>
              </w:rPr>
              <w:t>Nostalgia Main Effect</w:t>
            </w:r>
          </w:p>
        </w:tc>
        <w:tc>
          <w:tcPr>
            <w:tcW w:w="0" w:type="auto"/>
            <w:tcBorders>
              <w:top w:val="single" w:sz="4" w:space="0" w:color="auto"/>
            </w:tcBorders>
          </w:tcPr>
          <w:p w14:paraId="2DE8BF63" w14:textId="77777777" w:rsidR="00526D2E" w:rsidRPr="005E7473" w:rsidRDefault="00526D2E">
            <w:pPr>
              <w:pStyle w:val="Compact"/>
              <w:rPr>
                <w:lang w:val="en-GB"/>
              </w:rPr>
            </w:pPr>
          </w:p>
        </w:tc>
        <w:tc>
          <w:tcPr>
            <w:tcW w:w="0" w:type="auto"/>
            <w:tcBorders>
              <w:top w:val="single" w:sz="4" w:space="0" w:color="auto"/>
            </w:tcBorders>
          </w:tcPr>
          <w:p w14:paraId="2DE8BF64" w14:textId="77777777" w:rsidR="00526D2E" w:rsidRPr="005E7473" w:rsidRDefault="00526D2E">
            <w:pPr>
              <w:pStyle w:val="Compact"/>
              <w:rPr>
                <w:lang w:val="en-GB"/>
              </w:rPr>
            </w:pPr>
          </w:p>
        </w:tc>
        <w:tc>
          <w:tcPr>
            <w:tcW w:w="0" w:type="auto"/>
            <w:tcBorders>
              <w:top w:val="single" w:sz="4" w:space="0" w:color="auto"/>
            </w:tcBorders>
          </w:tcPr>
          <w:p w14:paraId="2DE8BF65" w14:textId="77777777" w:rsidR="00526D2E" w:rsidRPr="005E7473" w:rsidRDefault="00526D2E">
            <w:pPr>
              <w:pStyle w:val="Compact"/>
              <w:rPr>
                <w:lang w:val="en-GB"/>
              </w:rPr>
            </w:pPr>
          </w:p>
        </w:tc>
        <w:tc>
          <w:tcPr>
            <w:tcW w:w="0" w:type="auto"/>
            <w:tcBorders>
              <w:top w:val="single" w:sz="4" w:space="0" w:color="auto"/>
            </w:tcBorders>
          </w:tcPr>
          <w:p w14:paraId="2DE8BF66" w14:textId="77777777" w:rsidR="00526D2E" w:rsidRPr="005E7473" w:rsidRDefault="00526D2E">
            <w:pPr>
              <w:pStyle w:val="Compact"/>
              <w:rPr>
                <w:lang w:val="en-GB"/>
              </w:rPr>
            </w:pPr>
          </w:p>
        </w:tc>
        <w:tc>
          <w:tcPr>
            <w:tcW w:w="0" w:type="auto"/>
            <w:tcBorders>
              <w:top w:val="single" w:sz="4" w:space="0" w:color="auto"/>
            </w:tcBorders>
          </w:tcPr>
          <w:p w14:paraId="2DE8BF67" w14:textId="77777777" w:rsidR="00526D2E" w:rsidRPr="005E7473" w:rsidRDefault="00526D2E">
            <w:pPr>
              <w:pStyle w:val="Compact"/>
              <w:rPr>
                <w:lang w:val="en-GB"/>
              </w:rPr>
            </w:pPr>
          </w:p>
        </w:tc>
        <w:tc>
          <w:tcPr>
            <w:tcW w:w="0" w:type="auto"/>
            <w:tcBorders>
              <w:top w:val="single" w:sz="4" w:space="0" w:color="auto"/>
            </w:tcBorders>
          </w:tcPr>
          <w:p w14:paraId="2DE8BF68" w14:textId="77777777" w:rsidR="00526D2E" w:rsidRPr="005E7473" w:rsidRDefault="00526D2E">
            <w:pPr>
              <w:pStyle w:val="Compact"/>
              <w:rPr>
                <w:lang w:val="en-GB"/>
              </w:rPr>
            </w:pPr>
          </w:p>
        </w:tc>
        <w:tc>
          <w:tcPr>
            <w:tcW w:w="0" w:type="auto"/>
            <w:tcBorders>
              <w:top w:val="single" w:sz="4" w:space="0" w:color="auto"/>
            </w:tcBorders>
          </w:tcPr>
          <w:p w14:paraId="2DE8BF69" w14:textId="77777777" w:rsidR="00526D2E" w:rsidRPr="005E7473" w:rsidRDefault="00526D2E">
            <w:pPr>
              <w:pStyle w:val="Compact"/>
              <w:rPr>
                <w:lang w:val="en-GB"/>
              </w:rPr>
            </w:pPr>
          </w:p>
        </w:tc>
      </w:tr>
      <w:tr w:rsidR="00526D2E" w:rsidRPr="005E7473" w14:paraId="2DE8BF73" w14:textId="77777777">
        <w:tc>
          <w:tcPr>
            <w:tcW w:w="0" w:type="auto"/>
          </w:tcPr>
          <w:p w14:paraId="2DE8BF6B" w14:textId="77777777" w:rsidR="00526D2E" w:rsidRPr="005E7473" w:rsidRDefault="00526D2E">
            <w:pPr>
              <w:pStyle w:val="Compact"/>
              <w:rPr>
                <w:lang w:val="en-GB"/>
              </w:rPr>
            </w:pPr>
          </w:p>
        </w:tc>
        <w:tc>
          <w:tcPr>
            <w:tcW w:w="0" w:type="auto"/>
          </w:tcPr>
          <w:p w14:paraId="2DE8BF6C" w14:textId="77777777" w:rsidR="00526D2E" w:rsidRPr="005E7473" w:rsidRDefault="002F6A25">
            <w:pPr>
              <w:pStyle w:val="Compact"/>
              <w:rPr>
                <w:lang w:val="en-GB"/>
              </w:rPr>
            </w:pPr>
            <w:r w:rsidRPr="005E7473">
              <w:rPr>
                <w:lang w:val="en-GB"/>
              </w:rPr>
              <w:t>Self-oriented</w:t>
            </w:r>
          </w:p>
        </w:tc>
        <w:tc>
          <w:tcPr>
            <w:tcW w:w="0" w:type="auto"/>
          </w:tcPr>
          <w:p w14:paraId="2DE8BF6D" w14:textId="77777777" w:rsidR="00526D2E" w:rsidRPr="005E7473" w:rsidRDefault="002F6A25">
            <w:pPr>
              <w:pStyle w:val="Compact"/>
              <w:jc w:val="center"/>
              <w:rPr>
                <w:lang w:val="en-GB"/>
              </w:rPr>
            </w:pPr>
            <w:r w:rsidRPr="005E7473">
              <w:rPr>
                <w:lang w:val="en-GB"/>
              </w:rPr>
              <w:t>0.15</w:t>
            </w:r>
          </w:p>
        </w:tc>
        <w:tc>
          <w:tcPr>
            <w:tcW w:w="0" w:type="auto"/>
          </w:tcPr>
          <w:p w14:paraId="2DE8BF6E" w14:textId="77777777" w:rsidR="00526D2E" w:rsidRPr="005E7473" w:rsidRDefault="002F6A25">
            <w:pPr>
              <w:pStyle w:val="Compact"/>
              <w:jc w:val="center"/>
              <w:rPr>
                <w:lang w:val="en-GB"/>
              </w:rPr>
            </w:pPr>
            <w:r w:rsidRPr="005E7473">
              <w:rPr>
                <w:lang w:val="en-GB"/>
              </w:rPr>
              <w:t>0.05</w:t>
            </w:r>
          </w:p>
        </w:tc>
        <w:tc>
          <w:tcPr>
            <w:tcW w:w="0" w:type="auto"/>
          </w:tcPr>
          <w:p w14:paraId="2DE8BF6F" w14:textId="77777777" w:rsidR="00526D2E" w:rsidRPr="005E7473" w:rsidRDefault="002F6A25">
            <w:pPr>
              <w:pStyle w:val="Compact"/>
              <w:jc w:val="center"/>
              <w:rPr>
                <w:lang w:val="en-GB"/>
              </w:rPr>
            </w:pPr>
            <w:r w:rsidRPr="005E7473">
              <w:rPr>
                <w:lang w:val="en-GB"/>
              </w:rPr>
              <w:t>.006</w:t>
            </w:r>
          </w:p>
        </w:tc>
        <w:tc>
          <w:tcPr>
            <w:tcW w:w="0" w:type="auto"/>
          </w:tcPr>
          <w:p w14:paraId="2DE8BF70" w14:textId="77777777" w:rsidR="00526D2E" w:rsidRPr="005E7473" w:rsidRDefault="002F6A25">
            <w:pPr>
              <w:pStyle w:val="Compact"/>
              <w:jc w:val="center"/>
              <w:rPr>
                <w:lang w:val="en-GB"/>
              </w:rPr>
            </w:pPr>
            <w:r w:rsidRPr="005E7473">
              <w:rPr>
                <w:lang w:val="en-GB"/>
              </w:rPr>
              <w:t>[0.05, 0.26]</w:t>
            </w:r>
          </w:p>
        </w:tc>
        <w:tc>
          <w:tcPr>
            <w:tcW w:w="0" w:type="auto"/>
          </w:tcPr>
          <w:p w14:paraId="2DE8BF71" w14:textId="77777777" w:rsidR="00526D2E" w:rsidRPr="005E7473" w:rsidRDefault="002F6A25">
            <w:pPr>
              <w:pStyle w:val="Compact"/>
              <w:jc w:val="center"/>
              <w:rPr>
                <w:lang w:val="en-GB"/>
              </w:rPr>
            </w:pPr>
            <w:r w:rsidRPr="005E7473">
              <w:rPr>
                <w:lang w:val="en-GB"/>
              </w:rPr>
              <w:t>17</w:t>
            </w:r>
          </w:p>
        </w:tc>
        <w:tc>
          <w:tcPr>
            <w:tcW w:w="0" w:type="auto"/>
          </w:tcPr>
          <w:p w14:paraId="2DE8BF72" w14:textId="77777777" w:rsidR="00526D2E" w:rsidRPr="005E7473" w:rsidRDefault="002F6A25">
            <w:pPr>
              <w:pStyle w:val="Compact"/>
              <w:jc w:val="center"/>
              <w:rPr>
                <w:lang w:val="en-GB"/>
              </w:rPr>
            </w:pPr>
            <w:r w:rsidRPr="005E7473">
              <w:rPr>
                <w:lang w:val="en-GB"/>
              </w:rPr>
              <w:t>50</w:t>
            </w:r>
          </w:p>
        </w:tc>
      </w:tr>
      <w:tr w:rsidR="00526D2E" w:rsidRPr="005E7473" w14:paraId="2DE8BF7C" w14:textId="77777777">
        <w:tc>
          <w:tcPr>
            <w:tcW w:w="0" w:type="auto"/>
          </w:tcPr>
          <w:p w14:paraId="2DE8BF74" w14:textId="77777777" w:rsidR="00526D2E" w:rsidRPr="005E7473" w:rsidRDefault="00526D2E">
            <w:pPr>
              <w:pStyle w:val="Compact"/>
              <w:rPr>
                <w:lang w:val="en-GB"/>
              </w:rPr>
            </w:pPr>
          </w:p>
        </w:tc>
        <w:tc>
          <w:tcPr>
            <w:tcW w:w="0" w:type="auto"/>
          </w:tcPr>
          <w:p w14:paraId="2DE8BF75" w14:textId="77777777" w:rsidR="00526D2E" w:rsidRPr="005E7473" w:rsidRDefault="002F6A25">
            <w:pPr>
              <w:pStyle w:val="Compact"/>
              <w:rPr>
                <w:lang w:val="en-GB"/>
              </w:rPr>
            </w:pPr>
            <w:r w:rsidRPr="005E7473">
              <w:rPr>
                <w:lang w:val="en-GB"/>
              </w:rPr>
              <w:t>Existential</w:t>
            </w:r>
          </w:p>
        </w:tc>
        <w:tc>
          <w:tcPr>
            <w:tcW w:w="0" w:type="auto"/>
          </w:tcPr>
          <w:p w14:paraId="2DE8BF76" w14:textId="77777777" w:rsidR="00526D2E" w:rsidRPr="005E7473" w:rsidRDefault="002F6A25">
            <w:pPr>
              <w:pStyle w:val="Compact"/>
              <w:jc w:val="center"/>
              <w:rPr>
                <w:lang w:val="en-GB"/>
              </w:rPr>
            </w:pPr>
            <w:r w:rsidRPr="005E7473">
              <w:rPr>
                <w:lang w:val="en-GB"/>
              </w:rPr>
              <w:t>0.38</w:t>
            </w:r>
          </w:p>
        </w:tc>
        <w:tc>
          <w:tcPr>
            <w:tcW w:w="0" w:type="auto"/>
          </w:tcPr>
          <w:p w14:paraId="2DE8BF77" w14:textId="77777777" w:rsidR="00526D2E" w:rsidRPr="005E7473" w:rsidRDefault="002F6A25">
            <w:pPr>
              <w:pStyle w:val="Compact"/>
              <w:jc w:val="center"/>
              <w:rPr>
                <w:lang w:val="en-GB"/>
              </w:rPr>
            </w:pPr>
            <w:r w:rsidRPr="005E7473">
              <w:rPr>
                <w:lang w:val="en-GB"/>
              </w:rPr>
              <w:t>0.07</w:t>
            </w:r>
          </w:p>
        </w:tc>
        <w:tc>
          <w:tcPr>
            <w:tcW w:w="0" w:type="auto"/>
          </w:tcPr>
          <w:p w14:paraId="2DE8BF78" w14:textId="77777777" w:rsidR="00526D2E" w:rsidRPr="005E7473" w:rsidRDefault="002F6A25">
            <w:pPr>
              <w:pStyle w:val="Compact"/>
              <w:jc w:val="center"/>
              <w:rPr>
                <w:lang w:val="en-GB"/>
              </w:rPr>
            </w:pPr>
            <w:r w:rsidRPr="005E7473">
              <w:rPr>
                <w:lang w:val="en-GB"/>
              </w:rPr>
              <w:t>&lt; .001</w:t>
            </w:r>
          </w:p>
        </w:tc>
        <w:tc>
          <w:tcPr>
            <w:tcW w:w="0" w:type="auto"/>
          </w:tcPr>
          <w:p w14:paraId="2DE8BF79" w14:textId="77777777" w:rsidR="00526D2E" w:rsidRPr="005E7473" w:rsidRDefault="002F6A25">
            <w:pPr>
              <w:pStyle w:val="Compact"/>
              <w:jc w:val="center"/>
              <w:rPr>
                <w:lang w:val="en-GB"/>
              </w:rPr>
            </w:pPr>
            <w:r w:rsidRPr="005E7473">
              <w:rPr>
                <w:lang w:val="en-GB"/>
              </w:rPr>
              <w:t>[0.23, 0.52]</w:t>
            </w:r>
          </w:p>
        </w:tc>
        <w:tc>
          <w:tcPr>
            <w:tcW w:w="0" w:type="auto"/>
          </w:tcPr>
          <w:p w14:paraId="2DE8BF7A" w14:textId="77777777" w:rsidR="00526D2E" w:rsidRPr="005E7473" w:rsidRDefault="002F6A25">
            <w:pPr>
              <w:pStyle w:val="Compact"/>
              <w:jc w:val="center"/>
              <w:rPr>
                <w:lang w:val="en-GB"/>
              </w:rPr>
            </w:pPr>
            <w:r w:rsidRPr="005E7473">
              <w:rPr>
                <w:lang w:val="en-GB"/>
              </w:rPr>
              <w:t>17</w:t>
            </w:r>
          </w:p>
        </w:tc>
        <w:tc>
          <w:tcPr>
            <w:tcW w:w="0" w:type="auto"/>
          </w:tcPr>
          <w:p w14:paraId="2DE8BF7B" w14:textId="77777777" w:rsidR="00526D2E" w:rsidRPr="005E7473" w:rsidRDefault="002F6A25">
            <w:pPr>
              <w:pStyle w:val="Compact"/>
              <w:jc w:val="center"/>
              <w:rPr>
                <w:lang w:val="en-GB"/>
              </w:rPr>
            </w:pPr>
            <w:r w:rsidRPr="005E7473">
              <w:rPr>
                <w:lang w:val="en-GB"/>
              </w:rPr>
              <w:t>35</w:t>
            </w:r>
          </w:p>
        </w:tc>
      </w:tr>
      <w:tr w:rsidR="00526D2E" w:rsidRPr="005E7473" w14:paraId="2DE8BF85" w14:textId="77777777">
        <w:tc>
          <w:tcPr>
            <w:tcW w:w="0" w:type="auto"/>
          </w:tcPr>
          <w:p w14:paraId="2DE8BF7D" w14:textId="77777777" w:rsidR="00526D2E" w:rsidRPr="005E7473" w:rsidRDefault="00526D2E">
            <w:pPr>
              <w:pStyle w:val="Compact"/>
              <w:rPr>
                <w:lang w:val="en-GB"/>
              </w:rPr>
            </w:pPr>
          </w:p>
        </w:tc>
        <w:tc>
          <w:tcPr>
            <w:tcW w:w="0" w:type="auto"/>
          </w:tcPr>
          <w:p w14:paraId="2DE8BF7E" w14:textId="77777777" w:rsidR="00526D2E" w:rsidRPr="005E7473" w:rsidRDefault="002F6A25">
            <w:pPr>
              <w:pStyle w:val="Compact"/>
              <w:rPr>
                <w:lang w:val="en-GB"/>
              </w:rPr>
            </w:pPr>
            <w:r w:rsidRPr="005E7473">
              <w:rPr>
                <w:lang w:val="en-GB"/>
              </w:rPr>
              <w:t>Social</w:t>
            </w:r>
          </w:p>
        </w:tc>
        <w:tc>
          <w:tcPr>
            <w:tcW w:w="0" w:type="auto"/>
          </w:tcPr>
          <w:p w14:paraId="2DE8BF7F" w14:textId="77777777" w:rsidR="00526D2E" w:rsidRPr="005E7473" w:rsidRDefault="002F6A25">
            <w:pPr>
              <w:pStyle w:val="Compact"/>
              <w:jc w:val="center"/>
              <w:rPr>
                <w:lang w:val="en-GB"/>
              </w:rPr>
            </w:pPr>
            <w:r w:rsidRPr="005E7473">
              <w:rPr>
                <w:lang w:val="en-GB"/>
              </w:rPr>
              <w:t>0.35</w:t>
            </w:r>
          </w:p>
        </w:tc>
        <w:tc>
          <w:tcPr>
            <w:tcW w:w="0" w:type="auto"/>
          </w:tcPr>
          <w:p w14:paraId="2DE8BF80" w14:textId="77777777" w:rsidR="00526D2E" w:rsidRPr="005E7473" w:rsidRDefault="002F6A25">
            <w:pPr>
              <w:pStyle w:val="Compact"/>
              <w:jc w:val="center"/>
              <w:rPr>
                <w:lang w:val="en-GB"/>
              </w:rPr>
            </w:pPr>
            <w:r w:rsidRPr="005E7473">
              <w:rPr>
                <w:lang w:val="en-GB"/>
              </w:rPr>
              <w:t>0.06</w:t>
            </w:r>
          </w:p>
        </w:tc>
        <w:tc>
          <w:tcPr>
            <w:tcW w:w="0" w:type="auto"/>
          </w:tcPr>
          <w:p w14:paraId="2DE8BF81" w14:textId="77777777" w:rsidR="00526D2E" w:rsidRPr="005E7473" w:rsidRDefault="002F6A25">
            <w:pPr>
              <w:pStyle w:val="Compact"/>
              <w:jc w:val="center"/>
              <w:rPr>
                <w:lang w:val="en-GB"/>
              </w:rPr>
            </w:pPr>
            <w:r w:rsidRPr="005E7473">
              <w:rPr>
                <w:lang w:val="en-GB"/>
              </w:rPr>
              <w:t>&lt; .001</w:t>
            </w:r>
          </w:p>
        </w:tc>
        <w:tc>
          <w:tcPr>
            <w:tcW w:w="0" w:type="auto"/>
          </w:tcPr>
          <w:p w14:paraId="2DE8BF82" w14:textId="77777777" w:rsidR="00526D2E" w:rsidRPr="005E7473" w:rsidRDefault="002F6A25">
            <w:pPr>
              <w:pStyle w:val="Compact"/>
              <w:jc w:val="center"/>
              <w:rPr>
                <w:lang w:val="en-GB"/>
              </w:rPr>
            </w:pPr>
            <w:r w:rsidRPr="005E7473">
              <w:rPr>
                <w:lang w:val="en-GB"/>
              </w:rPr>
              <w:t>[0.20, 0.49]</w:t>
            </w:r>
          </w:p>
        </w:tc>
        <w:tc>
          <w:tcPr>
            <w:tcW w:w="0" w:type="auto"/>
          </w:tcPr>
          <w:p w14:paraId="2DE8BF83" w14:textId="77777777" w:rsidR="00526D2E" w:rsidRPr="005E7473" w:rsidRDefault="002F6A25">
            <w:pPr>
              <w:pStyle w:val="Compact"/>
              <w:jc w:val="center"/>
              <w:rPr>
                <w:lang w:val="en-GB"/>
              </w:rPr>
            </w:pPr>
            <w:r w:rsidRPr="005E7473">
              <w:rPr>
                <w:lang w:val="en-GB"/>
              </w:rPr>
              <w:t>15</w:t>
            </w:r>
          </w:p>
        </w:tc>
        <w:tc>
          <w:tcPr>
            <w:tcW w:w="0" w:type="auto"/>
          </w:tcPr>
          <w:p w14:paraId="2DE8BF84" w14:textId="77777777" w:rsidR="00526D2E" w:rsidRPr="005E7473" w:rsidRDefault="002F6A25">
            <w:pPr>
              <w:pStyle w:val="Compact"/>
              <w:jc w:val="center"/>
              <w:rPr>
                <w:lang w:val="en-GB"/>
              </w:rPr>
            </w:pPr>
            <w:r w:rsidRPr="005E7473">
              <w:rPr>
                <w:lang w:val="en-GB"/>
              </w:rPr>
              <w:t>31</w:t>
            </w:r>
          </w:p>
        </w:tc>
      </w:tr>
      <w:tr w:rsidR="00526D2E" w:rsidRPr="005E7473" w14:paraId="2DE8BF8E" w14:textId="77777777">
        <w:tc>
          <w:tcPr>
            <w:tcW w:w="0" w:type="auto"/>
          </w:tcPr>
          <w:p w14:paraId="2DE8BF86" w14:textId="77777777" w:rsidR="00526D2E" w:rsidRPr="005E7473" w:rsidRDefault="002F6A25">
            <w:pPr>
              <w:pStyle w:val="Compact"/>
              <w:rPr>
                <w:lang w:val="en-GB"/>
              </w:rPr>
            </w:pPr>
            <w:r w:rsidRPr="005E7473">
              <w:rPr>
                <w:lang w:val="en-GB"/>
              </w:rPr>
              <w:t>Neuroticism Main Effect</w:t>
            </w:r>
          </w:p>
        </w:tc>
        <w:tc>
          <w:tcPr>
            <w:tcW w:w="0" w:type="auto"/>
          </w:tcPr>
          <w:p w14:paraId="2DE8BF87" w14:textId="77777777" w:rsidR="00526D2E" w:rsidRPr="005E7473" w:rsidRDefault="00526D2E">
            <w:pPr>
              <w:pStyle w:val="Compact"/>
              <w:rPr>
                <w:lang w:val="en-GB"/>
              </w:rPr>
            </w:pPr>
          </w:p>
        </w:tc>
        <w:tc>
          <w:tcPr>
            <w:tcW w:w="0" w:type="auto"/>
          </w:tcPr>
          <w:p w14:paraId="2DE8BF88" w14:textId="77777777" w:rsidR="00526D2E" w:rsidRPr="005E7473" w:rsidRDefault="00526D2E">
            <w:pPr>
              <w:pStyle w:val="Compact"/>
              <w:rPr>
                <w:lang w:val="en-GB"/>
              </w:rPr>
            </w:pPr>
          </w:p>
        </w:tc>
        <w:tc>
          <w:tcPr>
            <w:tcW w:w="0" w:type="auto"/>
          </w:tcPr>
          <w:p w14:paraId="2DE8BF89" w14:textId="77777777" w:rsidR="00526D2E" w:rsidRPr="005E7473" w:rsidRDefault="00526D2E">
            <w:pPr>
              <w:pStyle w:val="Compact"/>
              <w:rPr>
                <w:lang w:val="en-GB"/>
              </w:rPr>
            </w:pPr>
          </w:p>
        </w:tc>
        <w:tc>
          <w:tcPr>
            <w:tcW w:w="0" w:type="auto"/>
          </w:tcPr>
          <w:p w14:paraId="2DE8BF8A" w14:textId="77777777" w:rsidR="00526D2E" w:rsidRPr="005E7473" w:rsidRDefault="00526D2E">
            <w:pPr>
              <w:pStyle w:val="Compact"/>
              <w:rPr>
                <w:lang w:val="en-GB"/>
              </w:rPr>
            </w:pPr>
          </w:p>
        </w:tc>
        <w:tc>
          <w:tcPr>
            <w:tcW w:w="0" w:type="auto"/>
          </w:tcPr>
          <w:p w14:paraId="2DE8BF8B" w14:textId="77777777" w:rsidR="00526D2E" w:rsidRPr="005E7473" w:rsidRDefault="00526D2E">
            <w:pPr>
              <w:pStyle w:val="Compact"/>
              <w:rPr>
                <w:lang w:val="en-GB"/>
              </w:rPr>
            </w:pPr>
          </w:p>
        </w:tc>
        <w:tc>
          <w:tcPr>
            <w:tcW w:w="0" w:type="auto"/>
          </w:tcPr>
          <w:p w14:paraId="2DE8BF8C" w14:textId="77777777" w:rsidR="00526D2E" w:rsidRPr="005E7473" w:rsidRDefault="00526D2E">
            <w:pPr>
              <w:pStyle w:val="Compact"/>
              <w:rPr>
                <w:lang w:val="en-GB"/>
              </w:rPr>
            </w:pPr>
          </w:p>
        </w:tc>
        <w:tc>
          <w:tcPr>
            <w:tcW w:w="0" w:type="auto"/>
          </w:tcPr>
          <w:p w14:paraId="2DE8BF8D" w14:textId="77777777" w:rsidR="00526D2E" w:rsidRPr="005E7473" w:rsidRDefault="00526D2E">
            <w:pPr>
              <w:pStyle w:val="Compact"/>
              <w:rPr>
                <w:lang w:val="en-GB"/>
              </w:rPr>
            </w:pPr>
          </w:p>
        </w:tc>
      </w:tr>
      <w:tr w:rsidR="00526D2E" w:rsidRPr="005E7473" w14:paraId="2DE8BF97" w14:textId="77777777">
        <w:tc>
          <w:tcPr>
            <w:tcW w:w="0" w:type="auto"/>
          </w:tcPr>
          <w:p w14:paraId="2DE8BF8F" w14:textId="77777777" w:rsidR="00526D2E" w:rsidRPr="005E7473" w:rsidRDefault="00526D2E">
            <w:pPr>
              <w:pStyle w:val="Compact"/>
              <w:rPr>
                <w:lang w:val="en-GB"/>
              </w:rPr>
            </w:pPr>
          </w:p>
        </w:tc>
        <w:tc>
          <w:tcPr>
            <w:tcW w:w="0" w:type="auto"/>
          </w:tcPr>
          <w:p w14:paraId="2DE8BF90" w14:textId="77777777" w:rsidR="00526D2E" w:rsidRPr="005E7473" w:rsidRDefault="002F6A25">
            <w:pPr>
              <w:pStyle w:val="Compact"/>
              <w:rPr>
                <w:lang w:val="en-GB"/>
              </w:rPr>
            </w:pPr>
            <w:r w:rsidRPr="005E7473">
              <w:rPr>
                <w:lang w:val="en-GB"/>
              </w:rPr>
              <w:t>Self-oriented</w:t>
            </w:r>
          </w:p>
        </w:tc>
        <w:tc>
          <w:tcPr>
            <w:tcW w:w="0" w:type="auto"/>
          </w:tcPr>
          <w:p w14:paraId="2DE8BF91" w14:textId="77777777" w:rsidR="00526D2E" w:rsidRPr="005E7473" w:rsidRDefault="002F6A25">
            <w:pPr>
              <w:pStyle w:val="Compact"/>
              <w:jc w:val="center"/>
              <w:rPr>
                <w:lang w:val="en-GB"/>
              </w:rPr>
            </w:pPr>
            <w:r w:rsidRPr="005E7473">
              <w:rPr>
                <w:lang w:val="en-GB"/>
              </w:rPr>
              <w:t>-0.62</w:t>
            </w:r>
          </w:p>
        </w:tc>
        <w:tc>
          <w:tcPr>
            <w:tcW w:w="0" w:type="auto"/>
          </w:tcPr>
          <w:p w14:paraId="2DE8BF92" w14:textId="77777777" w:rsidR="00526D2E" w:rsidRPr="005E7473" w:rsidRDefault="002F6A25">
            <w:pPr>
              <w:pStyle w:val="Compact"/>
              <w:jc w:val="center"/>
              <w:rPr>
                <w:lang w:val="en-GB"/>
              </w:rPr>
            </w:pPr>
            <w:r w:rsidRPr="005E7473">
              <w:rPr>
                <w:lang w:val="en-GB"/>
              </w:rPr>
              <w:t>0.11</w:t>
            </w:r>
          </w:p>
        </w:tc>
        <w:tc>
          <w:tcPr>
            <w:tcW w:w="0" w:type="auto"/>
          </w:tcPr>
          <w:p w14:paraId="2DE8BF93" w14:textId="77777777" w:rsidR="00526D2E" w:rsidRPr="005E7473" w:rsidRDefault="002F6A25">
            <w:pPr>
              <w:pStyle w:val="Compact"/>
              <w:jc w:val="center"/>
              <w:rPr>
                <w:lang w:val="en-GB"/>
              </w:rPr>
            </w:pPr>
            <w:r w:rsidRPr="005E7473">
              <w:rPr>
                <w:lang w:val="en-GB"/>
              </w:rPr>
              <w:t>&lt; .001</w:t>
            </w:r>
          </w:p>
        </w:tc>
        <w:tc>
          <w:tcPr>
            <w:tcW w:w="0" w:type="auto"/>
          </w:tcPr>
          <w:p w14:paraId="2DE8BF94" w14:textId="77777777" w:rsidR="00526D2E" w:rsidRPr="005E7473" w:rsidRDefault="002F6A25">
            <w:pPr>
              <w:pStyle w:val="Compact"/>
              <w:jc w:val="center"/>
              <w:rPr>
                <w:lang w:val="en-GB"/>
              </w:rPr>
            </w:pPr>
            <w:r w:rsidRPr="005E7473">
              <w:rPr>
                <w:lang w:val="en-GB"/>
              </w:rPr>
              <w:t>[-0.85, -0.39]</w:t>
            </w:r>
          </w:p>
        </w:tc>
        <w:tc>
          <w:tcPr>
            <w:tcW w:w="0" w:type="auto"/>
          </w:tcPr>
          <w:p w14:paraId="2DE8BF95" w14:textId="77777777" w:rsidR="00526D2E" w:rsidRPr="005E7473" w:rsidRDefault="002F6A25">
            <w:pPr>
              <w:pStyle w:val="Compact"/>
              <w:jc w:val="center"/>
              <w:rPr>
                <w:lang w:val="en-GB"/>
              </w:rPr>
            </w:pPr>
            <w:r w:rsidRPr="005E7473">
              <w:rPr>
                <w:lang w:val="en-GB"/>
              </w:rPr>
              <w:t>17</w:t>
            </w:r>
          </w:p>
        </w:tc>
        <w:tc>
          <w:tcPr>
            <w:tcW w:w="0" w:type="auto"/>
          </w:tcPr>
          <w:p w14:paraId="2DE8BF96" w14:textId="77777777" w:rsidR="00526D2E" w:rsidRPr="005E7473" w:rsidRDefault="002F6A25">
            <w:pPr>
              <w:pStyle w:val="Compact"/>
              <w:jc w:val="center"/>
              <w:rPr>
                <w:lang w:val="en-GB"/>
              </w:rPr>
            </w:pPr>
            <w:r w:rsidRPr="005E7473">
              <w:rPr>
                <w:lang w:val="en-GB"/>
              </w:rPr>
              <w:t>50</w:t>
            </w:r>
          </w:p>
        </w:tc>
      </w:tr>
      <w:tr w:rsidR="00526D2E" w:rsidRPr="005E7473" w14:paraId="2DE8BFA0" w14:textId="77777777">
        <w:tc>
          <w:tcPr>
            <w:tcW w:w="0" w:type="auto"/>
          </w:tcPr>
          <w:p w14:paraId="2DE8BF98" w14:textId="77777777" w:rsidR="00526D2E" w:rsidRPr="005E7473" w:rsidRDefault="00526D2E">
            <w:pPr>
              <w:pStyle w:val="Compact"/>
              <w:rPr>
                <w:lang w:val="en-GB"/>
              </w:rPr>
            </w:pPr>
          </w:p>
        </w:tc>
        <w:tc>
          <w:tcPr>
            <w:tcW w:w="0" w:type="auto"/>
          </w:tcPr>
          <w:p w14:paraId="2DE8BF99" w14:textId="77777777" w:rsidR="00526D2E" w:rsidRPr="005E7473" w:rsidRDefault="002F6A25">
            <w:pPr>
              <w:pStyle w:val="Compact"/>
              <w:rPr>
                <w:lang w:val="en-GB"/>
              </w:rPr>
            </w:pPr>
            <w:r w:rsidRPr="005E7473">
              <w:rPr>
                <w:lang w:val="en-GB"/>
              </w:rPr>
              <w:t>Existential</w:t>
            </w:r>
          </w:p>
        </w:tc>
        <w:tc>
          <w:tcPr>
            <w:tcW w:w="0" w:type="auto"/>
          </w:tcPr>
          <w:p w14:paraId="2DE8BF9A" w14:textId="77777777" w:rsidR="00526D2E" w:rsidRPr="005E7473" w:rsidRDefault="002F6A25">
            <w:pPr>
              <w:pStyle w:val="Compact"/>
              <w:jc w:val="center"/>
              <w:rPr>
                <w:lang w:val="en-GB"/>
              </w:rPr>
            </w:pPr>
            <w:r w:rsidRPr="005E7473">
              <w:rPr>
                <w:lang w:val="en-GB"/>
              </w:rPr>
              <w:t>-0.25</w:t>
            </w:r>
          </w:p>
        </w:tc>
        <w:tc>
          <w:tcPr>
            <w:tcW w:w="0" w:type="auto"/>
          </w:tcPr>
          <w:p w14:paraId="2DE8BF9B" w14:textId="77777777" w:rsidR="00526D2E" w:rsidRPr="005E7473" w:rsidRDefault="002F6A25">
            <w:pPr>
              <w:pStyle w:val="Compact"/>
              <w:jc w:val="center"/>
              <w:rPr>
                <w:lang w:val="en-GB"/>
              </w:rPr>
            </w:pPr>
            <w:r w:rsidRPr="005E7473">
              <w:rPr>
                <w:lang w:val="en-GB"/>
              </w:rPr>
              <w:t>0.04</w:t>
            </w:r>
          </w:p>
        </w:tc>
        <w:tc>
          <w:tcPr>
            <w:tcW w:w="0" w:type="auto"/>
          </w:tcPr>
          <w:p w14:paraId="2DE8BF9C" w14:textId="77777777" w:rsidR="00526D2E" w:rsidRPr="005E7473" w:rsidRDefault="002F6A25">
            <w:pPr>
              <w:pStyle w:val="Compact"/>
              <w:jc w:val="center"/>
              <w:rPr>
                <w:lang w:val="en-GB"/>
              </w:rPr>
            </w:pPr>
            <w:r w:rsidRPr="005E7473">
              <w:rPr>
                <w:lang w:val="en-GB"/>
              </w:rPr>
              <w:t>&lt; .001</w:t>
            </w:r>
          </w:p>
        </w:tc>
        <w:tc>
          <w:tcPr>
            <w:tcW w:w="0" w:type="auto"/>
          </w:tcPr>
          <w:p w14:paraId="2DE8BF9D" w14:textId="77777777" w:rsidR="00526D2E" w:rsidRPr="005E7473" w:rsidRDefault="002F6A25">
            <w:pPr>
              <w:pStyle w:val="Compact"/>
              <w:jc w:val="center"/>
              <w:rPr>
                <w:lang w:val="en-GB"/>
              </w:rPr>
            </w:pPr>
            <w:r w:rsidRPr="005E7473">
              <w:rPr>
                <w:lang w:val="en-GB"/>
              </w:rPr>
              <w:t>[-0.35, -0.16]</w:t>
            </w:r>
          </w:p>
        </w:tc>
        <w:tc>
          <w:tcPr>
            <w:tcW w:w="0" w:type="auto"/>
          </w:tcPr>
          <w:p w14:paraId="2DE8BF9E" w14:textId="77777777" w:rsidR="00526D2E" w:rsidRPr="005E7473" w:rsidRDefault="002F6A25">
            <w:pPr>
              <w:pStyle w:val="Compact"/>
              <w:jc w:val="center"/>
              <w:rPr>
                <w:lang w:val="en-GB"/>
              </w:rPr>
            </w:pPr>
            <w:r w:rsidRPr="005E7473">
              <w:rPr>
                <w:lang w:val="en-GB"/>
              </w:rPr>
              <w:t>17</w:t>
            </w:r>
          </w:p>
        </w:tc>
        <w:tc>
          <w:tcPr>
            <w:tcW w:w="0" w:type="auto"/>
          </w:tcPr>
          <w:p w14:paraId="2DE8BF9F" w14:textId="77777777" w:rsidR="00526D2E" w:rsidRPr="005E7473" w:rsidRDefault="002F6A25">
            <w:pPr>
              <w:pStyle w:val="Compact"/>
              <w:jc w:val="center"/>
              <w:rPr>
                <w:lang w:val="en-GB"/>
              </w:rPr>
            </w:pPr>
            <w:r w:rsidRPr="005E7473">
              <w:rPr>
                <w:lang w:val="en-GB"/>
              </w:rPr>
              <w:t>35</w:t>
            </w:r>
          </w:p>
        </w:tc>
      </w:tr>
      <w:tr w:rsidR="00526D2E" w:rsidRPr="005E7473" w14:paraId="2DE8BFA9" w14:textId="77777777">
        <w:tc>
          <w:tcPr>
            <w:tcW w:w="0" w:type="auto"/>
          </w:tcPr>
          <w:p w14:paraId="2DE8BFA1" w14:textId="77777777" w:rsidR="00526D2E" w:rsidRPr="005E7473" w:rsidRDefault="00526D2E">
            <w:pPr>
              <w:pStyle w:val="Compact"/>
              <w:rPr>
                <w:lang w:val="en-GB"/>
              </w:rPr>
            </w:pPr>
          </w:p>
        </w:tc>
        <w:tc>
          <w:tcPr>
            <w:tcW w:w="0" w:type="auto"/>
          </w:tcPr>
          <w:p w14:paraId="2DE8BFA2" w14:textId="77777777" w:rsidR="00526D2E" w:rsidRPr="005E7473" w:rsidRDefault="002F6A25">
            <w:pPr>
              <w:pStyle w:val="Compact"/>
              <w:rPr>
                <w:lang w:val="en-GB"/>
              </w:rPr>
            </w:pPr>
            <w:r w:rsidRPr="005E7473">
              <w:rPr>
                <w:lang w:val="en-GB"/>
              </w:rPr>
              <w:t>Social</w:t>
            </w:r>
          </w:p>
        </w:tc>
        <w:tc>
          <w:tcPr>
            <w:tcW w:w="0" w:type="auto"/>
          </w:tcPr>
          <w:p w14:paraId="2DE8BFA3" w14:textId="77777777" w:rsidR="00526D2E" w:rsidRPr="005E7473" w:rsidRDefault="002F6A25">
            <w:pPr>
              <w:pStyle w:val="Compact"/>
              <w:jc w:val="center"/>
              <w:rPr>
                <w:lang w:val="en-GB"/>
              </w:rPr>
            </w:pPr>
            <w:r w:rsidRPr="005E7473">
              <w:rPr>
                <w:lang w:val="en-GB"/>
              </w:rPr>
              <w:t>-0.29</w:t>
            </w:r>
          </w:p>
        </w:tc>
        <w:tc>
          <w:tcPr>
            <w:tcW w:w="0" w:type="auto"/>
          </w:tcPr>
          <w:p w14:paraId="2DE8BFA4" w14:textId="77777777" w:rsidR="00526D2E" w:rsidRPr="005E7473" w:rsidRDefault="002F6A25">
            <w:pPr>
              <w:pStyle w:val="Compact"/>
              <w:jc w:val="center"/>
              <w:rPr>
                <w:lang w:val="en-GB"/>
              </w:rPr>
            </w:pPr>
            <w:r w:rsidRPr="005E7473">
              <w:rPr>
                <w:lang w:val="en-GB"/>
              </w:rPr>
              <w:t>0.08</w:t>
            </w:r>
          </w:p>
        </w:tc>
        <w:tc>
          <w:tcPr>
            <w:tcW w:w="0" w:type="auto"/>
          </w:tcPr>
          <w:p w14:paraId="2DE8BFA5" w14:textId="77777777" w:rsidR="00526D2E" w:rsidRPr="005E7473" w:rsidRDefault="002F6A25">
            <w:pPr>
              <w:pStyle w:val="Compact"/>
              <w:jc w:val="center"/>
              <w:rPr>
                <w:lang w:val="en-GB"/>
              </w:rPr>
            </w:pPr>
            <w:r w:rsidRPr="005E7473">
              <w:rPr>
                <w:lang w:val="en-GB"/>
              </w:rPr>
              <w:t>.004</w:t>
            </w:r>
          </w:p>
        </w:tc>
        <w:tc>
          <w:tcPr>
            <w:tcW w:w="0" w:type="auto"/>
          </w:tcPr>
          <w:p w14:paraId="2DE8BFA6" w14:textId="77777777" w:rsidR="00526D2E" w:rsidRPr="005E7473" w:rsidRDefault="002F6A25">
            <w:pPr>
              <w:pStyle w:val="Compact"/>
              <w:jc w:val="center"/>
              <w:rPr>
                <w:lang w:val="en-GB"/>
              </w:rPr>
            </w:pPr>
            <w:r w:rsidRPr="005E7473">
              <w:rPr>
                <w:lang w:val="en-GB"/>
              </w:rPr>
              <w:t>[-0.47, -0.12]</w:t>
            </w:r>
          </w:p>
        </w:tc>
        <w:tc>
          <w:tcPr>
            <w:tcW w:w="0" w:type="auto"/>
          </w:tcPr>
          <w:p w14:paraId="2DE8BFA7" w14:textId="77777777" w:rsidR="00526D2E" w:rsidRPr="005E7473" w:rsidRDefault="002F6A25">
            <w:pPr>
              <w:pStyle w:val="Compact"/>
              <w:jc w:val="center"/>
              <w:rPr>
                <w:lang w:val="en-GB"/>
              </w:rPr>
            </w:pPr>
            <w:r w:rsidRPr="005E7473">
              <w:rPr>
                <w:lang w:val="en-GB"/>
              </w:rPr>
              <w:t>15</w:t>
            </w:r>
          </w:p>
        </w:tc>
        <w:tc>
          <w:tcPr>
            <w:tcW w:w="0" w:type="auto"/>
          </w:tcPr>
          <w:p w14:paraId="2DE8BFA8" w14:textId="77777777" w:rsidR="00526D2E" w:rsidRPr="005E7473" w:rsidRDefault="002F6A25">
            <w:pPr>
              <w:pStyle w:val="Compact"/>
              <w:jc w:val="center"/>
              <w:rPr>
                <w:lang w:val="en-GB"/>
              </w:rPr>
            </w:pPr>
            <w:r w:rsidRPr="005E7473">
              <w:rPr>
                <w:lang w:val="en-GB"/>
              </w:rPr>
              <w:t>31</w:t>
            </w:r>
          </w:p>
        </w:tc>
      </w:tr>
      <w:tr w:rsidR="00526D2E" w:rsidRPr="005E7473" w14:paraId="2DE8BFB2" w14:textId="77777777">
        <w:tc>
          <w:tcPr>
            <w:tcW w:w="0" w:type="auto"/>
          </w:tcPr>
          <w:p w14:paraId="2DE8BFAA" w14:textId="77777777" w:rsidR="00526D2E" w:rsidRPr="005E7473" w:rsidRDefault="002F6A25">
            <w:pPr>
              <w:pStyle w:val="Compact"/>
              <w:rPr>
                <w:lang w:val="en-GB"/>
              </w:rPr>
            </w:pPr>
            <w:r w:rsidRPr="005E7473">
              <w:rPr>
                <w:lang w:val="en-GB"/>
              </w:rPr>
              <w:t>Nostalgia × Neuroticism</w:t>
            </w:r>
          </w:p>
        </w:tc>
        <w:tc>
          <w:tcPr>
            <w:tcW w:w="0" w:type="auto"/>
          </w:tcPr>
          <w:p w14:paraId="2DE8BFAB" w14:textId="77777777" w:rsidR="00526D2E" w:rsidRPr="005E7473" w:rsidRDefault="00526D2E">
            <w:pPr>
              <w:pStyle w:val="Compact"/>
              <w:rPr>
                <w:lang w:val="en-GB"/>
              </w:rPr>
            </w:pPr>
          </w:p>
        </w:tc>
        <w:tc>
          <w:tcPr>
            <w:tcW w:w="0" w:type="auto"/>
          </w:tcPr>
          <w:p w14:paraId="2DE8BFAC" w14:textId="77777777" w:rsidR="00526D2E" w:rsidRPr="005E7473" w:rsidRDefault="00526D2E">
            <w:pPr>
              <w:pStyle w:val="Compact"/>
              <w:rPr>
                <w:lang w:val="en-GB"/>
              </w:rPr>
            </w:pPr>
          </w:p>
        </w:tc>
        <w:tc>
          <w:tcPr>
            <w:tcW w:w="0" w:type="auto"/>
          </w:tcPr>
          <w:p w14:paraId="2DE8BFAD" w14:textId="77777777" w:rsidR="00526D2E" w:rsidRPr="005E7473" w:rsidRDefault="00526D2E">
            <w:pPr>
              <w:pStyle w:val="Compact"/>
              <w:rPr>
                <w:lang w:val="en-GB"/>
              </w:rPr>
            </w:pPr>
          </w:p>
        </w:tc>
        <w:tc>
          <w:tcPr>
            <w:tcW w:w="0" w:type="auto"/>
          </w:tcPr>
          <w:p w14:paraId="2DE8BFAE" w14:textId="77777777" w:rsidR="00526D2E" w:rsidRPr="005E7473" w:rsidRDefault="00526D2E">
            <w:pPr>
              <w:pStyle w:val="Compact"/>
              <w:rPr>
                <w:lang w:val="en-GB"/>
              </w:rPr>
            </w:pPr>
          </w:p>
        </w:tc>
        <w:tc>
          <w:tcPr>
            <w:tcW w:w="0" w:type="auto"/>
          </w:tcPr>
          <w:p w14:paraId="2DE8BFAF" w14:textId="77777777" w:rsidR="00526D2E" w:rsidRPr="005E7473" w:rsidRDefault="00526D2E">
            <w:pPr>
              <w:pStyle w:val="Compact"/>
              <w:rPr>
                <w:lang w:val="en-GB"/>
              </w:rPr>
            </w:pPr>
          </w:p>
        </w:tc>
        <w:tc>
          <w:tcPr>
            <w:tcW w:w="0" w:type="auto"/>
          </w:tcPr>
          <w:p w14:paraId="2DE8BFB0" w14:textId="77777777" w:rsidR="00526D2E" w:rsidRPr="005E7473" w:rsidRDefault="00526D2E">
            <w:pPr>
              <w:pStyle w:val="Compact"/>
              <w:rPr>
                <w:lang w:val="en-GB"/>
              </w:rPr>
            </w:pPr>
          </w:p>
        </w:tc>
        <w:tc>
          <w:tcPr>
            <w:tcW w:w="0" w:type="auto"/>
          </w:tcPr>
          <w:p w14:paraId="2DE8BFB1" w14:textId="77777777" w:rsidR="00526D2E" w:rsidRPr="005E7473" w:rsidRDefault="00526D2E">
            <w:pPr>
              <w:pStyle w:val="Compact"/>
              <w:rPr>
                <w:lang w:val="en-GB"/>
              </w:rPr>
            </w:pPr>
          </w:p>
        </w:tc>
      </w:tr>
      <w:tr w:rsidR="00526D2E" w:rsidRPr="005E7473" w14:paraId="2DE8BFBB" w14:textId="77777777">
        <w:tc>
          <w:tcPr>
            <w:tcW w:w="0" w:type="auto"/>
          </w:tcPr>
          <w:p w14:paraId="2DE8BFB3" w14:textId="77777777" w:rsidR="00526D2E" w:rsidRPr="005E7473" w:rsidRDefault="00526D2E">
            <w:pPr>
              <w:pStyle w:val="Compact"/>
              <w:rPr>
                <w:lang w:val="en-GB"/>
              </w:rPr>
            </w:pPr>
          </w:p>
        </w:tc>
        <w:tc>
          <w:tcPr>
            <w:tcW w:w="0" w:type="auto"/>
          </w:tcPr>
          <w:p w14:paraId="2DE8BFB4" w14:textId="77777777" w:rsidR="00526D2E" w:rsidRPr="005E7473" w:rsidRDefault="002F6A25">
            <w:pPr>
              <w:pStyle w:val="Compact"/>
              <w:rPr>
                <w:lang w:val="en-GB"/>
              </w:rPr>
            </w:pPr>
            <w:r w:rsidRPr="005E7473">
              <w:rPr>
                <w:lang w:val="en-GB"/>
              </w:rPr>
              <w:t>Self-oriented</w:t>
            </w:r>
          </w:p>
        </w:tc>
        <w:tc>
          <w:tcPr>
            <w:tcW w:w="0" w:type="auto"/>
          </w:tcPr>
          <w:p w14:paraId="2DE8BFB5" w14:textId="77777777" w:rsidR="00526D2E" w:rsidRPr="005E7473" w:rsidRDefault="002F6A25">
            <w:pPr>
              <w:pStyle w:val="Compact"/>
              <w:jc w:val="center"/>
              <w:rPr>
                <w:lang w:val="en-GB"/>
              </w:rPr>
            </w:pPr>
            <w:r w:rsidRPr="005E7473">
              <w:rPr>
                <w:lang w:val="en-GB"/>
              </w:rPr>
              <w:t>0.05</w:t>
            </w:r>
          </w:p>
        </w:tc>
        <w:tc>
          <w:tcPr>
            <w:tcW w:w="0" w:type="auto"/>
          </w:tcPr>
          <w:p w14:paraId="2DE8BFB6" w14:textId="77777777" w:rsidR="00526D2E" w:rsidRPr="005E7473" w:rsidRDefault="002F6A25">
            <w:pPr>
              <w:pStyle w:val="Compact"/>
              <w:jc w:val="center"/>
              <w:rPr>
                <w:lang w:val="en-GB"/>
              </w:rPr>
            </w:pPr>
            <w:r w:rsidRPr="005E7473">
              <w:rPr>
                <w:lang w:val="en-GB"/>
              </w:rPr>
              <w:t>0.04</w:t>
            </w:r>
          </w:p>
        </w:tc>
        <w:tc>
          <w:tcPr>
            <w:tcW w:w="0" w:type="auto"/>
          </w:tcPr>
          <w:p w14:paraId="2DE8BFB7" w14:textId="77777777" w:rsidR="00526D2E" w:rsidRPr="005E7473" w:rsidRDefault="002F6A25">
            <w:pPr>
              <w:pStyle w:val="Compact"/>
              <w:jc w:val="center"/>
              <w:rPr>
                <w:lang w:val="en-GB"/>
              </w:rPr>
            </w:pPr>
            <w:r w:rsidRPr="005E7473">
              <w:rPr>
                <w:lang w:val="en-GB"/>
              </w:rPr>
              <w:t>.224</w:t>
            </w:r>
          </w:p>
        </w:tc>
        <w:tc>
          <w:tcPr>
            <w:tcW w:w="0" w:type="auto"/>
          </w:tcPr>
          <w:p w14:paraId="2DE8BFB8" w14:textId="77777777" w:rsidR="00526D2E" w:rsidRPr="005E7473" w:rsidRDefault="002F6A25">
            <w:pPr>
              <w:pStyle w:val="Compact"/>
              <w:jc w:val="center"/>
              <w:rPr>
                <w:lang w:val="en-GB"/>
              </w:rPr>
            </w:pPr>
            <w:r w:rsidRPr="005E7473">
              <w:rPr>
                <w:lang w:val="en-GB"/>
              </w:rPr>
              <w:t>[-0.04, 0.14]</w:t>
            </w:r>
          </w:p>
        </w:tc>
        <w:tc>
          <w:tcPr>
            <w:tcW w:w="0" w:type="auto"/>
          </w:tcPr>
          <w:p w14:paraId="2DE8BFB9" w14:textId="77777777" w:rsidR="00526D2E" w:rsidRPr="005E7473" w:rsidRDefault="002F6A25">
            <w:pPr>
              <w:pStyle w:val="Compact"/>
              <w:jc w:val="center"/>
              <w:rPr>
                <w:lang w:val="en-GB"/>
              </w:rPr>
            </w:pPr>
            <w:r w:rsidRPr="005E7473">
              <w:rPr>
                <w:lang w:val="en-GB"/>
              </w:rPr>
              <w:t>17</w:t>
            </w:r>
          </w:p>
        </w:tc>
        <w:tc>
          <w:tcPr>
            <w:tcW w:w="0" w:type="auto"/>
          </w:tcPr>
          <w:p w14:paraId="2DE8BFBA" w14:textId="77777777" w:rsidR="00526D2E" w:rsidRPr="005E7473" w:rsidRDefault="002F6A25">
            <w:pPr>
              <w:pStyle w:val="Compact"/>
              <w:jc w:val="center"/>
              <w:rPr>
                <w:lang w:val="en-GB"/>
              </w:rPr>
            </w:pPr>
            <w:r w:rsidRPr="005E7473">
              <w:rPr>
                <w:lang w:val="en-GB"/>
              </w:rPr>
              <w:t>50</w:t>
            </w:r>
          </w:p>
        </w:tc>
      </w:tr>
      <w:tr w:rsidR="00526D2E" w:rsidRPr="005E7473" w14:paraId="2DE8BFC4" w14:textId="77777777">
        <w:tc>
          <w:tcPr>
            <w:tcW w:w="0" w:type="auto"/>
          </w:tcPr>
          <w:p w14:paraId="2DE8BFBC" w14:textId="77777777" w:rsidR="00526D2E" w:rsidRPr="005E7473" w:rsidRDefault="00526D2E">
            <w:pPr>
              <w:pStyle w:val="Compact"/>
              <w:rPr>
                <w:lang w:val="en-GB"/>
              </w:rPr>
            </w:pPr>
          </w:p>
        </w:tc>
        <w:tc>
          <w:tcPr>
            <w:tcW w:w="0" w:type="auto"/>
          </w:tcPr>
          <w:p w14:paraId="2DE8BFBD" w14:textId="77777777" w:rsidR="00526D2E" w:rsidRPr="005E7473" w:rsidRDefault="002F6A25">
            <w:pPr>
              <w:pStyle w:val="Compact"/>
              <w:rPr>
                <w:lang w:val="en-GB"/>
              </w:rPr>
            </w:pPr>
            <w:r w:rsidRPr="005E7473">
              <w:rPr>
                <w:lang w:val="en-GB"/>
              </w:rPr>
              <w:t>Existential</w:t>
            </w:r>
          </w:p>
        </w:tc>
        <w:tc>
          <w:tcPr>
            <w:tcW w:w="0" w:type="auto"/>
          </w:tcPr>
          <w:p w14:paraId="2DE8BFBE" w14:textId="77777777" w:rsidR="00526D2E" w:rsidRPr="005E7473" w:rsidRDefault="002F6A25">
            <w:pPr>
              <w:pStyle w:val="Compact"/>
              <w:jc w:val="center"/>
              <w:rPr>
                <w:lang w:val="en-GB"/>
              </w:rPr>
            </w:pPr>
            <w:r w:rsidRPr="005E7473">
              <w:rPr>
                <w:lang w:val="en-GB"/>
              </w:rPr>
              <w:t>0.00</w:t>
            </w:r>
          </w:p>
        </w:tc>
        <w:tc>
          <w:tcPr>
            <w:tcW w:w="0" w:type="auto"/>
          </w:tcPr>
          <w:p w14:paraId="2DE8BFBF" w14:textId="77777777" w:rsidR="00526D2E" w:rsidRPr="005E7473" w:rsidRDefault="002F6A25">
            <w:pPr>
              <w:pStyle w:val="Compact"/>
              <w:jc w:val="center"/>
              <w:rPr>
                <w:lang w:val="en-GB"/>
              </w:rPr>
            </w:pPr>
            <w:r w:rsidRPr="005E7473">
              <w:rPr>
                <w:lang w:val="en-GB"/>
              </w:rPr>
              <w:t>0.03</w:t>
            </w:r>
          </w:p>
        </w:tc>
        <w:tc>
          <w:tcPr>
            <w:tcW w:w="0" w:type="auto"/>
          </w:tcPr>
          <w:p w14:paraId="2DE8BFC0" w14:textId="77777777" w:rsidR="00526D2E" w:rsidRPr="005E7473" w:rsidRDefault="002F6A25">
            <w:pPr>
              <w:pStyle w:val="Compact"/>
              <w:jc w:val="center"/>
              <w:rPr>
                <w:lang w:val="en-GB"/>
              </w:rPr>
            </w:pPr>
            <w:r w:rsidRPr="005E7473">
              <w:rPr>
                <w:lang w:val="en-GB"/>
              </w:rPr>
              <w:t>.871</w:t>
            </w:r>
          </w:p>
        </w:tc>
        <w:tc>
          <w:tcPr>
            <w:tcW w:w="0" w:type="auto"/>
          </w:tcPr>
          <w:p w14:paraId="2DE8BFC1" w14:textId="77777777" w:rsidR="00526D2E" w:rsidRPr="005E7473" w:rsidRDefault="002F6A25">
            <w:pPr>
              <w:pStyle w:val="Compact"/>
              <w:jc w:val="center"/>
              <w:rPr>
                <w:lang w:val="en-GB"/>
              </w:rPr>
            </w:pPr>
            <w:r w:rsidRPr="005E7473">
              <w:rPr>
                <w:lang w:val="en-GB"/>
              </w:rPr>
              <w:t>[-0.06, 0.07]</w:t>
            </w:r>
          </w:p>
        </w:tc>
        <w:tc>
          <w:tcPr>
            <w:tcW w:w="0" w:type="auto"/>
          </w:tcPr>
          <w:p w14:paraId="2DE8BFC2" w14:textId="77777777" w:rsidR="00526D2E" w:rsidRPr="005E7473" w:rsidRDefault="002F6A25">
            <w:pPr>
              <w:pStyle w:val="Compact"/>
              <w:jc w:val="center"/>
              <w:rPr>
                <w:lang w:val="en-GB"/>
              </w:rPr>
            </w:pPr>
            <w:r w:rsidRPr="005E7473">
              <w:rPr>
                <w:lang w:val="en-GB"/>
              </w:rPr>
              <w:t>17</w:t>
            </w:r>
          </w:p>
        </w:tc>
        <w:tc>
          <w:tcPr>
            <w:tcW w:w="0" w:type="auto"/>
          </w:tcPr>
          <w:p w14:paraId="2DE8BFC3" w14:textId="77777777" w:rsidR="00526D2E" w:rsidRPr="005E7473" w:rsidRDefault="002F6A25">
            <w:pPr>
              <w:pStyle w:val="Compact"/>
              <w:jc w:val="center"/>
              <w:rPr>
                <w:lang w:val="en-GB"/>
              </w:rPr>
            </w:pPr>
            <w:r w:rsidRPr="005E7473">
              <w:rPr>
                <w:lang w:val="en-GB"/>
              </w:rPr>
              <w:t>35</w:t>
            </w:r>
          </w:p>
        </w:tc>
      </w:tr>
      <w:tr w:rsidR="00526D2E" w:rsidRPr="005E7473" w14:paraId="2DE8BFCD" w14:textId="77777777">
        <w:tc>
          <w:tcPr>
            <w:tcW w:w="0" w:type="auto"/>
            <w:tcBorders>
              <w:bottom w:val="single" w:sz="4" w:space="0" w:color="auto"/>
            </w:tcBorders>
          </w:tcPr>
          <w:p w14:paraId="2DE8BFC5" w14:textId="77777777" w:rsidR="00526D2E" w:rsidRPr="005E7473" w:rsidRDefault="00526D2E">
            <w:pPr>
              <w:pStyle w:val="Compact"/>
              <w:rPr>
                <w:lang w:val="en-GB"/>
              </w:rPr>
            </w:pPr>
          </w:p>
        </w:tc>
        <w:tc>
          <w:tcPr>
            <w:tcW w:w="0" w:type="auto"/>
            <w:tcBorders>
              <w:bottom w:val="single" w:sz="4" w:space="0" w:color="auto"/>
            </w:tcBorders>
          </w:tcPr>
          <w:p w14:paraId="2DE8BFC6" w14:textId="77777777" w:rsidR="00526D2E" w:rsidRPr="005E7473" w:rsidRDefault="002F6A25">
            <w:pPr>
              <w:pStyle w:val="Compact"/>
              <w:rPr>
                <w:lang w:val="en-GB"/>
              </w:rPr>
            </w:pPr>
            <w:r w:rsidRPr="005E7473">
              <w:rPr>
                <w:lang w:val="en-GB"/>
              </w:rPr>
              <w:t>Social</w:t>
            </w:r>
          </w:p>
        </w:tc>
        <w:tc>
          <w:tcPr>
            <w:tcW w:w="0" w:type="auto"/>
            <w:tcBorders>
              <w:bottom w:val="single" w:sz="4" w:space="0" w:color="auto"/>
            </w:tcBorders>
          </w:tcPr>
          <w:p w14:paraId="2DE8BFC7" w14:textId="77777777" w:rsidR="00526D2E" w:rsidRPr="005E7473" w:rsidRDefault="002F6A25">
            <w:pPr>
              <w:pStyle w:val="Compact"/>
              <w:jc w:val="center"/>
              <w:rPr>
                <w:lang w:val="en-GB"/>
              </w:rPr>
            </w:pPr>
            <w:r w:rsidRPr="005E7473">
              <w:rPr>
                <w:lang w:val="en-GB"/>
              </w:rPr>
              <w:t>0.04</w:t>
            </w:r>
          </w:p>
        </w:tc>
        <w:tc>
          <w:tcPr>
            <w:tcW w:w="0" w:type="auto"/>
            <w:tcBorders>
              <w:bottom w:val="single" w:sz="4" w:space="0" w:color="auto"/>
            </w:tcBorders>
          </w:tcPr>
          <w:p w14:paraId="2DE8BFC8" w14:textId="77777777" w:rsidR="00526D2E" w:rsidRPr="005E7473" w:rsidRDefault="002F6A25">
            <w:pPr>
              <w:pStyle w:val="Compact"/>
              <w:jc w:val="center"/>
              <w:rPr>
                <w:lang w:val="en-GB"/>
              </w:rPr>
            </w:pPr>
            <w:r w:rsidRPr="005E7473">
              <w:rPr>
                <w:lang w:val="en-GB"/>
              </w:rPr>
              <w:t>0.05</w:t>
            </w:r>
          </w:p>
        </w:tc>
        <w:tc>
          <w:tcPr>
            <w:tcW w:w="0" w:type="auto"/>
            <w:tcBorders>
              <w:bottom w:val="single" w:sz="4" w:space="0" w:color="auto"/>
            </w:tcBorders>
          </w:tcPr>
          <w:p w14:paraId="2DE8BFC9" w14:textId="77777777" w:rsidR="00526D2E" w:rsidRPr="005E7473" w:rsidRDefault="002F6A25">
            <w:pPr>
              <w:pStyle w:val="Compact"/>
              <w:jc w:val="center"/>
              <w:rPr>
                <w:lang w:val="en-GB"/>
              </w:rPr>
            </w:pPr>
            <w:r w:rsidRPr="005E7473">
              <w:rPr>
                <w:lang w:val="en-GB"/>
              </w:rPr>
              <w:t>.451</w:t>
            </w:r>
          </w:p>
        </w:tc>
        <w:tc>
          <w:tcPr>
            <w:tcW w:w="0" w:type="auto"/>
            <w:tcBorders>
              <w:bottom w:val="single" w:sz="4" w:space="0" w:color="auto"/>
            </w:tcBorders>
          </w:tcPr>
          <w:p w14:paraId="2DE8BFCA" w14:textId="77777777" w:rsidR="00526D2E" w:rsidRPr="005E7473" w:rsidRDefault="002F6A25">
            <w:pPr>
              <w:pStyle w:val="Compact"/>
              <w:jc w:val="center"/>
              <w:rPr>
                <w:lang w:val="en-GB"/>
              </w:rPr>
            </w:pPr>
            <w:r w:rsidRPr="005E7473">
              <w:rPr>
                <w:lang w:val="en-GB"/>
              </w:rPr>
              <w:t>[-0.07, 0.15]</w:t>
            </w:r>
          </w:p>
        </w:tc>
        <w:tc>
          <w:tcPr>
            <w:tcW w:w="0" w:type="auto"/>
            <w:tcBorders>
              <w:bottom w:val="single" w:sz="4" w:space="0" w:color="auto"/>
            </w:tcBorders>
          </w:tcPr>
          <w:p w14:paraId="2DE8BFCB" w14:textId="77777777" w:rsidR="00526D2E" w:rsidRPr="005E7473" w:rsidRDefault="002F6A25">
            <w:pPr>
              <w:pStyle w:val="Compact"/>
              <w:jc w:val="center"/>
              <w:rPr>
                <w:lang w:val="en-GB"/>
              </w:rPr>
            </w:pPr>
            <w:r w:rsidRPr="005E7473">
              <w:rPr>
                <w:lang w:val="en-GB"/>
              </w:rPr>
              <w:t>15</w:t>
            </w:r>
          </w:p>
        </w:tc>
        <w:tc>
          <w:tcPr>
            <w:tcW w:w="0" w:type="auto"/>
            <w:tcBorders>
              <w:bottom w:val="single" w:sz="4" w:space="0" w:color="auto"/>
            </w:tcBorders>
          </w:tcPr>
          <w:p w14:paraId="2DE8BFCC" w14:textId="77777777" w:rsidR="00526D2E" w:rsidRPr="005E7473" w:rsidRDefault="002F6A25">
            <w:pPr>
              <w:pStyle w:val="Compact"/>
              <w:jc w:val="center"/>
              <w:rPr>
                <w:lang w:val="en-GB"/>
              </w:rPr>
            </w:pPr>
            <w:r w:rsidRPr="005E7473">
              <w:rPr>
                <w:lang w:val="en-GB"/>
              </w:rPr>
              <w:t>31</w:t>
            </w:r>
          </w:p>
        </w:tc>
      </w:tr>
    </w:tbl>
    <w:p w14:paraId="2DE8BFCE" w14:textId="77777777" w:rsidR="00526D2E" w:rsidRPr="005E7473" w:rsidRDefault="002F6A25" w:rsidP="002D1351">
      <w:pPr>
        <w:pStyle w:val="Compact"/>
        <w:spacing w:before="120" w:after="0"/>
        <w:rPr>
          <w:lang w:val="en-GB"/>
        </w:rPr>
      </w:pPr>
      <w:r w:rsidRPr="005E7473">
        <w:rPr>
          <w:i/>
          <w:lang w:val="en-GB"/>
        </w:rPr>
        <w:t>Note.</w:t>
      </w:r>
      <w:r w:rsidRPr="005E7473">
        <w:rPr>
          <w:lang w:val="en-GB"/>
        </w:rPr>
        <w:t xml:space="preserve"> </w:t>
      </w:r>
      <w:r w:rsidRPr="005E7473">
        <w:rPr>
          <w:i/>
          <w:lang w:val="en-GB"/>
        </w:rPr>
        <w:t>d</w:t>
      </w:r>
      <w:r w:rsidRPr="005E7473">
        <w:rPr>
          <w:lang w:val="en-GB"/>
        </w:rPr>
        <w:t xml:space="preserve"> = summary effect size. </w:t>
      </w:r>
      <w:r w:rsidRPr="005E7473">
        <w:rPr>
          <w:i/>
          <w:lang w:val="en-GB"/>
        </w:rPr>
        <w:t>p</w:t>
      </w:r>
      <w:r w:rsidRPr="005E7473">
        <w:rPr>
          <w:lang w:val="en-GB"/>
        </w:rPr>
        <w:t xml:space="preserve"> = </w:t>
      </w:r>
      <w:r w:rsidRPr="005E7473">
        <w:rPr>
          <w:i/>
          <w:lang w:val="en-GB"/>
        </w:rPr>
        <w:t>p</w:t>
      </w:r>
      <w:r w:rsidRPr="005E7473">
        <w:rPr>
          <w:lang w:val="en-GB"/>
        </w:rPr>
        <w:t xml:space="preserve">-value testing the respective summary effect against zero. SE = standard error. CI95 = limits of the 95% confidence interval of the summary effect. </w:t>
      </w:r>
      <w:r w:rsidRPr="005E7473">
        <w:rPr>
          <w:i/>
          <w:lang w:val="en-GB"/>
        </w:rPr>
        <w:t xml:space="preserve">k = </w:t>
      </w:r>
      <w:r w:rsidRPr="005E7473">
        <w:rPr>
          <w:lang w:val="en-GB"/>
        </w:rPr>
        <w:t>number of studies in the subgroup</w:t>
      </w:r>
      <w:r w:rsidRPr="005E7473">
        <w:rPr>
          <w:i/>
          <w:lang w:val="en-GB"/>
        </w:rPr>
        <w:t xml:space="preserve">. m </w:t>
      </w:r>
      <w:r w:rsidRPr="005E7473">
        <w:rPr>
          <w:lang w:val="en-GB"/>
        </w:rPr>
        <w:t>=</w:t>
      </w:r>
      <w:r w:rsidRPr="005E7473">
        <w:rPr>
          <w:i/>
          <w:lang w:val="en-GB"/>
        </w:rPr>
        <w:t xml:space="preserve"> </w:t>
      </w:r>
      <w:r w:rsidRPr="005E7473">
        <w:rPr>
          <w:lang w:val="en-GB"/>
        </w:rPr>
        <w:t xml:space="preserve">number of effect sizes in the subgroup. </w:t>
      </w:r>
    </w:p>
    <w:p w14:paraId="2DE8BFCF" w14:textId="77777777" w:rsidR="00526D2E" w:rsidRPr="005E7473" w:rsidRDefault="002F6A25">
      <w:pPr>
        <w:rPr>
          <w:rFonts w:ascii="Times New Roman" w:hAnsi="Times New Roman"/>
          <w:lang w:val="en-GB"/>
        </w:rPr>
      </w:pPr>
      <w:r w:rsidRPr="005E7473">
        <w:rPr>
          <w:lang w:val="en-GB"/>
        </w:rPr>
        <w:br w:type="page"/>
      </w:r>
    </w:p>
    <w:p w14:paraId="2DE8BFD0" w14:textId="12AAE11D" w:rsidR="00526D2E" w:rsidRPr="005E7473" w:rsidRDefault="002E5464">
      <w:pPr>
        <w:pStyle w:val="Compact"/>
        <w:spacing w:before="0" w:after="0"/>
        <w:rPr>
          <w:lang w:val="en-GB"/>
        </w:rPr>
      </w:pPr>
      <w:r w:rsidRPr="005E7473">
        <w:rPr>
          <w:lang w:val="en-GB"/>
        </w:rPr>
        <w:t>Table 3</w:t>
      </w:r>
    </w:p>
    <w:p w14:paraId="2DE8BFD1" w14:textId="0A36E4DA" w:rsidR="00526D2E" w:rsidRPr="005E7473" w:rsidRDefault="002F6A25">
      <w:pPr>
        <w:pStyle w:val="Compact"/>
        <w:spacing w:before="0" w:after="0"/>
        <w:rPr>
          <w:lang w:val="en-GB"/>
        </w:rPr>
      </w:pPr>
      <w:r w:rsidRPr="005E7473">
        <w:rPr>
          <w:i/>
          <w:lang w:val="en-GB"/>
        </w:rPr>
        <w:t xml:space="preserve">Summary </w:t>
      </w:r>
      <w:r w:rsidR="003C2ADC" w:rsidRPr="005E7473">
        <w:rPr>
          <w:i/>
          <w:lang w:val="en-GB"/>
        </w:rPr>
        <w:t xml:space="preserve">Effects for the Main Effects of the Nostalgia Manipulation by </w:t>
      </w:r>
      <w:r w:rsidR="003240EB">
        <w:rPr>
          <w:i/>
          <w:lang w:val="en-GB"/>
        </w:rPr>
        <w:t xml:space="preserve">Outcome </w:t>
      </w:r>
      <w:r w:rsidR="003C2ADC" w:rsidRPr="005E7473">
        <w:rPr>
          <w:i/>
          <w:lang w:val="en-GB"/>
        </w:rPr>
        <w:t>Subcategory</w:t>
      </w:r>
    </w:p>
    <w:tbl>
      <w:tblPr>
        <w:tblW w:w="4823" w:type="pct"/>
        <w:tblLayout w:type="fixed"/>
        <w:tblLook w:val="07E0" w:firstRow="1" w:lastRow="1" w:firstColumn="1" w:lastColumn="1" w:noHBand="1" w:noVBand="1"/>
      </w:tblPr>
      <w:tblGrid>
        <w:gridCol w:w="2703"/>
        <w:gridCol w:w="664"/>
        <w:gridCol w:w="664"/>
        <w:gridCol w:w="664"/>
        <w:gridCol w:w="874"/>
        <w:gridCol w:w="739"/>
        <w:gridCol w:w="882"/>
        <w:gridCol w:w="738"/>
        <w:gridCol w:w="654"/>
        <w:gridCol w:w="489"/>
      </w:tblGrid>
      <w:tr w:rsidR="00526D2E" w:rsidRPr="005E7473" w14:paraId="2DE8BFDC" w14:textId="77777777" w:rsidTr="001E6C9D">
        <w:trPr>
          <w:trHeight w:val="554"/>
        </w:trPr>
        <w:tc>
          <w:tcPr>
            <w:tcW w:w="2704" w:type="dxa"/>
            <w:tcBorders>
              <w:top w:val="single" w:sz="4" w:space="0" w:color="auto"/>
              <w:bottom w:val="single" w:sz="4" w:space="0" w:color="auto"/>
            </w:tcBorders>
            <w:vAlign w:val="bottom"/>
          </w:tcPr>
          <w:p w14:paraId="2DE8BFD2" w14:textId="77777777" w:rsidR="00526D2E" w:rsidRPr="005E7473" w:rsidRDefault="002F6A25">
            <w:pPr>
              <w:pStyle w:val="Compact"/>
              <w:spacing w:before="0" w:after="0"/>
              <w:rPr>
                <w:lang w:val="en-GB"/>
              </w:rPr>
            </w:pPr>
            <w:r w:rsidRPr="005E7473">
              <w:rPr>
                <w:lang w:val="en-GB"/>
              </w:rPr>
              <w:t>Subcategory</w:t>
            </w:r>
          </w:p>
        </w:tc>
        <w:tc>
          <w:tcPr>
            <w:tcW w:w="664" w:type="dxa"/>
            <w:tcBorders>
              <w:top w:val="single" w:sz="4" w:space="0" w:color="auto"/>
              <w:bottom w:val="single" w:sz="4" w:space="0" w:color="auto"/>
            </w:tcBorders>
            <w:vAlign w:val="bottom"/>
          </w:tcPr>
          <w:p w14:paraId="2DE8BFD3" w14:textId="77777777" w:rsidR="00526D2E" w:rsidRPr="005E7473" w:rsidRDefault="002F6A25">
            <w:pPr>
              <w:pStyle w:val="Compact"/>
              <w:spacing w:before="0" w:after="0"/>
              <w:jc w:val="center"/>
              <w:rPr>
                <w:lang w:val="en-GB"/>
              </w:rPr>
            </w:pPr>
            <w:r w:rsidRPr="005E7473">
              <w:rPr>
                <w:i/>
                <w:lang w:val="en-GB"/>
              </w:rPr>
              <w:t>d</w:t>
            </w:r>
          </w:p>
        </w:tc>
        <w:tc>
          <w:tcPr>
            <w:tcW w:w="664" w:type="dxa"/>
            <w:tcBorders>
              <w:top w:val="single" w:sz="4" w:space="0" w:color="auto"/>
              <w:bottom w:val="single" w:sz="4" w:space="0" w:color="auto"/>
            </w:tcBorders>
            <w:vAlign w:val="bottom"/>
          </w:tcPr>
          <w:p w14:paraId="2DE8BFD4" w14:textId="77777777" w:rsidR="00526D2E" w:rsidRPr="005E7473" w:rsidRDefault="002F6A25">
            <w:pPr>
              <w:pStyle w:val="Compact"/>
              <w:spacing w:before="0" w:after="0"/>
              <w:jc w:val="center"/>
              <w:rPr>
                <w:lang w:val="en-GB"/>
              </w:rPr>
            </w:pPr>
            <w:r w:rsidRPr="005E7473">
              <w:rPr>
                <w:lang w:val="en-GB"/>
              </w:rPr>
              <w:t>SE</w:t>
            </w:r>
          </w:p>
        </w:tc>
        <w:tc>
          <w:tcPr>
            <w:tcW w:w="664" w:type="dxa"/>
            <w:tcBorders>
              <w:top w:val="single" w:sz="4" w:space="0" w:color="auto"/>
              <w:bottom w:val="single" w:sz="4" w:space="0" w:color="auto"/>
            </w:tcBorders>
            <w:vAlign w:val="bottom"/>
          </w:tcPr>
          <w:p w14:paraId="2DE8BFD5" w14:textId="77777777" w:rsidR="00526D2E" w:rsidRPr="005E7473" w:rsidRDefault="002F6A25">
            <w:pPr>
              <w:pStyle w:val="Compact"/>
              <w:spacing w:before="0" w:after="0"/>
              <w:jc w:val="center"/>
              <w:rPr>
                <w:lang w:val="en-GB"/>
              </w:rPr>
            </w:pPr>
            <w:r w:rsidRPr="005E7473">
              <w:rPr>
                <w:lang w:val="en-GB"/>
              </w:rPr>
              <w:t>LL</w:t>
            </w:r>
          </w:p>
        </w:tc>
        <w:tc>
          <w:tcPr>
            <w:tcW w:w="874" w:type="dxa"/>
            <w:tcBorders>
              <w:top w:val="single" w:sz="4" w:space="0" w:color="auto"/>
              <w:bottom w:val="single" w:sz="4" w:space="0" w:color="auto"/>
            </w:tcBorders>
            <w:vAlign w:val="bottom"/>
          </w:tcPr>
          <w:p w14:paraId="2DE8BFD6" w14:textId="77777777" w:rsidR="00526D2E" w:rsidRPr="005E7473" w:rsidRDefault="002F6A25">
            <w:pPr>
              <w:pStyle w:val="Compact"/>
              <w:spacing w:before="0" w:after="0"/>
              <w:jc w:val="center"/>
              <w:rPr>
                <w:lang w:val="en-GB"/>
              </w:rPr>
            </w:pPr>
            <w:r w:rsidRPr="005E7473">
              <w:rPr>
                <w:lang w:val="en-GB"/>
              </w:rPr>
              <w:t>UL</w:t>
            </w:r>
          </w:p>
        </w:tc>
        <w:tc>
          <w:tcPr>
            <w:tcW w:w="739" w:type="dxa"/>
            <w:tcBorders>
              <w:top w:val="single" w:sz="4" w:space="0" w:color="auto"/>
              <w:bottom w:val="single" w:sz="4" w:space="0" w:color="auto"/>
            </w:tcBorders>
            <w:vAlign w:val="bottom"/>
          </w:tcPr>
          <w:p w14:paraId="2DE8BFD7" w14:textId="77777777" w:rsidR="00526D2E" w:rsidRPr="005E7473" w:rsidRDefault="002F6A25">
            <w:pPr>
              <w:pStyle w:val="Compact"/>
              <w:spacing w:before="0" w:after="0"/>
              <w:jc w:val="center"/>
              <w:rPr>
                <w:lang w:val="en-GB"/>
              </w:rPr>
            </w:pPr>
            <w:r w:rsidRPr="005E7473">
              <w:rPr>
                <w:i/>
                <w:lang w:val="en-GB"/>
              </w:rPr>
              <w:t>t</w:t>
            </w:r>
          </w:p>
        </w:tc>
        <w:tc>
          <w:tcPr>
            <w:tcW w:w="882" w:type="dxa"/>
            <w:tcBorders>
              <w:top w:val="single" w:sz="4" w:space="0" w:color="auto"/>
              <w:bottom w:val="single" w:sz="4" w:space="0" w:color="auto"/>
            </w:tcBorders>
            <w:vAlign w:val="bottom"/>
          </w:tcPr>
          <w:p w14:paraId="2DE8BFD8" w14:textId="77777777" w:rsidR="00526D2E" w:rsidRPr="005E7473" w:rsidRDefault="002F6A25">
            <w:pPr>
              <w:pStyle w:val="Compact"/>
              <w:spacing w:before="0" w:after="0"/>
              <w:jc w:val="right"/>
              <w:rPr>
                <w:lang w:val="en-GB"/>
              </w:rPr>
            </w:pPr>
            <w:r w:rsidRPr="005E7473">
              <w:rPr>
                <w:i/>
                <w:lang w:val="en-GB"/>
              </w:rPr>
              <w:t>df</w:t>
            </w:r>
          </w:p>
        </w:tc>
        <w:tc>
          <w:tcPr>
            <w:tcW w:w="738" w:type="dxa"/>
            <w:tcBorders>
              <w:top w:val="single" w:sz="4" w:space="0" w:color="auto"/>
              <w:bottom w:val="single" w:sz="4" w:space="0" w:color="auto"/>
            </w:tcBorders>
            <w:vAlign w:val="bottom"/>
          </w:tcPr>
          <w:p w14:paraId="2DE8BFD9" w14:textId="77777777" w:rsidR="00526D2E" w:rsidRPr="005E7473" w:rsidRDefault="002F6A25">
            <w:pPr>
              <w:pStyle w:val="Compact"/>
              <w:spacing w:before="0" w:after="0"/>
              <w:jc w:val="center"/>
              <w:rPr>
                <w:lang w:val="en-GB"/>
              </w:rPr>
            </w:pPr>
            <w:r w:rsidRPr="005E7473">
              <w:rPr>
                <w:i/>
                <w:lang w:val="en-GB"/>
              </w:rPr>
              <w:t>p</w:t>
            </w:r>
          </w:p>
        </w:tc>
        <w:tc>
          <w:tcPr>
            <w:tcW w:w="654" w:type="dxa"/>
            <w:tcBorders>
              <w:top w:val="single" w:sz="4" w:space="0" w:color="auto"/>
              <w:bottom w:val="single" w:sz="4" w:space="0" w:color="auto"/>
            </w:tcBorders>
            <w:vAlign w:val="bottom"/>
          </w:tcPr>
          <w:p w14:paraId="2DE8BFDA" w14:textId="77777777" w:rsidR="00526D2E" w:rsidRPr="005E7473" w:rsidRDefault="002F6A25">
            <w:pPr>
              <w:pStyle w:val="Compact"/>
              <w:spacing w:before="0" w:after="0"/>
              <w:jc w:val="center"/>
              <w:rPr>
                <w:lang w:val="en-GB"/>
              </w:rPr>
            </w:pPr>
            <w:r w:rsidRPr="005E7473">
              <w:rPr>
                <w:i/>
                <w:lang w:val="en-GB"/>
              </w:rPr>
              <w:t>k</w:t>
            </w:r>
          </w:p>
        </w:tc>
        <w:tc>
          <w:tcPr>
            <w:tcW w:w="489" w:type="dxa"/>
            <w:tcBorders>
              <w:top w:val="single" w:sz="4" w:space="0" w:color="auto"/>
              <w:bottom w:val="single" w:sz="4" w:space="0" w:color="auto"/>
            </w:tcBorders>
            <w:vAlign w:val="bottom"/>
          </w:tcPr>
          <w:p w14:paraId="2DE8BFDB" w14:textId="77777777" w:rsidR="00526D2E" w:rsidRPr="005E7473" w:rsidRDefault="002F6A25">
            <w:pPr>
              <w:pStyle w:val="Compact"/>
              <w:spacing w:before="0" w:after="0"/>
              <w:rPr>
                <w:i/>
                <w:lang w:val="en-GB"/>
              </w:rPr>
            </w:pPr>
            <w:r w:rsidRPr="005E7473">
              <w:rPr>
                <w:i/>
                <w:lang w:val="en-GB"/>
              </w:rPr>
              <w:t>m</w:t>
            </w:r>
          </w:p>
        </w:tc>
      </w:tr>
      <w:tr w:rsidR="00526D2E" w:rsidRPr="005E7473" w14:paraId="2DE8BFE7" w14:textId="77777777" w:rsidTr="001E6C9D">
        <w:trPr>
          <w:trHeight w:val="688"/>
        </w:trPr>
        <w:tc>
          <w:tcPr>
            <w:tcW w:w="2704" w:type="dxa"/>
            <w:tcBorders>
              <w:top w:val="single" w:sz="4" w:space="0" w:color="auto"/>
            </w:tcBorders>
          </w:tcPr>
          <w:p w14:paraId="2DE8BFDD" w14:textId="77777777" w:rsidR="00526D2E" w:rsidRPr="005E7473" w:rsidRDefault="002F6A25">
            <w:pPr>
              <w:pStyle w:val="Compact"/>
              <w:rPr>
                <w:lang w:val="en-GB"/>
              </w:rPr>
            </w:pPr>
            <w:r w:rsidRPr="005E7473">
              <w:rPr>
                <w:lang w:val="en-GB"/>
              </w:rPr>
              <w:t>Self Esteem</w:t>
            </w:r>
          </w:p>
        </w:tc>
        <w:tc>
          <w:tcPr>
            <w:tcW w:w="664" w:type="dxa"/>
            <w:tcBorders>
              <w:top w:val="single" w:sz="4" w:space="0" w:color="auto"/>
            </w:tcBorders>
          </w:tcPr>
          <w:p w14:paraId="2DE8BFDE" w14:textId="77777777" w:rsidR="00526D2E" w:rsidRPr="005E7473" w:rsidRDefault="002F6A25">
            <w:pPr>
              <w:pStyle w:val="Compact"/>
              <w:jc w:val="center"/>
              <w:rPr>
                <w:lang w:val="en-GB"/>
              </w:rPr>
            </w:pPr>
            <w:r w:rsidRPr="005E7473">
              <w:rPr>
                <w:lang w:val="en-GB"/>
              </w:rPr>
              <w:t>0.08</w:t>
            </w:r>
          </w:p>
        </w:tc>
        <w:tc>
          <w:tcPr>
            <w:tcW w:w="664" w:type="dxa"/>
            <w:tcBorders>
              <w:top w:val="single" w:sz="4" w:space="0" w:color="auto"/>
            </w:tcBorders>
          </w:tcPr>
          <w:p w14:paraId="2DE8BFDF" w14:textId="77777777" w:rsidR="00526D2E" w:rsidRPr="005E7473" w:rsidRDefault="002F6A25">
            <w:pPr>
              <w:pStyle w:val="Compact"/>
              <w:jc w:val="center"/>
              <w:rPr>
                <w:lang w:val="en-GB"/>
              </w:rPr>
            </w:pPr>
            <w:r w:rsidRPr="005E7473">
              <w:rPr>
                <w:lang w:val="en-GB"/>
              </w:rPr>
              <w:t>0.04</w:t>
            </w:r>
          </w:p>
        </w:tc>
        <w:tc>
          <w:tcPr>
            <w:tcW w:w="664" w:type="dxa"/>
            <w:tcBorders>
              <w:top w:val="single" w:sz="4" w:space="0" w:color="auto"/>
            </w:tcBorders>
          </w:tcPr>
          <w:p w14:paraId="2DE8BFE0" w14:textId="77777777" w:rsidR="00526D2E" w:rsidRPr="005E7473" w:rsidRDefault="002F6A25">
            <w:pPr>
              <w:pStyle w:val="Compact"/>
              <w:jc w:val="center"/>
              <w:rPr>
                <w:lang w:val="en-GB"/>
              </w:rPr>
            </w:pPr>
            <w:r w:rsidRPr="005E7473">
              <w:rPr>
                <w:lang w:val="en-GB"/>
              </w:rPr>
              <w:t>0.17</w:t>
            </w:r>
          </w:p>
        </w:tc>
        <w:tc>
          <w:tcPr>
            <w:tcW w:w="874" w:type="dxa"/>
            <w:tcBorders>
              <w:top w:val="single" w:sz="4" w:space="0" w:color="auto"/>
            </w:tcBorders>
          </w:tcPr>
          <w:p w14:paraId="2DE8BFE1" w14:textId="77777777" w:rsidR="00526D2E" w:rsidRPr="005E7473" w:rsidRDefault="002F6A25">
            <w:pPr>
              <w:pStyle w:val="Compact"/>
              <w:jc w:val="center"/>
              <w:rPr>
                <w:lang w:val="en-GB"/>
              </w:rPr>
            </w:pPr>
            <w:r w:rsidRPr="005E7473">
              <w:rPr>
                <w:lang w:val="en-GB"/>
              </w:rPr>
              <w:t>-0.00</w:t>
            </w:r>
          </w:p>
        </w:tc>
        <w:tc>
          <w:tcPr>
            <w:tcW w:w="739" w:type="dxa"/>
            <w:tcBorders>
              <w:top w:val="single" w:sz="4" w:space="0" w:color="auto"/>
            </w:tcBorders>
          </w:tcPr>
          <w:p w14:paraId="2DE8BFE2" w14:textId="77777777" w:rsidR="00526D2E" w:rsidRPr="005E7473" w:rsidRDefault="002F6A25">
            <w:pPr>
              <w:pStyle w:val="Compact"/>
              <w:jc w:val="center"/>
              <w:rPr>
                <w:lang w:val="en-GB"/>
              </w:rPr>
            </w:pPr>
            <w:r w:rsidRPr="005E7473">
              <w:rPr>
                <w:lang w:val="en-GB"/>
              </w:rPr>
              <w:t>2.16</w:t>
            </w:r>
          </w:p>
        </w:tc>
        <w:tc>
          <w:tcPr>
            <w:tcW w:w="882" w:type="dxa"/>
            <w:tcBorders>
              <w:top w:val="single" w:sz="4" w:space="0" w:color="auto"/>
            </w:tcBorders>
          </w:tcPr>
          <w:p w14:paraId="2DE8BFE3" w14:textId="77777777" w:rsidR="00526D2E" w:rsidRPr="005E7473" w:rsidRDefault="002F6A25">
            <w:pPr>
              <w:pStyle w:val="Compact"/>
              <w:jc w:val="right"/>
              <w:rPr>
                <w:lang w:val="en-GB"/>
              </w:rPr>
            </w:pPr>
            <w:r w:rsidRPr="005E7473">
              <w:rPr>
                <w:lang w:val="en-GB"/>
              </w:rPr>
              <w:t>12.11</w:t>
            </w:r>
          </w:p>
        </w:tc>
        <w:tc>
          <w:tcPr>
            <w:tcW w:w="738" w:type="dxa"/>
            <w:tcBorders>
              <w:top w:val="single" w:sz="4" w:space="0" w:color="auto"/>
            </w:tcBorders>
          </w:tcPr>
          <w:p w14:paraId="2DE8BFE4" w14:textId="77777777" w:rsidR="00526D2E" w:rsidRPr="005E7473" w:rsidRDefault="002F6A25">
            <w:pPr>
              <w:pStyle w:val="Compact"/>
              <w:jc w:val="center"/>
              <w:rPr>
                <w:lang w:val="en-GB"/>
              </w:rPr>
            </w:pPr>
            <w:r w:rsidRPr="005E7473">
              <w:rPr>
                <w:lang w:val="en-GB"/>
              </w:rPr>
              <w:t>.052</w:t>
            </w:r>
          </w:p>
        </w:tc>
        <w:tc>
          <w:tcPr>
            <w:tcW w:w="654" w:type="dxa"/>
            <w:tcBorders>
              <w:top w:val="single" w:sz="4" w:space="0" w:color="auto"/>
            </w:tcBorders>
            <w:vAlign w:val="center"/>
          </w:tcPr>
          <w:p w14:paraId="2DE8BFE5" w14:textId="77777777" w:rsidR="00526D2E" w:rsidRPr="005E7473" w:rsidRDefault="002F6A25">
            <w:pPr>
              <w:pStyle w:val="Compact"/>
              <w:jc w:val="center"/>
              <w:rPr>
                <w:lang w:val="en-GB"/>
              </w:rPr>
            </w:pPr>
            <w:r w:rsidRPr="005E7473">
              <w:rPr>
                <w:lang w:val="en-GB"/>
              </w:rPr>
              <w:t>17</w:t>
            </w:r>
          </w:p>
        </w:tc>
        <w:tc>
          <w:tcPr>
            <w:tcW w:w="489" w:type="dxa"/>
            <w:tcBorders>
              <w:top w:val="single" w:sz="4" w:space="0" w:color="auto"/>
            </w:tcBorders>
            <w:vAlign w:val="center"/>
          </w:tcPr>
          <w:p w14:paraId="2DE8BFE6" w14:textId="77777777" w:rsidR="00526D2E" w:rsidRPr="005E7473" w:rsidRDefault="002F6A25">
            <w:pPr>
              <w:pStyle w:val="Compact"/>
              <w:rPr>
                <w:lang w:val="en-GB"/>
              </w:rPr>
            </w:pPr>
            <w:r w:rsidRPr="005E7473">
              <w:rPr>
                <w:lang w:val="en-GB"/>
              </w:rPr>
              <w:t>25</w:t>
            </w:r>
          </w:p>
        </w:tc>
      </w:tr>
      <w:tr w:rsidR="00526D2E" w:rsidRPr="005E7473" w14:paraId="2DE8BFF2" w14:textId="77777777">
        <w:trPr>
          <w:trHeight w:val="688"/>
        </w:trPr>
        <w:tc>
          <w:tcPr>
            <w:tcW w:w="2704" w:type="dxa"/>
          </w:tcPr>
          <w:p w14:paraId="2DE8BFE8" w14:textId="77777777" w:rsidR="00526D2E" w:rsidRPr="005E7473" w:rsidRDefault="002F6A25">
            <w:pPr>
              <w:pStyle w:val="Compact"/>
              <w:rPr>
                <w:lang w:val="en-GB"/>
              </w:rPr>
            </w:pPr>
            <w:r w:rsidRPr="005E7473">
              <w:rPr>
                <w:lang w:val="en-GB"/>
              </w:rPr>
              <w:t>Optimism</w:t>
            </w:r>
          </w:p>
        </w:tc>
        <w:tc>
          <w:tcPr>
            <w:tcW w:w="664" w:type="dxa"/>
          </w:tcPr>
          <w:p w14:paraId="2DE8BFE9" w14:textId="77777777" w:rsidR="00526D2E" w:rsidRPr="005E7473" w:rsidRDefault="002F6A25">
            <w:pPr>
              <w:pStyle w:val="Compact"/>
              <w:jc w:val="center"/>
              <w:rPr>
                <w:lang w:val="en-GB"/>
              </w:rPr>
            </w:pPr>
            <w:r w:rsidRPr="005E7473">
              <w:rPr>
                <w:lang w:val="en-GB"/>
              </w:rPr>
              <w:t>0.22</w:t>
            </w:r>
          </w:p>
        </w:tc>
        <w:tc>
          <w:tcPr>
            <w:tcW w:w="664" w:type="dxa"/>
          </w:tcPr>
          <w:p w14:paraId="2DE8BFEA" w14:textId="77777777" w:rsidR="00526D2E" w:rsidRPr="005E7473" w:rsidRDefault="002F6A25">
            <w:pPr>
              <w:pStyle w:val="Compact"/>
              <w:jc w:val="center"/>
              <w:rPr>
                <w:lang w:val="en-GB"/>
              </w:rPr>
            </w:pPr>
            <w:r w:rsidRPr="005E7473">
              <w:rPr>
                <w:lang w:val="en-GB"/>
              </w:rPr>
              <w:t>0.07</w:t>
            </w:r>
          </w:p>
        </w:tc>
        <w:tc>
          <w:tcPr>
            <w:tcW w:w="664" w:type="dxa"/>
          </w:tcPr>
          <w:p w14:paraId="2DE8BFEB" w14:textId="77777777" w:rsidR="00526D2E" w:rsidRPr="005E7473" w:rsidRDefault="002F6A25">
            <w:pPr>
              <w:pStyle w:val="Compact"/>
              <w:jc w:val="center"/>
              <w:rPr>
                <w:lang w:val="en-GB"/>
              </w:rPr>
            </w:pPr>
            <w:r w:rsidRPr="005E7473">
              <w:rPr>
                <w:lang w:val="en-GB"/>
              </w:rPr>
              <w:t>0.36</w:t>
            </w:r>
          </w:p>
        </w:tc>
        <w:tc>
          <w:tcPr>
            <w:tcW w:w="874" w:type="dxa"/>
          </w:tcPr>
          <w:p w14:paraId="2DE8BFEC" w14:textId="77777777" w:rsidR="00526D2E" w:rsidRPr="005E7473" w:rsidRDefault="002F6A25">
            <w:pPr>
              <w:pStyle w:val="Compact"/>
              <w:jc w:val="center"/>
              <w:rPr>
                <w:lang w:val="en-GB"/>
              </w:rPr>
            </w:pPr>
            <w:r w:rsidRPr="005E7473">
              <w:rPr>
                <w:lang w:val="en-GB"/>
              </w:rPr>
              <w:t>0.07</w:t>
            </w:r>
          </w:p>
        </w:tc>
        <w:tc>
          <w:tcPr>
            <w:tcW w:w="739" w:type="dxa"/>
          </w:tcPr>
          <w:p w14:paraId="2DE8BFED" w14:textId="77777777" w:rsidR="00526D2E" w:rsidRPr="005E7473" w:rsidRDefault="002F6A25">
            <w:pPr>
              <w:pStyle w:val="Compact"/>
              <w:jc w:val="center"/>
              <w:rPr>
                <w:lang w:val="en-GB"/>
              </w:rPr>
            </w:pPr>
            <w:r w:rsidRPr="005E7473">
              <w:rPr>
                <w:lang w:val="en-GB"/>
              </w:rPr>
              <w:t>3.34</w:t>
            </w:r>
          </w:p>
        </w:tc>
        <w:tc>
          <w:tcPr>
            <w:tcW w:w="882" w:type="dxa"/>
          </w:tcPr>
          <w:p w14:paraId="2DE8BFEE" w14:textId="77777777" w:rsidR="00526D2E" w:rsidRPr="005E7473" w:rsidRDefault="002F6A25">
            <w:pPr>
              <w:pStyle w:val="Compact"/>
              <w:jc w:val="right"/>
              <w:rPr>
                <w:lang w:val="en-GB"/>
              </w:rPr>
            </w:pPr>
            <w:r w:rsidRPr="005E7473">
              <w:rPr>
                <w:lang w:val="en-GB"/>
              </w:rPr>
              <w:t>9.58</w:t>
            </w:r>
          </w:p>
        </w:tc>
        <w:tc>
          <w:tcPr>
            <w:tcW w:w="738" w:type="dxa"/>
          </w:tcPr>
          <w:p w14:paraId="2DE8BFEF" w14:textId="77777777" w:rsidR="00526D2E" w:rsidRPr="005E7473" w:rsidRDefault="002F6A25">
            <w:pPr>
              <w:pStyle w:val="Compact"/>
              <w:jc w:val="center"/>
              <w:rPr>
                <w:lang w:val="en-GB"/>
              </w:rPr>
            </w:pPr>
            <w:r w:rsidRPr="005E7473">
              <w:rPr>
                <w:lang w:val="en-GB"/>
              </w:rPr>
              <w:t>.008</w:t>
            </w:r>
          </w:p>
        </w:tc>
        <w:tc>
          <w:tcPr>
            <w:tcW w:w="654" w:type="dxa"/>
            <w:vAlign w:val="center"/>
          </w:tcPr>
          <w:p w14:paraId="2DE8BFF0" w14:textId="77777777" w:rsidR="00526D2E" w:rsidRPr="005E7473" w:rsidRDefault="002F6A25">
            <w:pPr>
              <w:pStyle w:val="Compact"/>
              <w:jc w:val="center"/>
              <w:rPr>
                <w:lang w:val="en-GB"/>
              </w:rPr>
            </w:pPr>
            <w:r w:rsidRPr="005E7473">
              <w:rPr>
                <w:lang w:val="en-GB"/>
              </w:rPr>
              <w:t>12</w:t>
            </w:r>
          </w:p>
        </w:tc>
        <w:tc>
          <w:tcPr>
            <w:tcW w:w="489" w:type="dxa"/>
            <w:vAlign w:val="center"/>
          </w:tcPr>
          <w:p w14:paraId="2DE8BFF1" w14:textId="77777777" w:rsidR="00526D2E" w:rsidRPr="005E7473" w:rsidRDefault="002F6A25">
            <w:pPr>
              <w:pStyle w:val="Compact"/>
              <w:rPr>
                <w:lang w:val="en-GB"/>
              </w:rPr>
            </w:pPr>
            <w:r w:rsidRPr="005E7473">
              <w:rPr>
                <w:lang w:val="en-GB"/>
              </w:rPr>
              <w:t>17</w:t>
            </w:r>
          </w:p>
        </w:tc>
      </w:tr>
      <w:tr w:rsidR="00526D2E" w:rsidRPr="005E7473" w14:paraId="2DE8BFFD" w14:textId="77777777">
        <w:trPr>
          <w:trHeight w:val="688"/>
        </w:trPr>
        <w:tc>
          <w:tcPr>
            <w:tcW w:w="2704" w:type="dxa"/>
          </w:tcPr>
          <w:p w14:paraId="2DE8BFF3" w14:textId="77777777" w:rsidR="00526D2E" w:rsidRPr="005E7473" w:rsidRDefault="002F6A25">
            <w:pPr>
              <w:pStyle w:val="Compact"/>
              <w:rPr>
                <w:lang w:val="en-GB"/>
              </w:rPr>
            </w:pPr>
            <w:r w:rsidRPr="005E7473">
              <w:rPr>
                <w:lang w:val="en-GB"/>
              </w:rPr>
              <w:t>Inspiration</w:t>
            </w:r>
          </w:p>
        </w:tc>
        <w:tc>
          <w:tcPr>
            <w:tcW w:w="664" w:type="dxa"/>
          </w:tcPr>
          <w:p w14:paraId="2DE8BFF4" w14:textId="77777777" w:rsidR="00526D2E" w:rsidRPr="005E7473" w:rsidRDefault="002F6A25">
            <w:pPr>
              <w:pStyle w:val="Compact"/>
              <w:jc w:val="center"/>
              <w:rPr>
                <w:lang w:val="en-GB"/>
              </w:rPr>
            </w:pPr>
            <w:r w:rsidRPr="005E7473">
              <w:rPr>
                <w:lang w:val="en-GB"/>
              </w:rPr>
              <w:t>0.29</w:t>
            </w:r>
          </w:p>
        </w:tc>
        <w:tc>
          <w:tcPr>
            <w:tcW w:w="664" w:type="dxa"/>
          </w:tcPr>
          <w:p w14:paraId="2DE8BFF5" w14:textId="77777777" w:rsidR="00526D2E" w:rsidRPr="005E7473" w:rsidRDefault="002F6A25">
            <w:pPr>
              <w:pStyle w:val="Compact"/>
              <w:jc w:val="center"/>
              <w:rPr>
                <w:lang w:val="en-GB"/>
              </w:rPr>
            </w:pPr>
            <w:r w:rsidRPr="005E7473">
              <w:rPr>
                <w:lang w:val="en-GB"/>
              </w:rPr>
              <w:t>0.07</w:t>
            </w:r>
          </w:p>
        </w:tc>
        <w:tc>
          <w:tcPr>
            <w:tcW w:w="664" w:type="dxa"/>
          </w:tcPr>
          <w:p w14:paraId="2DE8BFF6" w14:textId="77777777" w:rsidR="00526D2E" w:rsidRPr="005E7473" w:rsidRDefault="002F6A25">
            <w:pPr>
              <w:pStyle w:val="Compact"/>
              <w:jc w:val="center"/>
              <w:rPr>
                <w:lang w:val="en-GB"/>
              </w:rPr>
            </w:pPr>
            <w:r w:rsidRPr="005E7473">
              <w:rPr>
                <w:lang w:val="en-GB"/>
              </w:rPr>
              <w:t>0.46</w:t>
            </w:r>
          </w:p>
        </w:tc>
        <w:tc>
          <w:tcPr>
            <w:tcW w:w="874" w:type="dxa"/>
          </w:tcPr>
          <w:p w14:paraId="2DE8BFF7" w14:textId="77777777" w:rsidR="00526D2E" w:rsidRPr="005E7473" w:rsidRDefault="002F6A25">
            <w:pPr>
              <w:pStyle w:val="Compact"/>
              <w:jc w:val="center"/>
              <w:rPr>
                <w:lang w:val="en-GB"/>
              </w:rPr>
            </w:pPr>
            <w:r w:rsidRPr="005E7473">
              <w:rPr>
                <w:lang w:val="en-GB"/>
              </w:rPr>
              <w:t>0.13</w:t>
            </w:r>
          </w:p>
        </w:tc>
        <w:tc>
          <w:tcPr>
            <w:tcW w:w="739" w:type="dxa"/>
          </w:tcPr>
          <w:p w14:paraId="2DE8BFF8" w14:textId="77777777" w:rsidR="00526D2E" w:rsidRPr="005E7473" w:rsidRDefault="002F6A25">
            <w:pPr>
              <w:pStyle w:val="Compact"/>
              <w:jc w:val="center"/>
              <w:rPr>
                <w:lang w:val="en-GB"/>
              </w:rPr>
            </w:pPr>
            <w:r w:rsidRPr="005E7473">
              <w:rPr>
                <w:lang w:val="en-GB"/>
              </w:rPr>
              <w:t>4.24</w:t>
            </w:r>
          </w:p>
        </w:tc>
        <w:tc>
          <w:tcPr>
            <w:tcW w:w="882" w:type="dxa"/>
          </w:tcPr>
          <w:p w14:paraId="2DE8BFF9" w14:textId="77777777" w:rsidR="00526D2E" w:rsidRPr="005E7473" w:rsidRDefault="002F6A25">
            <w:pPr>
              <w:pStyle w:val="Compact"/>
              <w:jc w:val="right"/>
              <w:rPr>
                <w:lang w:val="en-GB"/>
              </w:rPr>
            </w:pPr>
            <w:r w:rsidRPr="005E7473">
              <w:rPr>
                <w:lang w:val="en-GB"/>
              </w:rPr>
              <w:t>6.39</w:t>
            </w:r>
          </w:p>
        </w:tc>
        <w:tc>
          <w:tcPr>
            <w:tcW w:w="738" w:type="dxa"/>
          </w:tcPr>
          <w:p w14:paraId="2DE8BFFA" w14:textId="77777777" w:rsidR="00526D2E" w:rsidRPr="005E7473" w:rsidRDefault="002F6A25">
            <w:pPr>
              <w:pStyle w:val="Compact"/>
              <w:jc w:val="center"/>
              <w:rPr>
                <w:lang w:val="en-GB"/>
              </w:rPr>
            </w:pPr>
            <w:r w:rsidRPr="005E7473">
              <w:rPr>
                <w:lang w:val="en-GB"/>
              </w:rPr>
              <w:t>.005</w:t>
            </w:r>
          </w:p>
        </w:tc>
        <w:tc>
          <w:tcPr>
            <w:tcW w:w="654" w:type="dxa"/>
            <w:vAlign w:val="center"/>
          </w:tcPr>
          <w:p w14:paraId="2DE8BFFB" w14:textId="77777777" w:rsidR="00526D2E" w:rsidRPr="005E7473" w:rsidRDefault="002F6A25">
            <w:pPr>
              <w:pStyle w:val="Compact"/>
              <w:jc w:val="center"/>
              <w:rPr>
                <w:lang w:val="en-GB"/>
              </w:rPr>
            </w:pPr>
            <w:r w:rsidRPr="005E7473">
              <w:rPr>
                <w:lang w:val="en-GB"/>
              </w:rPr>
              <w:t>8</w:t>
            </w:r>
          </w:p>
        </w:tc>
        <w:tc>
          <w:tcPr>
            <w:tcW w:w="489" w:type="dxa"/>
            <w:vAlign w:val="center"/>
          </w:tcPr>
          <w:p w14:paraId="2DE8BFFC" w14:textId="77777777" w:rsidR="00526D2E" w:rsidRPr="005E7473" w:rsidRDefault="002F6A25">
            <w:pPr>
              <w:pStyle w:val="Compact"/>
              <w:rPr>
                <w:lang w:val="en-GB"/>
              </w:rPr>
            </w:pPr>
            <w:r w:rsidRPr="005E7473">
              <w:rPr>
                <w:lang w:val="en-GB"/>
              </w:rPr>
              <w:t>8</w:t>
            </w:r>
          </w:p>
        </w:tc>
      </w:tr>
      <w:tr w:rsidR="00526D2E" w:rsidRPr="005E7473" w14:paraId="2DE8C008" w14:textId="77777777">
        <w:trPr>
          <w:trHeight w:val="688"/>
        </w:trPr>
        <w:tc>
          <w:tcPr>
            <w:tcW w:w="2704" w:type="dxa"/>
          </w:tcPr>
          <w:p w14:paraId="2DE8BFFE" w14:textId="77777777" w:rsidR="00526D2E" w:rsidRPr="005E7473" w:rsidRDefault="002F6A25">
            <w:pPr>
              <w:pStyle w:val="Compact"/>
              <w:rPr>
                <w:lang w:val="en-GB"/>
              </w:rPr>
            </w:pPr>
            <w:r w:rsidRPr="005E7473">
              <w:rPr>
                <w:lang w:val="en-GB"/>
              </w:rPr>
              <w:t>Meaning in Life</w:t>
            </w:r>
          </w:p>
        </w:tc>
        <w:tc>
          <w:tcPr>
            <w:tcW w:w="664" w:type="dxa"/>
          </w:tcPr>
          <w:p w14:paraId="2DE8BFFF" w14:textId="77777777" w:rsidR="00526D2E" w:rsidRPr="005E7473" w:rsidRDefault="002F6A25">
            <w:pPr>
              <w:pStyle w:val="Compact"/>
              <w:jc w:val="center"/>
              <w:rPr>
                <w:lang w:val="en-GB"/>
              </w:rPr>
            </w:pPr>
            <w:r w:rsidRPr="005E7473">
              <w:rPr>
                <w:lang w:val="en-GB"/>
              </w:rPr>
              <w:t>0.32</w:t>
            </w:r>
          </w:p>
        </w:tc>
        <w:tc>
          <w:tcPr>
            <w:tcW w:w="664" w:type="dxa"/>
          </w:tcPr>
          <w:p w14:paraId="2DE8C000" w14:textId="77777777" w:rsidR="00526D2E" w:rsidRPr="005E7473" w:rsidRDefault="002F6A25">
            <w:pPr>
              <w:pStyle w:val="Compact"/>
              <w:jc w:val="center"/>
              <w:rPr>
                <w:lang w:val="en-GB"/>
              </w:rPr>
            </w:pPr>
            <w:r w:rsidRPr="005E7473">
              <w:rPr>
                <w:lang w:val="en-GB"/>
              </w:rPr>
              <w:t>0.06</w:t>
            </w:r>
          </w:p>
        </w:tc>
        <w:tc>
          <w:tcPr>
            <w:tcW w:w="664" w:type="dxa"/>
          </w:tcPr>
          <w:p w14:paraId="2DE8C001" w14:textId="77777777" w:rsidR="00526D2E" w:rsidRPr="005E7473" w:rsidRDefault="002F6A25">
            <w:pPr>
              <w:pStyle w:val="Compact"/>
              <w:jc w:val="center"/>
              <w:rPr>
                <w:lang w:val="en-GB"/>
              </w:rPr>
            </w:pPr>
            <w:r w:rsidRPr="005E7473">
              <w:rPr>
                <w:lang w:val="en-GB"/>
              </w:rPr>
              <w:t>0.46</w:t>
            </w:r>
          </w:p>
        </w:tc>
        <w:tc>
          <w:tcPr>
            <w:tcW w:w="874" w:type="dxa"/>
          </w:tcPr>
          <w:p w14:paraId="2DE8C002" w14:textId="77777777" w:rsidR="00526D2E" w:rsidRPr="005E7473" w:rsidRDefault="002F6A25">
            <w:pPr>
              <w:pStyle w:val="Compact"/>
              <w:jc w:val="center"/>
              <w:rPr>
                <w:lang w:val="en-GB"/>
              </w:rPr>
            </w:pPr>
            <w:r w:rsidRPr="005E7473">
              <w:rPr>
                <w:lang w:val="en-GB"/>
              </w:rPr>
              <w:t>0.18</w:t>
            </w:r>
          </w:p>
        </w:tc>
        <w:tc>
          <w:tcPr>
            <w:tcW w:w="739" w:type="dxa"/>
          </w:tcPr>
          <w:p w14:paraId="2DE8C003" w14:textId="77777777" w:rsidR="00526D2E" w:rsidRPr="005E7473" w:rsidRDefault="002F6A25">
            <w:pPr>
              <w:pStyle w:val="Compact"/>
              <w:jc w:val="center"/>
              <w:rPr>
                <w:lang w:val="en-GB"/>
              </w:rPr>
            </w:pPr>
            <w:r w:rsidRPr="005E7473">
              <w:rPr>
                <w:lang w:val="en-GB"/>
              </w:rPr>
              <w:t>5.21</w:t>
            </w:r>
          </w:p>
        </w:tc>
        <w:tc>
          <w:tcPr>
            <w:tcW w:w="882" w:type="dxa"/>
          </w:tcPr>
          <w:p w14:paraId="2DE8C004" w14:textId="77777777" w:rsidR="00526D2E" w:rsidRPr="005E7473" w:rsidRDefault="002F6A25">
            <w:pPr>
              <w:pStyle w:val="Compact"/>
              <w:jc w:val="right"/>
              <w:rPr>
                <w:lang w:val="en-GB"/>
              </w:rPr>
            </w:pPr>
            <w:r w:rsidRPr="005E7473">
              <w:rPr>
                <w:lang w:val="en-GB"/>
              </w:rPr>
              <w:t>8.19</w:t>
            </w:r>
          </w:p>
        </w:tc>
        <w:tc>
          <w:tcPr>
            <w:tcW w:w="738" w:type="dxa"/>
          </w:tcPr>
          <w:p w14:paraId="2DE8C005" w14:textId="77777777" w:rsidR="00526D2E" w:rsidRPr="005E7473" w:rsidRDefault="002F6A25">
            <w:pPr>
              <w:pStyle w:val="Compact"/>
              <w:jc w:val="center"/>
              <w:rPr>
                <w:lang w:val="en-GB"/>
              </w:rPr>
            </w:pPr>
            <w:r w:rsidRPr="005E7473">
              <w:rPr>
                <w:lang w:val="en-GB"/>
              </w:rPr>
              <w:t>.001</w:t>
            </w:r>
          </w:p>
        </w:tc>
        <w:tc>
          <w:tcPr>
            <w:tcW w:w="654" w:type="dxa"/>
            <w:vAlign w:val="center"/>
          </w:tcPr>
          <w:p w14:paraId="2DE8C006" w14:textId="77777777" w:rsidR="00526D2E" w:rsidRPr="005E7473" w:rsidRDefault="002F6A25">
            <w:pPr>
              <w:pStyle w:val="Compact"/>
              <w:jc w:val="center"/>
              <w:rPr>
                <w:lang w:val="en-GB"/>
              </w:rPr>
            </w:pPr>
            <w:r w:rsidRPr="005E7473">
              <w:rPr>
                <w:lang w:val="en-GB"/>
              </w:rPr>
              <w:t>15</w:t>
            </w:r>
          </w:p>
        </w:tc>
        <w:tc>
          <w:tcPr>
            <w:tcW w:w="489" w:type="dxa"/>
            <w:vAlign w:val="center"/>
          </w:tcPr>
          <w:p w14:paraId="2DE8C007" w14:textId="77777777" w:rsidR="00526D2E" w:rsidRPr="005E7473" w:rsidRDefault="002F6A25">
            <w:pPr>
              <w:pStyle w:val="Compact"/>
              <w:rPr>
                <w:lang w:val="en-GB"/>
              </w:rPr>
            </w:pPr>
            <w:r w:rsidRPr="005E7473">
              <w:rPr>
                <w:lang w:val="en-GB"/>
              </w:rPr>
              <w:t>17</w:t>
            </w:r>
          </w:p>
        </w:tc>
      </w:tr>
      <w:tr w:rsidR="00526D2E" w:rsidRPr="005E7473" w14:paraId="2DE8C013" w14:textId="77777777">
        <w:trPr>
          <w:trHeight w:val="688"/>
        </w:trPr>
        <w:tc>
          <w:tcPr>
            <w:tcW w:w="2704" w:type="dxa"/>
          </w:tcPr>
          <w:p w14:paraId="2DE8C009" w14:textId="77777777" w:rsidR="00526D2E" w:rsidRPr="005E7473" w:rsidRDefault="002F6A25">
            <w:pPr>
              <w:pStyle w:val="Compact"/>
              <w:rPr>
                <w:lang w:val="en-GB"/>
              </w:rPr>
            </w:pPr>
            <w:r w:rsidRPr="005E7473">
              <w:rPr>
                <w:lang w:val="en-GB"/>
              </w:rPr>
              <w:t>Self Continuity</w:t>
            </w:r>
          </w:p>
        </w:tc>
        <w:tc>
          <w:tcPr>
            <w:tcW w:w="664" w:type="dxa"/>
          </w:tcPr>
          <w:p w14:paraId="2DE8C00A" w14:textId="77777777" w:rsidR="00526D2E" w:rsidRPr="005E7473" w:rsidRDefault="002F6A25">
            <w:pPr>
              <w:pStyle w:val="Compact"/>
              <w:jc w:val="center"/>
              <w:rPr>
                <w:lang w:val="en-GB"/>
              </w:rPr>
            </w:pPr>
            <w:r w:rsidRPr="005E7473">
              <w:rPr>
                <w:lang w:val="en-GB"/>
              </w:rPr>
              <w:t>0.44</w:t>
            </w:r>
          </w:p>
        </w:tc>
        <w:tc>
          <w:tcPr>
            <w:tcW w:w="664" w:type="dxa"/>
          </w:tcPr>
          <w:p w14:paraId="2DE8C00B" w14:textId="77777777" w:rsidR="00526D2E" w:rsidRPr="005E7473" w:rsidRDefault="002F6A25">
            <w:pPr>
              <w:pStyle w:val="Compact"/>
              <w:jc w:val="center"/>
              <w:rPr>
                <w:lang w:val="en-GB"/>
              </w:rPr>
            </w:pPr>
            <w:r w:rsidRPr="005E7473">
              <w:rPr>
                <w:lang w:val="en-GB"/>
              </w:rPr>
              <w:t>0.10</w:t>
            </w:r>
          </w:p>
        </w:tc>
        <w:tc>
          <w:tcPr>
            <w:tcW w:w="664" w:type="dxa"/>
          </w:tcPr>
          <w:p w14:paraId="2DE8C00C" w14:textId="77777777" w:rsidR="00526D2E" w:rsidRPr="005E7473" w:rsidRDefault="002F6A25">
            <w:pPr>
              <w:pStyle w:val="Compact"/>
              <w:jc w:val="center"/>
              <w:rPr>
                <w:lang w:val="en-GB"/>
              </w:rPr>
            </w:pPr>
            <w:r w:rsidRPr="005E7473">
              <w:rPr>
                <w:lang w:val="en-GB"/>
              </w:rPr>
              <w:t>0.67</w:t>
            </w:r>
          </w:p>
        </w:tc>
        <w:tc>
          <w:tcPr>
            <w:tcW w:w="874" w:type="dxa"/>
          </w:tcPr>
          <w:p w14:paraId="2DE8C00D" w14:textId="77777777" w:rsidR="00526D2E" w:rsidRPr="005E7473" w:rsidRDefault="002F6A25">
            <w:pPr>
              <w:pStyle w:val="Compact"/>
              <w:jc w:val="center"/>
              <w:rPr>
                <w:lang w:val="en-GB"/>
              </w:rPr>
            </w:pPr>
            <w:r w:rsidRPr="005E7473">
              <w:rPr>
                <w:lang w:val="en-GB"/>
              </w:rPr>
              <w:t>0.21</w:t>
            </w:r>
          </w:p>
        </w:tc>
        <w:tc>
          <w:tcPr>
            <w:tcW w:w="739" w:type="dxa"/>
          </w:tcPr>
          <w:p w14:paraId="2DE8C00E" w14:textId="77777777" w:rsidR="00526D2E" w:rsidRPr="005E7473" w:rsidRDefault="002F6A25">
            <w:pPr>
              <w:pStyle w:val="Compact"/>
              <w:jc w:val="center"/>
              <w:rPr>
                <w:lang w:val="en-GB"/>
              </w:rPr>
            </w:pPr>
            <w:r w:rsidRPr="005E7473">
              <w:rPr>
                <w:lang w:val="en-GB"/>
              </w:rPr>
              <w:t>4.23</w:t>
            </w:r>
          </w:p>
        </w:tc>
        <w:tc>
          <w:tcPr>
            <w:tcW w:w="882" w:type="dxa"/>
          </w:tcPr>
          <w:p w14:paraId="2DE8C00F" w14:textId="77777777" w:rsidR="00526D2E" w:rsidRPr="005E7473" w:rsidRDefault="002F6A25">
            <w:pPr>
              <w:pStyle w:val="Compact"/>
              <w:jc w:val="right"/>
              <w:rPr>
                <w:lang w:val="en-GB"/>
              </w:rPr>
            </w:pPr>
            <w:r w:rsidRPr="005E7473">
              <w:rPr>
                <w:lang w:val="en-GB"/>
              </w:rPr>
              <w:t>10.94</w:t>
            </w:r>
          </w:p>
        </w:tc>
        <w:tc>
          <w:tcPr>
            <w:tcW w:w="738" w:type="dxa"/>
          </w:tcPr>
          <w:p w14:paraId="2DE8C010" w14:textId="77777777" w:rsidR="00526D2E" w:rsidRPr="005E7473" w:rsidRDefault="002F6A25">
            <w:pPr>
              <w:pStyle w:val="Compact"/>
              <w:jc w:val="center"/>
              <w:rPr>
                <w:lang w:val="en-GB"/>
              </w:rPr>
            </w:pPr>
            <w:r w:rsidRPr="005E7473">
              <w:rPr>
                <w:lang w:val="en-GB"/>
              </w:rPr>
              <w:t>.001</w:t>
            </w:r>
          </w:p>
        </w:tc>
        <w:tc>
          <w:tcPr>
            <w:tcW w:w="654" w:type="dxa"/>
            <w:vAlign w:val="center"/>
          </w:tcPr>
          <w:p w14:paraId="2DE8C011" w14:textId="77777777" w:rsidR="00526D2E" w:rsidRPr="005E7473" w:rsidRDefault="002F6A25">
            <w:pPr>
              <w:pStyle w:val="Compact"/>
              <w:jc w:val="center"/>
              <w:rPr>
                <w:lang w:val="en-GB"/>
              </w:rPr>
            </w:pPr>
            <w:r w:rsidRPr="005E7473">
              <w:rPr>
                <w:lang w:val="en-GB"/>
              </w:rPr>
              <w:t>16</w:t>
            </w:r>
          </w:p>
        </w:tc>
        <w:tc>
          <w:tcPr>
            <w:tcW w:w="489" w:type="dxa"/>
            <w:vAlign w:val="center"/>
          </w:tcPr>
          <w:p w14:paraId="2DE8C012" w14:textId="77777777" w:rsidR="00526D2E" w:rsidRPr="005E7473" w:rsidRDefault="002F6A25">
            <w:pPr>
              <w:pStyle w:val="Compact"/>
              <w:rPr>
                <w:lang w:val="en-GB"/>
              </w:rPr>
            </w:pPr>
            <w:r w:rsidRPr="005E7473">
              <w:rPr>
                <w:lang w:val="en-GB"/>
              </w:rPr>
              <w:t>18</w:t>
            </w:r>
          </w:p>
        </w:tc>
      </w:tr>
      <w:tr w:rsidR="00526D2E" w:rsidRPr="005E7473" w14:paraId="2DE8C01E" w14:textId="77777777">
        <w:trPr>
          <w:trHeight w:val="688"/>
        </w:trPr>
        <w:tc>
          <w:tcPr>
            <w:tcW w:w="2704" w:type="dxa"/>
          </w:tcPr>
          <w:p w14:paraId="2DE8C014" w14:textId="77777777" w:rsidR="00526D2E" w:rsidRPr="005E7473" w:rsidRDefault="002F6A25">
            <w:pPr>
              <w:pStyle w:val="Compact"/>
              <w:rPr>
                <w:lang w:val="en-GB"/>
              </w:rPr>
            </w:pPr>
            <w:r w:rsidRPr="005E7473">
              <w:rPr>
                <w:lang w:val="en-GB"/>
              </w:rPr>
              <w:t>Social Action Tendencies</w:t>
            </w:r>
          </w:p>
        </w:tc>
        <w:tc>
          <w:tcPr>
            <w:tcW w:w="664" w:type="dxa"/>
          </w:tcPr>
          <w:p w14:paraId="2DE8C015" w14:textId="77777777" w:rsidR="00526D2E" w:rsidRPr="005E7473" w:rsidRDefault="002F6A25">
            <w:pPr>
              <w:pStyle w:val="Compact"/>
              <w:jc w:val="center"/>
              <w:rPr>
                <w:lang w:val="en-GB"/>
              </w:rPr>
            </w:pPr>
            <w:r w:rsidRPr="005E7473">
              <w:rPr>
                <w:lang w:val="en-GB"/>
              </w:rPr>
              <w:t>0.37</w:t>
            </w:r>
          </w:p>
        </w:tc>
        <w:tc>
          <w:tcPr>
            <w:tcW w:w="664" w:type="dxa"/>
          </w:tcPr>
          <w:p w14:paraId="2DE8C016" w14:textId="77777777" w:rsidR="00526D2E" w:rsidRPr="005E7473" w:rsidRDefault="002F6A25">
            <w:pPr>
              <w:pStyle w:val="Compact"/>
              <w:jc w:val="center"/>
              <w:rPr>
                <w:lang w:val="en-GB"/>
              </w:rPr>
            </w:pPr>
            <w:r w:rsidRPr="005E7473">
              <w:rPr>
                <w:lang w:val="en-GB"/>
              </w:rPr>
              <w:t>0.18</w:t>
            </w:r>
          </w:p>
        </w:tc>
        <w:tc>
          <w:tcPr>
            <w:tcW w:w="664" w:type="dxa"/>
          </w:tcPr>
          <w:p w14:paraId="2DE8C017" w14:textId="77777777" w:rsidR="00526D2E" w:rsidRPr="005E7473" w:rsidRDefault="002F6A25">
            <w:pPr>
              <w:pStyle w:val="Compact"/>
              <w:jc w:val="center"/>
              <w:rPr>
                <w:lang w:val="en-GB"/>
              </w:rPr>
            </w:pPr>
            <w:r w:rsidRPr="005E7473">
              <w:rPr>
                <w:lang w:val="en-GB"/>
              </w:rPr>
              <w:t>0.97</w:t>
            </w:r>
          </w:p>
        </w:tc>
        <w:tc>
          <w:tcPr>
            <w:tcW w:w="874" w:type="dxa"/>
          </w:tcPr>
          <w:p w14:paraId="2DE8C018" w14:textId="77777777" w:rsidR="00526D2E" w:rsidRPr="005E7473" w:rsidRDefault="002F6A25">
            <w:pPr>
              <w:pStyle w:val="Compact"/>
              <w:jc w:val="center"/>
              <w:rPr>
                <w:lang w:val="en-GB"/>
              </w:rPr>
            </w:pPr>
            <w:r w:rsidRPr="005E7473">
              <w:rPr>
                <w:lang w:val="en-GB"/>
              </w:rPr>
              <w:t>-0.23</w:t>
            </w:r>
          </w:p>
        </w:tc>
        <w:tc>
          <w:tcPr>
            <w:tcW w:w="739" w:type="dxa"/>
          </w:tcPr>
          <w:p w14:paraId="2DE8C019" w14:textId="77777777" w:rsidR="00526D2E" w:rsidRPr="005E7473" w:rsidRDefault="002F6A25">
            <w:pPr>
              <w:pStyle w:val="Compact"/>
              <w:jc w:val="center"/>
              <w:rPr>
                <w:lang w:val="en-GB"/>
              </w:rPr>
            </w:pPr>
            <w:r w:rsidRPr="005E7473">
              <w:rPr>
                <w:lang w:val="en-GB"/>
              </w:rPr>
              <w:t>2.09</w:t>
            </w:r>
          </w:p>
        </w:tc>
        <w:tc>
          <w:tcPr>
            <w:tcW w:w="882" w:type="dxa"/>
          </w:tcPr>
          <w:p w14:paraId="2DE8C01A" w14:textId="77777777" w:rsidR="00526D2E" w:rsidRPr="005E7473" w:rsidRDefault="002F6A25">
            <w:pPr>
              <w:pStyle w:val="Compact"/>
              <w:jc w:val="right"/>
              <w:rPr>
                <w:lang w:val="en-GB"/>
              </w:rPr>
            </w:pPr>
            <w:r w:rsidRPr="005E7473">
              <w:rPr>
                <w:lang w:val="en-GB"/>
              </w:rPr>
              <w:t>2.66</w:t>
            </w:r>
          </w:p>
        </w:tc>
        <w:tc>
          <w:tcPr>
            <w:tcW w:w="738" w:type="dxa"/>
          </w:tcPr>
          <w:p w14:paraId="2DE8C01B" w14:textId="77777777" w:rsidR="00526D2E" w:rsidRPr="005E7473" w:rsidRDefault="002F6A25">
            <w:pPr>
              <w:pStyle w:val="Compact"/>
              <w:jc w:val="center"/>
              <w:rPr>
                <w:lang w:val="en-GB"/>
              </w:rPr>
            </w:pPr>
            <w:r w:rsidRPr="005E7473">
              <w:rPr>
                <w:lang w:val="en-GB"/>
              </w:rPr>
              <w:t>.139</w:t>
            </w:r>
          </w:p>
        </w:tc>
        <w:tc>
          <w:tcPr>
            <w:tcW w:w="654" w:type="dxa"/>
            <w:vAlign w:val="center"/>
          </w:tcPr>
          <w:p w14:paraId="2DE8C01C" w14:textId="77777777" w:rsidR="00526D2E" w:rsidRPr="005E7473" w:rsidRDefault="002F6A25">
            <w:pPr>
              <w:pStyle w:val="Compact"/>
              <w:jc w:val="center"/>
              <w:rPr>
                <w:lang w:val="en-GB"/>
              </w:rPr>
            </w:pPr>
            <w:r w:rsidRPr="005E7473">
              <w:rPr>
                <w:lang w:val="en-GB"/>
              </w:rPr>
              <w:t>4</w:t>
            </w:r>
          </w:p>
        </w:tc>
        <w:tc>
          <w:tcPr>
            <w:tcW w:w="489" w:type="dxa"/>
            <w:vAlign w:val="center"/>
          </w:tcPr>
          <w:p w14:paraId="2DE8C01D" w14:textId="77777777" w:rsidR="00526D2E" w:rsidRPr="005E7473" w:rsidRDefault="002F6A25">
            <w:pPr>
              <w:pStyle w:val="Compact"/>
              <w:rPr>
                <w:lang w:val="en-GB"/>
              </w:rPr>
            </w:pPr>
            <w:r w:rsidRPr="005E7473">
              <w:rPr>
                <w:lang w:val="en-GB"/>
              </w:rPr>
              <w:t>6</w:t>
            </w:r>
          </w:p>
        </w:tc>
      </w:tr>
      <w:tr w:rsidR="00526D2E" w:rsidRPr="005E7473" w14:paraId="2DE8C029" w14:textId="77777777">
        <w:trPr>
          <w:trHeight w:val="688"/>
        </w:trPr>
        <w:tc>
          <w:tcPr>
            <w:tcW w:w="2704" w:type="dxa"/>
          </w:tcPr>
          <w:p w14:paraId="2DE8C01F" w14:textId="77777777" w:rsidR="00526D2E" w:rsidRPr="005E7473" w:rsidRDefault="002F6A25">
            <w:pPr>
              <w:pStyle w:val="Compact"/>
              <w:rPr>
                <w:lang w:val="en-GB"/>
              </w:rPr>
            </w:pPr>
            <w:r w:rsidRPr="005E7473">
              <w:rPr>
                <w:lang w:val="en-GB"/>
              </w:rPr>
              <w:t>Social Connectedness</w:t>
            </w:r>
          </w:p>
        </w:tc>
        <w:tc>
          <w:tcPr>
            <w:tcW w:w="664" w:type="dxa"/>
          </w:tcPr>
          <w:p w14:paraId="2DE8C020" w14:textId="77777777" w:rsidR="00526D2E" w:rsidRPr="005E7473" w:rsidRDefault="002F6A25">
            <w:pPr>
              <w:pStyle w:val="Compact"/>
              <w:jc w:val="center"/>
              <w:rPr>
                <w:lang w:val="en-GB"/>
              </w:rPr>
            </w:pPr>
            <w:r w:rsidRPr="005E7473">
              <w:rPr>
                <w:lang w:val="en-GB"/>
              </w:rPr>
              <w:t>0.34</w:t>
            </w:r>
          </w:p>
        </w:tc>
        <w:tc>
          <w:tcPr>
            <w:tcW w:w="664" w:type="dxa"/>
          </w:tcPr>
          <w:p w14:paraId="2DE8C021" w14:textId="77777777" w:rsidR="00526D2E" w:rsidRPr="005E7473" w:rsidRDefault="002F6A25">
            <w:pPr>
              <w:pStyle w:val="Compact"/>
              <w:jc w:val="center"/>
              <w:rPr>
                <w:lang w:val="en-GB"/>
              </w:rPr>
            </w:pPr>
            <w:r w:rsidRPr="005E7473">
              <w:rPr>
                <w:lang w:val="en-GB"/>
              </w:rPr>
              <w:t>0.07</w:t>
            </w:r>
          </w:p>
        </w:tc>
        <w:tc>
          <w:tcPr>
            <w:tcW w:w="664" w:type="dxa"/>
          </w:tcPr>
          <w:p w14:paraId="2DE8C022" w14:textId="77777777" w:rsidR="00526D2E" w:rsidRPr="005E7473" w:rsidRDefault="002F6A25">
            <w:pPr>
              <w:pStyle w:val="Compact"/>
              <w:jc w:val="center"/>
              <w:rPr>
                <w:lang w:val="en-GB"/>
              </w:rPr>
            </w:pPr>
            <w:r w:rsidRPr="005E7473">
              <w:rPr>
                <w:lang w:val="en-GB"/>
              </w:rPr>
              <w:t>0.49</w:t>
            </w:r>
          </w:p>
        </w:tc>
        <w:tc>
          <w:tcPr>
            <w:tcW w:w="874" w:type="dxa"/>
          </w:tcPr>
          <w:p w14:paraId="2DE8C023" w14:textId="77777777" w:rsidR="00526D2E" w:rsidRPr="005E7473" w:rsidRDefault="002F6A25">
            <w:pPr>
              <w:pStyle w:val="Compact"/>
              <w:jc w:val="center"/>
              <w:rPr>
                <w:lang w:val="en-GB"/>
              </w:rPr>
            </w:pPr>
            <w:r w:rsidRPr="005E7473">
              <w:rPr>
                <w:lang w:val="en-GB"/>
              </w:rPr>
              <w:t>0.19</w:t>
            </w:r>
          </w:p>
        </w:tc>
        <w:tc>
          <w:tcPr>
            <w:tcW w:w="739" w:type="dxa"/>
          </w:tcPr>
          <w:p w14:paraId="2DE8C024" w14:textId="77777777" w:rsidR="00526D2E" w:rsidRPr="005E7473" w:rsidRDefault="002F6A25">
            <w:pPr>
              <w:pStyle w:val="Compact"/>
              <w:jc w:val="center"/>
              <w:rPr>
                <w:lang w:val="en-GB"/>
              </w:rPr>
            </w:pPr>
            <w:r w:rsidRPr="005E7473">
              <w:rPr>
                <w:lang w:val="en-GB"/>
              </w:rPr>
              <w:t>5.03</w:t>
            </w:r>
          </w:p>
        </w:tc>
        <w:tc>
          <w:tcPr>
            <w:tcW w:w="882" w:type="dxa"/>
          </w:tcPr>
          <w:p w14:paraId="2DE8C025" w14:textId="77777777" w:rsidR="00526D2E" w:rsidRPr="005E7473" w:rsidRDefault="002F6A25">
            <w:pPr>
              <w:pStyle w:val="Compact"/>
              <w:jc w:val="right"/>
              <w:rPr>
                <w:lang w:val="en-GB"/>
              </w:rPr>
            </w:pPr>
            <w:r w:rsidRPr="005E7473">
              <w:rPr>
                <w:lang w:val="en-GB"/>
              </w:rPr>
              <w:t>9.74</w:t>
            </w:r>
          </w:p>
        </w:tc>
        <w:tc>
          <w:tcPr>
            <w:tcW w:w="738" w:type="dxa"/>
          </w:tcPr>
          <w:p w14:paraId="2DE8C026" w14:textId="77777777" w:rsidR="00526D2E" w:rsidRPr="005E7473" w:rsidRDefault="002F6A25">
            <w:pPr>
              <w:pStyle w:val="Compact"/>
              <w:jc w:val="center"/>
              <w:rPr>
                <w:lang w:val="en-GB"/>
              </w:rPr>
            </w:pPr>
            <w:r w:rsidRPr="005E7473">
              <w:rPr>
                <w:lang w:val="en-GB"/>
              </w:rPr>
              <w:t>.001</w:t>
            </w:r>
          </w:p>
        </w:tc>
        <w:tc>
          <w:tcPr>
            <w:tcW w:w="654" w:type="dxa"/>
            <w:vAlign w:val="center"/>
          </w:tcPr>
          <w:p w14:paraId="2DE8C027" w14:textId="77777777" w:rsidR="00526D2E" w:rsidRPr="005E7473" w:rsidRDefault="002F6A25">
            <w:pPr>
              <w:pStyle w:val="Compact"/>
              <w:jc w:val="center"/>
              <w:rPr>
                <w:lang w:val="en-GB"/>
              </w:rPr>
            </w:pPr>
            <w:r w:rsidRPr="005E7473">
              <w:rPr>
                <w:lang w:val="en-GB"/>
              </w:rPr>
              <w:t>14</w:t>
            </w:r>
          </w:p>
        </w:tc>
        <w:tc>
          <w:tcPr>
            <w:tcW w:w="489" w:type="dxa"/>
            <w:vAlign w:val="center"/>
          </w:tcPr>
          <w:p w14:paraId="2DE8C028" w14:textId="77777777" w:rsidR="00526D2E" w:rsidRPr="005E7473" w:rsidRDefault="002F6A25">
            <w:pPr>
              <w:pStyle w:val="Compact"/>
              <w:rPr>
                <w:lang w:val="en-GB"/>
              </w:rPr>
            </w:pPr>
            <w:r w:rsidRPr="005E7473">
              <w:rPr>
                <w:lang w:val="en-GB"/>
              </w:rPr>
              <w:t>25</w:t>
            </w:r>
          </w:p>
        </w:tc>
      </w:tr>
      <w:tr w:rsidR="00526D2E" w:rsidRPr="005E7473" w14:paraId="2DE8C034" w14:textId="77777777">
        <w:trPr>
          <w:trHeight w:val="688"/>
        </w:trPr>
        <w:tc>
          <w:tcPr>
            <w:tcW w:w="2704" w:type="dxa"/>
          </w:tcPr>
          <w:p w14:paraId="2DE8C02A" w14:textId="77777777" w:rsidR="00526D2E" w:rsidRPr="005E7473" w:rsidRDefault="002F6A25">
            <w:pPr>
              <w:pStyle w:val="Compact"/>
              <w:rPr>
                <w:lang w:val="en-GB"/>
              </w:rPr>
            </w:pPr>
            <w:r w:rsidRPr="005E7473">
              <w:rPr>
                <w:lang w:val="en-GB"/>
              </w:rPr>
              <w:t>Positive Affect</w:t>
            </w:r>
          </w:p>
        </w:tc>
        <w:tc>
          <w:tcPr>
            <w:tcW w:w="664" w:type="dxa"/>
          </w:tcPr>
          <w:p w14:paraId="2DE8C02B" w14:textId="77777777" w:rsidR="00526D2E" w:rsidRPr="005E7473" w:rsidRDefault="002F6A25">
            <w:pPr>
              <w:pStyle w:val="Compact"/>
              <w:jc w:val="center"/>
              <w:rPr>
                <w:lang w:val="en-GB"/>
              </w:rPr>
            </w:pPr>
            <w:r w:rsidRPr="005E7473">
              <w:rPr>
                <w:lang w:val="en-GB"/>
              </w:rPr>
              <w:t>0.22</w:t>
            </w:r>
          </w:p>
        </w:tc>
        <w:tc>
          <w:tcPr>
            <w:tcW w:w="664" w:type="dxa"/>
          </w:tcPr>
          <w:p w14:paraId="2DE8C02C" w14:textId="77777777" w:rsidR="00526D2E" w:rsidRPr="005E7473" w:rsidRDefault="002F6A25">
            <w:pPr>
              <w:pStyle w:val="Compact"/>
              <w:jc w:val="center"/>
              <w:rPr>
                <w:lang w:val="en-GB"/>
              </w:rPr>
            </w:pPr>
            <w:r w:rsidRPr="005E7473">
              <w:rPr>
                <w:lang w:val="en-GB"/>
              </w:rPr>
              <w:t>0.06</w:t>
            </w:r>
          </w:p>
        </w:tc>
        <w:tc>
          <w:tcPr>
            <w:tcW w:w="664" w:type="dxa"/>
          </w:tcPr>
          <w:p w14:paraId="2DE8C02D" w14:textId="77777777" w:rsidR="00526D2E" w:rsidRPr="005E7473" w:rsidRDefault="002F6A25">
            <w:pPr>
              <w:pStyle w:val="Compact"/>
              <w:jc w:val="center"/>
              <w:rPr>
                <w:lang w:val="en-GB"/>
              </w:rPr>
            </w:pPr>
            <w:r w:rsidRPr="005E7473">
              <w:rPr>
                <w:lang w:val="en-GB"/>
              </w:rPr>
              <w:t>0.35</w:t>
            </w:r>
          </w:p>
        </w:tc>
        <w:tc>
          <w:tcPr>
            <w:tcW w:w="874" w:type="dxa"/>
          </w:tcPr>
          <w:p w14:paraId="2DE8C02E" w14:textId="77777777" w:rsidR="00526D2E" w:rsidRPr="005E7473" w:rsidRDefault="002F6A25">
            <w:pPr>
              <w:pStyle w:val="Compact"/>
              <w:jc w:val="center"/>
              <w:rPr>
                <w:lang w:val="en-GB"/>
              </w:rPr>
            </w:pPr>
            <w:r w:rsidRPr="005E7473">
              <w:rPr>
                <w:lang w:val="en-GB"/>
              </w:rPr>
              <w:t>0.09</w:t>
            </w:r>
          </w:p>
        </w:tc>
        <w:tc>
          <w:tcPr>
            <w:tcW w:w="739" w:type="dxa"/>
          </w:tcPr>
          <w:p w14:paraId="2DE8C02F" w14:textId="77777777" w:rsidR="00526D2E" w:rsidRPr="005E7473" w:rsidRDefault="002F6A25">
            <w:pPr>
              <w:pStyle w:val="Compact"/>
              <w:jc w:val="center"/>
              <w:rPr>
                <w:lang w:val="en-GB"/>
              </w:rPr>
            </w:pPr>
            <w:r w:rsidRPr="005E7473">
              <w:rPr>
                <w:lang w:val="en-GB"/>
              </w:rPr>
              <w:t>3.62</w:t>
            </w:r>
          </w:p>
        </w:tc>
        <w:tc>
          <w:tcPr>
            <w:tcW w:w="882" w:type="dxa"/>
          </w:tcPr>
          <w:p w14:paraId="2DE8C030" w14:textId="77777777" w:rsidR="00526D2E" w:rsidRPr="005E7473" w:rsidRDefault="002F6A25">
            <w:pPr>
              <w:pStyle w:val="Compact"/>
              <w:jc w:val="right"/>
              <w:rPr>
                <w:lang w:val="en-GB"/>
              </w:rPr>
            </w:pPr>
            <w:r w:rsidRPr="005E7473">
              <w:rPr>
                <w:lang w:val="en-GB"/>
              </w:rPr>
              <w:t>14.02</w:t>
            </w:r>
          </w:p>
        </w:tc>
        <w:tc>
          <w:tcPr>
            <w:tcW w:w="738" w:type="dxa"/>
          </w:tcPr>
          <w:p w14:paraId="2DE8C031" w14:textId="77777777" w:rsidR="00526D2E" w:rsidRPr="005E7473" w:rsidRDefault="002F6A25">
            <w:pPr>
              <w:pStyle w:val="Compact"/>
              <w:jc w:val="center"/>
              <w:rPr>
                <w:lang w:val="en-GB"/>
              </w:rPr>
            </w:pPr>
            <w:r w:rsidRPr="005E7473">
              <w:rPr>
                <w:lang w:val="en-GB"/>
              </w:rPr>
              <w:t>.003</w:t>
            </w:r>
          </w:p>
        </w:tc>
        <w:tc>
          <w:tcPr>
            <w:tcW w:w="654" w:type="dxa"/>
            <w:vAlign w:val="center"/>
          </w:tcPr>
          <w:p w14:paraId="2DE8C032" w14:textId="77777777" w:rsidR="00526D2E" w:rsidRPr="005E7473" w:rsidRDefault="002F6A25">
            <w:pPr>
              <w:pStyle w:val="Compact"/>
              <w:jc w:val="center"/>
              <w:rPr>
                <w:lang w:val="en-GB"/>
              </w:rPr>
            </w:pPr>
            <w:r w:rsidRPr="005E7473">
              <w:rPr>
                <w:lang w:val="en-GB"/>
              </w:rPr>
              <w:t>17</w:t>
            </w:r>
          </w:p>
        </w:tc>
        <w:tc>
          <w:tcPr>
            <w:tcW w:w="489" w:type="dxa"/>
            <w:vAlign w:val="center"/>
          </w:tcPr>
          <w:p w14:paraId="2DE8C033" w14:textId="77777777" w:rsidR="00526D2E" w:rsidRPr="005E7473" w:rsidRDefault="002F6A25">
            <w:pPr>
              <w:pStyle w:val="Compact"/>
              <w:rPr>
                <w:lang w:val="en-GB"/>
              </w:rPr>
            </w:pPr>
            <w:r w:rsidRPr="005E7473">
              <w:rPr>
                <w:lang w:val="en-GB"/>
              </w:rPr>
              <w:t>22</w:t>
            </w:r>
          </w:p>
        </w:tc>
      </w:tr>
      <w:tr w:rsidR="00526D2E" w:rsidRPr="005E7473" w14:paraId="2DE8C03F" w14:textId="77777777">
        <w:trPr>
          <w:trHeight w:val="688"/>
        </w:trPr>
        <w:tc>
          <w:tcPr>
            <w:tcW w:w="2704" w:type="dxa"/>
            <w:tcBorders>
              <w:bottom w:val="single" w:sz="4" w:space="0" w:color="auto"/>
            </w:tcBorders>
          </w:tcPr>
          <w:p w14:paraId="2DE8C035" w14:textId="77777777" w:rsidR="00526D2E" w:rsidRPr="005E7473" w:rsidRDefault="002F6A25">
            <w:pPr>
              <w:pStyle w:val="Compact"/>
              <w:rPr>
                <w:lang w:val="en-GB"/>
              </w:rPr>
            </w:pPr>
            <w:r w:rsidRPr="005E7473">
              <w:rPr>
                <w:lang w:val="en-GB"/>
              </w:rPr>
              <w:t>Negative Affect</w:t>
            </w:r>
          </w:p>
        </w:tc>
        <w:tc>
          <w:tcPr>
            <w:tcW w:w="664" w:type="dxa"/>
            <w:tcBorders>
              <w:bottom w:val="single" w:sz="4" w:space="0" w:color="auto"/>
            </w:tcBorders>
          </w:tcPr>
          <w:p w14:paraId="2DE8C036" w14:textId="77777777" w:rsidR="00526D2E" w:rsidRPr="005E7473" w:rsidRDefault="002F6A25">
            <w:pPr>
              <w:pStyle w:val="Compact"/>
              <w:jc w:val="center"/>
              <w:rPr>
                <w:lang w:val="en-GB"/>
              </w:rPr>
            </w:pPr>
            <w:r w:rsidRPr="005E7473">
              <w:rPr>
                <w:lang w:val="en-GB"/>
              </w:rPr>
              <w:t>0.22</w:t>
            </w:r>
          </w:p>
        </w:tc>
        <w:tc>
          <w:tcPr>
            <w:tcW w:w="664" w:type="dxa"/>
            <w:tcBorders>
              <w:bottom w:val="single" w:sz="4" w:space="0" w:color="auto"/>
            </w:tcBorders>
          </w:tcPr>
          <w:p w14:paraId="2DE8C037" w14:textId="77777777" w:rsidR="00526D2E" w:rsidRPr="005E7473" w:rsidRDefault="002F6A25">
            <w:pPr>
              <w:pStyle w:val="Compact"/>
              <w:jc w:val="center"/>
              <w:rPr>
                <w:lang w:val="en-GB"/>
              </w:rPr>
            </w:pPr>
            <w:r w:rsidRPr="005E7473">
              <w:rPr>
                <w:lang w:val="en-GB"/>
              </w:rPr>
              <w:t>0.06</w:t>
            </w:r>
          </w:p>
        </w:tc>
        <w:tc>
          <w:tcPr>
            <w:tcW w:w="664" w:type="dxa"/>
            <w:tcBorders>
              <w:bottom w:val="single" w:sz="4" w:space="0" w:color="auto"/>
            </w:tcBorders>
          </w:tcPr>
          <w:p w14:paraId="2DE8C038" w14:textId="77777777" w:rsidR="00526D2E" w:rsidRPr="005E7473" w:rsidRDefault="002F6A25">
            <w:pPr>
              <w:pStyle w:val="Compact"/>
              <w:jc w:val="center"/>
              <w:rPr>
                <w:lang w:val="en-GB"/>
              </w:rPr>
            </w:pPr>
            <w:r w:rsidRPr="005E7473">
              <w:rPr>
                <w:lang w:val="en-GB"/>
              </w:rPr>
              <w:t>0.35</w:t>
            </w:r>
          </w:p>
        </w:tc>
        <w:tc>
          <w:tcPr>
            <w:tcW w:w="874" w:type="dxa"/>
            <w:tcBorders>
              <w:bottom w:val="single" w:sz="4" w:space="0" w:color="auto"/>
            </w:tcBorders>
          </w:tcPr>
          <w:p w14:paraId="2DE8C039" w14:textId="77777777" w:rsidR="00526D2E" w:rsidRPr="005E7473" w:rsidRDefault="002F6A25">
            <w:pPr>
              <w:pStyle w:val="Compact"/>
              <w:jc w:val="center"/>
              <w:rPr>
                <w:lang w:val="en-GB"/>
              </w:rPr>
            </w:pPr>
            <w:r w:rsidRPr="005E7473">
              <w:rPr>
                <w:lang w:val="en-GB"/>
              </w:rPr>
              <w:t>0.09</w:t>
            </w:r>
          </w:p>
        </w:tc>
        <w:tc>
          <w:tcPr>
            <w:tcW w:w="739" w:type="dxa"/>
            <w:tcBorders>
              <w:bottom w:val="single" w:sz="4" w:space="0" w:color="auto"/>
            </w:tcBorders>
          </w:tcPr>
          <w:p w14:paraId="2DE8C03A" w14:textId="77777777" w:rsidR="00526D2E" w:rsidRPr="005E7473" w:rsidRDefault="002F6A25">
            <w:pPr>
              <w:pStyle w:val="Compact"/>
              <w:jc w:val="center"/>
              <w:rPr>
                <w:lang w:val="en-GB"/>
              </w:rPr>
            </w:pPr>
            <w:r w:rsidRPr="005E7473">
              <w:rPr>
                <w:lang w:val="en-GB"/>
              </w:rPr>
              <w:t>3.73</w:t>
            </w:r>
          </w:p>
        </w:tc>
        <w:tc>
          <w:tcPr>
            <w:tcW w:w="882" w:type="dxa"/>
            <w:tcBorders>
              <w:bottom w:val="single" w:sz="4" w:space="0" w:color="auto"/>
            </w:tcBorders>
          </w:tcPr>
          <w:p w14:paraId="2DE8C03B" w14:textId="77777777" w:rsidR="00526D2E" w:rsidRPr="005E7473" w:rsidRDefault="002F6A25">
            <w:pPr>
              <w:pStyle w:val="Compact"/>
              <w:jc w:val="right"/>
              <w:rPr>
                <w:lang w:val="en-GB"/>
              </w:rPr>
            </w:pPr>
            <w:r w:rsidRPr="005E7473">
              <w:rPr>
                <w:lang w:val="en-GB"/>
              </w:rPr>
              <w:t>14.37</w:t>
            </w:r>
          </w:p>
        </w:tc>
        <w:tc>
          <w:tcPr>
            <w:tcW w:w="738" w:type="dxa"/>
            <w:tcBorders>
              <w:bottom w:val="single" w:sz="4" w:space="0" w:color="auto"/>
            </w:tcBorders>
          </w:tcPr>
          <w:p w14:paraId="2DE8C03C" w14:textId="77777777" w:rsidR="00526D2E" w:rsidRPr="005E7473" w:rsidRDefault="002F6A25">
            <w:pPr>
              <w:pStyle w:val="Compact"/>
              <w:jc w:val="center"/>
              <w:rPr>
                <w:lang w:val="en-GB"/>
              </w:rPr>
            </w:pPr>
            <w:r w:rsidRPr="005E7473">
              <w:rPr>
                <w:lang w:val="en-GB"/>
              </w:rPr>
              <w:t>.002</w:t>
            </w:r>
          </w:p>
        </w:tc>
        <w:tc>
          <w:tcPr>
            <w:tcW w:w="654" w:type="dxa"/>
            <w:tcBorders>
              <w:bottom w:val="single" w:sz="4" w:space="0" w:color="auto"/>
            </w:tcBorders>
            <w:vAlign w:val="center"/>
          </w:tcPr>
          <w:p w14:paraId="2DE8C03D" w14:textId="77777777" w:rsidR="00526D2E" w:rsidRPr="005E7473" w:rsidRDefault="002F6A25">
            <w:pPr>
              <w:pStyle w:val="Compact"/>
              <w:jc w:val="center"/>
              <w:rPr>
                <w:lang w:val="en-GB"/>
              </w:rPr>
            </w:pPr>
            <w:r w:rsidRPr="005E7473">
              <w:rPr>
                <w:lang w:val="en-GB"/>
              </w:rPr>
              <w:t>17</w:t>
            </w:r>
          </w:p>
        </w:tc>
        <w:tc>
          <w:tcPr>
            <w:tcW w:w="489" w:type="dxa"/>
            <w:tcBorders>
              <w:bottom w:val="single" w:sz="4" w:space="0" w:color="auto"/>
            </w:tcBorders>
            <w:vAlign w:val="center"/>
          </w:tcPr>
          <w:p w14:paraId="2DE8C03E" w14:textId="77777777" w:rsidR="00526D2E" w:rsidRPr="005E7473" w:rsidRDefault="002F6A25">
            <w:pPr>
              <w:pStyle w:val="Compact"/>
              <w:rPr>
                <w:lang w:val="en-GB"/>
              </w:rPr>
            </w:pPr>
            <w:r w:rsidRPr="005E7473">
              <w:rPr>
                <w:lang w:val="en-GB"/>
              </w:rPr>
              <w:t>17</w:t>
            </w:r>
          </w:p>
        </w:tc>
      </w:tr>
    </w:tbl>
    <w:p w14:paraId="2DE8C040" w14:textId="77777777" w:rsidR="00526D2E" w:rsidRPr="005E7473" w:rsidRDefault="002F6A25" w:rsidP="002D1351">
      <w:pPr>
        <w:pStyle w:val="Compact"/>
        <w:spacing w:before="120" w:after="0"/>
        <w:rPr>
          <w:lang w:val="en-GB"/>
        </w:rPr>
      </w:pPr>
      <w:r w:rsidRPr="005E7473">
        <w:rPr>
          <w:i/>
          <w:lang w:val="en-GB"/>
        </w:rPr>
        <w:t>Note.</w:t>
      </w:r>
      <w:r w:rsidRPr="005E7473">
        <w:rPr>
          <w:lang w:val="en-GB"/>
        </w:rPr>
        <w:t xml:space="preserve"> </w:t>
      </w:r>
      <w:r w:rsidRPr="005E7473">
        <w:rPr>
          <w:i/>
          <w:lang w:val="en-GB"/>
        </w:rPr>
        <w:t>d</w:t>
      </w:r>
      <w:r w:rsidRPr="005E7473">
        <w:rPr>
          <w:lang w:val="en-GB"/>
        </w:rPr>
        <w:t xml:space="preserve"> = summary effect size. LL = lower limit of the 95% confidence interval (CI). UL = upper limit of the 95% CI. </w:t>
      </w:r>
      <w:r w:rsidRPr="005E7473">
        <w:rPr>
          <w:i/>
          <w:lang w:val="en-GB"/>
        </w:rPr>
        <w:t>t</w:t>
      </w:r>
      <w:r w:rsidRPr="005E7473">
        <w:rPr>
          <w:lang w:val="en-GB"/>
        </w:rPr>
        <w:t xml:space="preserve"> = </w:t>
      </w:r>
      <w:r w:rsidRPr="005E7473">
        <w:rPr>
          <w:i/>
          <w:lang w:val="en-GB"/>
        </w:rPr>
        <w:t>t</w:t>
      </w:r>
      <w:r w:rsidRPr="005E7473">
        <w:rPr>
          <w:lang w:val="en-GB"/>
        </w:rPr>
        <w:t xml:space="preserve">-value associated with the </w:t>
      </w:r>
      <w:r w:rsidRPr="005E7473">
        <w:rPr>
          <w:i/>
          <w:lang w:val="en-GB"/>
        </w:rPr>
        <w:t>d</w:t>
      </w:r>
      <w:r w:rsidRPr="005E7473">
        <w:rPr>
          <w:lang w:val="en-GB"/>
        </w:rPr>
        <w:t xml:space="preserve">-value in the same row testing statistical significance in the respective subcategory. </w:t>
      </w:r>
      <w:r w:rsidRPr="005E7473">
        <w:rPr>
          <w:i/>
          <w:lang w:val="en-GB"/>
        </w:rPr>
        <w:t>p</w:t>
      </w:r>
      <w:r w:rsidRPr="005E7473">
        <w:rPr>
          <w:lang w:val="en-GB"/>
        </w:rPr>
        <w:t xml:space="preserve"> = </w:t>
      </w:r>
      <w:r w:rsidRPr="005E7473">
        <w:rPr>
          <w:i/>
          <w:lang w:val="en-GB"/>
        </w:rPr>
        <w:t>p</w:t>
      </w:r>
      <w:r w:rsidRPr="005E7473">
        <w:rPr>
          <w:lang w:val="en-GB"/>
        </w:rPr>
        <w:t xml:space="preserve">-value associated with the </w:t>
      </w:r>
      <w:r w:rsidRPr="005E7473">
        <w:rPr>
          <w:i/>
          <w:lang w:val="en-GB"/>
        </w:rPr>
        <w:t>t</w:t>
      </w:r>
      <w:r w:rsidRPr="005E7473">
        <w:rPr>
          <w:lang w:val="en-GB"/>
        </w:rPr>
        <w:t xml:space="preserve">-value in the same row. </w:t>
      </w:r>
      <w:r w:rsidRPr="005E7473">
        <w:rPr>
          <w:i/>
          <w:lang w:val="en-GB"/>
        </w:rPr>
        <w:t>df</w:t>
      </w:r>
      <w:r w:rsidRPr="005E7473">
        <w:rPr>
          <w:lang w:val="en-GB"/>
        </w:rPr>
        <w:t xml:space="preserve"> = degrees of freedom associated with the </w:t>
      </w:r>
      <w:r w:rsidRPr="005E7473">
        <w:rPr>
          <w:i/>
          <w:lang w:val="en-GB"/>
        </w:rPr>
        <w:t>t</w:t>
      </w:r>
      <w:r w:rsidRPr="005E7473">
        <w:rPr>
          <w:lang w:val="en-GB"/>
        </w:rPr>
        <w:t xml:space="preserve">-value in the same row. </w:t>
      </w:r>
      <w:r w:rsidRPr="005E7473">
        <w:rPr>
          <w:i/>
          <w:lang w:val="en-GB"/>
        </w:rPr>
        <w:t>k</w:t>
      </w:r>
      <w:r w:rsidRPr="005E7473">
        <w:rPr>
          <w:lang w:val="en-GB"/>
        </w:rPr>
        <w:t xml:space="preserve"> = number of studies in the respective subcategory</w:t>
      </w:r>
      <w:r w:rsidRPr="005E7473">
        <w:rPr>
          <w:i/>
          <w:lang w:val="en-GB"/>
        </w:rPr>
        <w:t>. m</w:t>
      </w:r>
      <w:r w:rsidRPr="005E7473">
        <w:rPr>
          <w:lang w:val="en-GB"/>
        </w:rPr>
        <w:t xml:space="preserve"> = number of effect sizes available for the respective subcategory.</w:t>
      </w:r>
    </w:p>
    <w:p w14:paraId="2DE8C041" w14:textId="77777777" w:rsidR="00526D2E" w:rsidRPr="005E7473" w:rsidRDefault="002F6A25">
      <w:pPr>
        <w:rPr>
          <w:rFonts w:ascii="Times New Roman" w:hAnsi="Times New Roman"/>
          <w:lang w:val="en-GB"/>
        </w:rPr>
      </w:pPr>
      <w:r w:rsidRPr="005E7473">
        <w:rPr>
          <w:lang w:val="en-GB"/>
        </w:rPr>
        <w:br w:type="page"/>
      </w:r>
    </w:p>
    <w:p w14:paraId="2DE8C042" w14:textId="408ADBE5" w:rsidR="00526D2E" w:rsidRPr="005E7473" w:rsidRDefault="002E5464">
      <w:pPr>
        <w:pStyle w:val="Compact"/>
        <w:rPr>
          <w:lang w:val="en-GB"/>
        </w:rPr>
      </w:pPr>
      <w:r w:rsidRPr="005E7473">
        <w:rPr>
          <w:lang w:val="en-GB"/>
        </w:rPr>
        <w:t>Table 4</w:t>
      </w:r>
    </w:p>
    <w:p w14:paraId="2DE8C043" w14:textId="2AFD3DF7" w:rsidR="00526D2E" w:rsidRPr="005E7473" w:rsidRDefault="002F6A25">
      <w:pPr>
        <w:pStyle w:val="Compact"/>
        <w:rPr>
          <w:lang w:val="en-GB"/>
        </w:rPr>
      </w:pPr>
      <w:r w:rsidRPr="005E7473">
        <w:rPr>
          <w:i/>
          <w:lang w:val="en-GB"/>
        </w:rPr>
        <w:t xml:space="preserve">Summary </w:t>
      </w:r>
      <w:r w:rsidR="00137DB3" w:rsidRPr="005E7473">
        <w:rPr>
          <w:i/>
          <w:lang w:val="en-GB"/>
        </w:rPr>
        <w:t>Effects for the Main Effects o</w:t>
      </w:r>
      <w:r w:rsidR="00081E69" w:rsidRPr="005E7473">
        <w:rPr>
          <w:i/>
          <w:lang w:val="en-GB"/>
        </w:rPr>
        <w:t>f Neuroticism b</w:t>
      </w:r>
      <w:r w:rsidR="00137DB3" w:rsidRPr="005E7473">
        <w:rPr>
          <w:i/>
          <w:lang w:val="en-GB"/>
        </w:rPr>
        <w:t xml:space="preserve">y </w:t>
      </w:r>
      <w:r w:rsidR="003240EB">
        <w:rPr>
          <w:i/>
          <w:lang w:val="en-GB"/>
        </w:rPr>
        <w:t xml:space="preserve">Outcome </w:t>
      </w:r>
      <w:r w:rsidR="00137DB3" w:rsidRPr="005E7473">
        <w:rPr>
          <w:i/>
          <w:lang w:val="en-GB"/>
        </w:rPr>
        <w:t>Subcategory</w:t>
      </w:r>
    </w:p>
    <w:tbl>
      <w:tblPr>
        <w:tblW w:w="4616" w:type="pct"/>
        <w:tblLook w:val="07E0" w:firstRow="1" w:lastRow="1" w:firstColumn="1" w:lastColumn="1" w:noHBand="1" w:noVBand="1"/>
      </w:tblPr>
      <w:tblGrid>
        <w:gridCol w:w="2682"/>
        <w:gridCol w:w="716"/>
        <w:gridCol w:w="636"/>
        <w:gridCol w:w="716"/>
        <w:gridCol w:w="716"/>
        <w:gridCol w:w="716"/>
        <w:gridCol w:w="756"/>
        <w:gridCol w:w="832"/>
        <w:gridCol w:w="456"/>
        <w:gridCol w:w="456"/>
      </w:tblGrid>
      <w:tr w:rsidR="00526D2E" w:rsidRPr="005E7473" w14:paraId="2DE8C04E" w14:textId="77777777" w:rsidTr="001E6C9D">
        <w:tc>
          <w:tcPr>
            <w:tcW w:w="0" w:type="auto"/>
            <w:tcBorders>
              <w:top w:val="single" w:sz="4" w:space="0" w:color="auto"/>
              <w:bottom w:val="single" w:sz="4" w:space="0" w:color="auto"/>
            </w:tcBorders>
            <w:vAlign w:val="bottom"/>
          </w:tcPr>
          <w:p w14:paraId="2DE8C044" w14:textId="77777777" w:rsidR="00526D2E" w:rsidRPr="005E7473" w:rsidRDefault="002F6A25">
            <w:pPr>
              <w:pStyle w:val="Compact"/>
              <w:rPr>
                <w:lang w:val="en-GB"/>
              </w:rPr>
            </w:pPr>
            <w:r w:rsidRPr="005E7473">
              <w:rPr>
                <w:lang w:val="en-GB"/>
              </w:rPr>
              <w:t>Subcategory</w:t>
            </w:r>
          </w:p>
        </w:tc>
        <w:tc>
          <w:tcPr>
            <w:tcW w:w="0" w:type="auto"/>
            <w:tcBorders>
              <w:top w:val="single" w:sz="4" w:space="0" w:color="auto"/>
              <w:bottom w:val="single" w:sz="4" w:space="0" w:color="auto"/>
            </w:tcBorders>
            <w:vAlign w:val="bottom"/>
          </w:tcPr>
          <w:p w14:paraId="2DE8C045" w14:textId="77777777" w:rsidR="00526D2E" w:rsidRPr="005E7473" w:rsidRDefault="002F6A25">
            <w:pPr>
              <w:pStyle w:val="Compact"/>
              <w:jc w:val="center"/>
              <w:rPr>
                <w:lang w:val="en-GB"/>
              </w:rPr>
            </w:pPr>
            <w:r w:rsidRPr="005E7473">
              <w:rPr>
                <w:i/>
                <w:lang w:val="en-GB"/>
              </w:rPr>
              <w:t>d</w:t>
            </w:r>
          </w:p>
        </w:tc>
        <w:tc>
          <w:tcPr>
            <w:tcW w:w="0" w:type="auto"/>
            <w:tcBorders>
              <w:top w:val="single" w:sz="4" w:space="0" w:color="auto"/>
              <w:bottom w:val="single" w:sz="4" w:space="0" w:color="auto"/>
            </w:tcBorders>
            <w:vAlign w:val="bottom"/>
          </w:tcPr>
          <w:p w14:paraId="2DE8C046" w14:textId="77777777" w:rsidR="00526D2E" w:rsidRPr="005E7473" w:rsidRDefault="002F6A25">
            <w:pPr>
              <w:pStyle w:val="Compact"/>
              <w:jc w:val="center"/>
              <w:rPr>
                <w:lang w:val="en-GB"/>
              </w:rPr>
            </w:pPr>
            <w:r w:rsidRPr="005E7473">
              <w:rPr>
                <w:lang w:val="en-GB"/>
              </w:rPr>
              <w:t>SE</w:t>
            </w:r>
          </w:p>
        </w:tc>
        <w:tc>
          <w:tcPr>
            <w:tcW w:w="0" w:type="auto"/>
            <w:tcBorders>
              <w:top w:val="single" w:sz="4" w:space="0" w:color="auto"/>
              <w:bottom w:val="single" w:sz="4" w:space="0" w:color="auto"/>
            </w:tcBorders>
            <w:vAlign w:val="bottom"/>
          </w:tcPr>
          <w:p w14:paraId="2DE8C047" w14:textId="77777777" w:rsidR="00526D2E" w:rsidRPr="005E7473" w:rsidRDefault="002F6A25">
            <w:pPr>
              <w:pStyle w:val="Compact"/>
              <w:jc w:val="center"/>
              <w:rPr>
                <w:lang w:val="en-GB"/>
              </w:rPr>
            </w:pPr>
            <w:r w:rsidRPr="005E7473">
              <w:rPr>
                <w:lang w:val="en-GB"/>
              </w:rPr>
              <w:t>LL</w:t>
            </w:r>
          </w:p>
        </w:tc>
        <w:tc>
          <w:tcPr>
            <w:tcW w:w="0" w:type="auto"/>
            <w:tcBorders>
              <w:top w:val="single" w:sz="4" w:space="0" w:color="auto"/>
              <w:bottom w:val="single" w:sz="4" w:space="0" w:color="auto"/>
            </w:tcBorders>
            <w:vAlign w:val="bottom"/>
          </w:tcPr>
          <w:p w14:paraId="2DE8C048" w14:textId="77777777" w:rsidR="00526D2E" w:rsidRPr="005E7473" w:rsidRDefault="002F6A25">
            <w:pPr>
              <w:pStyle w:val="Compact"/>
              <w:jc w:val="center"/>
              <w:rPr>
                <w:lang w:val="en-GB"/>
              </w:rPr>
            </w:pPr>
            <w:r w:rsidRPr="005E7473">
              <w:rPr>
                <w:lang w:val="en-GB"/>
              </w:rPr>
              <w:t>UL</w:t>
            </w:r>
          </w:p>
        </w:tc>
        <w:tc>
          <w:tcPr>
            <w:tcW w:w="0" w:type="auto"/>
            <w:tcBorders>
              <w:top w:val="single" w:sz="4" w:space="0" w:color="auto"/>
              <w:bottom w:val="single" w:sz="4" w:space="0" w:color="auto"/>
            </w:tcBorders>
            <w:vAlign w:val="bottom"/>
          </w:tcPr>
          <w:p w14:paraId="2DE8C049" w14:textId="77777777" w:rsidR="00526D2E" w:rsidRPr="005E7473" w:rsidRDefault="002F6A25">
            <w:pPr>
              <w:pStyle w:val="Compact"/>
              <w:jc w:val="center"/>
              <w:rPr>
                <w:lang w:val="en-GB"/>
              </w:rPr>
            </w:pPr>
            <w:r w:rsidRPr="005E7473">
              <w:rPr>
                <w:i/>
                <w:lang w:val="en-GB"/>
              </w:rPr>
              <w:t>t</w:t>
            </w:r>
          </w:p>
        </w:tc>
        <w:tc>
          <w:tcPr>
            <w:tcW w:w="0" w:type="auto"/>
            <w:tcBorders>
              <w:top w:val="single" w:sz="4" w:space="0" w:color="auto"/>
              <w:bottom w:val="single" w:sz="4" w:space="0" w:color="auto"/>
            </w:tcBorders>
            <w:vAlign w:val="bottom"/>
          </w:tcPr>
          <w:p w14:paraId="2DE8C04A" w14:textId="77777777" w:rsidR="00526D2E" w:rsidRPr="005E7473" w:rsidRDefault="002F6A25">
            <w:pPr>
              <w:pStyle w:val="Compact"/>
              <w:jc w:val="right"/>
              <w:rPr>
                <w:lang w:val="en-GB"/>
              </w:rPr>
            </w:pPr>
            <w:r w:rsidRPr="005E7473">
              <w:rPr>
                <w:i/>
                <w:lang w:val="en-GB"/>
              </w:rPr>
              <w:t>df</w:t>
            </w:r>
          </w:p>
        </w:tc>
        <w:tc>
          <w:tcPr>
            <w:tcW w:w="0" w:type="auto"/>
            <w:tcBorders>
              <w:top w:val="single" w:sz="4" w:space="0" w:color="auto"/>
              <w:bottom w:val="single" w:sz="4" w:space="0" w:color="auto"/>
            </w:tcBorders>
            <w:vAlign w:val="bottom"/>
          </w:tcPr>
          <w:p w14:paraId="2DE8C04B" w14:textId="77777777" w:rsidR="00526D2E" w:rsidRPr="005E7473" w:rsidRDefault="002F6A25">
            <w:pPr>
              <w:pStyle w:val="Compact"/>
              <w:jc w:val="center"/>
              <w:rPr>
                <w:lang w:val="en-GB"/>
              </w:rPr>
            </w:pPr>
            <w:r w:rsidRPr="005E7473">
              <w:rPr>
                <w:i/>
                <w:lang w:val="en-GB"/>
              </w:rPr>
              <w:t>p</w:t>
            </w:r>
          </w:p>
        </w:tc>
        <w:tc>
          <w:tcPr>
            <w:tcW w:w="0" w:type="auto"/>
            <w:tcBorders>
              <w:top w:val="single" w:sz="4" w:space="0" w:color="auto"/>
              <w:bottom w:val="single" w:sz="4" w:space="0" w:color="auto"/>
            </w:tcBorders>
            <w:vAlign w:val="bottom"/>
          </w:tcPr>
          <w:p w14:paraId="2DE8C04C" w14:textId="77777777" w:rsidR="00526D2E" w:rsidRPr="005E7473" w:rsidRDefault="002F6A25">
            <w:pPr>
              <w:pStyle w:val="Compact"/>
              <w:rPr>
                <w:i/>
                <w:lang w:val="en-GB"/>
              </w:rPr>
            </w:pPr>
            <w:r w:rsidRPr="005E7473">
              <w:rPr>
                <w:i/>
                <w:lang w:val="en-GB"/>
              </w:rPr>
              <w:t>k</w:t>
            </w:r>
          </w:p>
        </w:tc>
        <w:tc>
          <w:tcPr>
            <w:tcW w:w="0" w:type="auto"/>
            <w:tcBorders>
              <w:top w:val="single" w:sz="4" w:space="0" w:color="auto"/>
              <w:bottom w:val="single" w:sz="4" w:space="0" w:color="auto"/>
            </w:tcBorders>
            <w:vAlign w:val="bottom"/>
          </w:tcPr>
          <w:p w14:paraId="2DE8C04D" w14:textId="77777777" w:rsidR="00526D2E" w:rsidRPr="005E7473" w:rsidRDefault="002F6A25">
            <w:pPr>
              <w:pStyle w:val="Compact"/>
              <w:rPr>
                <w:lang w:val="en-GB"/>
              </w:rPr>
            </w:pPr>
            <w:r w:rsidRPr="005E7473">
              <w:rPr>
                <w:i/>
                <w:lang w:val="en-GB"/>
              </w:rPr>
              <w:t>m</w:t>
            </w:r>
          </w:p>
        </w:tc>
      </w:tr>
      <w:tr w:rsidR="00526D2E" w:rsidRPr="005E7473" w14:paraId="2DE8C059" w14:textId="77777777" w:rsidTr="001E6C9D">
        <w:tc>
          <w:tcPr>
            <w:tcW w:w="0" w:type="auto"/>
            <w:tcBorders>
              <w:top w:val="single" w:sz="4" w:space="0" w:color="auto"/>
            </w:tcBorders>
          </w:tcPr>
          <w:p w14:paraId="2DE8C04F" w14:textId="77777777" w:rsidR="00526D2E" w:rsidRPr="005E7473" w:rsidRDefault="002F6A25">
            <w:pPr>
              <w:pStyle w:val="Compact"/>
              <w:spacing w:before="0" w:after="0"/>
              <w:rPr>
                <w:lang w:val="en-GB"/>
              </w:rPr>
            </w:pPr>
            <w:r w:rsidRPr="005E7473">
              <w:rPr>
                <w:lang w:val="en-GB"/>
              </w:rPr>
              <w:t>Self Esteem</w:t>
            </w:r>
          </w:p>
        </w:tc>
        <w:tc>
          <w:tcPr>
            <w:tcW w:w="0" w:type="auto"/>
            <w:tcBorders>
              <w:top w:val="single" w:sz="4" w:space="0" w:color="auto"/>
            </w:tcBorders>
          </w:tcPr>
          <w:p w14:paraId="2DE8C050" w14:textId="77777777" w:rsidR="00526D2E" w:rsidRPr="005E7473" w:rsidRDefault="002F6A25">
            <w:pPr>
              <w:pStyle w:val="Compact"/>
              <w:spacing w:before="0" w:after="0"/>
              <w:jc w:val="center"/>
              <w:rPr>
                <w:lang w:val="en-GB"/>
              </w:rPr>
            </w:pPr>
            <w:r w:rsidRPr="005E7473">
              <w:rPr>
                <w:lang w:val="en-GB"/>
              </w:rPr>
              <w:t>-0.80</w:t>
            </w:r>
          </w:p>
        </w:tc>
        <w:tc>
          <w:tcPr>
            <w:tcW w:w="0" w:type="auto"/>
            <w:tcBorders>
              <w:top w:val="single" w:sz="4" w:space="0" w:color="auto"/>
            </w:tcBorders>
          </w:tcPr>
          <w:p w14:paraId="2DE8C051" w14:textId="77777777" w:rsidR="00526D2E" w:rsidRPr="005E7473" w:rsidRDefault="002F6A25">
            <w:pPr>
              <w:pStyle w:val="Compact"/>
              <w:spacing w:before="0" w:after="0"/>
              <w:jc w:val="center"/>
              <w:rPr>
                <w:lang w:val="en-GB"/>
              </w:rPr>
            </w:pPr>
            <w:r w:rsidRPr="005E7473">
              <w:rPr>
                <w:lang w:val="en-GB"/>
              </w:rPr>
              <w:t>0.11</w:t>
            </w:r>
          </w:p>
        </w:tc>
        <w:tc>
          <w:tcPr>
            <w:tcW w:w="0" w:type="auto"/>
            <w:tcBorders>
              <w:top w:val="single" w:sz="4" w:space="0" w:color="auto"/>
            </w:tcBorders>
          </w:tcPr>
          <w:p w14:paraId="2DE8C052" w14:textId="77777777" w:rsidR="00526D2E" w:rsidRPr="005E7473" w:rsidRDefault="002F6A25">
            <w:pPr>
              <w:pStyle w:val="Compact"/>
              <w:spacing w:before="0" w:after="0"/>
              <w:jc w:val="center"/>
              <w:rPr>
                <w:lang w:val="en-GB"/>
              </w:rPr>
            </w:pPr>
            <w:r w:rsidRPr="005E7473">
              <w:rPr>
                <w:lang w:val="en-GB"/>
              </w:rPr>
              <w:t>-0.56</w:t>
            </w:r>
          </w:p>
        </w:tc>
        <w:tc>
          <w:tcPr>
            <w:tcW w:w="0" w:type="auto"/>
            <w:tcBorders>
              <w:top w:val="single" w:sz="4" w:space="0" w:color="auto"/>
            </w:tcBorders>
          </w:tcPr>
          <w:p w14:paraId="2DE8C053" w14:textId="77777777" w:rsidR="00526D2E" w:rsidRPr="005E7473" w:rsidRDefault="002F6A25">
            <w:pPr>
              <w:pStyle w:val="Compact"/>
              <w:spacing w:before="0" w:after="0"/>
              <w:jc w:val="center"/>
              <w:rPr>
                <w:lang w:val="en-GB"/>
              </w:rPr>
            </w:pPr>
            <w:r w:rsidRPr="005E7473">
              <w:rPr>
                <w:lang w:val="en-GB"/>
              </w:rPr>
              <w:t>-1.04</w:t>
            </w:r>
          </w:p>
        </w:tc>
        <w:tc>
          <w:tcPr>
            <w:tcW w:w="0" w:type="auto"/>
            <w:tcBorders>
              <w:top w:val="single" w:sz="4" w:space="0" w:color="auto"/>
            </w:tcBorders>
          </w:tcPr>
          <w:p w14:paraId="2DE8C054" w14:textId="77777777" w:rsidR="00526D2E" w:rsidRPr="005E7473" w:rsidRDefault="002F6A25">
            <w:pPr>
              <w:pStyle w:val="Compact"/>
              <w:spacing w:before="0" w:after="0"/>
              <w:jc w:val="center"/>
              <w:rPr>
                <w:lang w:val="en-GB"/>
              </w:rPr>
            </w:pPr>
            <w:r w:rsidRPr="005E7473">
              <w:rPr>
                <w:lang w:val="en-GB"/>
              </w:rPr>
              <w:t>-7.19</w:t>
            </w:r>
          </w:p>
        </w:tc>
        <w:tc>
          <w:tcPr>
            <w:tcW w:w="0" w:type="auto"/>
            <w:tcBorders>
              <w:top w:val="single" w:sz="4" w:space="0" w:color="auto"/>
            </w:tcBorders>
          </w:tcPr>
          <w:p w14:paraId="2DE8C055" w14:textId="77777777" w:rsidR="00526D2E" w:rsidRPr="005E7473" w:rsidRDefault="002F6A25">
            <w:pPr>
              <w:pStyle w:val="Compact"/>
              <w:spacing w:before="0" w:after="0"/>
              <w:jc w:val="right"/>
              <w:rPr>
                <w:lang w:val="en-GB"/>
              </w:rPr>
            </w:pPr>
            <w:r w:rsidRPr="005E7473">
              <w:rPr>
                <w:lang w:val="en-GB"/>
              </w:rPr>
              <w:t>12.52</w:t>
            </w:r>
          </w:p>
        </w:tc>
        <w:tc>
          <w:tcPr>
            <w:tcW w:w="0" w:type="auto"/>
            <w:tcBorders>
              <w:top w:val="single" w:sz="4" w:space="0" w:color="auto"/>
            </w:tcBorders>
          </w:tcPr>
          <w:p w14:paraId="2DE8C056" w14:textId="77777777" w:rsidR="00526D2E" w:rsidRPr="005E7473" w:rsidRDefault="002F6A25">
            <w:pPr>
              <w:pStyle w:val="Compact"/>
              <w:spacing w:before="0" w:after="0"/>
              <w:jc w:val="center"/>
              <w:rPr>
                <w:lang w:val="en-GB"/>
              </w:rPr>
            </w:pPr>
            <w:r w:rsidRPr="005E7473">
              <w:rPr>
                <w:lang w:val="en-GB"/>
              </w:rPr>
              <w:t>&lt; .001</w:t>
            </w:r>
          </w:p>
        </w:tc>
        <w:tc>
          <w:tcPr>
            <w:tcW w:w="0" w:type="auto"/>
            <w:tcBorders>
              <w:top w:val="single" w:sz="4" w:space="0" w:color="auto"/>
            </w:tcBorders>
            <w:vAlign w:val="center"/>
          </w:tcPr>
          <w:p w14:paraId="2DE8C057" w14:textId="77777777" w:rsidR="00526D2E" w:rsidRPr="005E7473" w:rsidRDefault="002F6A25">
            <w:pPr>
              <w:pStyle w:val="Compact"/>
              <w:spacing w:before="0" w:after="0"/>
              <w:rPr>
                <w:lang w:val="en-GB"/>
              </w:rPr>
            </w:pPr>
            <w:r w:rsidRPr="005E7473">
              <w:rPr>
                <w:lang w:val="en-GB"/>
              </w:rPr>
              <w:t>17</w:t>
            </w:r>
          </w:p>
        </w:tc>
        <w:tc>
          <w:tcPr>
            <w:tcW w:w="0" w:type="auto"/>
            <w:tcBorders>
              <w:top w:val="single" w:sz="4" w:space="0" w:color="auto"/>
            </w:tcBorders>
          </w:tcPr>
          <w:p w14:paraId="2DE8C058" w14:textId="77777777" w:rsidR="00526D2E" w:rsidRPr="005E7473" w:rsidRDefault="002F6A25">
            <w:pPr>
              <w:pStyle w:val="Compact"/>
              <w:spacing w:before="0" w:after="0"/>
              <w:rPr>
                <w:lang w:val="en-GB"/>
              </w:rPr>
            </w:pPr>
            <w:r w:rsidRPr="005E7473">
              <w:rPr>
                <w:lang w:val="en-GB"/>
              </w:rPr>
              <w:t>25</w:t>
            </w:r>
          </w:p>
        </w:tc>
      </w:tr>
      <w:tr w:rsidR="00526D2E" w:rsidRPr="005E7473" w14:paraId="2DE8C064" w14:textId="77777777">
        <w:tc>
          <w:tcPr>
            <w:tcW w:w="0" w:type="auto"/>
          </w:tcPr>
          <w:p w14:paraId="2DE8C05A" w14:textId="77777777" w:rsidR="00526D2E" w:rsidRPr="005E7473" w:rsidRDefault="002F6A25">
            <w:pPr>
              <w:pStyle w:val="Compact"/>
              <w:spacing w:before="0" w:after="0"/>
              <w:rPr>
                <w:lang w:val="en-GB"/>
              </w:rPr>
            </w:pPr>
            <w:r w:rsidRPr="005E7473">
              <w:rPr>
                <w:lang w:val="en-GB"/>
              </w:rPr>
              <w:t>Optimism</w:t>
            </w:r>
          </w:p>
        </w:tc>
        <w:tc>
          <w:tcPr>
            <w:tcW w:w="0" w:type="auto"/>
          </w:tcPr>
          <w:p w14:paraId="2DE8C05B" w14:textId="77777777" w:rsidR="00526D2E" w:rsidRPr="005E7473" w:rsidRDefault="002F6A25">
            <w:pPr>
              <w:pStyle w:val="Compact"/>
              <w:spacing w:before="0" w:after="0"/>
              <w:jc w:val="center"/>
              <w:rPr>
                <w:lang w:val="en-GB"/>
              </w:rPr>
            </w:pPr>
            <w:r w:rsidRPr="005E7473">
              <w:rPr>
                <w:lang w:val="en-GB"/>
              </w:rPr>
              <w:t>-0.50</w:t>
            </w:r>
          </w:p>
        </w:tc>
        <w:tc>
          <w:tcPr>
            <w:tcW w:w="0" w:type="auto"/>
          </w:tcPr>
          <w:p w14:paraId="2DE8C05C" w14:textId="77777777" w:rsidR="00526D2E" w:rsidRPr="005E7473" w:rsidRDefault="002F6A25">
            <w:pPr>
              <w:pStyle w:val="Compact"/>
              <w:spacing w:before="0" w:after="0"/>
              <w:jc w:val="center"/>
              <w:rPr>
                <w:lang w:val="en-GB"/>
              </w:rPr>
            </w:pPr>
            <w:r w:rsidRPr="005E7473">
              <w:rPr>
                <w:lang w:val="en-GB"/>
              </w:rPr>
              <w:t>0.11</w:t>
            </w:r>
          </w:p>
        </w:tc>
        <w:tc>
          <w:tcPr>
            <w:tcW w:w="0" w:type="auto"/>
          </w:tcPr>
          <w:p w14:paraId="2DE8C05D" w14:textId="77777777" w:rsidR="00526D2E" w:rsidRPr="005E7473" w:rsidRDefault="002F6A25">
            <w:pPr>
              <w:pStyle w:val="Compact"/>
              <w:spacing w:before="0" w:after="0"/>
              <w:jc w:val="center"/>
              <w:rPr>
                <w:lang w:val="en-GB"/>
              </w:rPr>
            </w:pPr>
            <w:r w:rsidRPr="005E7473">
              <w:rPr>
                <w:lang w:val="en-GB"/>
              </w:rPr>
              <w:t>-0.25</w:t>
            </w:r>
          </w:p>
        </w:tc>
        <w:tc>
          <w:tcPr>
            <w:tcW w:w="0" w:type="auto"/>
          </w:tcPr>
          <w:p w14:paraId="2DE8C05E" w14:textId="77777777" w:rsidR="00526D2E" w:rsidRPr="005E7473" w:rsidRDefault="002F6A25">
            <w:pPr>
              <w:pStyle w:val="Compact"/>
              <w:spacing w:before="0" w:after="0"/>
              <w:jc w:val="center"/>
              <w:rPr>
                <w:lang w:val="en-GB"/>
              </w:rPr>
            </w:pPr>
            <w:r w:rsidRPr="005E7473">
              <w:rPr>
                <w:lang w:val="en-GB"/>
              </w:rPr>
              <w:t>-0.76</w:t>
            </w:r>
          </w:p>
        </w:tc>
        <w:tc>
          <w:tcPr>
            <w:tcW w:w="0" w:type="auto"/>
          </w:tcPr>
          <w:p w14:paraId="2DE8C05F" w14:textId="77777777" w:rsidR="00526D2E" w:rsidRPr="005E7473" w:rsidRDefault="002F6A25">
            <w:pPr>
              <w:pStyle w:val="Compact"/>
              <w:spacing w:before="0" w:after="0"/>
              <w:jc w:val="center"/>
              <w:rPr>
                <w:lang w:val="en-GB"/>
              </w:rPr>
            </w:pPr>
            <w:r w:rsidRPr="005E7473">
              <w:rPr>
                <w:lang w:val="en-GB"/>
              </w:rPr>
              <w:t>-4.39</w:t>
            </w:r>
          </w:p>
        </w:tc>
        <w:tc>
          <w:tcPr>
            <w:tcW w:w="0" w:type="auto"/>
          </w:tcPr>
          <w:p w14:paraId="2DE8C060" w14:textId="77777777" w:rsidR="00526D2E" w:rsidRPr="005E7473" w:rsidRDefault="002F6A25">
            <w:pPr>
              <w:pStyle w:val="Compact"/>
              <w:spacing w:before="0" w:after="0"/>
              <w:jc w:val="right"/>
              <w:rPr>
                <w:lang w:val="en-GB"/>
              </w:rPr>
            </w:pPr>
            <w:r w:rsidRPr="005E7473">
              <w:rPr>
                <w:lang w:val="en-GB"/>
              </w:rPr>
              <w:t>9.76</w:t>
            </w:r>
          </w:p>
        </w:tc>
        <w:tc>
          <w:tcPr>
            <w:tcW w:w="0" w:type="auto"/>
          </w:tcPr>
          <w:p w14:paraId="2DE8C061" w14:textId="77777777" w:rsidR="00526D2E" w:rsidRPr="005E7473" w:rsidRDefault="002F6A25">
            <w:pPr>
              <w:pStyle w:val="Compact"/>
              <w:spacing w:before="0" w:after="0"/>
              <w:jc w:val="center"/>
              <w:rPr>
                <w:lang w:val="en-GB"/>
              </w:rPr>
            </w:pPr>
            <w:r w:rsidRPr="005E7473">
              <w:rPr>
                <w:lang w:val="en-GB"/>
              </w:rPr>
              <w:t>.001</w:t>
            </w:r>
          </w:p>
        </w:tc>
        <w:tc>
          <w:tcPr>
            <w:tcW w:w="0" w:type="auto"/>
            <w:vAlign w:val="center"/>
          </w:tcPr>
          <w:p w14:paraId="2DE8C062" w14:textId="77777777" w:rsidR="00526D2E" w:rsidRPr="005E7473" w:rsidRDefault="002F6A25">
            <w:pPr>
              <w:pStyle w:val="Compact"/>
              <w:spacing w:before="0" w:after="0"/>
              <w:rPr>
                <w:lang w:val="en-GB"/>
              </w:rPr>
            </w:pPr>
            <w:r w:rsidRPr="005E7473">
              <w:rPr>
                <w:lang w:val="en-GB"/>
              </w:rPr>
              <w:t>12</w:t>
            </w:r>
          </w:p>
        </w:tc>
        <w:tc>
          <w:tcPr>
            <w:tcW w:w="0" w:type="auto"/>
          </w:tcPr>
          <w:p w14:paraId="2DE8C063" w14:textId="77777777" w:rsidR="00526D2E" w:rsidRPr="005E7473" w:rsidRDefault="002F6A25">
            <w:pPr>
              <w:pStyle w:val="Compact"/>
              <w:spacing w:before="0" w:after="0"/>
              <w:rPr>
                <w:lang w:val="en-GB"/>
              </w:rPr>
            </w:pPr>
            <w:r w:rsidRPr="005E7473">
              <w:rPr>
                <w:lang w:val="en-GB"/>
              </w:rPr>
              <w:t>17</w:t>
            </w:r>
          </w:p>
        </w:tc>
      </w:tr>
      <w:tr w:rsidR="00526D2E" w:rsidRPr="005E7473" w14:paraId="2DE8C06F" w14:textId="77777777">
        <w:tc>
          <w:tcPr>
            <w:tcW w:w="0" w:type="auto"/>
          </w:tcPr>
          <w:p w14:paraId="2DE8C065" w14:textId="77777777" w:rsidR="00526D2E" w:rsidRPr="005E7473" w:rsidRDefault="002F6A25">
            <w:pPr>
              <w:pStyle w:val="Compact"/>
              <w:spacing w:before="0" w:after="0"/>
              <w:rPr>
                <w:lang w:val="en-GB"/>
              </w:rPr>
            </w:pPr>
            <w:r w:rsidRPr="005E7473">
              <w:rPr>
                <w:lang w:val="en-GB"/>
              </w:rPr>
              <w:t>Inspiration</w:t>
            </w:r>
          </w:p>
        </w:tc>
        <w:tc>
          <w:tcPr>
            <w:tcW w:w="0" w:type="auto"/>
          </w:tcPr>
          <w:p w14:paraId="2DE8C066" w14:textId="77777777" w:rsidR="00526D2E" w:rsidRPr="005E7473" w:rsidRDefault="002F6A25">
            <w:pPr>
              <w:pStyle w:val="Compact"/>
              <w:spacing w:before="0" w:after="0"/>
              <w:jc w:val="center"/>
              <w:rPr>
                <w:lang w:val="en-GB"/>
              </w:rPr>
            </w:pPr>
            <w:r w:rsidRPr="005E7473">
              <w:rPr>
                <w:lang w:val="en-GB"/>
              </w:rPr>
              <w:t>-0.16</w:t>
            </w:r>
          </w:p>
        </w:tc>
        <w:tc>
          <w:tcPr>
            <w:tcW w:w="0" w:type="auto"/>
          </w:tcPr>
          <w:p w14:paraId="2DE8C067" w14:textId="77777777" w:rsidR="00526D2E" w:rsidRPr="005E7473" w:rsidRDefault="002F6A25">
            <w:pPr>
              <w:pStyle w:val="Compact"/>
              <w:spacing w:before="0" w:after="0"/>
              <w:jc w:val="center"/>
              <w:rPr>
                <w:lang w:val="en-GB"/>
              </w:rPr>
            </w:pPr>
            <w:r w:rsidRPr="005E7473">
              <w:rPr>
                <w:lang w:val="en-GB"/>
              </w:rPr>
              <w:t>0.07</w:t>
            </w:r>
          </w:p>
        </w:tc>
        <w:tc>
          <w:tcPr>
            <w:tcW w:w="0" w:type="auto"/>
          </w:tcPr>
          <w:p w14:paraId="2DE8C068" w14:textId="77777777" w:rsidR="00526D2E" w:rsidRPr="005E7473" w:rsidRDefault="002F6A25">
            <w:pPr>
              <w:pStyle w:val="Compact"/>
              <w:spacing w:before="0" w:after="0"/>
              <w:jc w:val="center"/>
              <w:rPr>
                <w:lang w:val="en-GB"/>
              </w:rPr>
            </w:pPr>
            <w:r w:rsidRPr="005E7473">
              <w:rPr>
                <w:lang w:val="en-GB"/>
              </w:rPr>
              <w:t>0.01</w:t>
            </w:r>
          </w:p>
        </w:tc>
        <w:tc>
          <w:tcPr>
            <w:tcW w:w="0" w:type="auto"/>
          </w:tcPr>
          <w:p w14:paraId="2DE8C069" w14:textId="77777777" w:rsidR="00526D2E" w:rsidRPr="005E7473" w:rsidRDefault="002F6A25">
            <w:pPr>
              <w:pStyle w:val="Compact"/>
              <w:spacing w:before="0" w:after="0"/>
              <w:jc w:val="center"/>
              <w:rPr>
                <w:lang w:val="en-GB"/>
              </w:rPr>
            </w:pPr>
            <w:r w:rsidRPr="005E7473">
              <w:rPr>
                <w:lang w:val="en-GB"/>
              </w:rPr>
              <w:t>-0.33</w:t>
            </w:r>
          </w:p>
        </w:tc>
        <w:tc>
          <w:tcPr>
            <w:tcW w:w="0" w:type="auto"/>
          </w:tcPr>
          <w:p w14:paraId="2DE8C06A" w14:textId="77777777" w:rsidR="00526D2E" w:rsidRPr="005E7473" w:rsidRDefault="002F6A25">
            <w:pPr>
              <w:pStyle w:val="Compact"/>
              <w:spacing w:before="0" w:after="0"/>
              <w:jc w:val="center"/>
              <w:rPr>
                <w:lang w:val="en-GB"/>
              </w:rPr>
            </w:pPr>
            <w:r w:rsidRPr="005E7473">
              <w:rPr>
                <w:lang w:val="en-GB"/>
              </w:rPr>
              <w:t>-2.32</w:t>
            </w:r>
          </w:p>
        </w:tc>
        <w:tc>
          <w:tcPr>
            <w:tcW w:w="0" w:type="auto"/>
          </w:tcPr>
          <w:p w14:paraId="2DE8C06B" w14:textId="77777777" w:rsidR="00526D2E" w:rsidRPr="005E7473" w:rsidRDefault="002F6A25">
            <w:pPr>
              <w:pStyle w:val="Compact"/>
              <w:spacing w:before="0" w:after="0"/>
              <w:jc w:val="right"/>
              <w:rPr>
                <w:lang w:val="en-GB"/>
              </w:rPr>
            </w:pPr>
            <w:r w:rsidRPr="005E7473">
              <w:rPr>
                <w:lang w:val="en-GB"/>
              </w:rPr>
              <w:t>6.62</w:t>
            </w:r>
          </w:p>
        </w:tc>
        <w:tc>
          <w:tcPr>
            <w:tcW w:w="0" w:type="auto"/>
          </w:tcPr>
          <w:p w14:paraId="2DE8C06C" w14:textId="77777777" w:rsidR="00526D2E" w:rsidRPr="005E7473" w:rsidRDefault="002F6A25">
            <w:pPr>
              <w:pStyle w:val="Compact"/>
              <w:spacing w:before="0" w:after="0"/>
              <w:jc w:val="center"/>
              <w:rPr>
                <w:lang w:val="en-GB"/>
              </w:rPr>
            </w:pPr>
            <w:r w:rsidRPr="005E7473">
              <w:rPr>
                <w:lang w:val="en-GB"/>
              </w:rPr>
              <w:t>.055</w:t>
            </w:r>
          </w:p>
        </w:tc>
        <w:tc>
          <w:tcPr>
            <w:tcW w:w="0" w:type="auto"/>
            <w:vAlign w:val="center"/>
          </w:tcPr>
          <w:p w14:paraId="2DE8C06D" w14:textId="77777777" w:rsidR="00526D2E" w:rsidRPr="005E7473" w:rsidRDefault="002F6A25">
            <w:pPr>
              <w:pStyle w:val="Compact"/>
              <w:spacing w:before="0" w:after="0"/>
              <w:rPr>
                <w:lang w:val="en-GB"/>
              </w:rPr>
            </w:pPr>
            <w:r w:rsidRPr="005E7473">
              <w:rPr>
                <w:lang w:val="en-GB"/>
              </w:rPr>
              <w:t>8</w:t>
            </w:r>
          </w:p>
        </w:tc>
        <w:tc>
          <w:tcPr>
            <w:tcW w:w="0" w:type="auto"/>
          </w:tcPr>
          <w:p w14:paraId="2DE8C06E" w14:textId="77777777" w:rsidR="00526D2E" w:rsidRPr="005E7473" w:rsidRDefault="002F6A25">
            <w:pPr>
              <w:pStyle w:val="Compact"/>
              <w:spacing w:before="0" w:after="0"/>
              <w:rPr>
                <w:lang w:val="en-GB"/>
              </w:rPr>
            </w:pPr>
            <w:r w:rsidRPr="005E7473">
              <w:rPr>
                <w:lang w:val="en-GB"/>
              </w:rPr>
              <w:t>8</w:t>
            </w:r>
          </w:p>
        </w:tc>
      </w:tr>
      <w:tr w:rsidR="00526D2E" w:rsidRPr="005E7473" w14:paraId="2DE8C07A" w14:textId="77777777">
        <w:tc>
          <w:tcPr>
            <w:tcW w:w="0" w:type="auto"/>
          </w:tcPr>
          <w:p w14:paraId="2DE8C070" w14:textId="77777777" w:rsidR="00526D2E" w:rsidRPr="005E7473" w:rsidRDefault="002F6A25">
            <w:pPr>
              <w:pStyle w:val="Compact"/>
              <w:spacing w:before="0" w:after="0"/>
              <w:rPr>
                <w:lang w:val="en-GB"/>
              </w:rPr>
            </w:pPr>
            <w:r w:rsidRPr="005E7473">
              <w:rPr>
                <w:lang w:val="en-GB"/>
              </w:rPr>
              <w:t>Meaning in Life</w:t>
            </w:r>
          </w:p>
        </w:tc>
        <w:tc>
          <w:tcPr>
            <w:tcW w:w="0" w:type="auto"/>
          </w:tcPr>
          <w:p w14:paraId="2DE8C071" w14:textId="77777777" w:rsidR="00526D2E" w:rsidRPr="005E7473" w:rsidRDefault="002F6A25">
            <w:pPr>
              <w:pStyle w:val="Compact"/>
              <w:spacing w:before="0" w:after="0"/>
              <w:jc w:val="center"/>
              <w:rPr>
                <w:lang w:val="en-GB"/>
              </w:rPr>
            </w:pPr>
            <w:r w:rsidRPr="005E7473">
              <w:rPr>
                <w:lang w:val="en-GB"/>
              </w:rPr>
              <w:t>-0.27</w:t>
            </w:r>
          </w:p>
        </w:tc>
        <w:tc>
          <w:tcPr>
            <w:tcW w:w="0" w:type="auto"/>
          </w:tcPr>
          <w:p w14:paraId="2DE8C072" w14:textId="77777777" w:rsidR="00526D2E" w:rsidRPr="005E7473" w:rsidRDefault="002F6A25">
            <w:pPr>
              <w:pStyle w:val="Compact"/>
              <w:spacing w:before="0" w:after="0"/>
              <w:jc w:val="center"/>
              <w:rPr>
                <w:lang w:val="en-GB"/>
              </w:rPr>
            </w:pPr>
            <w:r w:rsidRPr="005E7473">
              <w:rPr>
                <w:lang w:val="en-GB"/>
              </w:rPr>
              <w:t>0.05</w:t>
            </w:r>
          </w:p>
        </w:tc>
        <w:tc>
          <w:tcPr>
            <w:tcW w:w="0" w:type="auto"/>
          </w:tcPr>
          <w:p w14:paraId="2DE8C073" w14:textId="77777777" w:rsidR="00526D2E" w:rsidRPr="005E7473" w:rsidRDefault="002F6A25">
            <w:pPr>
              <w:pStyle w:val="Compact"/>
              <w:spacing w:before="0" w:after="0"/>
              <w:jc w:val="center"/>
              <w:rPr>
                <w:lang w:val="en-GB"/>
              </w:rPr>
            </w:pPr>
            <w:r w:rsidRPr="005E7473">
              <w:rPr>
                <w:lang w:val="en-GB"/>
              </w:rPr>
              <w:t>-0.16</w:t>
            </w:r>
          </w:p>
        </w:tc>
        <w:tc>
          <w:tcPr>
            <w:tcW w:w="0" w:type="auto"/>
          </w:tcPr>
          <w:p w14:paraId="2DE8C074" w14:textId="77777777" w:rsidR="00526D2E" w:rsidRPr="005E7473" w:rsidRDefault="002F6A25">
            <w:pPr>
              <w:pStyle w:val="Compact"/>
              <w:spacing w:before="0" w:after="0"/>
              <w:jc w:val="center"/>
              <w:rPr>
                <w:lang w:val="en-GB"/>
              </w:rPr>
            </w:pPr>
            <w:r w:rsidRPr="005E7473">
              <w:rPr>
                <w:lang w:val="en-GB"/>
              </w:rPr>
              <w:t>-0.39</w:t>
            </w:r>
          </w:p>
        </w:tc>
        <w:tc>
          <w:tcPr>
            <w:tcW w:w="0" w:type="auto"/>
          </w:tcPr>
          <w:p w14:paraId="2DE8C075" w14:textId="77777777" w:rsidR="00526D2E" w:rsidRPr="005E7473" w:rsidRDefault="002F6A25">
            <w:pPr>
              <w:pStyle w:val="Compact"/>
              <w:spacing w:before="0" w:after="0"/>
              <w:jc w:val="center"/>
              <w:rPr>
                <w:lang w:val="en-GB"/>
              </w:rPr>
            </w:pPr>
            <w:r w:rsidRPr="005E7473">
              <w:rPr>
                <w:lang w:val="en-GB"/>
              </w:rPr>
              <w:t>-5.48</w:t>
            </w:r>
          </w:p>
        </w:tc>
        <w:tc>
          <w:tcPr>
            <w:tcW w:w="0" w:type="auto"/>
          </w:tcPr>
          <w:p w14:paraId="2DE8C076" w14:textId="77777777" w:rsidR="00526D2E" w:rsidRPr="005E7473" w:rsidRDefault="002F6A25">
            <w:pPr>
              <w:pStyle w:val="Compact"/>
              <w:spacing w:before="0" w:after="0"/>
              <w:jc w:val="right"/>
              <w:rPr>
                <w:lang w:val="en-GB"/>
              </w:rPr>
            </w:pPr>
            <w:r w:rsidRPr="005E7473">
              <w:rPr>
                <w:lang w:val="en-GB"/>
              </w:rPr>
              <w:t>7.63</w:t>
            </w:r>
          </w:p>
        </w:tc>
        <w:tc>
          <w:tcPr>
            <w:tcW w:w="0" w:type="auto"/>
          </w:tcPr>
          <w:p w14:paraId="2DE8C077" w14:textId="77777777" w:rsidR="00526D2E" w:rsidRPr="005E7473" w:rsidRDefault="002F6A25">
            <w:pPr>
              <w:pStyle w:val="Compact"/>
              <w:spacing w:before="0" w:after="0"/>
              <w:jc w:val="center"/>
              <w:rPr>
                <w:lang w:val="en-GB"/>
              </w:rPr>
            </w:pPr>
            <w:r w:rsidRPr="005E7473">
              <w:rPr>
                <w:lang w:val="en-GB"/>
              </w:rPr>
              <w:t>.001</w:t>
            </w:r>
          </w:p>
        </w:tc>
        <w:tc>
          <w:tcPr>
            <w:tcW w:w="0" w:type="auto"/>
            <w:vAlign w:val="center"/>
          </w:tcPr>
          <w:p w14:paraId="2DE8C078" w14:textId="77777777" w:rsidR="00526D2E" w:rsidRPr="005E7473" w:rsidRDefault="002F6A25">
            <w:pPr>
              <w:pStyle w:val="Compact"/>
              <w:spacing w:before="0" w:after="0"/>
              <w:rPr>
                <w:lang w:val="en-GB"/>
              </w:rPr>
            </w:pPr>
            <w:r w:rsidRPr="005E7473">
              <w:rPr>
                <w:lang w:val="en-GB"/>
              </w:rPr>
              <w:t>15</w:t>
            </w:r>
          </w:p>
        </w:tc>
        <w:tc>
          <w:tcPr>
            <w:tcW w:w="0" w:type="auto"/>
          </w:tcPr>
          <w:p w14:paraId="2DE8C079" w14:textId="77777777" w:rsidR="00526D2E" w:rsidRPr="005E7473" w:rsidRDefault="002F6A25">
            <w:pPr>
              <w:pStyle w:val="Compact"/>
              <w:spacing w:before="0" w:after="0"/>
              <w:rPr>
                <w:lang w:val="en-GB"/>
              </w:rPr>
            </w:pPr>
            <w:r w:rsidRPr="005E7473">
              <w:rPr>
                <w:lang w:val="en-GB"/>
              </w:rPr>
              <w:t>17</w:t>
            </w:r>
          </w:p>
        </w:tc>
      </w:tr>
      <w:tr w:rsidR="00526D2E" w:rsidRPr="005E7473" w14:paraId="2DE8C085" w14:textId="77777777">
        <w:tc>
          <w:tcPr>
            <w:tcW w:w="0" w:type="auto"/>
          </w:tcPr>
          <w:p w14:paraId="2DE8C07B" w14:textId="77777777" w:rsidR="00526D2E" w:rsidRPr="005E7473" w:rsidRDefault="002F6A25">
            <w:pPr>
              <w:pStyle w:val="Compact"/>
              <w:spacing w:before="0" w:after="0"/>
              <w:rPr>
                <w:lang w:val="en-GB"/>
              </w:rPr>
            </w:pPr>
            <w:r w:rsidRPr="005E7473">
              <w:rPr>
                <w:lang w:val="en-GB"/>
              </w:rPr>
              <w:t>Self Continuity</w:t>
            </w:r>
          </w:p>
        </w:tc>
        <w:tc>
          <w:tcPr>
            <w:tcW w:w="0" w:type="auto"/>
          </w:tcPr>
          <w:p w14:paraId="2DE8C07C" w14:textId="77777777" w:rsidR="00526D2E" w:rsidRPr="005E7473" w:rsidRDefault="002F6A25">
            <w:pPr>
              <w:pStyle w:val="Compact"/>
              <w:spacing w:before="0" w:after="0"/>
              <w:jc w:val="center"/>
              <w:rPr>
                <w:lang w:val="en-GB"/>
              </w:rPr>
            </w:pPr>
            <w:r w:rsidRPr="005E7473">
              <w:rPr>
                <w:lang w:val="en-GB"/>
              </w:rPr>
              <w:t>-0.23</w:t>
            </w:r>
          </w:p>
        </w:tc>
        <w:tc>
          <w:tcPr>
            <w:tcW w:w="0" w:type="auto"/>
          </w:tcPr>
          <w:p w14:paraId="2DE8C07D" w14:textId="77777777" w:rsidR="00526D2E" w:rsidRPr="005E7473" w:rsidRDefault="002F6A25">
            <w:pPr>
              <w:pStyle w:val="Compact"/>
              <w:spacing w:before="0" w:after="0"/>
              <w:jc w:val="center"/>
              <w:rPr>
                <w:lang w:val="en-GB"/>
              </w:rPr>
            </w:pPr>
            <w:r w:rsidRPr="005E7473">
              <w:rPr>
                <w:lang w:val="en-GB"/>
              </w:rPr>
              <w:t>0.05</w:t>
            </w:r>
          </w:p>
        </w:tc>
        <w:tc>
          <w:tcPr>
            <w:tcW w:w="0" w:type="auto"/>
          </w:tcPr>
          <w:p w14:paraId="2DE8C07E" w14:textId="77777777" w:rsidR="00526D2E" w:rsidRPr="005E7473" w:rsidRDefault="002F6A25">
            <w:pPr>
              <w:pStyle w:val="Compact"/>
              <w:spacing w:before="0" w:after="0"/>
              <w:jc w:val="center"/>
              <w:rPr>
                <w:lang w:val="en-GB"/>
              </w:rPr>
            </w:pPr>
            <w:r w:rsidRPr="005E7473">
              <w:rPr>
                <w:lang w:val="en-GB"/>
              </w:rPr>
              <w:t>-0.12</w:t>
            </w:r>
          </w:p>
        </w:tc>
        <w:tc>
          <w:tcPr>
            <w:tcW w:w="0" w:type="auto"/>
          </w:tcPr>
          <w:p w14:paraId="2DE8C07F" w14:textId="77777777" w:rsidR="00526D2E" w:rsidRPr="005E7473" w:rsidRDefault="002F6A25">
            <w:pPr>
              <w:pStyle w:val="Compact"/>
              <w:spacing w:before="0" w:after="0"/>
              <w:jc w:val="center"/>
              <w:rPr>
                <w:lang w:val="en-GB"/>
              </w:rPr>
            </w:pPr>
            <w:r w:rsidRPr="005E7473">
              <w:rPr>
                <w:lang w:val="en-GB"/>
              </w:rPr>
              <w:t>-0.34</w:t>
            </w:r>
          </w:p>
        </w:tc>
        <w:tc>
          <w:tcPr>
            <w:tcW w:w="0" w:type="auto"/>
          </w:tcPr>
          <w:p w14:paraId="2DE8C080" w14:textId="77777777" w:rsidR="00526D2E" w:rsidRPr="005E7473" w:rsidRDefault="002F6A25">
            <w:pPr>
              <w:pStyle w:val="Compact"/>
              <w:spacing w:before="0" w:after="0"/>
              <w:jc w:val="center"/>
              <w:rPr>
                <w:lang w:val="en-GB"/>
              </w:rPr>
            </w:pPr>
            <w:r w:rsidRPr="005E7473">
              <w:rPr>
                <w:lang w:val="en-GB"/>
              </w:rPr>
              <w:t>-4.45</w:t>
            </w:r>
          </w:p>
        </w:tc>
        <w:tc>
          <w:tcPr>
            <w:tcW w:w="0" w:type="auto"/>
          </w:tcPr>
          <w:p w14:paraId="2DE8C081" w14:textId="77777777" w:rsidR="00526D2E" w:rsidRPr="005E7473" w:rsidRDefault="002F6A25">
            <w:pPr>
              <w:pStyle w:val="Compact"/>
              <w:spacing w:before="0" w:after="0"/>
              <w:jc w:val="right"/>
              <w:rPr>
                <w:lang w:val="en-GB"/>
              </w:rPr>
            </w:pPr>
            <w:r w:rsidRPr="005E7473">
              <w:rPr>
                <w:lang w:val="en-GB"/>
              </w:rPr>
              <w:t>11.24</w:t>
            </w:r>
          </w:p>
        </w:tc>
        <w:tc>
          <w:tcPr>
            <w:tcW w:w="0" w:type="auto"/>
          </w:tcPr>
          <w:p w14:paraId="2DE8C082" w14:textId="77777777" w:rsidR="00526D2E" w:rsidRPr="005E7473" w:rsidRDefault="002F6A25">
            <w:pPr>
              <w:pStyle w:val="Compact"/>
              <w:spacing w:before="0" w:after="0"/>
              <w:jc w:val="center"/>
              <w:rPr>
                <w:lang w:val="en-GB"/>
              </w:rPr>
            </w:pPr>
            <w:r w:rsidRPr="005E7473">
              <w:rPr>
                <w:lang w:val="en-GB"/>
              </w:rPr>
              <w:t>.001</w:t>
            </w:r>
          </w:p>
        </w:tc>
        <w:tc>
          <w:tcPr>
            <w:tcW w:w="0" w:type="auto"/>
            <w:vAlign w:val="center"/>
          </w:tcPr>
          <w:p w14:paraId="2DE8C083" w14:textId="77777777" w:rsidR="00526D2E" w:rsidRPr="005E7473" w:rsidRDefault="002F6A25">
            <w:pPr>
              <w:pStyle w:val="Compact"/>
              <w:spacing w:before="0" w:after="0"/>
              <w:rPr>
                <w:lang w:val="en-GB"/>
              </w:rPr>
            </w:pPr>
            <w:r w:rsidRPr="005E7473">
              <w:rPr>
                <w:lang w:val="en-GB"/>
              </w:rPr>
              <w:t>16</w:t>
            </w:r>
          </w:p>
        </w:tc>
        <w:tc>
          <w:tcPr>
            <w:tcW w:w="0" w:type="auto"/>
          </w:tcPr>
          <w:p w14:paraId="2DE8C084" w14:textId="77777777" w:rsidR="00526D2E" w:rsidRPr="005E7473" w:rsidRDefault="002F6A25">
            <w:pPr>
              <w:pStyle w:val="Compact"/>
              <w:spacing w:before="0" w:after="0"/>
              <w:rPr>
                <w:lang w:val="en-GB"/>
              </w:rPr>
            </w:pPr>
            <w:r w:rsidRPr="005E7473">
              <w:rPr>
                <w:lang w:val="en-GB"/>
              </w:rPr>
              <w:t>18</w:t>
            </w:r>
          </w:p>
        </w:tc>
      </w:tr>
      <w:tr w:rsidR="00526D2E" w:rsidRPr="005E7473" w14:paraId="2DE8C090" w14:textId="77777777">
        <w:tc>
          <w:tcPr>
            <w:tcW w:w="0" w:type="auto"/>
          </w:tcPr>
          <w:p w14:paraId="2DE8C086" w14:textId="77777777" w:rsidR="00526D2E" w:rsidRPr="005E7473" w:rsidRDefault="002F6A25">
            <w:pPr>
              <w:pStyle w:val="Compact"/>
              <w:spacing w:before="0" w:after="0"/>
              <w:rPr>
                <w:lang w:val="en-GB"/>
              </w:rPr>
            </w:pPr>
            <w:r w:rsidRPr="005E7473">
              <w:rPr>
                <w:lang w:val="en-GB"/>
              </w:rPr>
              <w:t>Social Action Tendencies</w:t>
            </w:r>
          </w:p>
        </w:tc>
        <w:tc>
          <w:tcPr>
            <w:tcW w:w="0" w:type="auto"/>
          </w:tcPr>
          <w:p w14:paraId="2DE8C087" w14:textId="77777777" w:rsidR="00526D2E" w:rsidRPr="005E7473" w:rsidRDefault="002F6A25">
            <w:pPr>
              <w:pStyle w:val="Compact"/>
              <w:spacing w:before="0" w:after="0"/>
              <w:jc w:val="center"/>
              <w:rPr>
                <w:lang w:val="en-GB"/>
              </w:rPr>
            </w:pPr>
            <w:r w:rsidRPr="005E7473">
              <w:rPr>
                <w:lang w:val="en-GB"/>
              </w:rPr>
              <w:t>-0.10</w:t>
            </w:r>
          </w:p>
        </w:tc>
        <w:tc>
          <w:tcPr>
            <w:tcW w:w="0" w:type="auto"/>
          </w:tcPr>
          <w:p w14:paraId="2DE8C088" w14:textId="77777777" w:rsidR="00526D2E" w:rsidRPr="005E7473" w:rsidRDefault="002F6A25">
            <w:pPr>
              <w:pStyle w:val="Compact"/>
              <w:spacing w:before="0" w:after="0"/>
              <w:jc w:val="center"/>
              <w:rPr>
                <w:lang w:val="en-GB"/>
              </w:rPr>
            </w:pPr>
            <w:r w:rsidRPr="005E7473">
              <w:rPr>
                <w:lang w:val="en-GB"/>
              </w:rPr>
              <w:t>0.13</w:t>
            </w:r>
          </w:p>
        </w:tc>
        <w:tc>
          <w:tcPr>
            <w:tcW w:w="0" w:type="auto"/>
          </w:tcPr>
          <w:p w14:paraId="2DE8C089" w14:textId="77777777" w:rsidR="00526D2E" w:rsidRPr="005E7473" w:rsidRDefault="002F6A25">
            <w:pPr>
              <w:pStyle w:val="Compact"/>
              <w:spacing w:before="0" w:after="0"/>
              <w:jc w:val="center"/>
              <w:rPr>
                <w:lang w:val="en-GB"/>
              </w:rPr>
            </w:pPr>
            <w:r w:rsidRPr="005E7473">
              <w:rPr>
                <w:lang w:val="en-GB"/>
              </w:rPr>
              <w:t>0.34</w:t>
            </w:r>
          </w:p>
        </w:tc>
        <w:tc>
          <w:tcPr>
            <w:tcW w:w="0" w:type="auto"/>
          </w:tcPr>
          <w:p w14:paraId="2DE8C08A" w14:textId="77777777" w:rsidR="00526D2E" w:rsidRPr="005E7473" w:rsidRDefault="002F6A25">
            <w:pPr>
              <w:pStyle w:val="Compact"/>
              <w:spacing w:before="0" w:after="0"/>
              <w:jc w:val="center"/>
              <w:rPr>
                <w:lang w:val="en-GB"/>
              </w:rPr>
            </w:pPr>
            <w:r w:rsidRPr="005E7473">
              <w:rPr>
                <w:lang w:val="en-GB"/>
              </w:rPr>
              <w:t>-0.54</w:t>
            </w:r>
          </w:p>
        </w:tc>
        <w:tc>
          <w:tcPr>
            <w:tcW w:w="0" w:type="auto"/>
          </w:tcPr>
          <w:p w14:paraId="2DE8C08B" w14:textId="77777777" w:rsidR="00526D2E" w:rsidRPr="005E7473" w:rsidRDefault="002F6A25">
            <w:pPr>
              <w:pStyle w:val="Compact"/>
              <w:spacing w:before="0" w:after="0"/>
              <w:jc w:val="center"/>
              <w:rPr>
                <w:lang w:val="en-GB"/>
              </w:rPr>
            </w:pPr>
            <w:r w:rsidRPr="005E7473">
              <w:rPr>
                <w:lang w:val="en-GB"/>
              </w:rPr>
              <w:t>-0.74</w:t>
            </w:r>
          </w:p>
        </w:tc>
        <w:tc>
          <w:tcPr>
            <w:tcW w:w="0" w:type="auto"/>
          </w:tcPr>
          <w:p w14:paraId="2DE8C08C" w14:textId="77777777" w:rsidR="00526D2E" w:rsidRPr="005E7473" w:rsidRDefault="002F6A25">
            <w:pPr>
              <w:pStyle w:val="Compact"/>
              <w:spacing w:before="0" w:after="0"/>
              <w:jc w:val="right"/>
              <w:rPr>
                <w:lang w:val="en-GB"/>
              </w:rPr>
            </w:pPr>
            <w:r w:rsidRPr="005E7473">
              <w:rPr>
                <w:lang w:val="en-GB"/>
              </w:rPr>
              <w:t>2.73</w:t>
            </w:r>
          </w:p>
        </w:tc>
        <w:tc>
          <w:tcPr>
            <w:tcW w:w="0" w:type="auto"/>
          </w:tcPr>
          <w:p w14:paraId="2DE8C08D" w14:textId="77777777" w:rsidR="00526D2E" w:rsidRPr="005E7473" w:rsidRDefault="002F6A25">
            <w:pPr>
              <w:pStyle w:val="Compact"/>
              <w:spacing w:before="0" w:after="0"/>
              <w:jc w:val="center"/>
              <w:rPr>
                <w:lang w:val="en-GB"/>
              </w:rPr>
            </w:pPr>
            <w:r w:rsidRPr="005E7473">
              <w:rPr>
                <w:lang w:val="en-GB"/>
              </w:rPr>
              <w:t>.517</w:t>
            </w:r>
          </w:p>
        </w:tc>
        <w:tc>
          <w:tcPr>
            <w:tcW w:w="0" w:type="auto"/>
            <w:vAlign w:val="center"/>
          </w:tcPr>
          <w:p w14:paraId="2DE8C08E" w14:textId="77777777" w:rsidR="00526D2E" w:rsidRPr="005E7473" w:rsidRDefault="002F6A25">
            <w:pPr>
              <w:pStyle w:val="Compact"/>
              <w:spacing w:before="0" w:after="0"/>
              <w:rPr>
                <w:lang w:val="en-GB"/>
              </w:rPr>
            </w:pPr>
            <w:r w:rsidRPr="005E7473">
              <w:rPr>
                <w:lang w:val="en-GB"/>
              </w:rPr>
              <w:t>4</w:t>
            </w:r>
          </w:p>
        </w:tc>
        <w:tc>
          <w:tcPr>
            <w:tcW w:w="0" w:type="auto"/>
          </w:tcPr>
          <w:p w14:paraId="2DE8C08F" w14:textId="77777777" w:rsidR="00526D2E" w:rsidRPr="005E7473" w:rsidRDefault="002F6A25">
            <w:pPr>
              <w:pStyle w:val="Compact"/>
              <w:spacing w:before="0" w:after="0"/>
              <w:rPr>
                <w:lang w:val="en-GB"/>
              </w:rPr>
            </w:pPr>
            <w:r w:rsidRPr="005E7473">
              <w:rPr>
                <w:lang w:val="en-GB"/>
              </w:rPr>
              <w:t>6</w:t>
            </w:r>
          </w:p>
        </w:tc>
      </w:tr>
      <w:tr w:rsidR="00526D2E" w:rsidRPr="005E7473" w14:paraId="2DE8C09B" w14:textId="77777777">
        <w:tc>
          <w:tcPr>
            <w:tcW w:w="0" w:type="auto"/>
          </w:tcPr>
          <w:p w14:paraId="2DE8C091" w14:textId="77777777" w:rsidR="00526D2E" w:rsidRPr="005E7473" w:rsidRDefault="002F6A25">
            <w:pPr>
              <w:pStyle w:val="Compact"/>
              <w:spacing w:before="0" w:after="0"/>
              <w:rPr>
                <w:lang w:val="en-GB"/>
              </w:rPr>
            </w:pPr>
            <w:r w:rsidRPr="005E7473">
              <w:rPr>
                <w:lang w:val="en-GB"/>
              </w:rPr>
              <w:t>Social Connectedness</w:t>
            </w:r>
          </w:p>
        </w:tc>
        <w:tc>
          <w:tcPr>
            <w:tcW w:w="0" w:type="auto"/>
          </w:tcPr>
          <w:p w14:paraId="2DE8C092" w14:textId="77777777" w:rsidR="00526D2E" w:rsidRPr="005E7473" w:rsidRDefault="002F6A25">
            <w:pPr>
              <w:pStyle w:val="Compact"/>
              <w:spacing w:before="0" w:after="0"/>
              <w:jc w:val="center"/>
              <w:rPr>
                <w:lang w:val="en-GB"/>
              </w:rPr>
            </w:pPr>
            <w:r w:rsidRPr="005E7473">
              <w:rPr>
                <w:lang w:val="en-GB"/>
              </w:rPr>
              <w:t>-0.33</w:t>
            </w:r>
          </w:p>
        </w:tc>
        <w:tc>
          <w:tcPr>
            <w:tcW w:w="0" w:type="auto"/>
          </w:tcPr>
          <w:p w14:paraId="2DE8C093" w14:textId="77777777" w:rsidR="00526D2E" w:rsidRPr="005E7473" w:rsidRDefault="002F6A25">
            <w:pPr>
              <w:pStyle w:val="Compact"/>
              <w:spacing w:before="0" w:after="0"/>
              <w:jc w:val="center"/>
              <w:rPr>
                <w:lang w:val="en-GB"/>
              </w:rPr>
            </w:pPr>
            <w:r w:rsidRPr="005E7473">
              <w:rPr>
                <w:lang w:val="en-GB"/>
              </w:rPr>
              <w:t>0.09</w:t>
            </w:r>
          </w:p>
        </w:tc>
        <w:tc>
          <w:tcPr>
            <w:tcW w:w="0" w:type="auto"/>
          </w:tcPr>
          <w:p w14:paraId="2DE8C094" w14:textId="77777777" w:rsidR="00526D2E" w:rsidRPr="005E7473" w:rsidRDefault="002F6A25">
            <w:pPr>
              <w:pStyle w:val="Compact"/>
              <w:spacing w:before="0" w:after="0"/>
              <w:jc w:val="center"/>
              <w:rPr>
                <w:lang w:val="en-GB"/>
              </w:rPr>
            </w:pPr>
            <w:r w:rsidRPr="005E7473">
              <w:rPr>
                <w:lang w:val="en-GB"/>
              </w:rPr>
              <w:t>-0.12</w:t>
            </w:r>
          </w:p>
        </w:tc>
        <w:tc>
          <w:tcPr>
            <w:tcW w:w="0" w:type="auto"/>
          </w:tcPr>
          <w:p w14:paraId="2DE8C095" w14:textId="77777777" w:rsidR="00526D2E" w:rsidRPr="005E7473" w:rsidRDefault="002F6A25">
            <w:pPr>
              <w:pStyle w:val="Compact"/>
              <w:spacing w:before="0" w:after="0"/>
              <w:jc w:val="center"/>
              <w:rPr>
                <w:lang w:val="en-GB"/>
              </w:rPr>
            </w:pPr>
            <w:r w:rsidRPr="005E7473">
              <w:rPr>
                <w:lang w:val="en-GB"/>
              </w:rPr>
              <w:t>-0.53</w:t>
            </w:r>
          </w:p>
        </w:tc>
        <w:tc>
          <w:tcPr>
            <w:tcW w:w="0" w:type="auto"/>
          </w:tcPr>
          <w:p w14:paraId="2DE8C096" w14:textId="77777777" w:rsidR="00526D2E" w:rsidRPr="005E7473" w:rsidRDefault="002F6A25">
            <w:pPr>
              <w:pStyle w:val="Compact"/>
              <w:spacing w:before="0" w:after="0"/>
              <w:jc w:val="center"/>
              <w:rPr>
                <w:lang w:val="en-GB"/>
              </w:rPr>
            </w:pPr>
            <w:r w:rsidRPr="005E7473">
              <w:rPr>
                <w:lang w:val="en-GB"/>
              </w:rPr>
              <w:t>-3.57</w:t>
            </w:r>
          </w:p>
        </w:tc>
        <w:tc>
          <w:tcPr>
            <w:tcW w:w="0" w:type="auto"/>
          </w:tcPr>
          <w:p w14:paraId="2DE8C097" w14:textId="77777777" w:rsidR="00526D2E" w:rsidRPr="005E7473" w:rsidRDefault="002F6A25">
            <w:pPr>
              <w:pStyle w:val="Compact"/>
              <w:spacing w:before="0" w:after="0"/>
              <w:jc w:val="right"/>
              <w:rPr>
                <w:lang w:val="en-GB"/>
              </w:rPr>
            </w:pPr>
            <w:r w:rsidRPr="005E7473">
              <w:rPr>
                <w:lang w:val="en-GB"/>
              </w:rPr>
              <w:t>10.04</w:t>
            </w:r>
          </w:p>
        </w:tc>
        <w:tc>
          <w:tcPr>
            <w:tcW w:w="0" w:type="auto"/>
          </w:tcPr>
          <w:p w14:paraId="2DE8C098" w14:textId="77777777" w:rsidR="00526D2E" w:rsidRPr="005E7473" w:rsidRDefault="002F6A25">
            <w:pPr>
              <w:pStyle w:val="Compact"/>
              <w:spacing w:before="0" w:after="0"/>
              <w:jc w:val="center"/>
              <w:rPr>
                <w:lang w:val="en-GB"/>
              </w:rPr>
            </w:pPr>
            <w:r w:rsidRPr="005E7473">
              <w:rPr>
                <w:lang w:val="en-GB"/>
              </w:rPr>
              <w:t>.005</w:t>
            </w:r>
          </w:p>
        </w:tc>
        <w:tc>
          <w:tcPr>
            <w:tcW w:w="0" w:type="auto"/>
            <w:vAlign w:val="center"/>
          </w:tcPr>
          <w:p w14:paraId="2DE8C099" w14:textId="77777777" w:rsidR="00526D2E" w:rsidRPr="005E7473" w:rsidRDefault="002F6A25">
            <w:pPr>
              <w:pStyle w:val="Compact"/>
              <w:spacing w:before="0" w:after="0"/>
              <w:rPr>
                <w:lang w:val="en-GB"/>
              </w:rPr>
            </w:pPr>
            <w:r w:rsidRPr="005E7473">
              <w:rPr>
                <w:lang w:val="en-GB"/>
              </w:rPr>
              <w:t>14</w:t>
            </w:r>
          </w:p>
        </w:tc>
        <w:tc>
          <w:tcPr>
            <w:tcW w:w="0" w:type="auto"/>
          </w:tcPr>
          <w:p w14:paraId="2DE8C09A" w14:textId="77777777" w:rsidR="00526D2E" w:rsidRPr="005E7473" w:rsidRDefault="002F6A25">
            <w:pPr>
              <w:pStyle w:val="Compact"/>
              <w:spacing w:before="0" w:after="0"/>
              <w:rPr>
                <w:lang w:val="en-GB"/>
              </w:rPr>
            </w:pPr>
            <w:r w:rsidRPr="005E7473">
              <w:rPr>
                <w:lang w:val="en-GB"/>
              </w:rPr>
              <w:t>25</w:t>
            </w:r>
          </w:p>
        </w:tc>
      </w:tr>
      <w:tr w:rsidR="00526D2E" w:rsidRPr="005E7473" w14:paraId="2DE8C0A6" w14:textId="77777777">
        <w:tc>
          <w:tcPr>
            <w:tcW w:w="0" w:type="auto"/>
          </w:tcPr>
          <w:p w14:paraId="2DE8C09C" w14:textId="77777777" w:rsidR="00526D2E" w:rsidRPr="005E7473" w:rsidRDefault="002F6A25">
            <w:pPr>
              <w:pStyle w:val="Compact"/>
              <w:spacing w:before="0" w:after="0"/>
              <w:rPr>
                <w:lang w:val="en-GB"/>
              </w:rPr>
            </w:pPr>
            <w:r w:rsidRPr="005E7473">
              <w:rPr>
                <w:lang w:val="en-GB"/>
              </w:rPr>
              <w:t>Positive Affect</w:t>
            </w:r>
          </w:p>
        </w:tc>
        <w:tc>
          <w:tcPr>
            <w:tcW w:w="0" w:type="auto"/>
          </w:tcPr>
          <w:p w14:paraId="2DE8C09D" w14:textId="77777777" w:rsidR="00526D2E" w:rsidRPr="005E7473" w:rsidRDefault="002F6A25">
            <w:pPr>
              <w:pStyle w:val="Compact"/>
              <w:spacing w:before="0" w:after="0"/>
              <w:jc w:val="center"/>
              <w:rPr>
                <w:lang w:val="en-GB"/>
              </w:rPr>
            </w:pPr>
            <w:r w:rsidRPr="005E7473">
              <w:rPr>
                <w:lang w:val="en-GB"/>
              </w:rPr>
              <w:t>0.67</w:t>
            </w:r>
          </w:p>
        </w:tc>
        <w:tc>
          <w:tcPr>
            <w:tcW w:w="0" w:type="auto"/>
          </w:tcPr>
          <w:p w14:paraId="2DE8C09E" w14:textId="77777777" w:rsidR="00526D2E" w:rsidRPr="005E7473" w:rsidRDefault="002F6A25">
            <w:pPr>
              <w:pStyle w:val="Compact"/>
              <w:spacing w:before="0" w:after="0"/>
              <w:jc w:val="center"/>
              <w:rPr>
                <w:lang w:val="en-GB"/>
              </w:rPr>
            </w:pPr>
            <w:r w:rsidRPr="005E7473">
              <w:rPr>
                <w:lang w:val="en-GB"/>
              </w:rPr>
              <w:t>0.13</w:t>
            </w:r>
          </w:p>
        </w:tc>
        <w:tc>
          <w:tcPr>
            <w:tcW w:w="0" w:type="auto"/>
          </w:tcPr>
          <w:p w14:paraId="2DE8C09F" w14:textId="77777777" w:rsidR="00526D2E" w:rsidRPr="005E7473" w:rsidRDefault="002F6A25">
            <w:pPr>
              <w:pStyle w:val="Compact"/>
              <w:spacing w:before="0" w:after="0"/>
              <w:jc w:val="center"/>
              <w:rPr>
                <w:lang w:val="en-GB"/>
              </w:rPr>
            </w:pPr>
            <w:r w:rsidRPr="005E7473">
              <w:rPr>
                <w:lang w:val="en-GB"/>
              </w:rPr>
              <w:t>0.96</w:t>
            </w:r>
          </w:p>
        </w:tc>
        <w:tc>
          <w:tcPr>
            <w:tcW w:w="0" w:type="auto"/>
          </w:tcPr>
          <w:p w14:paraId="2DE8C0A0" w14:textId="77777777" w:rsidR="00526D2E" w:rsidRPr="005E7473" w:rsidRDefault="002F6A25">
            <w:pPr>
              <w:pStyle w:val="Compact"/>
              <w:spacing w:before="0" w:after="0"/>
              <w:jc w:val="center"/>
              <w:rPr>
                <w:lang w:val="en-GB"/>
              </w:rPr>
            </w:pPr>
            <w:r w:rsidRPr="005E7473">
              <w:rPr>
                <w:lang w:val="en-GB"/>
              </w:rPr>
              <w:t>0.39</w:t>
            </w:r>
          </w:p>
        </w:tc>
        <w:tc>
          <w:tcPr>
            <w:tcW w:w="0" w:type="auto"/>
          </w:tcPr>
          <w:p w14:paraId="2DE8C0A1" w14:textId="77777777" w:rsidR="00526D2E" w:rsidRPr="005E7473" w:rsidRDefault="002F6A25">
            <w:pPr>
              <w:pStyle w:val="Compact"/>
              <w:spacing w:before="0" w:after="0"/>
              <w:jc w:val="center"/>
              <w:rPr>
                <w:lang w:val="en-GB"/>
              </w:rPr>
            </w:pPr>
            <w:r w:rsidRPr="005E7473">
              <w:rPr>
                <w:lang w:val="en-GB"/>
              </w:rPr>
              <w:t>5.02</w:t>
            </w:r>
          </w:p>
        </w:tc>
        <w:tc>
          <w:tcPr>
            <w:tcW w:w="0" w:type="auto"/>
          </w:tcPr>
          <w:p w14:paraId="2DE8C0A2" w14:textId="77777777" w:rsidR="00526D2E" w:rsidRPr="005E7473" w:rsidRDefault="002F6A25">
            <w:pPr>
              <w:pStyle w:val="Compact"/>
              <w:spacing w:before="0" w:after="0"/>
              <w:jc w:val="right"/>
              <w:rPr>
                <w:lang w:val="en-GB"/>
              </w:rPr>
            </w:pPr>
            <w:r w:rsidRPr="005E7473">
              <w:rPr>
                <w:lang w:val="en-GB"/>
              </w:rPr>
              <w:t>15.35</w:t>
            </w:r>
          </w:p>
        </w:tc>
        <w:tc>
          <w:tcPr>
            <w:tcW w:w="0" w:type="auto"/>
          </w:tcPr>
          <w:p w14:paraId="2DE8C0A3" w14:textId="77777777" w:rsidR="00526D2E" w:rsidRPr="005E7473" w:rsidRDefault="002F6A25">
            <w:pPr>
              <w:pStyle w:val="Compact"/>
              <w:spacing w:before="0" w:after="0"/>
              <w:jc w:val="center"/>
              <w:rPr>
                <w:lang w:val="en-GB"/>
              </w:rPr>
            </w:pPr>
            <w:r w:rsidRPr="005E7473">
              <w:rPr>
                <w:lang w:val="en-GB"/>
              </w:rPr>
              <w:t>&lt; .001</w:t>
            </w:r>
          </w:p>
        </w:tc>
        <w:tc>
          <w:tcPr>
            <w:tcW w:w="0" w:type="auto"/>
            <w:vAlign w:val="center"/>
          </w:tcPr>
          <w:p w14:paraId="2DE8C0A4" w14:textId="77777777" w:rsidR="00526D2E" w:rsidRPr="005E7473" w:rsidRDefault="002F6A25">
            <w:pPr>
              <w:pStyle w:val="Compact"/>
              <w:spacing w:before="0" w:after="0"/>
              <w:rPr>
                <w:lang w:val="en-GB"/>
              </w:rPr>
            </w:pPr>
            <w:r w:rsidRPr="005E7473">
              <w:rPr>
                <w:lang w:val="en-GB"/>
              </w:rPr>
              <w:t>17</w:t>
            </w:r>
          </w:p>
        </w:tc>
        <w:tc>
          <w:tcPr>
            <w:tcW w:w="0" w:type="auto"/>
          </w:tcPr>
          <w:p w14:paraId="2DE8C0A5" w14:textId="77777777" w:rsidR="00526D2E" w:rsidRPr="005E7473" w:rsidRDefault="002F6A25">
            <w:pPr>
              <w:pStyle w:val="Compact"/>
              <w:spacing w:before="0" w:after="0"/>
              <w:rPr>
                <w:lang w:val="en-GB"/>
              </w:rPr>
            </w:pPr>
            <w:r w:rsidRPr="005E7473">
              <w:rPr>
                <w:lang w:val="en-GB"/>
              </w:rPr>
              <w:t>22</w:t>
            </w:r>
          </w:p>
        </w:tc>
      </w:tr>
      <w:tr w:rsidR="00526D2E" w:rsidRPr="005E7473" w14:paraId="2DE8C0B1" w14:textId="77777777">
        <w:tc>
          <w:tcPr>
            <w:tcW w:w="0" w:type="auto"/>
            <w:tcBorders>
              <w:bottom w:val="single" w:sz="4" w:space="0" w:color="auto"/>
            </w:tcBorders>
          </w:tcPr>
          <w:p w14:paraId="2DE8C0A7" w14:textId="77777777" w:rsidR="00526D2E" w:rsidRPr="005E7473" w:rsidRDefault="002F6A25">
            <w:pPr>
              <w:pStyle w:val="Compact"/>
              <w:spacing w:before="0" w:after="0"/>
              <w:rPr>
                <w:lang w:val="en-GB"/>
              </w:rPr>
            </w:pPr>
            <w:r w:rsidRPr="005E7473">
              <w:rPr>
                <w:lang w:val="en-GB"/>
              </w:rPr>
              <w:t>Negative Affect</w:t>
            </w:r>
          </w:p>
        </w:tc>
        <w:tc>
          <w:tcPr>
            <w:tcW w:w="0" w:type="auto"/>
            <w:tcBorders>
              <w:bottom w:val="single" w:sz="4" w:space="0" w:color="auto"/>
            </w:tcBorders>
          </w:tcPr>
          <w:p w14:paraId="2DE8C0A8" w14:textId="77777777" w:rsidR="00526D2E" w:rsidRPr="005E7473" w:rsidRDefault="002F6A25">
            <w:pPr>
              <w:pStyle w:val="Compact"/>
              <w:spacing w:before="0" w:after="0"/>
              <w:jc w:val="center"/>
              <w:rPr>
                <w:lang w:val="en-GB"/>
              </w:rPr>
            </w:pPr>
            <w:r w:rsidRPr="005E7473">
              <w:rPr>
                <w:lang w:val="en-GB"/>
              </w:rPr>
              <w:t>-0.38</w:t>
            </w:r>
          </w:p>
        </w:tc>
        <w:tc>
          <w:tcPr>
            <w:tcW w:w="0" w:type="auto"/>
            <w:tcBorders>
              <w:bottom w:val="single" w:sz="4" w:space="0" w:color="auto"/>
            </w:tcBorders>
          </w:tcPr>
          <w:p w14:paraId="2DE8C0A9" w14:textId="77777777" w:rsidR="00526D2E" w:rsidRPr="005E7473" w:rsidRDefault="002F6A25">
            <w:pPr>
              <w:pStyle w:val="Compact"/>
              <w:spacing w:before="0" w:after="0"/>
              <w:jc w:val="center"/>
              <w:rPr>
                <w:lang w:val="en-GB"/>
              </w:rPr>
            </w:pPr>
            <w:r w:rsidRPr="005E7473">
              <w:rPr>
                <w:lang w:val="en-GB"/>
              </w:rPr>
              <w:t>0.07</w:t>
            </w:r>
          </w:p>
        </w:tc>
        <w:tc>
          <w:tcPr>
            <w:tcW w:w="0" w:type="auto"/>
            <w:tcBorders>
              <w:bottom w:val="single" w:sz="4" w:space="0" w:color="auto"/>
            </w:tcBorders>
          </w:tcPr>
          <w:p w14:paraId="2DE8C0AA" w14:textId="77777777" w:rsidR="00526D2E" w:rsidRPr="005E7473" w:rsidRDefault="002F6A25">
            <w:pPr>
              <w:pStyle w:val="Compact"/>
              <w:spacing w:before="0" w:after="0"/>
              <w:jc w:val="center"/>
              <w:rPr>
                <w:lang w:val="en-GB"/>
              </w:rPr>
            </w:pPr>
            <w:r w:rsidRPr="005E7473">
              <w:rPr>
                <w:lang w:val="en-GB"/>
              </w:rPr>
              <w:t>-0.24</w:t>
            </w:r>
          </w:p>
        </w:tc>
        <w:tc>
          <w:tcPr>
            <w:tcW w:w="0" w:type="auto"/>
            <w:tcBorders>
              <w:bottom w:val="single" w:sz="4" w:space="0" w:color="auto"/>
            </w:tcBorders>
          </w:tcPr>
          <w:p w14:paraId="2DE8C0AB" w14:textId="77777777" w:rsidR="00526D2E" w:rsidRPr="005E7473" w:rsidRDefault="002F6A25">
            <w:pPr>
              <w:pStyle w:val="Compact"/>
              <w:spacing w:before="0" w:after="0"/>
              <w:jc w:val="center"/>
              <w:rPr>
                <w:lang w:val="en-GB"/>
              </w:rPr>
            </w:pPr>
            <w:r w:rsidRPr="005E7473">
              <w:rPr>
                <w:lang w:val="en-GB"/>
              </w:rPr>
              <w:t>-0.52</w:t>
            </w:r>
          </w:p>
        </w:tc>
        <w:tc>
          <w:tcPr>
            <w:tcW w:w="0" w:type="auto"/>
            <w:tcBorders>
              <w:bottom w:val="single" w:sz="4" w:space="0" w:color="auto"/>
            </w:tcBorders>
          </w:tcPr>
          <w:p w14:paraId="2DE8C0AC" w14:textId="77777777" w:rsidR="00526D2E" w:rsidRPr="005E7473" w:rsidRDefault="002F6A25">
            <w:pPr>
              <w:pStyle w:val="Compact"/>
              <w:spacing w:before="0" w:after="0"/>
              <w:jc w:val="center"/>
              <w:rPr>
                <w:lang w:val="en-GB"/>
              </w:rPr>
            </w:pPr>
            <w:r w:rsidRPr="005E7473">
              <w:rPr>
                <w:lang w:val="en-GB"/>
              </w:rPr>
              <w:t>-5.78</w:t>
            </w:r>
          </w:p>
        </w:tc>
        <w:tc>
          <w:tcPr>
            <w:tcW w:w="0" w:type="auto"/>
            <w:tcBorders>
              <w:bottom w:val="single" w:sz="4" w:space="0" w:color="auto"/>
            </w:tcBorders>
          </w:tcPr>
          <w:p w14:paraId="2DE8C0AD" w14:textId="77777777" w:rsidR="00526D2E" w:rsidRPr="005E7473" w:rsidRDefault="002F6A25">
            <w:pPr>
              <w:pStyle w:val="Compact"/>
              <w:spacing w:before="0" w:after="0"/>
              <w:jc w:val="right"/>
              <w:rPr>
                <w:lang w:val="en-GB"/>
              </w:rPr>
            </w:pPr>
            <w:r w:rsidRPr="005E7473">
              <w:rPr>
                <w:lang w:val="en-GB"/>
              </w:rPr>
              <w:t>15.53</w:t>
            </w:r>
          </w:p>
        </w:tc>
        <w:tc>
          <w:tcPr>
            <w:tcW w:w="0" w:type="auto"/>
            <w:tcBorders>
              <w:bottom w:val="single" w:sz="4" w:space="0" w:color="auto"/>
            </w:tcBorders>
          </w:tcPr>
          <w:p w14:paraId="2DE8C0AE" w14:textId="77777777" w:rsidR="00526D2E" w:rsidRPr="005E7473" w:rsidRDefault="002F6A25">
            <w:pPr>
              <w:pStyle w:val="Compact"/>
              <w:spacing w:before="0" w:after="0"/>
              <w:jc w:val="center"/>
              <w:rPr>
                <w:lang w:val="en-GB"/>
              </w:rPr>
            </w:pPr>
            <w:r w:rsidRPr="005E7473">
              <w:rPr>
                <w:lang w:val="en-GB"/>
              </w:rPr>
              <w:t>&lt; .001</w:t>
            </w:r>
          </w:p>
        </w:tc>
        <w:tc>
          <w:tcPr>
            <w:tcW w:w="0" w:type="auto"/>
            <w:tcBorders>
              <w:bottom w:val="single" w:sz="4" w:space="0" w:color="auto"/>
            </w:tcBorders>
            <w:vAlign w:val="center"/>
          </w:tcPr>
          <w:p w14:paraId="2DE8C0AF" w14:textId="77777777" w:rsidR="00526D2E" w:rsidRPr="005E7473" w:rsidRDefault="002F6A25">
            <w:pPr>
              <w:pStyle w:val="Compact"/>
              <w:spacing w:before="0" w:after="0"/>
              <w:rPr>
                <w:lang w:val="en-GB"/>
              </w:rPr>
            </w:pPr>
            <w:r w:rsidRPr="005E7473">
              <w:rPr>
                <w:lang w:val="en-GB"/>
              </w:rPr>
              <w:t>17</w:t>
            </w:r>
          </w:p>
        </w:tc>
        <w:tc>
          <w:tcPr>
            <w:tcW w:w="0" w:type="auto"/>
            <w:tcBorders>
              <w:bottom w:val="single" w:sz="4" w:space="0" w:color="auto"/>
            </w:tcBorders>
          </w:tcPr>
          <w:p w14:paraId="2DE8C0B0" w14:textId="77777777" w:rsidR="00526D2E" w:rsidRPr="005E7473" w:rsidRDefault="002F6A25">
            <w:pPr>
              <w:pStyle w:val="Compact"/>
              <w:spacing w:before="0" w:after="0"/>
              <w:rPr>
                <w:lang w:val="en-GB"/>
              </w:rPr>
            </w:pPr>
            <w:r w:rsidRPr="005E7473">
              <w:rPr>
                <w:lang w:val="en-GB"/>
              </w:rPr>
              <w:t>17</w:t>
            </w:r>
          </w:p>
        </w:tc>
      </w:tr>
    </w:tbl>
    <w:p w14:paraId="2DE8C0B2" w14:textId="77777777" w:rsidR="00526D2E" w:rsidRPr="005E7473" w:rsidRDefault="002F6A25" w:rsidP="002D1351">
      <w:pPr>
        <w:pStyle w:val="Compact"/>
        <w:spacing w:before="120" w:after="0"/>
        <w:rPr>
          <w:lang w:val="en-GB"/>
        </w:rPr>
      </w:pPr>
      <w:r w:rsidRPr="005E7473">
        <w:rPr>
          <w:i/>
          <w:lang w:val="en-GB"/>
        </w:rPr>
        <w:t>Note.</w:t>
      </w:r>
      <w:r w:rsidRPr="005E7473">
        <w:rPr>
          <w:lang w:val="en-GB"/>
        </w:rPr>
        <w:t xml:space="preserve"> </w:t>
      </w:r>
      <w:r w:rsidRPr="005E7473">
        <w:rPr>
          <w:i/>
          <w:lang w:val="en-GB"/>
        </w:rPr>
        <w:t>d</w:t>
      </w:r>
      <w:r w:rsidRPr="005E7473">
        <w:rPr>
          <w:lang w:val="en-GB"/>
        </w:rPr>
        <w:t xml:space="preserve"> = summary effect size. LL = lower limit of the 95% confidence interval (CI). UL = upper limit of the 95% CI. </w:t>
      </w:r>
      <w:r w:rsidRPr="005E7473">
        <w:rPr>
          <w:i/>
          <w:lang w:val="en-GB"/>
        </w:rPr>
        <w:t>t</w:t>
      </w:r>
      <w:r w:rsidRPr="005E7473">
        <w:rPr>
          <w:lang w:val="en-GB"/>
        </w:rPr>
        <w:t xml:space="preserve"> = </w:t>
      </w:r>
      <w:r w:rsidRPr="005E7473">
        <w:rPr>
          <w:i/>
          <w:lang w:val="en-GB"/>
        </w:rPr>
        <w:t>t</w:t>
      </w:r>
      <w:r w:rsidRPr="005E7473">
        <w:rPr>
          <w:lang w:val="en-GB"/>
        </w:rPr>
        <w:t xml:space="preserve">-value associated with the </w:t>
      </w:r>
      <w:r w:rsidRPr="005E7473">
        <w:rPr>
          <w:i/>
          <w:lang w:val="en-GB"/>
        </w:rPr>
        <w:t>d</w:t>
      </w:r>
      <w:r w:rsidRPr="005E7473">
        <w:rPr>
          <w:lang w:val="en-GB"/>
        </w:rPr>
        <w:t xml:space="preserve">-value in the same row testing statistical significance in the respective subcategory. </w:t>
      </w:r>
      <w:r w:rsidRPr="005E7473">
        <w:rPr>
          <w:i/>
          <w:lang w:val="en-GB"/>
        </w:rPr>
        <w:t>p</w:t>
      </w:r>
      <w:r w:rsidRPr="005E7473">
        <w:rPr>
          <w:lang w:val="en-GB"/>
        </w:rPr>
        <w:t xml:space="preserve"> = </w:t>
      </w:r>
      <w:r w:rsidRPr="005E7473">
        <w:rPr>
          <w:i/>
          <w:lang w:val="en-GB"/>
        </w:rPr>
        <w:t>p</w:t>
      </w:r>
      <w:r w:rsidRPr="005E7473">
        <w:rPr>
          <w:lang w:val="en-GB"/>
        </w:rPr>
        <w:t xml:space="preserve">-value associated with the </w:t>
      </w:r>
      <w:r w:rsidRPr="005E7473">
        <w:rPr>
          <w:i/>
          <w:lang w:val="en-GB"/>
        </w:rPr>
        <w:t>t</w:t>
      </w:r>
      <w:r w:rsidRPr="005E7473">
        <w:rPr>
          <w:lang w:val="en-GB"/>
        </w:rPr>
        <w:t xml:space="preserve">-value in the same row. </w:t>
      </w:r>
      <w:r w:rsidRPr="005E7473">
        <w:rPr>
          <w:i/>
          <w:lang w:val="en-GB"/>
        </w:rPr>
        <w:t>df</w:t>
      </w:r>
      <w:r w:rsidRPr="005E7473">
        <w:rPr>
          <w:lang w:val="en-GB"/>
        </w:rPr>
        <w:t xml:space="preserve"> = degrees of freedom associated with the </w:t>
      </w:r>
      <w:r w:rsidRPr="005E7473">
        <w:rPr>
          <w:i/>
          <w:lang w:val="en-GB"/>
        </w:rPr>
        <w:t>t</w:t>
      </w:r>
      <w:r w:rsidRPr="005E7473">
        <w:rPr>
          <w:lang w:val="en-GB"/>
        </w:rPr>
        <w:t xml:space="preserve">-value in the same row. </w:t>
      </w:r>
      <w:r w:rsidRPr="005E7473">
        <w:rPr>
          <w:i/>
          <w:lang w:val="en-GB"/>
        </w:rPr>
        <w:t>m</w:t>
      </w:r>
      <w:r w:rsidRPr="005E7473">
        <w:rPr>
          <w:lang w:val="en-GB"/>
        </w:rPr>
        <w:t xml:space="preserve"> = number of effect sizes available for the respective subcategory.</w:t>
      </w:r>
    </w:p>
    <w:p w14:paraId="2DE8C0B3" w14:textId="77777777" w:rsidR="00526D2E" w:rsidRPr="005E7473" w:rsidRDefault="002F6A25">
      <w:pPr>
        <w:rPr>
          <w:rFonts w:ascii="Times New Roman" w:hAnsi="Times New Roman"/>
          <w:lang w:val="en-GB"/>
        </w:rPr>
      </w:pPr>
      <w:r w:rsidRPr="005E7473">
        <w:rPr>
          <w:lang w:val="en-GB"/>
        </w:rPr>
        <w:br w:type="page"/>
      </w:r>
    </w:p>
    <w:p w14:paraId="2DE8C0B4" w14:textId="2A22A92C" w:rsidR="00526D2E" w:rsidRPr="005E7473" w:rsidRDefault="002E5464">
      <w:pPr>
        <w:pStyle w:val="Compact"/>
        <w:spacing w:before="0" w:after="0"/>
        <w:rPr>
          <w:lang w:val="en-GB"/>
        </w:rPr>
      </w:pPr>
      <w:r w:rsidRPr="005E7473">
        <w:rPr>
          <w:lang w:val="en-GB"/>
        </w:rPr>
        <w:t>Table 5</w:t>
      </w:r>
    </w:p>
    <w:p w14:paraId="2DE8C0B5" w14:textId="0F8C8AA1" w:rsidR="00526D2E" w:rsidRPr="005E7473" w:rsidRDefault="002F6A25">
      <w:pPr>
        <w:pStyle w:val="Compact"/>
        <w:spacing w:before="0" w:after="0"/>
        <w:rPr>
          <w:lang w:val="en-GB"/>
        </w:rPr>
      </w:pPr>
      <w:r w:rsidRPr="005E7473">
        <w:rPr>
          <w:i/>
          <w:lang w:val="en-GB"/>
        </w:rPr>
        <w:t xml:space="preserve">Summary </w:t>
      </w:r>
      <w:r w:rsidR="00137DB3" w:rsidRPr="005E7473">
        <w:rPr>
          <w:i/>
          <w:lang w:val="en-GB"/>
        </w:rPr>
        <w:t xml:space="preserve">Effects for the </w:t>
      </w:r>
      <w:r w:rsidRPr="005E7473">
        <w:rPr>
          <w:i/>
          <w:lang w:val="en-GB"/>
        </w:rPr>
        <w:t xml:space="preserve">Nostalgia </w:t>
      </w:r>
      <w:r w:rsidR="00137DB3" w:rsidRPr="005E7473">
        <w:rPr>
          <w:i/>
          <w:lang w:val="en-GB"/>
        </w:rPr>
        <w:t xml:space="preserve">× </w:t>
      </w:r>
      <w:r w:rsidRPr="005E7473">
        <w:rPr>
          <w:i/>
          <w:lang w:val="en-GB"/>
        </w:rPr>
        <w:t xml:space="preserve">Neuroticism </w:t>
      </w:r>
      <w:r w:rsidR="00137DB3" w:rsidRPr="005E7473">
        <w:rPr>
          <w:i/>
          <w:lang w:val="en-GB"/>
        </w:rPr>
        <w:t xml:space="preserve">Interaction Effects by </w:t>
      </w:r>
      <w:r w:rsidR="003240EB">
        <w:rPr>
          <w:i/>
          <w:lang w:val="en-GB"/>
        </w:rPr>
        <w:t xml:space="preserve">Outcome </w:t>
      </w:r>
      <w:r w:rsidR="00137DB3" w:rsidRPr="005E7473">
        <w:rPr>
          <w:i/>
          <w:lang w:val="en-GB"/>
        </w:rPr>
        <w:t>Subcategory</w:t>
      </w:r>
    </w:p>
    <w:tbl>
      <w:tblPr>
        <w:tblW w:w="4904" w:type="pct"/>
        <w:tblLook w:val="07E0" w:firstRow="1" w:lastRow="1" w:firstColumn="1" w:lastColumn="1" w:noHBand="1" w:noVBand="1"/>
      </w:tblPr>
      <w:tblGrid>
        <w:gridCol w:w="2942"/>
        <w:gridCol w:w="786"/>
        <w:gridCol w:w="698"/>
        <w:gridCol w:w="698"/>
        <w:gridCol w:w="786"/>
        <w:gridCol w:w="786"/>
        <w:gridCol w:w="829"/>
        <w:gridCol w:w="698"/>
        <w:gridCol w:w="500"/>
        <w:gridCol w:w="500"/>
      </w:tblGrid>
      <w:tr w:rsidR="00526D2E" w:rsidRPr="005E7473" w14:paraId="2DE8C0C0" w14:textId="77777777" w:rsidTr="001E6C9D">
        <w:trPr>
          <w:trHeight w:val="435"/>
        </w:trPr>
        <w:tc>
          <w:tcPr>
            <w:tcW w:w="0" w:type="auto"/>
            <w:tcBorders>
              <w:top w:val="single" w:sz="4" w:space="0" w:color="auto"/>
              <w:bottom w:val="single" w:sz="4" w:space="0" w:color="auto"/>
            </w:tcBorders>
            <w:vAlign w:val="bottom"/>
          </w:tcPr>
          <w:p w14:paraId="2DE8C0B6" w14:textId="77777777" w:rsidR="00526D2E" w:rsidRPr="005E7473" w:rsidRDefault="002F6A25">
            <w:pPr>
              <w:pStyle w:val="Compact"/>
              <w:spacing w:before="0" w:after="0"/>
              <w:rPr>
                <w:lang w:val="en-GB"/>
              </w:rPr>
            </w:pPr>
            <w:r w:rsidRPr="005E7473">
              <w:rPr>
                <w:lang w:val="en-GB"/>
              </w:rPr>
              <w:t>Subcategory</w:t>
            </w:r>
          </w:p>
        </w:tc>
        <w:tc>
          <w:tcPr>
            <w:tcW w:w="0" w:type="auto"/>
            <w:tcBorders>
              <w:top w:val="single" w:sz="4" w:space="0" w:color="auto"/>
              <w:bottom w:val="single" w:sz="4" w:space="0" w:color="auto"/>
            </w:tcBorders>
            <w:vAlign w:val="bottom"/>
          </w:tcPr>
          <w:p w14:paraId="2DE8C0B7" w14:textId="77777777" w:rsidR="00526D2E" w:rsidRPr="005E7473" w:rsidRDefault="002F6A25">
            <w:pPr>
              <w:pStyle w:val="Compact"/>
              <w:spacing w:before="0" w:after="0"/>
              <w:jc w:val="center"/>
              <w:rPr>
                <w:lang w:val="en-GB"/>
              </w:rPr>
            </w:pPr>
            <w:r w:rsidRPr="005E7473">
              <w:rPr>
                <w:i/>
                <w:lang w:val="en-GB"/>
              </w:rPr>
              <w:t>d</w:t>
            </w:r>
          </w:p>
        </w:tc>
        <w:tc>
          <w:tcPr>
            <w:tcW w:w="0" w:type="auto"/>
            <w:tcBorders>
              <w:top w:val="single" w:sz="4" w:space="0" w:color="auto"/>
              <w:bottom w:val="single" w:sz="4" w:space="0" w:color="auto"/>
            </w:tcBorders>
            <w:vAlign w:val="bottom"/>
          </w:tcPr>
          <w:p w14:paraId="2DE8C0B8" w14:textId="77777777" w:rsidR="00526D2E" w:rsidRPr="005E7473" w:rsidRDefault="002F6A25">
            <w:pPr>
              <w:pStyle w:val="Compact"/>
              <w:spacing w:before="0" w:after="0"/>
              <w:jc w:val="center"/>
              <w:rPr>
                <w:lang w:val="en-GB"/>
              </w:rPr>
            </w:pPr>
            <w:r w:rsidRPr="005E7473">
              <w:rPr>
                <w:lang w:val="en-GB"/>
              </w:rPr>
              <w:t>SE</w:t>
            </w:r>
          </w:p>
        </w:tc>
        <w:tc>
          <w:tcPr>
            <w:tcW w:w="0" w:type="auto"/>
            <w:tcBorders>
              <w:top w:val="single" w:sz="4" w:space="0" w:color="auto"/>
              <w:bottom w:val="single" w:sz="4" w:space="0" w:color="auto"/>
            </w:tcBorders>
            <w:vAlign w:val="bottom"/>
          </w:tcPr>
          <w:p w14:paraId="2DE8C0B9" w14:textId="77777777" w:rsidR="00526D2E" w:rsidRPr="005E7473" w:rsidRDefault="002F6A25">
            <w:pPr>
              <w:pStyle w:val="Compact"/>
              <w:spacing w:before="0" w:after="0"/>
              <w:jc w:val="center"/>
              <w:rPr>
                <w:lang w:val="en-GB"/>
              </w:rPr>
            </w:pPr>
            <w:r w:rsidRPr="005E7473">
              <w:rPr>
                <w:lang w:val="en-GB"/>
              </w:rPr>
              <w:t>LL</w:t>
            </w:r>
          </w:p>
        </w:tc>
        <w:tc>
          <w:tcPr>
            <w:tcW w:w="0" w:type="auto"/>
            <w:tcBorders>
              <w:top w:val="single" w:sz="4" w:space="0" w:color="auto"/>
              <w:bottom w:val="single" w:sz="4" w:space="0" w:color="auto"/>
            </w:tcBorders>
            <w:vAlign w:val="bottom"/>
          </w:tcPr>
          <w:p w14:paraId="2DE8C0BA" w14:textId="77777777" w:rsidR="00526D2E" w:rsidRPr="005E7473" w:rsidRDefault="002F6A25">
            <w:pPr>
              <w:pStyle w:val="Compact"/>
              <w:spacing w:before="0" w:after="0"/>
              <w:jc w:val="center"/>
              <w:rPr>
                <w:lang w:val="en-GB"/>
              </w:rPr>
            </w:pPr>
            <w:r w:rsidRPr="005E7473">
              <w:rPr>
                <w:lang w:val="en-GB"/>
              </w:rPr>
              <w:t>UL</w:t>
            </w:r>
          </w:p>
        </w:tc>
        <w:tc>
          <w:tcPr>
            <w:tcW w:w="0" w:type="auto"/>
            <w:tcBorders>
              <w:top w:val="single" w:sz="4" w:space="0" w:color="auto"/>
              <w:bottom w:val="single" w:sz="4" w:space="0" w:color="auto"/>
            </w:tcBorders>
            <w:vAlign w:val="bottom"/>
          </w:tcPr>
          <w:p w14:paraId="2DE8C0BB" w14:textId="77777777" w:rsidR="00526D2E" w:rsidRPr="005E7473" w:rsidRDefault="002F6A25">
            <w:pPr>
              <w:pStyle w:val="Compact"/>
              <w:spacing w:before="0" w:after="0"/>
              <w:jc w:val="center"/>
              <w:rPr>
                <w:lang w:val="en-GB"/>
              </w:rPr>
            </w:pPr>
            <w:r w:rsidRPr="005E7473">
              <w:rPr>
                <w:i/>
                <w:lang w:val="en-GB"/>
              </w:rPr>
              <w:t>t</w:t>
            </w:r>
          </w:p>
        </w:tc>
        <w:tc>
          <w:tcPr>
            <w:tcW w:w="0" w:type="auto"/>
            <w:tcBorders>
              <w:top w:val="single" w:sz="4" w:space="0" w:color="auto"/>
              <w:bottom w:val="single" w:sz="4" w:space="0" w:color="auto"/>
            </w:tcBorders>
            <w:vAlign w:val="bottom"/>
          </w:tcPr>
          <w:p w14:paraId="2DE8C0BC" w14:textId="77777777" w:rsidR="00526D2E" w:rsidRPr="005E7473" w:rsidRDefault="002F6A25">
            <w:pPr>
              <w:pStyle w:val="Compact"/>
              <w:spacing w:before="0" w:after="0"/>
              <w:jc w:val="right"/>
              <w:rPr>
                <w:lang w:val="en-GB"/>
              </w:rPr>
            </w:pPr>
            <w:r w:rsidRPr="005E7473">
              <w:rPr>
                <w:i/>
                <w:lang w:val="en-GB"/>
              </w:rPr>
              <w:t>df</w:t>
            </w:r>
          </w:p>
        </w:tc>
        <w:tc>
          <w:tcPr>
            <w:tcW w:w="0" w:type="auto"/>
            <w:tcBorders>
              <w:top w:val="single" w:sz="4" w:space="0" w:color="auto"/>
              <w:bottom w:val="single" w:sz="4" w:space="0" w:color="auto"/>
            </w:tcBorders>
            <w:vAlign w:val="bottom"/>
          </w:tcPr>
          <w:p w14:paraId="2DE8C0BD" w14:textId="77777777" w:rsidR="00526D2E" w:rsidRPr="005E7473" w:rsidRDefault="002F6A25">
            <w:pPr>
              <w:pStyle w:val="Compact"/>
              <w:spacing w:before="0" w:after="0"/>
              <w:jc w:val="center"/>
              <w:rPr>
                <w:lang w:val="en-GB"/>
              </w:rPr>
            </w:pPr>
            <w:r w:rsidRPr="005E7473">
              <w:rPr>
                <w:i/>
                <w:lang w:val="en-GB"/>
              </w:rPr>
              <w:t>p</w:t>
            </w:r>
          </w:p>
        </w:tc>
        <w:tc>
          <w:tcPr>
            <w:tcW w:w="0" w:type="auto"/>
            <w:tcBorders>
              <w:top w:val="single" w:sz="4" w:space="0" w:color="auto"/>
              <w:bottom w:val="single" w:sz="4" w:space="0" w:color="auto"/>
            </w:tcBorders>
            <w:vAlign w:val="bottom"/>
          </w:tcPr>
          <w:p w14:paraId="2DE8C0BE" w14:textId="77777777" w:rsidR="00526D2E" w:rsidRPr="005E7473" w:rsidRDefault="002F6A25">
            <w:pPr>
              <w:pStyle w:val="Compact"/>
              <w:spacing w:before="0" w:after="0"/>
              <w:rPr>
                <w:i/>
                <w:lang w:val="en-GB"/>
              </w:rPr>
            </w:pPr>
            <w:r w:rsidRPr="005E7473">
              <w:rPr>
                <w:i/>
                <w:lang w:val="en-GB"/>
              </w:rPr>
              <w:t>k</w:t>
            </w:r>
          </w:p>
        </w:tc>
        <w:tc>
          <w:tcPr>
            <w:tcW w:w="0" w:type="auto"/>
            <w:tcBorders>
              <w:top w:val="single" w:sz="4" w:space="0" w:color="auto"/>
              <w:bottom w:val="single" w:sz="4" w:space="0" w:color="auto"/>
            </w:tcBorders>
            <w:vAlign w:val="bottom"/>
          </w:tcPr>
          <w:p w14:paraId="2DE8C0BF" w14:textId="77777777" w:rsidR="00526D2E" w:rsidRPr="005E7473" w:rsidRDefault="002F6A25">
            <w:pPr>
              <w:pStyle w:val="Compact"/>
              <w:spacing w:before="0" w:after="0"/>
              <w:rPr>
                <w:i/>
                <w:lang w:val="en-GB"/>
              </w:rPr>
            </w:pPr>
            <w:r w:rsidRPr="005E7473">
              <w:rPr>
                <w:i/>
                <w:lang w:val="en-GB"/>
              </w:rPr>
              <w:t>m</w:t>
            </w:r>
          </w:p>
        </w:tc>
      </w:tr>
      <w:tr w:rsidR="00526D2E" w:rsidRPr="005E7473" w14:paraId="2DE8C0CB" w14:textId="77777777" w:rsidTr="001E6C9D">
        <w:trPr>
          <w:trHeight w:val="658"/>
        </w:trPr>
        <w:tc>
          <w:tcPr>
            <w:tcW w:w="0" w:type="auto"/>
            <w:tcBorders>
              <w:top w:val="single" w:sz="4" w:space="0" w:color="auto"/>
            </w:tcBorders>
          </w:tcPr>
          <w:p w14:paraId="2DE8C0C1" w14:textId="77777777" w:rsidR="00526D2E" w:rsidRPr="005E7473" w:rsidRDefault="002F6A25">
            <w:pPr>
              <w:pStyle w:val="Compact"/>
              <w:rPr>
                <w:lang w:val="en-GB"/>
              </w:rPr>
            </w:pPr>
            <w:r w:rsidRPr="005E7473">
              <w:rPr>
                <w:lang w:val="en-GB"/>
              </w:rPr>
              <w:t>Self Esteem</w:t>
            </w:r>
          </w:p>
        </w:tc>
        <w:tc>
          <w:tcPr>
            <w:tcW w:w="0" w:type="auto"/>
            <w:tcBorders>
              <w:top w:val="single" w:sz="4" w:space="0" w:color="auto"/>
            </w:tcBorders>
          </w:tcPr>
          <w:p w14:paraId="2DE8C0C2" w14:textId="77777777" w:rsidR="00526D2E" w:rsidRPr="005E7473" w:rsidRDefault="002F6A25">
            <w:pPr>
              <w:pStyle w:val="Compact"/>
              <w:jc w:val="center"/>
              <w:rPr>
                <w:lang w:val="en-GB"/>
              </w:rPr>
            </w:pPr>
            <w:r w:rsidRPr="005E7473">
              <w:rPr>
                <w:lang w:val="en-GB"/>
              </w:rPr>
              <w:t>0.06</w:t>
            </w:r>
          </w:p>
        </w:tc>
        <w:tc>
          <w:tcPr>
            <w:tcW w:w="0" w:type="auto"/>
            <w:tcBorders>
              <w:top w:val="single" w:sz="4" w:space="0" w:color="auto"/>
            </w:tcBorders>
          </w:tcPr>
          <w:p w14:paraId="2DE8C0C3" w14:textId="77777777" w:rsidR="00526D2E" w:rsidRPr="005E7473" w:rsidRDefault="002F6A25">
            <w:pPr>
              <w:pStyle w:val="Compact"/>
              <w:jc w:val="center"/>
              <w:rPr>
                <w:lang w:val="en-GB"/>
              </w:rPr>
            </w:pPr>
            <w:r w:rsidRPr="005E7473">
              <w:rPr>
                <w:lang w:val="en-GB"/>
              </w:rPr>
              <w:t>0.05</w:t>
            </w:r>
          </w:p>
        </w:tc>
        <w:tc>
          <w:tcPr>
            <w:tcW w:w="0" w:type="auto"/>
            <w:tcBorders>
              <w:top w:val="single" w:sz="4" w:space="0" w:color="auto"/>
            </w:tcBorders>
          </w:tcPr>
          <w:p w14:paraId="2DE8C0C4" w14:textId="77777777" w:rsidR="00526D2E" w:rsidRPr="005E7473" w:rsidRDefault="002F6A25">
            <w:pPr>
              <w:pStyle w:val="Compact"/>
              <w:jc w:val="center"/>
              <w:rPr>
                <w:lang w:val="en-GB"/>
              </w:rPr>
            </w:pPr>
            <w:r w:rsidRPr="005E7473">
              <w:rPr>
                <w:lang w:val="en-GB"/>
              </w:rPr>
              <w:t>0.18</w:t>
            </w:r>
          </w:p>
        </w:tc>
        <w:tc>
          <w:tcPr>
            <w:tcW w:w="0" w:type="auto"/>
            <w:tcBorders>
              <w:top w:val="single" w:sz="4" w:space="0" w:color="auto"/>
            </w:tcBorders>
          </w:tcPr>
          <w:p w14:paraId="2DE8C0C5" w14:textId="77777777" w:rsidR="00526D2E" w:rsidRPr="005E7473" w:rsidRDefault="002F6A25">
            <w:pPr>
              <w:pStyle w:val="Compact"/>
              <w:jc w:val="center"/>
              <w:rPr>
                <w:lang w:val="en-GB"/>
              </w:rPr>
            </w:pPr>
            <w:r w:rsidRPr="005E7473">
              <w:rPr>
                <w:lang w:val="en-GB"/>
              </w:rPr>
              <w:t>-0.06</w:t>
            </w:r>
          </w:p>
        </w:tc>
        <w:tc>
          <w:tcPr>
            <w:tcW w:w="0" w:type="auto"/>
            <w:tcBorders>
              <w:top w:val="single" w:sz="4" w:space="0" w:color="auto"/>
            </w:tcBorders>
          </w:tcPr>
          <w:p w14:paraId="2DE8C0C6" w14:textId="77777777" w:rsidR="00526D2E" w:rsidRPr="005E7473" w:rsidRDefault="002F6A25">
            <w:pPr>
              <w:pStyle w:val="Compact"/>
              <w:jc w:val="center"/>
              <w:rPr>
                <w:lang w:val="en-GB"/>
              </w:rPr>
            </w:pPr>
            <w:r w:rsidRPr="005E7473">
              <w:rPr>
                <w:lang w:val="en-GB"/>
              </w:rPr>
              <w:t>1.10</w:t>
            </w:r>
          </w:p>
        </w:tc>
        <w:tc>
          <w:tcPr>
            <w:tcW w:w="0" w:type="auto"/>
            <w:tcBorders>
              <w:top w:val="single" w:sz="4" w:space="0" w:color="auto"/>
            </w:tcBorders>
          </w:tcPr>
          <w:p w14:paraId="2DE8C0C7" w14:textId="77777777" w:rsidR="00526D2E" w:rsidRPr="005E7473" w:rsidRDefault="002F6A25">
            <w:pPr>
              <w:pStyle w:val="Compact"/>
              <w:jc w:val="right"/>
              <w:rPr>
                <w:lang w:val="en-GB"/>
              </w:rPr>
            </w:pPr>
            <w:r w:rsidRPr="005E7473">
              <w:rPr>
                <w:lang w:val="en-GB"/>
              </w:rPr>
              <w:t>10.70</w:t>
            </w:r>
          </w:p>
        </w:tc>
        <w:tc>
          <w:tcPr>
            <w:tcW w:w="0" w:type="auto"/>
            <w:tcBorders>
              <w:top w:val="single" w:sz="4" w:space="0" w:color="auto"/>
            </w:tcBorders>
          </w:tcPr>
          <w:p w14:paraId="2DE8C0C8" w14:textId="77777777" w:rsidR="00526D2E" w:rsidRPr="005E7473" w:rsidRDefault="002F6A25">
            <w:pPr>
              <w:pStyle w:val="Compact"/>
              <w:jc w:val="center"/>
              <w:rPr>
                <w:lang w:val="en-GB"/>
              </w:rPr>
            </w:pPr>
            <w:r w:rsidRPr="005E7473">
              <w:rPr>
                <w:lang w:val="en-GB"/>
              </w:rPr>
              <w:t>.294</w:t>
            </w:r>
          </w:p>
        </w:tc>
        <w:tc>
          <w:tcPr>
            <w:tcW w:w="0" w:type="auto"/>
            <w:tcBorders>
              <w:top w:val="single" w:sz="4" w:space="0" w:color="auto"/>
            </w:tcBorders>
          </w:tcPr>
          <w:p w14:paraId="2DE8C0C9" w14:textId="77777777" w:rsidR="00526D2E" w:rsidRPr="005E7473" w:rsidRDefault="002F6A25">
            <w:pPr>
              <w:pStyle w:val="Compact"/>
              <w:rPr>
                <w:lang w:val="en-GB"/>
              </w:rPr>
            </w:pPr>
            <w:r w:rsidRPr="005E7473">
              <w:rPr>
                <w:lang w:val="en-GB"/>
              </w:rPr>
              <w:t>17</w:t>
            </w:r>
          </w:p>
        </w:tc>
        <w:tc>
          <w:tcPr>
            <w:tcW w:w="0" w:type="auto"/>
            <w:tcBorders>
              <w:top w:val="single" w:sz="4" w:space="0" w:color="auto"/>
            </w:tcBorders>
          </w:tcPr>
          <w:p w14:paraId="2DE8C0CA" w14:textId="77777777" w:rsidR="00526D2E" w:rsidRPr="005E7473" w:rsidRDefault="002F6A25">
            <w:pPr>
              <w:pStyle w:val="Compact"/>
              <w:rPr>
                <w:lang w:val="en-GB"/>
              </w:rPr>
            </w:pPr>
            <w:r w:rsidRPr="005E7473">
              <w:rPr>
                <w:lang w:val="en-GB"/>
              </w:rPr>
              <w:t>25</w:t>
            </w:r>
          </w:p>
        </w:tc>
      </w:tr>
      <w:tr w:rsidR="00526D2E" w:rsidRPr="005E7473" w14:paraId="2DE8C0D6" w14:textId="77777777">
        <w:trPr>
          <w:trHeight w:val="658"/>
        </w:trPr>
        <w:tc>
          <w:tcPr>
            <w:tcW w:w="0" w:type="auto"/>
          </w:tcPr>
          <w:p w14:paraId="2DE8C0CC" w14:textId="77777777" w:rsidR="00526D2E" w:rsidRPr="005E7473" w:rsidRDefault="002F6A25">
            <w:pPr>
              <w:pStyle w:val="Compact"/>
              <w:rPr>
                <w:lang w:val="en-GB"/>
              </w:rPr>
            </w:pPr>
            <w:r w:rsidRPr="005E7473">
              <w:rPr>
                <w:lang w:val="en-GB"/>
              </w:rPr>
              <w:t>Optimism</w:t>
            </w:r>
          </w:p>
        </w:tc>
        <w:tc>
          <w:tcPr>
            <w:tcW w:w="0" w:type="auto"/>
          </w:tcPr>
          <w:p w14:paraId="2DE8C0CD" w14:textId="77777777" w:rsidR="00526D2E" w:rsidRPr="005E7473" w:rsidRDefault="002F6A25">
            <w:pPr>
              <w:pStyle w:val="Compact"/>
              <w:jc w:val="center"/>
              <w:rPr>
                <w:lang w:val="en-GB"/>
              </w:rPr>
            </w:pPr>
            <w:r w:rsidRPr="005E7473">
              <w:rPr>
                <w:lang w:val="en-GB"/>
              </w:rPr>
              <w:t>0.06</w:t>
            </w:r>
          </w:p>
        </w:tc>
        <w:tc>
          <w:tcPr>
            <w:tcW w:w="0" w:type="auto"/>
          </w:tcPr>
          <w:p w14:paraId="2DE8C0CE" w14:textId="77777777" w:rsidR="00526D2E" w:rsidRPr="005E7473" w:rsidRDefault="002F6A25">
            <w:pPr>
              <w:pStyle w:val="Compact"/>
              <w:jc w:val="center"/>
              <w:rPr>
                <w:lang w:val="en-GB"/>
              </w:rPr>
            </w:pPr>
            <w:r w:rsidRPr="005E7473">
              <w:rPr>
                <w:lang w:val="en-GB"/>
              </w:rPr>
              <w:t>0.04</w:t>
            </w:r>
          </w:p>
        </w:tc>
        <w:tc>
          <w:tcPr>
            <w:tcW w:w="0" w:type="auto"/>
          </w:tcPr>
          <w:p w14:paraId="2DE8C0CF" w14:textId="77777777" w:rsidR="00526D2E" w:rsidRPr="005E7473" w:rsidRDefault="002F6A25">
            <w:pPr>
              <w:pStyle w:val="Compact"/>
              <w:jc w:val="center"/>
              <w:rPr>
                <w:lang w:val="en-GB"/>
              </w:rPr>
            </w:pPr>
            <w:r w:rsidRPr="005E7473">
              <w:rPr>
                <w:lang w:val="en-GB"/>
              </w:rPr>
              <w:t>0.15</w:t>
            </w:r>
          </w:p>
        </w:tc>
        <w:tc>
          <w:tcPr>
            <w:tcW w:w="0" w:type="auto"/>
          </w:tcPr>
          <w:p w14:paraId="2DE8C0D0" w14:textId="77777777" w:rsidR="00526D2E" w:rsidRPr="005E7473" w:rsidRDefault="002F6A25">
            <w:pPr>
              <w:pStyle w:val="Compact"/>
              <w:jc w:val="center"/>
              <w:rPr>
                <w:lang w:val="en-GB"/>
              </w:rPr>
            </w:pPr>
            <w:r w:rsidRPr="005E7473">
              <w:rPr>
                <w:lang w:val="en-GB"/>
              </w:rPr>
              <w:t>-0.04</w:t>
            </w:r>
          </w:p>
        </w:tc>
        <w:tc>
          <w:tcPr>
            <w:tcW w:w="0" w:type="auto"/>
          </w:tcPr>
          <w:p w14:paraId="2DE8C0D1" w14:textId="77777777" w:rsidR="00526D2E" w:rsidRPr="005E7473" w:rsidRDefault="002F6A25">
            <w:pPr>
              <w:pStyle w:val="Compact"/>
              <w:jc w:val="center"/>
              <w:rPr>
                <w:lang w:val="en-GB"/>
              </w:rPr>
            </w:pPr>
            <w:r w:rsidRPr="005E7473">
              <w:rPr>
                <w:lang w:val="en-GB"/>
              </w:rPr>
              <w:t>1.40</w:t>
            </w:r>
          </w:p>
        </w:tc>
        <w:tc>
          <w:tcPr>
            <w:tcW w:w="0" w:type="auto"/>
          </w:tcPr>
          <w:p w14:paraId="2DE8C0D2" w14:textId="77777777" w:rsidR="00526D2E" w:rsidRPr="005E7473" w:rsidRDefault="002F6A25">
            <w:pPr>
              <w:pStyle w:val="Compact"/>
              <w:jc w:val="right"/>
              <w:rPr>
                <w:lang w:val="en-GB"/>
              </w:rPr>
            </w:pPr>
            <w:r w:rsidRPr="005E7473">
              <w:rPr>
                <w:lang w:val="en-GB"/>
              </w:rPr>
              <w:t>8.93</w:t>
            </w:r>
          </w:p>
        </w:tc>
        <w:tc>
          <w:tcPr>
            <w:tcW w:w="0" w:type="auto"/>
          </w:tcPr>
          <w:p w14:paraId="2DE8C0D3" w14:textId="77777777" w:rsidR="00526D2E" w:rsidRPr="005E7473" w:rsidRDefault="002F6A25">
            <w:pPr>
              <w:pStyle w:val="Compact"/>
              <w:jc w:val="center"/>
              <w:rPr>
                <w:lang w:val="en-GB"/>
              </w:rPr>
            </w:pPr>
            <w:r w:rsidRPr="005E7473">
              <w:rPr>
                <w:lang w:val="en-GB"/>
              </w:rPr>
              <w:t>.195</w:t>
            </w:r>
          </w:p>
        </w:tc>
        <w:tc>
          <w:tcPr>
            <w:tcW w:w="0" w:type="auto"/>
          </w:tcPr>
          <w:p w14:paraId="2DE8C0D4" w14:textId="77777777" w:rsidR="00526D2E" w:rsidRPr="005E7473" w:rsidRDefault="002F6A25">
            <w:pPr>
              <w:pStyle w:val="Compact"/>
              <w:rPr>
                <w:lang w:val="en-GB"/>
              </w:rPr>
            </w:pPr>
            <w:r w:rsidRPr="005E7473">
              <w:rPr>
                <w:lang w:val="en-GB"/>
              </w:rPr>
              <w:t>12</w:t>
            </w:r>
          </w:p>
        </w:tc>
        <w:tc>
          <w:tcPr>
            <w:tcW w:w="0" w:type="auto"/>
          </w:tcPr>
          <w:p w14:paraId="2DE8C0D5" w14:textId="77777777" w:rsidR="00526D2E" w:rsidRPr="005E7473" w:rsidRDefault="002F6A25">
            <w:pPr>
              <w:pStyle w:val="Compact"/>
              <w:rPr>
                <w:lang w:val="en-GB"/>
              </w:rPr>
            </w:pPr>
            <w:r w:rsidRPr="005E7473">
              <w:rPr>
                <w:lang w:val="en-GB"/>
              </w:rPr>
              <w:t>17</w:t>
            </w:r>
          </w:p>
        </w:tc>
      </w:tr>
      <w:tr w:rsidR="00526D2E" w:rsidRPr="005E7473" w14:paraId="2DE8C0E1" w14:textId="77777777">
        <w:trPr>
          <w:trHeight w:val="658"/>
        </w:trPr>
        <w:tc>
          <w:tcPr>
            <w:tcW w:w="0" w:type="auto"/>
          </w:tcPr>
          <w:p w14:paraId="2DE8C0D7" w14:textId="77777777" w:rsidR="00526D2E" w:rsidRPr="005E7473" w:rsidRDefault="002F6A25">
            <w:pPr>
              <w:pStyle w:val="Compact"/>
              <w:rPr>
                <w:lang w:val="en-GB"/>
              </w:rPr>
            </w:pPr>
            <w:r w:rsidRPr="005E7473">
              <w:rPr>
                <w:lang w:val="en-GB"/>
              </w:rPr>
              <w:t>Inspiration</w:t>
            </w:r>
          </w:p>
        </w:tc>
        <w:tc>
          <w:tcPr>
            <w:tcW w:w="0" w:type="auto"/>
          </w:tcPr>
          <w:p w14:paraId="2DE8C0D8" w14:textId="77777777" w:rsidR="00526D2E" w:rsidRPr="005E7473" w:rsidRDefault="002F6A25">
            <w:pPr>
              <w:pStyle w:val="Compact"/>
              <w:jc w:val="center"/>
              <w:rPr>
                <w:lang w:val="en-GB"/>
              </w:rPr>
            </w:pPr>
            <w:r w:rsidRPr="005E7473">
              <w:rPr>
                <w:lang w:val="en-GB"/>
              </w:rPr>
              <w:t>0.02</w:t>
            </w:r>
          </w:p>
        </w:tc>
        <w:tc>
          <w:tcPr>
            <w:tcW w:w="0" w:type="auto"/>
          </w:tcPr>
          <w:p w14:paraId="2DE8C0D9" w14:textId="77777777" w:rsidR="00526D2E" w:rsidRPr="005E7473" w:rsidRDefault="002F6A25">
            <w:pPr>
              <w:pStyle w:val="Compact"/>
              <w:jc w:val="center"/>
              <w:rPr>
                <w:lang w:val="en-GB"/>
              </w:rPr>
            </w:pPr>
            <w:r w:rsidRPr="005E7473">
              <w:rPr>
                <w:lang w:val="en-GB"/>
              </w:rPr>
              <w:t>0.05</w:t>
            </w:r>
          </w:p>
        </w:tc>
        <w:tc>
          <w:tcPr>
            <w:tcW w:w="0" w:type="auto"/>
          </w:tcPr>
          <w:p w14:paraId="2DE8C0DA" w14:textId="77777777" w:rsidR="00526D2E" w:rsidRPr="005E7473" w:rsidRDefault="002F6A25">
            <w:pPr>
              <w:pStyle w:val="Compact"/>
              <w:jc w:val="center"/>
              <w:rPr>
                <w:lang w:val="en-GB"/>
              </w:rPr>
            </w:pPr>
            <w:r w:rsidRPr="005E7473">
              <w:rPr>
                <w:lang w:val="en-GB"/>
              </w:rPr>
              <w:t>0.14</w:t>
            </w:r>
          </w:p>
        </w:tc>
        <w:tc>
          <w:tcPr>
            <w:tcW w:w="0" w:type="auto"/>
          </w:tcPr>
          <w:p w14:paraId="2DE8C0DB" w14:textId="77777777" w:rsidR="00526D2E" w:rsidRPr="005E7473" w:rsidRDefault="002F6A25">
            <w:pPr>
              <w:pStyle w:val="Compact"/>
              <w:jc w:val="center"/>
              <w:rPr>
                <w:lang w:val="en-GB"/>
              </w:rPr>
            </w:pPr>
            <w:r w:rsidRPr="005E7473">
              <w:rPr>
                <w:lang w:val="en-GB"/>
              </w:rPr>
              <w:t>-0.11</w:t>
            </w:r>
          </w:p>
        </w:tc>
        <w:tc>
          <w:tcPr>
            <w:tcW w:w="0" w:type="auto"/>
          </w:tcPr>
          <w:p w14:paraId="2DE8C0DC" w14:textId="77777777" w:rsidR="00526D2E" w:rsidRPr="005E7473" w:rsidRDefault="002F6A25">
            <w:pPr>
              <w:pStyle w:val="Compact"/>
              <w:jc w:val="center"/>
              <w:rPr>
                <w:lang w:val="en-GB"/>
              </w:rPr>
            </w:pPr>
            <w:r w:rsidRPr="005E7473">
              <w:rPr>
                <w:lang w:val="en-GB"/>
              </w:rPr>
              <w:t>0.32</w:t>
            </w:r>
          </w:p>
        </w:tc>
        <w:tc>
          <w:tcPr>
            <w:tcW w:w="0" w:type="auto"/>
          </w:tcPr>
          <w:p w14:paraId="2DE8C0DD" w14:textId="77777777" w:rsidR="00526D2E" w:rsidRPr="005E7473" w:rsidRDefault="002F6A25">
            <w:pPr>
              <w:pStyle w:val="Compact"/>
              <w:jc w:val="right"/>
              <w:rPr>
                <w:lang w:val="en-GB"/>
              </w:rPr>
            </w:pPr>
            <w:r w:rsidRPr="005E7473">
              <w:rPr>
                <w:lang w:val="en-GB"/>
              </w:rPr>
              <w:t>5.18</w:t>
            </w:r>
          </w:p>
        </w:tc>
        <w:tc>
          <w:tcPr>
            <w:tcW w:w="0" w:type="auto"/>
          </w:tcPr>
          <w:p w14:paraId="2DE8C0DE" w14:textId="77777777" w:rsidR="00526D2E" w:rsidRPr="005E7473" w:rsidRDefault="002F6A25">
            <w:pPr>
              <w:pStyle w:val="Compact"/>
              <w:jc w:val="center"/>
              <w:rPr>
                <w:lang w:val="en-GB"/>
              </w:rPr>
            </w:pPr>
            <w:r w:rsidRPr="005E7473">
              <w:rPr>
                <w:lang w:val="en-GB"/>
              </w:rPr>
              <w:t>.759</w:t>
            </w:r>
          </w:p>
        </w:tc>
        <w:tc>
          <w:tcPr>
            <w:tcW w:w="0" w:type="auto"/>
          </w:tcPr>
          <w:p w14:paraId="2DE8C0DF" w14:textId="77777777" w:rsidR="00526D2E" w:rsidRPr="005E7473" w:rsidRDefault="002F6A25">
            <w:pPr>
              <w:pStyle w:val="Compact"/>
              <w:rPr>
                <w:lang w:val="en-GB"/>
              </w:rPr>
            </w:pPr>
            <w:r w:rsidRPr="005E7473">
              <w:rPr>
                <w:lang w:val="en-GB"/>
              </w:rPr>
              <w:t>8</w:t>
            </w:r>
          </w:p>
        </w:tc>
        <w:tc>
          <w:tcPr>
            <w:tcW w:w="0" w:type="auto"/>
          </w:tcPr>
          <w:p w14:paraId="2DE8C0E0" w14:textId="77777777" w:rsidR="00526D2E" w:rsidRPr="005E7473" w:rsidRDefault="002F6A25">
            <w:pPr>
              <w:pStyle w:val="Compact"/>
              <w:rPr>
                <w:lang w:val="en-GB"/>
              </w:rPr>
            </w:pPr>
            <w:r w:rsidRPr="005E7473">
              <w:rPr>
                <w:lang w:val="en-GB"/>
              </w:rPr>
              <w:t>8</w:t>
            </w:r>
          </w:p>
        </w:tc>
      </w:tr>
      <w:tr w:rsidR="00526D2E" w:rsidRPr="005E7473" w14:paraId="2DE8C0EC" w14:textId="77777777">
        <w:trPr>
          <w:trHeight w:val="658"/>
        </w:trPr>
        <w:tc>
          <w:tcPr>
            <w:tcW w:w="0" w:type="auto"/>
          </w:tcPr>
          <w:p w14:paraId="2DE8C0E2" w14:textId="77777777" w:rsidR="00526D2E" w:rsidRPr="005E7473" w:rsidRDefault="002F6A25">
            <w:pPr>
              <w:pStyle w:val="Compact"/>
              <w:rPr>
                <w:lang w:val="en-GB"/>
              </w:rPr>
            </w:pPr>
            <w:r w:rsidRPr="005E7473">
              <w:rPr>
                <w:lang w:val="en-GB"/>
              </w:rPr>
              <w:t>Meaning in Life</w:t>
            </w:r>
          </w:p>
        </w:tc>
        <w:tc>
          <w:tcPr>
            <w:tcW w:w="0" w:type="auto"/>
          </w:tcPr>
          <w:p w14:paraId="2DE8C0E3" w14:textId="77777777" w:rsidR="00526D2E" w:rsidRPr="005E7473" w:rsidRDefault="002F6A25">
            <w:pPr>
              <w:pStyle w:val="Compact"/>
              <w:jc w:val="center"/>
              <w:rPr>
                <w:lang w:val="en-GB"/>
              </w:rPr>
            </w:pPr>
            <w:r w:rsidRPr="005E7473">
              <w:rPr>
                <w:lang w:val="en-GB"/>
              </w:rPr>
              <w:t>0.01</w:t>
            </w:r>
          </w:p>
        </w:tc>
        <w:tc>
          <w:tcPr>
            <w:tcW w:w="0" w:type="auto"/>
          </w:tcPr>
          <w:p w14:paraId="2DE8C0E4" w14:textId="77777777" w:rsidR="00526D2E" w:rsidRPr="005E7473" w:rsidRDefault="002F6A25">
            <w:pPr>
              <w:pStyle w:val="Compact"/>
              <w:jc w:val="center"/>
              <w:rPr>
                <w:lang w:val="en-GB"/>
              </w:rPr>
            </w:pPr>
            <w:r w:rsidRPr="005E7473">
              <w:rPr>
                <w:lang w:val="en-GB"/>
              </w:rPr>
              <w:t>0.03</w:t>
            </w:r>
          </w:p>
        </w:tc>
        <w:tc>
          <w:tcPr>
            <w:tcW w:w="0" w:type="auto"/>
          </w:tcPr>
          <w:p w14:paraId="2DE8C0E5" w14:textId="77777777" w:rsidR="00526D2E" w:rsidRPr="005E7473" w:rsidRDefault="002F6A25">
            <w:pPr>
              <w:pStyle w:val="Compact"/>
              <w:jc w:val="center"/>
              <w:rPr>
                <w:lang w:val="en-GB"/>
              </w:rPr>
            </w:pPr>
            <w:r w:rsidRPr="005E7473">
              <w:rPr>
                <w:lang w:val="en-GB"/>
              </w:rPr>
              <w:t>0.09</w:t>
            </w:r>
          </w:p>
        </w:tc>
        <w:tc>
          <w:tcPr>
            <w:tcW w:w="0" w:type="auto"/>
          </w:tcPr>
          <w:p w14:paraId="2DE8C0E6" w14:textId="77777777" w:rsidR="00526D2E" w:rsidRPr="005E7473" w:rsidRDefault="002F6A25">
            <w:pPr>
              <w:pStyle w:val="Compact"/>
              <w:jc w:val="center"/>
              <w:rPr>
                <w:lang w:val="en-GB"/>
              </w:rPr>
            </w:pPr>
            <w:r w:rsidRPr="005E7473">
              <w:rPr>
                <w:lang w:val="en-GB"/>
              </w:rPr>
              <w:t>-0.07</w:t>
            </w:r>
          </w:p>
        </w:tc>
        <w:tc>
          <w:tcPr>
            <w:tcW w:w="0" w:type="auto"/>
          </w:tcPr>
          <w:p w14:paraId="2DE8C0E7" w14:textId="77777777" w:rsidR="00526D2E" w:rsidRPr="005E7473" w:rsidRDefault="002F6A25">
            <w:pPr>
              <w:pStyle w:val="Compact"/>
              <w:jc w:val="center"/>
              <w:rPr>
                <w:lang w:val="en-GB"/>
              </w:rPr>
            </w:pPr>
            <w:r w:rsidRPr="005E7473">
              <w:rPr>
                <w:lang w:val="en-GB"/>
              </w:rPr>
              <w:t>0.33</w:t>
            </w:r>
          </w:p>
        </w:tc>
        <w:tc>
          <w:tcPr>
            <w:tcW w:w="0" w:type="auto"/>
          </w:tcPr>
          <w:p w14:paraId="2DE8C0E8" w14:textId="77777777" w:rsidR="00526D2E" w:rsidRPr="005E7473" w:rsidRDefault="002F6A25">
            <w:pPr>
              <w:pStyle w:val="Compact"/>
              <w:jc w:val="right"/>
              <w:rPr>
                <w:lang w:val="en-GB"/>
              </w:rPr>
            </w:pPr>
            <w:r w:rsidRPr="005E7473">
              <w:rPr>
                <w:lang w:val="en-GB"/>
              </w:rPr>
              <w:t>8.50</w:t>
            </w:r>
          </w:p>
        </w:tc>
        <w:tc>
          <w:tcPr>
            <w:tcW w:w="0" w:type="auto"/>
          </w:tcPr>
          <w:p w14:paraId="2DE8C0E9" w14:textId="77777777" w:rsidR="00526D2E" w:rsidRPr="005E7473" w:rsidRDefault="002F6A25">
            <w:pPr>
              <w:pStyle w:val="Compact"/>
              <w:jc w:val="center"/>
              <w:rPr>
                <w:lang w:val="en-GB"/>
              </w:rPr>
            </w:pPr>
            <w:r w:rsidRPr="005E7473">
              <w:rPr>
                <w:lang w:val="en-GB"/>
              </w:rPr>
              <w:t>.746</w:t>
            </w:r>
          </w:p>
        </w:tc>
        <w:tc>
          <w:tcPr>
            <w:tcW w:w="0" w:type="auto"/>
          </w:tcPr>
          <w:p w14:paraId="2DE8C0EA" w14:textId="77777777" w:rsidR="00526D2E" w:rsidRPr="005E7473" w:rsidRDefault="002F6A25">
            <w:pPr>
              <w:pStyle w:val="Compact"/>
              <w:rPr>
                <w:lang w:val="en-GB"/>
              </w:rPr>
            </w:pPr>
            <w:r w:rsidRPr="005E7473">
              <w:rPr>
                <w:lang w:val="en-GB"/>
              </w:rPr>
              <w:t>15</w:t>
            </w:r>
          </w:p>
        </w:tc>
        <w:tc>
          <w:tcPr>
            <w:tcW w:w="0" w:type="auto"/>
          </w:tcPr>
          <w:p w14:paraId="2DE8C0EB" w14:textId="77777777" w:rsidR="00526D2E" w:rsidRPr="005E7473" w:rsidRDefault="002F6A25">
            <w:pPr>
              <w:pStyle w:val="Compact"/>
              <w:rPr>
                <w:lang w:val="en-GB"/>
              </w:rPr>
            </w:pPr>
            <w:r w:rsidRPr="005E7473">
              <w:rPr>
                <w:lang w:val="en-GB"/>
              </w:rPr>
              <w:t>17</w:t>
            </w:r>
          </w:p>
        </w:tc>
      </w:tr>
      <w:tr w:rsidR="00526D2E" w:rsidRPr="005E7473" w14:paraId="2DE8C0F7" w14:textId="77777777">
        <w:trPr>
          <w:trHeight w:val="658"/>
        </w:trPr>
        <w:tc>
          <w:tcPr>
            <w:tcW w:w="0" w:type="auto"/>
          </w:tcPr>
          <w:p w14:paraId="2DE8C0ED" w14:textId="77777777" w:rsidR="00526D2E" w:rsidRPr="005E7473" w:rsidRDefault="002F6A25">
            <w:pPr>
              <w:pStyle w:val="Compact"/>
              <w:rPr>
                <w:lang w:val="en-GB"/>
              </w:rPr>
            </w:pPr>
            <w:r w:rsidRPr="005E7473">
              <w:rPr>
                <w:lang w:val="en-GB"/>
              </w:rPr>
              <w:t>Self Continuity</w:t>
            </w:r>
          </w:p>
        </w:tc>
        <w:tc>
          <w:tcPr>
            <w:tcW w:w="0" w:type="auto"/>
          </w:tcPr>
          <w:p w14:paraId="2DE8C0EE" w14:textId="77777777" w:rsidR="00526D2E" w:rsidRPr="005E7473" w:rsidRDefault="002F6A25">
            <w:pPr>
              <w:pStyle w:val="Compact"/>
              <w:jc w:val="center"/>
              <w:rPr>
                <w:lang w:val="en-GB"/>
              </w:rPr>
            </w:pPr>
            <w:r w:rsidRPr="005E7473">
              <w:rPr>
                <w:lang w:val="en-GB"/>
              </w:rPr>
              <w:t>-0.00</w:t>
            </w:r>
          </w:p>
        </w:tc>
        <w:tc>
          <w:tcPr>
            <w:tcW w:w="0" w:type="auto"/>
          </w:tcPr>
          <w:p w14:paraId="2DE8C0EF" w14:textId="77777777" w:rsidR="00526D2E" w:rsidRPr="005E7473" w:rsidRDefault="002F6A25">
            <w:pPr>
              <w:pStyle w:val="Compact"/>
              <w:jc w:val="center"/>
              <w:rPr>
                <w:lang w:val="en-GB"/>
              </w:rPr>
            </w:pPr>
            <w:r w:rsidRPr="005E7473">
              <w:rPr>
                <w:lang w:val="en-GB"/>
              </w:rPr>
              <w:t>0.04</w:t>
            </w:r>
          </w:p>
        </w:tc>
        <w:tc>
          <w:tcPr>
            <w:tcW w:w="0" w:type="auto"/>
          </w:tcPr>
          <w:p w14:paraId="2DE8C0F0" w14:textId="77777777" w:rsidR="00526D2E" w:rsidRPr="005E7473" w:rsidRDefault="002F6A25">
            <w:pPr>
              <w:pStyle w:val="Compact"/>
              <w:jc w:val="center"/>
              <w:rPr>
                <w:lang w:val="en-GB"/>
              </w:rPr>
            </w:pPr>
            <w:r w:rsidRPr="005E7473">
              <w:rPr>
                <w:lang w:val="en-GB"/>
              </w:rPr>
              <w:t>0.08</w:t>
            </w:r>
          </w:p>
        </w:tc>
        <w:tc>
          <w:tcPr>
            <w:tcW w:w="0" w:type="auto"/>
          </w:tcPr>
          <w:p w14:paraId="2DE8C0F1" w14:textId="77777777" w:rsidR="00526D2E" w:rsidRPr="005E7473" w:rsidRDefault="002F6A25">
            <w:pPr>
              <w:pStyle w:val="Compact"/>
              <w:jc w:val="center"/>
              <w:rPr>
                <w:lang w:val="en-GB"/>
              </w:rPr>
            </w:pPr>
            <w:r w:rsidRPr="005E7473">
              <w:rPr>
                <w:lang w:val="en-GB"/>
              </w:rPr>
              <w:t>-0.08</w:t>
            </w:r>
          </w:p>
        </w:tc>
        <w:tc>
          <w:tcPr>
            <w:tcW w:w="0" w:type="auto"/>
          </w:tcPr>
          <w:p w14:paraId="2DE8C0F2" w14:textId="77777777" w:rsidR="00526D2E" w:rsidRPr="005E7473" w:rsidRDefault="002F6A25">
            <w:pPr>
              <w:pStyle w:val="Compact"/>
              <w:jc w:val="center"/>
              <w:rPr>
                <w:lang w:val="en-GB"/>
              </w:rPr>
            </w:pPr>
            <w:r w:rsidRPr="005E7473">
              <w:rPr>
                <w:lang w:val="en-GB"/>
              </w:rPr>
              <w:t>-0.06</w:t>
            </w:r>
          </w:p>
        </w:tc>
        <w:tc>
          <w:tcPr>
            <w:tcW w:w="0" w:type="auto"/>
          </w:tcPr>
          <w:p w14:paraId="2DE8C0F3" w14:textId="77777777" w:rsidR="00526D2E" w:rsidRPr="005E7473" w:rsidRDefault="002F6A25">
            <w:pPr>
              <w:pStyle w:val="Compact"/>
              <w:jc w:val="right"/>
              <w:rPr>
                <w:lang w:val="en-GB"/>
              </w:rPr>
            </w:pPr>
            <w:r w:rsidRPr="005E7473">
              <w:rPr>
                <w:lang w:val="en-GB"/>
              </w:rPr>
              <w:t>9.71</w:t>
            </w:r>
          </w:p>
        </w:tc>
        <w:tc>
          <w:tcPr>
            <w:tcW w:w="0" w:type="auto"/>
          </w:tcPr>
          <w:p w14:paraId="2DE8C0F4" w14:textId="77777777" w:rsidR="00526D2E" w:rsidRPr="005E7473" w:rsidRDefault="002F6A25">
            <w:pPr>
              <w:pStyle w:val="Compact"/>
              <w:jc w:val="center"/>
              <w:rPr>
                <w:lang w:val="en-GB"/>
              </w:rPr>
            </w:pPr>
            <w:r w:rsidRPr="005E7473">
              <w:rPr>
                <w:lang w:val="en-GB"/>
              </w:rPr>
              <w:t>.953</w:t>
            </w:r>
          </w:p>
        </w:tc>
        <w:tc>
          <w:tcPr>
            <w:tcW w:w="0" w:type="auto"/>
          </w:tcPr>
          <w:p w14:paraId="2DE8C0F5" w14:textId="77777777" w:rsidR="00526D2E" w:rsidRPr="005E7473" w:rsidRDefault="002F6A25">
            <w:pPr>
              <w:pStyle w:val="Compact"/>
              <w:rPr>
                <w:lang w:val="en-GB"/>
              </w:rPr>
            </w:pPr>
            <w:r w:rsidRPr="005E7473">
              <w:rPr>
                <w:lang w:val="en-GB"/>
              </w:rPr>
              <w:t>16</w:t>
            </w:r>
          </w:p>
        </w:tc>
        <w:tc>
          <w:tcPr>
            <w:tcW w:w="0" w:type="auto"/>
          </w:tcPr>
          <w:p w14:paraId="2DE8C0F6" w14:textId="77777777" w:rsidR="00526D2E" w:rsidRPr="005E7473" w:rsidRDefault="002F6A25">
            <w:pPr>
              <w:pStyle w:val="Compact"/>
              <w:rPr>
                <w:lang w:val="en-GB"/>
              </w:rPr>
            </w:pPr>
            <w:r w:rsidRPr="005E7473">
              <w:rPr>
                <w:lang w:val="en-GB"/>
              </w:rPr>
              <w:t>18</w:t>
            </w:r>
          </w:p>
        </w:tc>
      </w:tr>
      <w:tr w:rsidR="00526D2E" w:rsidRPr="005E7473" w14:paraId="2DE8C102" w14:textId="77777777">
        <w:trPr>
          <w:trHeight w:val="658"/>
        </w:trPr>
        <w:tc>
          <w:tcPr>
            <w:tcW w:w="0" w:type="auto"/>
          </w:tcPr>
          <w:p w14:paraId="2DE8C0F8" w14:textId="77777777" w:rsidR="00526D2E" w:rsidRPr="005E7473" w:rsidRDefault="002F6A25">
            <w:pPr>
              <w:pStyle w:val="Compact"/>
              <w:rPr>
                <w:lang w:val="en-GB"/>
              </w:rPr>
            </w:pPr>
            <w:r w:rsidRPr="005E7473">
              <w:rPr>
                <w:lang w:val="en-GB"/>
              </w:rPr>
              <w:t>Social Action Tendencies</w:t>
            </w:r>
          </w:p>
        </w:tc>
        <w:tc>
          <w:tcPr>
            <w:tcW w:w="0" w:type="auto"/>
          </w:tcPr>
          <w:p w14:paraId="2DE8C0F9" w14:textId="77777777" w:rsidR="00526D2E" w:rsidRPr="005E7473" w:rsidRDefault="002F6A25">
            <w:pPr>
              <w:pStyle w:val="Compact"/>
              <w:jc w:val="center"/>
              <w:rPr>
                <w:lang w:val="en-GB"/>
              </w:rPr>
            </w:pPr>
            <w:r w:rsidRPr="005E7473">
              <w:rPr>
                <w:lang w:val="en-GB"/>
              </w:rPr>
              <w:t>-0.04</w:t>
            </w:r>
          </w:p>
        </w:tc>
        <w:tc>
          <w:tcPr>
            <w:tcW w:w="0" w:type="auto"/>
          </w:tcPr>
          <w:p w14:paraId="2DE8C0FA" w14:textId="77777777" w:rsidR="00526D2E" w:rsidRPr="005E7473" w:rsidRDefault="002F6A25">
            <w:pPr>
              <w:pStyle w:val="Compact"/>
              <w:jc w:val="center"/>
              <w:rPr>
                <w:lang w:val="en-GB"/>
              </w:rPr>
            </w:pPr>
            <w:r w:rsidRPr="005E7473">
              <w:rPr>
                <w:lang w:val="en-GB"/>
              </w:rPr>
              <w:t>0.07</w:t>
            </w:r>
          </w:p>
        </w:tc>
        <w:tc>
          <w:tcPr>
            <w:tcW w:w="0" w:type="auto"/>
          </w:tcPr>
          <w:p w14:paraId="2DE8C0FB" w14:textId="77777777" w:rsidR="00526D2E" w:rsidRPr="005E7473" w:rsidRDefault="002F6A25">
            <w:pPr>
              <w:pStyle w:val="Compact"/>
              <w:jc w:val="center"/>
              <w:rPr>
                <w:lang w:val="en-GB"/>
              </w:rPr>
            </w:pPr>
            <w:r w:rsidRPr="005E7473">
              <w:rPr>
                <w:lang w:val="en-GB"/>
              </w:rPr>
              <w:t>0.20</w:t>
            </w:r>
          </w:p>
        </w:tc>
        <w:tc>
          <w:tcPr>
            <w:tcW w:w="0" w:type="auto"/>
          </w:tcPr>
          <w:p w14:paraId="2DE8C0FC" w14:textId="77777777" w:rsidR="00526D2E" w:rsidRPr="005E7473" w:rsidRDefault="002F6A25">
            <w:pPr>
              <w:pStyle w:val="Compact"/>
              <w:jc w:val="center"/>
              <w:rPr>
                <w:lang w:val="en-GB"/>
              </w:rPr>
            </w:pPr>
            <w:r w:rsidRPr="005E7473">
              <w:rPr>
                <w:lang w:val="en-GB"/>
              </w:rPr>
              <w:t>-0.29</w:t>
            </w:r>
          </w:p>
        </w:tc>
        <w:tc>
          <w:tcPr>
            <w:tcW w:w="0" w:type="auto"/>
          </w:tcPr>
          <w:p w14:paraId="2DE8C0FD" w14:textId="77777777" w:rsidR="00526D2E" w:rsidRPr="005E7473" w:rsidRDefault="002F6A25">
            <w:pPr>
              <w:pStyle w:val="Compact"/>
              <w:jc w:val="center"/>
              <w:rPr>
                <w:lang w:val="en-GB"/>
              </w:rPr>
            </w:pPr>
            <w:r w:rsidRPr="005E7473">
              <w:rPr>
                <w:lang w:val="en-GB"/>
              </w:rPr>
              <w:t>-0.63</w:t>
            </w:r>
          </w:p>
        </w:tc>
        <w:tc>
          <w:tcPr>
            <w:tcW w:w="0" w:type="auto"/>
          </w:tcPr>
          <w:p w14:paraId="2DE8C0FE" w14:textId="77777777" w:rsidR="00526D2E" w:rsidRPr="005E7473" w:rsidRDefault="002F6A25">
            <w:pPr>
              <w:pStyle w:val="Compact"/>
              <w:jc w:val="right"/>
              <w:rPr>
                <w:lang w:val="en-GB"/>
              </w:rPr>
            </w:pPr>
            <w:r w:rsidRPr="005E7473">
              <w:rPr>
                <w:lang w:val="en-GB"/>
              </w:rPr>
              <w:t>2.65</w:t>
            </w:r>
          </w:p>
        </w:tc>
        <w:tc>
          <w:tcPr>
            <w:tcW w:w="0" w:type="auto"/>
          </w:tcPr>
          <w:p w14:paraId="2DE8C0FF" w14:textId="77777777" w:rsidR="00526D2E" w:rsidRPr="005E7473" w:rsidRDefault="002F6A25">
            <w:pPr>
              <w:pStyle w:val="Compact"/>
              <w:jc w:val="center"/>
              <w:rPr>
                <w:lang w:val="en-GB"/>
              </w:rPr>
            </w:pPr>
            <w:r w:rsidRPr="005E7473">
              <w:rPr>
                <w:lang w:val="en-GB"/>
              </w:rPr>
              <w:t>.580</w:t>
            </w:r>
          </w:p>
        </w:tc>
        <w:tc>
          <w:tcPr>
            <w:tcW w:w="0" w:type="auto"/>
          </w:tcPr>
          <w:p w14:paraId="2DE8C100" w14:textId="77777777" w:rsidR="00526D2E" w:rsidRPr="005E7473" w:rsidRDefault="002F6A25">
            <w:pPr>
              <w:pStyle w:val="Compact"/>
              <w:rPr>
                <w:lang w:val="en-GB"/>
              </w:rPr>
            </w:pPr>
            <w:r w:rsidRPr="005E7473">
              <w:rPr>
                <w:lang w:val="en-GB"/>
              </w:rPr>
              <w:t>4</w:t>
            </w:r>
          </w:p>
        </w:tc>
        <w:tc>
          <w:tcPr>
            <w:tcW w:w="0" w:type="auto"/>
          </w:tcPr>
          <w:p w14:paraId="2DE8C101" w14:textId="77777777" w:rsidR="00526D2E" w:rsidRPr="005E7473" w:rsidRDefault="002F6A25">
            <w:pPr>
              <w:pStyle w:val="Compact"/>
              <w:rPr>
                <w:lang w:val="en-GB"/>
              </w:rPr>
            </w:pPr>
            <w:r w:rsidRPr="005E7473">
              <w:rPr>
                <w:lang w:val="en-GB"/>
              </w:rPr>
              <w:t>6</w:t>
            </w:r>
          </w:p>
        </w:tc>
      </w:tr>
      <w:tr w:rsidR="00526D2E" w:rsidRPr="005E7473" w14:paraId="2DE8C10D" w14:textId="77777777">
        <w:trPr>
          <w:trHeight w:val="658"/>
        </w:trPr>
        <w:tc>
          <w:tcPr>
            <w:tcW w:w="0" w:type="auto"/>
          </w:tcPr>
          <w:p w14:paraId="2DE8C103" w14:textId="77777777" w:rsidR="00526D2E" w:rsidRPr="005E7473" w:rsidRDefault="002F6A25">
            <w:pPr>
              <w:pStyle w:val="Compact"/>
              <w:rPr>
                <w:lang w:val="en-GB"/>
              </w:rPr>
            </w:pPr>
            <w:r w:rsidRPr="005E7473">
              <w:rPr>
                <w:lang w:val="en-GB"/>
              </w:rPr>
              <w:t>Social Connectedness</w:t>
            </w:r>
          </w:p>
        </w:tc>
        <w:tc>
          <w:tcPr>
            <w:tcW w:w="0" w:type="auto"/>
          </w:tcPr>
          <w:p w14:paraId="2DE8C104" w14:textId="77777777" w:rsidR="00526D2E" w:rsidRPr="005E7473" w:rsidRDefault="002F6A25">
            <w:pPr>
              <w:pStyle w:val="Compact"/>
              <w:jc w:val="center"/>
              <w:rPr>
                <w:lang w:val="en-GB"/>
              </w:rPr>
            </w:pPr>
            <w:r w:rsidRPr="005E7473">
              <w:rPr>
                <w:lang w:val="en-GB"/>
              </w:rPr>
              <w:t>0.05</w:t>
            </w:r>
          </w:p>
        </w:tc>
        <w:tc>
          <w:tcPr>
            <w:tcW w:w="0" w:type="auto"/>
          </w:tcPr>
          <w:p w14:paraId="2DE8C105" w14:textId="77777777" w:rsidR="00526D2E" w:rsidRPr="005E7473" w:rsidRDefault="002F6A25">
            <w:pPr>
              <w:pStyle w:val="Compact"/>
              <w:jc w:val="center"/>
              <w:rPr>
                <w:lang w:val="en-GB"/>
              </w:rPr>
            </w:pPr>
            <w:r w:rsidRPr="005E7473">
              <w:rPr>
                <w:lang w:val="en-GB"/>
              </w:rPr>
              <w:t>0.05</w:t>
            </w:r>
          </w:p>
        </w:tc>
        <w:tc>
          <w:tcPr>
            <w:tcW w:w="0" w:type="auto"/>
          </w:tcPr>
          <w:p w14:paraId="2DE8C106" w14:textId="77777777" w:rsidR="00526D2E" w:rsidRPr="005E7473" w:rsidRDefault="002F6A25">
            <w:pPr>
              <w:pStyle w:val="Compact"/>
              <w:jc w:val="center"/>
              <w:rPr>
                <w:lang w:val="en-GB"/>
              </w:rPr>
            </w:pPr>
            <w:r w:rsidRPr="005E7473">
              <w:rPr>
                <w:lang w:val="en-GB"/>
              </w:rPr>
              <w:t>0.17</w:t>
            </w:r>
          </w:p>
        </w:tc>
        <w:tc>
          <w:tcPr>
            <w:tcW w:w="0" w:type="auto"/>
          </w:tcPr>
          <w:p w14:paraId="2DE8C107" w14:textId="77777777" w:rsidR="00526D2E" w:rsidRPr="005E7473" w:rsidRDefault="002F6A25">
            <w:pPr>
              <w:pStyle w:val="Compact"/>
              <w:jc w:val="center"/>
              <w:rPr>
                <w:lang w:val="en-GB"/>
              </w:rPr>
            </w:pPr>
            <w:r w:rsidRPr="005E7473">
              <w:rPr>
                <w:lang w:val="en-GB"/>
              </w:rPr>
              <w:t>-0.07</w:t>
            </w:r>
          </w:p>
        </w:tc>
        <w:tc>
          <w:tcPr>
            <w:tcW w:w="0" w:type="auto"/>
          </w:tcPr>
          <w:p w14:paraId="2DE8C108" w14:textId="77777777" w:rsidR="00526D2E" w:rsidRPr="005E7473" w:rsidRDefault="002F6A25">
            <w:pPr>
              <w:pStyle w:val="Compact"/>
              <w:jc w:val="center"/>
              <w:rPr>
                <w:lang w:val="en-GB"/>
              </w:rPr>
            </w:pPr>
            <w:r w:rsidRPr="005E7473">
              <w:rPr>
                <w:lang w:val="en-GB"/>
              </w:rPr>
              <w:t>0.91</w:t>
            </w:r>
          </w:p>
        </w:tc>
        <w:tc>
          <w:tcPr>
            <w:tcW w:w="0" w:type="auto"/>
          </w:tcPr>
          <w:p w14:paraId="2DE8C109" w14:textId="77777777" w:rsidR="00526D2E" w:rsidRPr="005E7473" w:rsidRDefault="002F6A25">
            <w:pPr>
              <w:pStyle w:val="Compact"/>
              <w:jc w:val="right"/>
              <w:rPr>
                <w:lang w:val="en-GB"/>
              </w:rPr>
            </w:pPr>
            <w:r w:rsidRPr="005E7473">
              <w:rPr>
                <w:lang w:val="en-GB"/>
              </w:rPr>
              <w:t>7.83</w:t>
            </w:r>
          </w:p>
        </w:tc>
        <w:tc>
          <w:tcPr>
            <w:tcW w:w="0" w:type="auto"/>
          </w:tcPr>
          <w:p w14:paraId="2DE8C10A" w14:textId="77777777" w:rsidR="00526D2E" w:rsidRPr="005E7473" w:rsidRDefault="002F6A25">
            <w:pPr>
              <w:pStyle w:val="Compact"/>
              <w:jc w:val="center"/>
              <w:rPr>
                <w:lang w:val="en-GB"/>
              </w:rPr>
            </w:pPr>
            <w:r w:rsidRPr="005E7473">
              <w:rPr>
                <w:lang w:val="en-GB"/>
              </w:rPr>
              <w:t>.389</w:t>
            </w:r>
          </w:p>
        </w:tc>
        <w:tc>
          <w:tcPr>
            <w:tcW w:w="0" w:type="auto"/>
          </w:tcPr>
          <w:p w14:paraId="2DE8C10B" w14:textId="77777777" w:rsidR="00526D2E" w:rsidRPr="005E7473" w:rsidRDefault="002F6A25">
            <w:pPr>
              <w:pStyle w:val="Compact"/>
              <w:rPr>
                <w:lang w:val="en-GB"/>
              </w:rPr>
            </w:pPr>
            <w:r w:rsidRPr="005E7473">
              <w:rPr>
                <w:lang w:val="en-GB"/>
              </w:rPr>
              <w:t>14</w:t>
            </w:r>
          </w:p>
        </w:tc>
        <w:tc>
          <w:tcPr>
            <w:tcW w:w="0" w:type="auto"/>
          </w:tcPr>
          <w:p w14:paraId="2DE8C10C" w14:textId="77777777" w:rsidR="00526D2E" w:rsidRPr="005E7473" w:rsidRDefault="002F6A25">
            <w:pPr>
              <w:pStyle w:val="Compact"/>
              <w:rPr>
                <w:lang w:val="en-GB"/>
              </w:rPr>
            </w:pPr>
            <w:r w:rsidRPr="005E7473">
              <w:rPr>
                <w:lang w:val="en-GB"/>
              </w:rPr>
              <w:t>25</w:t>
            </w:r>
          </w:p>
        </w:tc>
      </w:tr>
      <w:tr w:rsidR="00526D2E" w:rsidRPr="005E7473" w14:paraId="2DE8C118" w14:textId="77777777">
        <w:trPr>
          <w:trHeight w:val="658"/>
        </w:trPr>
        <w:tc>
          <w:tcPr>
            <w:tcW w:w="0" w:type="auto"/>
          </w:tcPr>
          <w:p w14:paraId="2DE8C10E" w14:textId="77777777" w:rsidR="00526D2E" w:rsidRPr="005E7473" w:rsidRDefault="002F6A25">
            <w:pPr>
              <w:pStyle w:val="Compact"/>
              <w:rPr>
                <w:lang w:val="en-GB"/>
              </w:rPr>
            </w:pPr>
            <w:r w:rsidRPr="005E7473">
              <w:rPr>
                <w:lang w:val="en-GB"/>
              </w:rPr>
              <w:t>Positive Affect</w:t>
            </w:r>
          </w:p>
        </w:tc>
        <w:tc>
          <w:tcPr>
            <w:tcW w:w="0" w:type="auto"/>
          </w:tcPr>
          <w:p w14:paraId="2DE8C10F" w14:textId="77777777" w:rsidR="00526D2E" w:rsidRPr="005E7473" w:rsidRDefault="002F6A25">
            <w:pPr>
              <w:pStyle w:val="Compact"/>
              <w:jc w:val="center"/>
              <w:rPr>
                <w:lang w:val="en-GB"/>
              </w:rPr>
            </w:pPr>
            <w:r w:rsidRPr="005E7473">
              <w:rPr>
                <w:lang w:val="en-GB"/>
              </w:rPr>
              <w:t>0.03</w:t>
            </w:r>
          </w:p>
        </w:tc>
        <w:tc>
          <w:tcPr>
            <w:tcW w:w="0" w:type="auto"/>
          </w:tcPr>
          <w:p w14:paraId="2DE8C110" w14:textId="77777777" w:rsidR="00526D2E" w:rsidRPr="005E7473" w:rsidRDefault="002F6A25">
            <w:pPr>
              <w:pStyle w:val="Compact"/>
              <w:jc w:val="center"/>
              <w:rPr>
                <w:lang w:val="en-GB"/>
              </w:rPr>
            </w:pPr>
            <w:r w:rsidRPr="005E7473">
              <w:rPr>
                <w:lang w:val="en-GB"/>
              </w:rPr>
              <w:t>0.04</w:t>
            </w:r>
          </w:p>
        </w:tc>
        <w:tc>
          <w:tcPr>
            <w:tcW w:w="0" w:type="auto"/>
          </w:tcPr>
          <w:p w14:paraId="2DE8C111" w14:textId="77777777" w:rsidR="00526D2E" w:rsidRPr="005E7473" w:rsidRDefault="002F6A25">
            <w:pPr>
              <w:pStyle w:val="Compact"/>
              <w:jc w:val="center"/>
              <w:rPr>
                <w:lang w:val="en-GB"/>
              </w:rPr>
            </w:pPr>
            <w:r w:rsidRPr="005E7473">
              <w:rPr>
                <w:lang w:val="en-GB"/>
              </w:rPr>
              <w:t>0.11</w:t>
            </w:r>
          </w:p>
        </w:tc>
        <w:tc>
          <w:tcPr>
            <w:tcW w:w="0" w:type="auto"/>
          </w:tcPr>
          <w:p w14:paraId="2DE8C112" w14:textId="77777777" w:rsidR="00526D2E" w:rsidRPr="005E7473" w:rsidRDefault="002F6A25">
            <w:pPr>
              <w:pStyle w:val="Compact"/>
              <w:jc w:val="center"/>
              <w:rPr>
                <w:lang w:val="en-GB"/>
              </w:rPr>
            </w:pPr>
            <w:r w:rsidRPr="005E7473">
              <w:rPr>
                <w:lang w:val="en-GB"/>
              </w:rPr>
              <w:t>-0.06</w:t>
            </w:r>
          </w:p>
        </w:tc>
        <w:tc>
          <w:tcPr>
            <w:tcW w:w="0" w:type="auto"/>
          </w:tcPr>
          <w:p w14:paraId="2DE8C113" w14:textId="77777777" w:rsidR="00526D2E" w:rsidRPr="005E7473" w:rsidRDefault="002F6A25">
            <w:pPr>
              <w:pStyle w:val="Compact"/>
              <w:jc w:val="center"/>
              <w:rPr>
                <w:lang w:val="en-GB"/>
              </w:rPr>
            </w:pPr>
            <w:r w:rsidRPr="005E7473">
              <w:rPr>
                <w:lang w:val="en-GB"/>
              </w:rPr>
              <w:t>0.69</w:t>
            </w:r>
          </w:p>
        </w:tc>
        <w:tc>
          <w:tcPr>
            <w:tcW w:w="0" w:type="auto"/>
          </w:tcPr>
          <w:p w14:paraId="2DE8C114" w14:textId="77777777" w:rsidR="00526D2E" w:rsidRPr="005E7473" w:rsidRDefault="002F6A25">
            <w:pPr>
              <w:pStyle w:val="Compact"/>
              <w:jc w:val="right"/>
              <w:rPr>
                <w:lang w:val="en-GB"/>
              </w:rPr>
            </w:pPr>
            <w:r w:rsidRPr="005E7473">
              <w:rPr>
                <w:lang w:val="en-GB"/>
              </w:rPr>
              <w:t>12.19</w:t>
            </w:r>
          </w:p>
        </w:tc>
        <w:tc>
          <w:tcPr>
            <w:tcW w:w="0" w:type="auto"/>
          </w:tcPr>
          <w:p w14:paraId="2DE8C115" w14:textId="77777777" w:rsidR="00526D2E" w:rsidRPr="005E7473" w:rsidRDefault="002F6A25">
            <w:pPr>
              <w:pStyle w:val="Compact"/>
              <w:jc w:val="center"/>
              <w:rPr>
                <w:lang w:val="en-GB"/>
              </w:rPr>
            </w:pPr>
            <w:r w:rsidRPr="005E7473">
              <w:rPr>
                <w:lang w:val="en-GB"/>
              </w:rPr>
              <w:t>.502</w:t>
            </w:r>
          </w:p>
        </w:tc>
        <w:tc>
          <w:tcPr>
            <w:tcW w:w="0" w:type="auto"/>
          </w:tcPr>
          <w:p w14:paraId="2DE8C116" w14:textId="77777777" w:rsidR="00526D2E" w:rsidRPr="005E7473" w:rsidRDefault="002F6A25">
            <w:pPr>
              <w:pStyle w:val="Compact"/>
              <w:rPr>
                <w:lang w:val="en-GB"/>
              </w:rPr>
            </w:pPr>
            <w:r w:rsidRPr="005E7473">
              <w:rPr>
                <w:lang w:val="en-GB"/>
              </w:rPr>
              <w:t>17</w:t>
            </w:r>
          </w:p>
        </w:tc>
        <w:tc>
          <w:tcPr>
            <w:tcW w:w="0" w:type="auto"/>
          </w:tcPr>
          <w:p w14:paraId="2DE8C117" w14:textId="77777777" w:rsidR="00526D2E" w:rsidRPr="005E7473" w:rsidRDefault="002F6A25">
            <w:pPr>
              <w:pStyle w:val="Compact"/>
              <w:rPr>
                <w:lang w:val="en-GB"/>
              </w:rPr>
            </w:pPr>
            <w:r w:rsidRPr="005E7473">
              <w:rPr>
                <w:lang w:val="en-GB"/>
              </w:rPr>
              <w:t>22</w:t>
            </w:r>
          </w:p>
        </w:tc>
      </w:tr>
      <w:tr w:rsidR="00526D2E" w:rsidRPr="005E7473" w14:paraId="2DE8C123" w14:textId="77777777">
        <w:trPr>
          <w:trHeight w:val="658"/>
        </w:trPr>
        <w:tc>
          <w:tcPr>
            <w:tcW w:w="0" w:type="auto"/>
            <w:tcBorders>
              <w:bottom w:val="single" w:sz="4" w:space="0" w:color="auto"/>
            </w:tcBorders>
          </w:tcPr>
          <w:p w14:paraId="2DE8C119" w14:textId="77777777" w:rsidR="00526D2E" w:rsidRPr="005E7473" w:rsidRDefault="002F6A25">
            <w:pPr>
              <w:pStyle w:val="Compact"/>
              <w:rPr>
                <w:lang w:val="en-GB"/>
              </w:rPr>
            </w:pPr>
            <w:r w:rsidRPr="005E7473">
              <w:rPr>
                <w:lang w:val="en-GB"/>
              </w:rPr>
              <w:t>Negative Affect</w:t>
            </w:r>
          </w:p>
        </w:tc>
        <w:tc>
          <w:tcPr>
            <w:tcW w:w="0" w:type="auto"/>
            <w:tcBorders>
              <w:bottom w:val="single" w:sz="4" w:space="0" w:color="auto"/>
            </w:tcBorders>
          </w:tcPr>
          <w:p w14:paraId="2DE8C11A" w14:textId="77777777" w:rsidR="00526D2E" w:rsidRPr="005E7473" w:rsidRDefault="002F6A25">
            <w:pPr>
              <w:pStyle w:val="Compact"/>
              <w:jc w:val="center"/>
              <w:rPr>
                <w:lang w:val="en-GB"/>
              </w:rPr>
            </w:pPr>
            <w:r w:rsidRPr="005E7473">
              <w:rPr>
                <w:lang w:val="en-GB"/>
              </w:rPr>
              <w:t>0.05</w:t>
            </w:r>
          </w:p>
        </w:tc>
        <w:tc>
          <w:tcPr>
            <w:tcW w:w="0" w:type="auto"/>
            <w:tcBorders>
              <w:bottom w:val="single" w:sz="4" w:space="0" w:color="auto"/>
            </w:tcBorders>
          </w:tcPr>
          <w:p w14:paraId="2DE8C11B" w14:textId="77777777" w:rsidR="00526D2E" w:rsidRPr="005E7473" w:rsidRDefault="002F6A25">
            <w:pPr>
              <w:pStyle w:val="Compact"/>
              <w:jc w:val="center"/>
              <w:rPr>
                <w:lang w:val="en-GB"/>
              </w:rPr>
            </w:pPr>
            <w:r w:rsidRPr="005E7473">
              <w:rPr>
                <w:lang w:val="en-GB"/>
              </w:rPr>
              <w:t>0.05</w:t>
            </w:r>
          </w:p>
        </w:tc>
        <w:tc>
          <w:tcPr>
            <w:tcW w:w="0" w:type="auto"/>
            <w:tcBorders>
              <w:bottom w:val="single" w:sz="4" w:space="0" w:color="auto"/>
            </w:tcBorders>
          </w:tcPr>
          <w:p w14:paraId="2DE8C11C" w14:textId="77777777" w:rsidR="00526D2E" w:rsidRPr="005E7473" w:rsidRDefault="002F6A25">
            <w:pPr>
              <w:pStyle w:val="Compact"/>
              <w:jc w:val="center"/>
              <w:rPr>
                <w:lang w:val="en-GB"/>
              </w:rPr>
            </w:pPr>
            <w:r w:rsidRPr="005E7473">
              <w:rPr>
                <w:lang w:val="en-GB"/>
              </w:rPr>
              <w:t>0.16</w:t>
            </w:r>
          </w:p>
        </w:tc>
        <w:tc>
          <w:tcPr>
            <w:tcW w:w="0" w:type="auto"/>
            <w:tcBorders>
              <w:bottom w:val="single" w:sz="4" w:space="0" w:color="auto"/>
            </w:tcBorders>
          </w:tcPr>
          <w:p w14:paraId="2DE8C11D" w14:textId="77777777" w:rsidR="00526D2E" w:rsidRPr="005E7473" w:rsidRDefault="002F6A25">
            <w:pPr>
              <w:pStyle w:val="Compact"/>
              <w:jc w:val="center"/>
              <w:rPr>
                <w:lang w:val="en-GB"/>
              </w:rPr>
            </w:pPr>
            <w:r w:rsidRPr="005E7473">
              <w:rPr>
                <w:lang w:val="en-GB"/>
              </w:rPr>
              <w:t>-0.07</w:t>
            </w:r>
          </w:p>
        </w:tc>
        <w:tc>
          <w:tcPr>
            <w:tcW w:w="0" w:type="auto"/>
            <w:tcBorders>
              <w:bottom w:val="single" w:sz="4" w:space="0" w:color="auto"/>
            </w:tcBorders>
          </w:tcPr>
          <w:p w14:paraId="2DE8C11E" w14:textId="77777777" w:rsidR="00526D2E" w:rsidRPr="005E7473" w:rsidRDefault="002F6A25">
            <w:pPr>
              <w:pStyle w:val="Compact"/>
              <w:jc w:val="center"/>
              <w:rPr>
                <w:lang w:val="en-GB"/>
              </w:rPr>
            </w:pPr>
            <w:r w:rsidRPr="005E7473">
              <w:rPr>
                <w:lang w:val="en-GB"/>
              </w:rPr>
              <w:t>0.84</w:t>
            </w:r>
          </w:p>
        </w:tc>
        <w:tc>
          <w:tcPr>
            <w:tcW w:w="0" w:type="auto"/>
            <w:tcBorders>
              <w:bottom w:val="single" w:sz="4" w:space="0" w:color="auto"/>
            </w:tcBorders>
          </w:tcPr>
          <w:p w14:paraId="2DE8C11F" w14:textId="77777777" w:rsidR="00526D2E" w:rsidRPr="005E7473" w:rsidRDefault="002F6A25">
            <w:pPr>
              <w:pStyle w:val="Compact"/>
              <w:jc w:val="right"/>
              <w:rPr>
                <w:lang w:val="en-GB"/>
              </w:rPr>
            </w:pPr>
            <w:r w:rsidRPr="005E7473">
              <w:rPr>
                <w:lang w:val="en-GB"/>
              </w:rPr>
              <w:t>12.53</w:t>
            </w:r>
          </w:p>
        </w:tc>
        <w:tc>
          <w:tcPr>
            <w:tcW w:w="0" w:type="auto"/>
            <w:tcBorders>
              <w:bottom w:val="single" w:sz="4" w:space="0" w:color="auto"/>
            </w:tcBorders>
          </w:tcPr>
          <w:p w14:paraId="2DE8C120" w14:textId="77777777" w:rsidR="00526D2E" w:rsidRPr="005E7473" w:rsidRDefault="002F6A25">
            <w:pPr>
              <w:pStyle w:val="Compact"/>
              <w:jc w:val="center"/>
              <w:rPr>
                <w:lang w:val="en-GB"/>
              </w:rPr>
            </w:pPr>
            <w:r w:rsidRPr="005E7473">
              <w:rPr>
                <w:lang w:val="en-GB"/>
              </w:rPr>
              <w:t>.414</w:t>
            </w:r>
          </w:p>
        </w:tc>
        <w:tc>
          <w:tcPr>
            <w:tcW w:w="0" w:type="auto"/>
            <w:tcBorders>
              <w:bottom w:val="single" w:sz="4" w:space="0" w:color="auto"/>
            </w:tcBorders>
          </w:tcPr>
          <w:p w14:paraId="2DE8C121" w14:textId="77777777" w:rsidR="00526D2E" w:rsidRPr="005E7473" w:rsidRDefault="002F6A25">
            <w:pPr>
              <w:pStyle w:val="Compact"/>
              <w:rPr>
                <w:lang w:val="en-GB"/>
              </w:rPr>
            </w:pPr>
            <w:r w:rsidRPr="005E7473">
              <w:rPr>
                <w:lang w:val="en-GB"/>
              </w:rPr>
              <w:t>17</w:t>
            </w:r>
          </w:p>
        </w:tc>
        <w:tc>
          <w:tcPr>
            <w:tcW w:w="0" w:type="auto"/>
            <w:tcBorders>
              <w:bottom w:val="single" w:sz="4" w:space="0" w:color="auto"/>
            </w:tcBorders>
          </w:tcPr>
          <w:p w14:paraId="2DE8C122" w14:textId="77777777" w:rsidR="00526D2E" w:rsidRPr="005E7473" w:rsidRDefault="002F6A25">
            <w:pPr>
              <w:pStyle w:val="Compact"/>
              <w:rPr>
                <w:lang w:val="en-GB"/>
              </w:rPr>
            </w:pPr>
            <w:r w:rsidRPr="005E7473">
              <w:rPr>
                <w:lang w:val="en-GB"/>
              </w:rPr>
              <w:t>17</w:t>
            </w:r>
          </w:p>
        </w:tc>
      </w:tr>
    </w:tbl>
    <w:p w14:paraId="2DE8C124" w14:textId="77777777" w:rsidR="00526D2E" w:rsidRPr="005E7473" w:rsidRDefault="002F6A25" w:rsidP="002D1351">
      <w:pPr>
        <w:pStyle w:val="Compact"/>
        <w:spacing w:before="120" w:after="0"/>
        <w:rPr>
          <w:lang w:val="en-GB"/>
        </w:rPr>
      </w:pPr>
      <w:r w:rsidRPr="005E7473">
        <w:rPr>
          <w:i/>
          <w:lang w:val="en-GB"/>
        </w:rPr>
        <w:t>Note.</w:t>
      </w:r>
      <w:r w:rsidRPr="005E7473">
        <w:rPr>
          <w:lang w:val="en-GB"/>
        </w:rPr>
        <w:t xml:space="preserve"> </w:t>
      </w:r>
      <w:r w:rsidRPr="005E7473">
        <w:rPr>
          <w:i/>
          <w:lang w:val="en-GB"/>
        </w:rPr>
        <w:t>d</w:t>
      </w:r>
      <w:r w:rsidRPr="005E7473">
        <w:rPr>
          <w:lang w:val="en-GB"/>
        </w:rPr>
        <w:t xml:space="preserve"> = summary effect size. LL = lower limit of the 95% confidence interval (CI). UL = upper limit of the 95% CI. </w:t>
      </w:r>
      <w:r w:rsidRPr="005E7473">
        <w:rPr>
          <w:i/>
          <w:lang w:val="en-GB"/>
        </w:rPr>
        <w:t>t</w:t>
      </w:r>
      <w:r w:rsidRPr="005E7473">
        <w:rPr>
          <w:lang w:val="en-GB"/>
        </w:rPr>
        <w:t xml:space="preserve"> = </w:t>
      </w:r>
      <w:r w:rsidRPr="005E7473">
        <w:rPr>
          <w:i/>
          <w:lang w:val="en-GB"/>
        </w:rPr>
        <w:t>t</w:t>
      </w:r>
      <w:r w:rsidRPr="005E7473">
        <w:rPr>
          <w:lang w:val="en-GB"/>
        </w:rPr>
        <w:t xml:space="preserve">-value associated with the </w:t>
      </w:r>
      <w:r w:rsidRPr="005E7473">
        <w:rPr>
          <w:i/>
          <w:lang w:val="en-GB"/>
        </w:rPr>
        <w:t>d</w:t>
      </w:r>
      <w:r w:rsidRPr="005E7473">
        <w:rPr>
          <w:lang w:val="en-GB"/>
        </w:rPr>
        <w:t xml:space="preserve">-value in the same row testing statistical significance in the respective subcategory. </w:t>
      </w:r>
      <w:r w:rsidRPr="005E7473">
        <w:rPr>
          <w:i/>
          <w:lang w:val="en-GB"/>
        </w:rPr>
        <w:t>p</w:t>
      </w:r>
      <w:r w:rsidRPr="005E7473">
        <w:rPr>
          <w:lang w:val="en-GB"/>
        </w:rPr>
        <w:t xml:space="preserve"> = </w:t>
      </w:r>
      <w:r w:rsidRPr="005E7473">
        <w:rPr>
          <w:i/>
          <w:lang w:val="en-GB"/>
        </w:rPr>
        <w:t>p</w:t>
      </w:r>
      <w:r w:rsidRPr="005E7473">
        <w:rPr>
          <w:lang w:val="en-GB"/>
        </w:rPr>
        <w:t xml:space="preserve">-value associated with the </w:t>
      </w:r>
      <w:r w:rsidRPr="005E7473">
        <w:rPr>
          <w:i/>
          <w:lang w:val="en-GB"/>
        </w:rPr>
        <w:t>t</w:t>
      </w:r>
      <w:r w:rsidRPr="005E7473">
        <w:rPr>
          <w:lang w:val="en-GB"/>
        </w:rPr>
        <w:t xml:space="preserve">-value in the same row. </w:t>
      </w:r>
      <w:r w:rsidRPr="005E7473">
        <w:rPr>
          <w:i/>
          <w:lang w:val="en-GB"/>
        </w:rPr>
        <w:t>df</w:t>
      </w:r>
      <w:r w:rsidRPr="005E7473">
        <w:rPr>
          <w:lang w:val="en-GB"/>
        </w:rPr>
        <w:t xml:space="preserve"> = degrees of freedom associated with the </w:t>
      </w:r>
      <w:r w:rsidRPr="005E7473">
        <w:rPr>
          <w:i/>
          <w:lang w:val="en-GB"/>
        </w:rPr>
        <w:t>t</w:t>
      </w:r>
      <w:r w:rsidRPr="005E7473">
        <w:rPr>
          <w:lang w:val="en-GB"/>
        </w:rPr>
        <w:t xml:space="preserve">-value in the same row. </w:t>
      </w:r>
      <w:r w:rsidRPr="005E7473">
        <w:rPr>
          <w:i/>
          <w:lang w:val="en-GB"/>
        </w:rPr>
        <w:t>m</w:t>
      </w:r>
      <w:r w:rsidRPr="005E7473">
        <w:rPr>
          <w:lang w:val="en-GB"/>
        </w:rPr>
        <w:t xml:space="preserve"> = number of effect sizes available for the respective subcategory.</w:t>
      </w:r>
    </w:p>
    <w:p w14:paraId="59A60369" w14:textId="77777777" w:rsidR="006643F1" w:rsidRPr="005E7473" w:rsidRDefault="009C2DBE">
      <w:pPr>
        <w:pStyle w:val="Compact"/>
        <w:spacing w:before="0" w:after="0"/>
        <w:rPr>
          <w:lang w:val="en-GB"/>
        </w:rPr>
        <w:sectPr w:rsidR="006643F1" w:rsidRPr="005E7473">
          <w:pgSz w:w="12240" w:h="15840"/>
          <w:pgMar w:top="1418" w:right="1418" w:bottom="1418" w:left="1418" w:header="720" w:footer="720" w:gutter="0"/>
          <w:cols w:space="720"/>
        </w:sectPr>
      </w:pPr>
      <w:r w:rsidRPr="005E7473">
        <w:rPr>
          <w:lang w:val="en-GB"/>
        </w:rPr>
        <w:br w:type="page"/>
      </w:r>
    </w:p>
    <w:p w14:paraId="113A6957" w14:textId="5D712BB1" w:rsidR="009C2DBE" w:rsidRPr="005E7473" w:rsidRDefault="009C2DBE">
      <w:pPr>
        <w:pStyle w:val="Compact"/>
        <w:spacing w:before="0" w:after="0"/>
        <w:rPr>
          <w:lang w:val="en-GB"/>
        </w:rPr>
      </w:pPr>
    </w:p>
    <w:p w14:paraId="2DE8C126" w14:textId="168573C2" w:rsidR="00526D2E" w:rsidRPr="005E7473" w:rsidRDefault="002E5464">
      <w:pPr>
        <w:pStyle w:val="Compact"/>
        <w:spacing w:before="0" w:after="0"/>
        <w:rPr>
          <w:lang w:val="en-GB"/>
        </w:rPr>
      </w:pPr>
      <w:r w:rsidRPr="005E7473">
        <w:rPr>
          <w:lang w:val="en-GB"/>
        </w:rPr>
        <w:t>Table 6</w:t>
      </w:r>
    </w:p>
    <w:p w14:paraId="2DE8C127" w14:textId="5D2C44B0" w:rsidR="00526D2E" w:rsidRPr="005E7473" w:rsidRDefault="002F6A25">
      <w:pPr>
        <w:pStyle w:val="Compact"/>
        <w:spacing w:before="0" w:after="0"/>
        <w:rPr>
          <w:lang w:val="en-GB"/>
        </w:rPr>
      </w:pPr>
      <w:r w:rsidRPr="005E7473">
        <w:rPr>
          <w:i/>
          <w:lang w:val="en-GB"/>
        </w:rPr>
        <w:t xml:space="preserve">Summary </w:t>
      </w:r>
      <w:r w:rsidR="00137DB3" w:rsidRPr="005E7473">
        <w:rPr>
          <w:i/>
          <w:lang w:val="en-GB"/>
        </w:rPr>
        <w:t>of Significance Tests for Moderation of the Interaction Effects</w:t>
      </w:r>
    </w:p>
    <w:tbl>
      <w:tblPr>
        <w:tblW w:w="5000" w:type="pct"/>
        <w:tblLayout w:type="fixed"/>
        <w:tblLook w:val="07E0" w:firstRow="1" w:lastRow="1" w:firstColumn="1" w:lastColumn="1" w:noHBand="1" w:noVBand="1"/>
      </w:tblPr>
      <w:tblGrid>
        <w:gridCol w:w="2339"/>
        <w:gridCol w:w="807"/>
        <w:gridCol w:w="749"/>
        <w:gridCol w:w="736"/>
        <w:gridCol w:w="289"/>
        <w:gridCol w:w="902"/>
        <w:gridCol w:w="902"/>
        <w:gridCol w:w="908"/>
        <w:gridCol w:w="312"/>
        <w:gridCol w:w="793"/>
        <w:gridCol w:w="793"/>
        <w:gridCol w:w="801"/>
        <w:gridCol w:w="382"/>
        <w:gridCol w:w="767"/>
        <w:gridCol w:w="762"/>
        <w:gridCol w:w="762"/>
      </w:tblGrid>
      <w:tr w:rsidR="00DE1F53" w:rsidRPr="005E7473" w14:paraId="2DE8C12F" w14:textId="0103315C" w:rsidTr="00DE1F53">
        <w:trPr>
          <w:trHeight w:val="534"/>
        </w:trPr>
        <w:tc>
          <w:tcPr>
            <w:tcW w:w="899" w:type="pct"/>
            <w:tcBorders>
              <w:top w:val="single" w:sz="4" w:space="0" w:color="auto"/>
              <w:bottom w:val="single" w:sz="4" w:space="0" w:color="auto"/>
            </w:tcBorders>
            <w:vAlign w:val="bottom"/>
          </w:tcPr>
          <w:p w14:paraId="2DE8C128" w14:textId="77777777" w:rsidR="00DE1F53" w:rsidRPr="005E7473" w:rsidRDefault="00DE1F53">
            <w:pPr>
              <w:pStyle w:val="Compact"/>
              <w:spacing w:before="0" w:after="0"/>
              <w:rPr>
                <w:lang w:val="en-GB"/>
              </w:rPr>
            </w:pPr>
          </w:p>
        </w:tc>
        <w:tc>
          <w:tcPr>
            <w:tcW w:w="881" w:type="pct"/>
            <w:gridSpan w:val="3"/>
            <w:tcBorders>
              <w:top w:val="single" w:sz="4" w:space="0" w:color="auto"/>
              <w:bottom w:val="single" w:sz="4" w:space="0" w:color="auto"/>
            </w:tcBorders>
            <w:vAlign w:val="bottom"/>
          </w:tcPr>
          <w:p w14:paraId="2DE8C129" w14:textId="77777777" w:rsidR="00DE1F53" w:rsidRPr="005E7473" w:rsidRDefault="00DE1F53">
            <w:pPr>
              <w:pStyle w:val="Compact"/>
              <w:spacing w:before="0" w:after="0"/>
              <w:jc w:val="center"/>
              <w:rPr>
                <w:lang w:val="en-GB"/>
              </w:rPr>
            </w:pPr>
            <w:r w:rsidRPr="005E7473">
              <w:rPr>
                <w:lang w:val="en-GB"/>
              </w:rPr>
              <w:t>Type of Nostalgia Manipulation</w:t>
            </w:r>
          </w:p>
        </w:tc>
        <w:tc>
          <w:tcPr>
            <w:tcW w:w="111" w:type="pct"/>
            <w:tcBorders>
              <w:top w:val="single" w:sz="4" w:space="0" w:color="auto"/>
              <w:bottom w:val="single" w:sz="4" w:space="0" w:color="auto"/>
            </w:tcBorders>
          </w:tcPr>
          <w:p w14:paraId="2DE8C12A" w14:textId="77777777" w:rsidR="00DE1F53" w:rsidRPr="005E7473" w:rsidRDefault="00DE1F53">
            <w:pPr>
              <w:pStyle w:val="Compact"/>
              <w:spacing w:before="0" w:after="0"/>
              <w:jc w:val="center"/>
              <w:rPr>
                <w:lang w:val="en-GB"/>
              </w:rPr>
            </w:pPr>
          </w:p>
        </w:tc>
        <w:tc>
          <w:tcPr>
            <w:tcW w:w="1043" w:type="pct"/>
            <w:gridSpan w:val="3"/>
            <w:tcBorders>
              <w:top w:val="single" w:sz="4" w:space="0" w:color="auto"/>
              <w:bottom w:val="single" w:sz="4" w:space="0" w:color="auto"/>
            </w:tcBorders>
            <w:vAlign w:val="bottom"/>
          </w:tcPr>
          <w:p w14:paraId="2DE8C12B" w14:textId="77777777" w:rsidR="00DE1F53" w:rsidRPr="005E7473" w:rsidRDefault="00DE1F53">
            <w:pPr>
              <w:pStyle w:val="Compact"/>
              <w:spacing w:before="0" w:after="0"/>
              <w:jc w:val="center"/>
              <w:rPr>
                <w:lang w:val="en-GB"/>
              </w:rPr>
            </w:pPr>
            <w:r w:rsidRPr="005E7473">
              <w:rPr>
                <w:lang w:val="en-GB"/>
              </w:rPr>
              <w:t xml:space="preserve">Type of Neuroticism </w:t>
            </w:r>
          </w:p>
          <w:p w14:paraId="2DE8C12C" w14:textId="77777777" w:rsidR="00DE1F53" w:rsidRPr="005E7473" w:rsidRDefault="00DE1F53">
            <w:pPr>
              <w:pStyle w:val="Compact"/>
              <w:spacing w:before="0" w:after="0"/>
              <w:jc w:val="center"/>
              <w:rPr>
                <w:lang w:val="en-GB"/>
              </w:rPr>
            </w:pPr>
            <w:r w:rsidRPr="005E7473">
              <w:rPr>
                <w:lang w:val="en-GB"/>
              </w:rPr>
              <w:t>Scale</w:t>
            </w:r>
          </w:p>
        </w:tc>
        <w:tc>
          <w:tcPr>
            <w:tcW w:w="120" w:type="pct"/>
            <w:tcBorders>
              <w:top w:val="single" w:sz="4" w:space="0" w:color="auto"/>
              <w:bottom w:val="single" w:sz="4" w:space="0" w:color="auto"/>
            </w:tcBorders>
          </w:tcPr>
          <w:p w14:paraId="2DE8C12D" w14:textId="77777777" w:rsidR="00DE1F53" w:rsidRPr="005E7473" w:rsidRDefault="00DE1F53">
            <w:pPr>
              <w:pStyle w:val="Compact"/>
              <w:spacing w:before="0" w:after="0"/>
              <w:jc w:val="center"/>
              <w:rPr>
                <w:lang w:val="en-GB"/>
              </w:rPr>
            </w:pPr>
          </w:p>
        </w:tc>
        <w:tc>
          <w:tcPr>
            <w:tcW w:w="918" w:type="pct"/>
            <w:gridSpan w:val="3"/>
            <w:tcBorders>
              <w:top w:val="single" w:sz="4" w:space="0" w:color="auto"/>
              <w:bottom w:val="single" w:sz="4" w:space="0" w:color="auto"/>
            </w:tcBorders>
            <w:vAlign w:val="bottom"/>
          </w:tcPr>
          <w:p w14:paraId="2DE8C12E" w14:textId="4A85F3A2" w:rsidR="00DE1F53" w:rsidRPr="005E7473" w:rsidRDefault="00DE1F53">
            <w:pPr>
              <w:pStyle w:val="Compact"/>
              <w:spacing w:before="0" w:after="0"/>
              <w:jc w:val="center"/>
              <w:rPr>
                <w:lang w:val="en-GB"/>
              </w:rPr>
            </w:pPr>
            <w:r w:rsidRPr="005E7473">
              <w:rPr>
                <w:lang w:val="en-GB"/>
              </w:rPr>
              <w:t xml:space="preserve">Type of Control </w:t>
            </w:r>
            <w:r w:rsidR="00C106E6">
              <w:rPr>
                <w:lang w:val="en-GB"/>
              </w:rPr>
              <w:t>Condition</w:t>
            </w:r>
            <w:r w:rsidRPr="005E7473">
              <w:rPr>
                <w:lang w:val="en-GB"/>
              </w:rPr>
              <w:t xml:space="preserve"> </w:t>
            </w:r>
          </w:p>
        </w:tc>
        <w:tc>
          <w:tcPr>
            <w:tcW w:w="147" w:type="pct"/>
            <w:tcBorders>
              <w:top w:val="single" w:sz="4" w:space="0" w:color="auto"/>
              <w:bottom w:val="single" w:sz="4" w:space="0" w:color="auto"/>
            </w:tcBorders>
          </w:tcPr>
          <w:p w14:paraId="00EA3EE0" w14:textId="77777777" w:rsidR="00DE1F53" w:rsidRPr="005E7473" w:rsidRDefault="00DE1F53">
            <w:pPr>
              <w:pStyle w:val="Compact"/>
              <w:spacing w:before="0" w:after="0"/>
              <w:jc w:val="center"/>
              <w:rPr>
                <w:lang w:val="en-GB"/>
              </w:rPr>
            </w:pPr>
          </w:p>
        </w:tc>
        <w:tc>
          <w:tcPr>
            <w:tcW w:w="882" w:type="pct"/>
            <w:gridSpan w:val="3"/>
            <w:tcBorders>
              <w:top w:val="single" w:sz="4" w:space="0" w:color="auto"/>
              <w:bottom w:val="single" w:sz="4" w:space="0" w:color="auto"/>
            </w:tcBorders>
          </w:tcPr>
          <w:p w14:paraId="7289512A" w14:textId="14ADDBF7" w:rsidR="00DE1F53" w:rsidRPr="005E7473" w:rsidRDefault="00D562CD">
            <w:pPr>
              <w:pStyle w:val="Compact"/>
              <w:spacing w:before="0" w:after="0"/>
              <w:jc w:val="center"/>
              <w:rPr>
                <w:lang w:val="en-GB"/>
              </w:rPr>
            </w:pPr>
            <w:r w:rsidRPr="005E7473">
              <w:rPr>
                <w:lang w:val="en-GB"/>
              </w:rPr>
              <w:t>Mean Sample Age</w:t>
            </w:r>
          </w:p>
        </w:tc>
      </w:tr>
      <w:tr w:rsidR="00DE1F53" w:rsidRPr="005E7473" w14:paraId="2DE8C13C" w14:textId="46D14CB7" w:rsidTr="00DE1F53">
        <w:trPr>
          <w:trHeight w:val="534"/>
        </w:trPr>
        <w:tc>
          <w:tcPr>
            <w:tcW w:w="899" w:type="pct"/>
            <w:tcBorders>
              <w:top w:val="single" w:sz="4" w:space="0" w:color="auto"/>
              <w:bottom w:val="single" w:sz="0" w:space="0" w:color="auto"/>
            </w:tcBorders>
            <w:vAlign w:val="bottom"/>
          </w:tcPr>
          <w:p w14:paraId="2DE8C130" w14:textId="77777777" w:rsidR="00DE1F53" w:rsidRPr="005E7473" w:rsidRDefault="00DE1F53">
            <w:pPr>
              <w:pStyle w:val="Compact"/>
              <w:spacing w:before="0" w:after="0"/>
              <w:rPr>
                <w:lang w:val="en-GB"/>
              </w:rPr>
            </w:pPr>
            <w:r w:rsidRPr="005E7473">
              <w:rPr>
                <w:lang w:val="en-GB"/>
              </w:rPr>
              <w:t>Outcome Category</w:t>
            </w:r>
          </w:p>
        </w:tc>
        <w:tc>
          <w:tcPr>
            <w:tcW w:w="310" w:type="pct"/>
            <w:tcBorders>
              <w:top w:val="single" w:sz="4" w:space="0" w:color="auto"/>
              <w:bottom w:val="single" w:sz="0" w:space="0" w:color="auto"/>
            </w:tcBorders>
            <w:vAlign w:val="bottom"/>
          </w:tcPr>
          <w:p w14:paraId="2DE8C131" w14:textId="77777777" w:rsidR="00DE1F53" w:rsidRPr="005E7473" w:rsidRDefault="00DE1F53">
            <w:pPr>
              <w:pStyle w:val="Compact"/>
              <w:spacing w:before="0" w:after="0"/>
              <w:jc w:val="center"/>
              <w:rPr>
                <w:lang w:val="en-GB"/>
              </w:rPr>
            </w:pPr>
            <w:r w:rsidRPr="005E7473">
              <w:rPr>
                <w:i/>
                <w:lang w:val="en-GB"/>
              </w:rPr>
              <w:t>t</w:t>
            </w:r>
          </w:p>
        </w:tc>
        <w:tc>
          <w:tcPr>
            <w:tcW w:w="288" w:type="pct"/>
            <w:tcBorders>
              <w:top w:val="single" w:sz="4" w:space="0" w:color="auto"/>
              <w:bottom w:val="single" w:sz="0" w:space="0" w:color="auto"/>
            </w:tcBorders>
            <w:vAlign w:val="bottom"/>
          </w:tcPr>
          <w:p w14:paraId="2DE8C132" w14:textId="77777777" w:rsidR="00DE1F53" w:rsidRPr="005E7473" w:rsidRDefault="00DE1F53">
            <w:pPr>
              <w:pStyle w:val="Compact"/>
              <w:spacing w:before="0" w:after="0"/>
              <w:jc w:val="center"/>
              <w:rPr>
                <w:lang w:val="en-GB"/>
              </w:rPr>
            </w:pPr>
            <w:r w:rsidRPr="005E7473">
              <w:rPr>
                <w:i/>
                <w:lang w:val="en-GB"/>
              </w:rPr>
              <w:t>df</w:t>
            </w:r>
          </w:p>
        </w:tc>
        <w:tc>
          <w:tcPr>
            <w:tcW w:w="283" w:type="pct"/>
            <w:tcBorders>
              <w:top w:val="single" w:sz="4" w:space="0" w:color="auto"/>
              <w:bottom w:val="single" w:sz="0" w:space="0" w:color="auto"/>
            </w:tcBorders>
            <w:vAlign w:val="bottom"/>
          </w:tcPr>
          <w:p w14:paraId="2DE8C133" w14:textId="77777777" w:rsidR="00DE1F53" w:rsidRPr="005E7473" w:rsidRDefault="00DE1F53">
            <w:pPr>
              <w:pStyle w:val="Compact"/>
              <w:spacing w:before="0" w:after="0"/>
              <w:jc w:val="center"/>
              <w:rPr>
                <w:lang w:val="en-GB"/>
              </w:rPr>
            </w:pPr>
            <w:r w:rsidRPr="005E7473">
              <w:rPr>
                <w:i/>
                <w:lang w:val="en-GB"/>
              </w:rPr>
              <w:t>p</w:t>
            </w:r>
          </w:p>
        </w:tc>
        <w:tc>
          <w:tcPr>
            <w:tcW w:w="111" w:type="pct"/>
            <w:tcBorders>
              <w:top w:val="single" w:sz="4" w:space="0" w:color="auto"/>
              <w:bottom w:val="single" w:sz="0" w:space="0" w:color="auto"/>
            </w:tcBorders>
          </w:tcPr>
          <w:p w14:paraId="2DE8C134" w14:textId="77777777" w:rsidR="00DE1F53" w:rsidRPr="005E7473" w:rsidRDefault="00DE1F53">
            <w:pPr>
              <w:pStyle w:val="Compact"/>
              <w:spacing w:before="0" w:after="0"/>
              <w:jc w:val="center"/>
              <w:rPr>
                <w:i/>
                <w:lang w:val="en-GB"/>
              </w:rPr>
            </w:pPr>
          </w:p>
        </w:tc>
        <w:tc>
          <w:tcPr>
            <w:tcW w:w="347" w:type="pct"/>
            <w:tcBorders>
              <w:top w:val="single" w:sz="4" w:space="0" w:color="auto"/>
              <w:bottom w:val="single" w:sz="0" w:space="0" w:color="auto"/>
            </w:tcBorders>
            <w:vAlign w:val="bottom"/>
          </w:tcPr>
          <w:p w14:paraId="2DE8C135" w14:textId="77777777" w:rsidR="00DE1F53" w:rsidRPr="005E7473" w:rsidRDefault="00DE1F53">
            <w:pPr>
              <w:pStyle w:val="Compact"/>
              <w:spacing w:before="0" w:after="0"/>
              <w:jc w:val="center"/>
              <w:rPr>
                <w:lang w:val="en-GB"/>
              </w:rPr>
            </w:pPr>
            <w:r w:rsidRPr="005E7473">
              <w:rPr>
                <w:i/>
                <w:lang w:val="en-GB"/>
              </w:rPr>
              <w:t>t</w:t>
            </w:r>
          </w:p>
        </w:tc>
        <w:tc>
          <w:tcPr>
            <w:tcW w:w="347" w:type="pct"/>
            <w:tcBorders>
              <w:top w:val="single" w:sz="4" w:space="0" w:color="auto"/>
              <w:bottom w:val="single" w:sz="0" w:space="0" w:color="auto"/>
            </w:tcBorders>
            <w:vAlign w:val="bottom"/>
          </w:tcPr>
          <w:p w14:paraId="2DE8C136" w14:textId="77777777" w:rsidR="00DE1F53" w:rsidRPr="005E7473" w:rsidRDefault="00DE1F53">
            <w:pPr>
              <w:pStyle w:val="Compact"/>
              <w:spacing w:before="0" w:after="0"/>
              <w:jc w:val="center"/>
              <w:rPr>
                <w:lang w:val="en-GB"/>
              </w:rPr>
            </w:pPr>
            <w:r w:rsidRPr="005E7473">
              <w:rPr>
                <w:i/>
                <w:lang w:val="en-GB"/>
              </w:rPr>
              <w:t>df</w:t>
            </w:r>
          </w:p>
        </w:tc>
        <w:tc>
          <w:tcPr>
            <w:tcW w:w="349" w:type="pct"/>
            <w:tcBorders>
              <w:top w:val="single" w:sz="4" w:space="0" w:color="auto"/>
              <w:bottom w:val="single" w:sz="0" w:space="0" w:color="auto"/>
            </w:tcBorders>
            <w:vAlign w:val="bottom"/>
          </w:tcPr>
          <w:p w14:paraId="2DE8C137" w14:textId="77777777" w:rsidR="00DE1F53" w:rsidRPr="005E7473" w:rsidRDefault="00DE1F53">
            <w:pPr>
              <w:pStyle w:val="Compact"/>
              <w:spacing w:before="0" w:after="0"/>
              <w:jc w:val="center"/>
              <w:rPr>
                <w:lang w:val="en-GB"/>
              </w:rPr>
            </w:pPr>
            <w:r w:rsidRPr="005E7473">
              <w:rPr>
                <w:i/>
                <w:lang w:val="en-GB"/>
              </w:rPr>
              <w:t>p</w:t>
            </w:r>
          </w:p>
        </w:tc>
        <w:tc>
          <w:tcPr>
            <w:tcW w:w="120" w:type="pct"/>
            <w:tcBorders>
              <w:top w:val="single" w:sz="4" w:space="0" w:color="auto"/>
              <w:bottom w:val="single" w:sz="0" w:space="0" w:color="auto"/>
            </w:tcBorders>
          </w:tcPr>
          <w:p w14:paraId="2DE8C138" w14:textId="77777777" w:rsidR="00DE1F53" w:rsidRPr="005E7473" w:rsidRDefault="00DE1F53">
            <w:pPr>
              <w:pStyle w:val="Compact"/>
              <w:spacing w:before="0" w:after="0"/>
              <w:jc w:val="center"/>
              <w:rPr>
                <w:i/>
                <w:lang w:val="en-GB"/>
              </w:rPr>
            </w:pPr>
          </w:p>
        </w:tc>
        <w:tc>
          <w:tcPr>
            <w:tcW w:w="305" w:type="pct"/>
            <w:tcBorders>
              <w:top w:val="single" w:sz="4" w:space="0" w:color="auto"/>
              <w:bottom w:val="single" w:sz="0" w:space="0" w:color="auto"/>
            </w:tcBorders>
            <w:vAlign w:val="bottom"/>
          </w:tcPr>
          <w:p w14:paraId="2DE8C139" w14:textId="77777777" w:rsidR="00DE1F53" w:rsidRPr="005E7473" w:rsidRDefault="00DE1F53">
            <w:pPr>
              <w:pStyle w:val="Compact"/>
              <w:spacing w:before="0" w:after="0"/>
              <w:jc w:val="center"/>
              <w:rPr>
                <w:lang w:val="en-GB"/>
              </w:rPr>
            </w:pPr>
            <w:r w:rsidRPr="005E7473">
              <w:rPr>
                <w:i/>
                <w:lang w:val="en-GB"/>
              </w:rPr>
              <w:t>t</w:t>
            </w:r>
          </w:p>
        </w:tc>
        <w:tc>
          <w:tcPr>
            <w:tcW w:w="305" w:type="pct"/>
            <w:tcBorders>
              <w:top w:val="single" w:sz="4" w:space="0" w:color="auto"/>
              <w:bottom w:val="single" w:sz="0" w:space="0" w:color="auto"/>
            </w:tcBorders>
            <w:vAlign w:val="bottom"/>
          </w:tcPr>
          <w:p w14:paraId="2DE8C13A" w14:textId="77777777" w:rsidR="00DE1F53" w:rsidRPr="005E7473" w:rsidRDefault="00DE1F53">
            <w:pPr>
              <w:pStyle w:val="Compact"/>
              <w:spacing w:before="0" w:after="0"/>
              <w:jc w:val="center"/>
              <w:rPr>
                <w:lang w:val="en-GB"/>
              </w:rPr>
            </w:pPr>
            <w:r w:rsidRPr="005E7473">
              <w:rPr>
                <w:i/>
                <w:lang w:val="en-GB"/>
              </w:rPr>
              <w:t>df</w:t>
            </w:r>
          </w:p>
        </w:tc>
        <w:tc>
          <w:tcPr>
            <w:tcW w:w="308" w:type="pct"/>
            <w:tcBorders>
              <w:top w:val="single" w:sz="4" w:space="0" w:color="auto"/>
              <w:bottom w:val="single" w:sz="0" w:space="0" w:color="auto"/>
            </w:tcBorders>
            <w:vAlign w:val="bottom"/>
          </w:tcPr>
          <w:p w14:paraId="2DE8C13B" w14:textId="77777777" w:rsidR="00DE1F53" w:rsidRPr="005E7473" w:rsidRDefault="00DE1F53">
            <w:pPr>
              <w:pStyle w:val="Compact"/>
              <w:spacing w:before="0" w:after="0"/>
              <w:jc w:val="center"/>
              <w:rPr>
                <w:lang w:val="en-GB"/>
              </w:rPr>
            </w:pPr>
            <w:r w:rsidRPr="005E7473">
              <w:rPr>
                <w:i/>
                <w:lang w:val="en-GB"/>
              </w:rPr>
              <w:t>p</w:t>
            </w:r>
          </w:p>
        </w:tc>
        <w:tc>
          <w:tcPr>
            <w:tcW w:w="147" w:type="pct"/>
            <w:tcBorders>
              <w:top w:val="single" w:sz="4" w:space="0" w:color="auto"/>
              <w:bottom w:val="single" w:sz="0" w:space="0" w:color="auto"/>
            </w:tcBorders>
          </w:tcPr>
          <w:p w14:paraId="5EA58926" w14:textId="77777777" w:rsidR="00DE1F53" w:rsidRPr="005E7473" w:rsidRDefault="00DE1F53">
            <w:pPr>
              <w:pStyle w:val="Compact"/>
              <w:spacing w:before="0" w:after="0"/>
              <w:jc w:val="center"/>
              <w:rPr>
                <w:i/>
                <w:lang w:val="en-GB"/>
              </w:rPr>
            </w:pPr>
          </w:p>
        </w:tc>
        <w:tc>
          <w:tcPr>
            <w:tcW w:w="295" w:type="pct"/>
            <w:tcBorders>
              <w:top w:val="single" w:sz="4" w:space="0" w:color="auto"/>
              <w:bottom w:val="single" w:sz="0" w:space="0" w:color="auto"/>
            </w:tcBorders>
          </w:tcPr>
          <w:p w14:paraId="0A9C6E43" w14:textId="6CDC44DB" w:rsidR="00DE1F53" w:rsidRPr="005E7473" w:rsidRDefault="00D562CD">
            <w:pPr>
              <w:pStyle w:val="Compact"/>
              <w:spacing w:before="0" w:after="0"/>
              <w:jc w:val="center"/>
              <w:rPr>
                <w:i/>
                <w:lang w:val="en-GB"/>
              </w:rPr>
            </w:pPr>
            <w:r w:rsidRPr="005E7473">
              <w:rPr>
                <w:i/>
                <w:lang w:val="en-GB"/>
              </w:rPr>
              <w:t>t</w:t>
            </w:r>
          </w:p>
        </w:tc>
        <w:tc>
          <w:tcPr>
            <w:tcW w:w="293" w:type="pct"/>
            <w:tcBorders>
              <w:top w:val="single" w:sz="4" w:space="0" w:color="auto"/>
              <w:bottom w:val="single" w:sz="0" w:space="0" w:color="auto"/>
            </w:tcBorders>
          </w:tcPr>
          <w:p w14:paraId="1D296121" w14:textId="18345B75" w:rsidR="00DE1F53" w:rsidRPr="005E7473" w:rsidRDefault="00D562CD">
            <w:pPr>
              <w:pStyle w:val="Compact"/>
              <w:spacing w:before="0" w:after="0"/>
              <w:jc w:val="center"/>
              <w:rPr>
                <w:i/>
                <w:lang w:val="en-GB"/>
              </w:rPr>
            </w:pPr>
            <w:r w:rsidRPr="005E7473">
              <w:rPr>
                <w:i/>
                <w:lang w:val="en-GB"/>
              </w:rPr>
              <w:t>df</w:t>
            </w:r>
          </w:p>
        </w:tc>
        <w:tc>
          <w:tcPr>
            <w:tcW w:w="294" w:type="pct"/>
            <w:tcBorders>
              <w:top w:val="single" w:sz="4" w:space="0" w:color="auto"/>
              <w:bottom w:val="single" w:sz="0" w:space="0" w:color="auto"/>
            </w:tcBorders>
          </w:tcPr>
          <w:p w14:paraId="6678E551" w14:textId="18B6A023" w:rsidR="00DE1F53" w:rsidRPr="005E7473" w:rsidRDefault="003A0751">
            <w:pPr>
              <w:pStyle w:val="Compact"/>
              <w:spacing w:before="0" w:after="0"/>
              <w:jc w:val="center"/>
              <w:rPr>
                <w:i/>
                <w:lang w:val="en-GB"/>
              </w:rPr>
            </w:pPr>
            <w:r>
              <w:rPr>
                <w:i/>
                <w:lang w:val="en-GB"/>
              </w:rPr>
              <w:t>p</w:t>
            </w:r>
          </w:p>
        </w:tc>
      </w:tr>
      <w:tr w:rsidR="00DE1F53" w:rsidRPr="005E7473" w14:paraId="2DE8C149" w14:textId="2CDC3F50" w:rsidTr="00DE1F53">
        <w:trPr>
          <w:trHeight w:val="592"/>
        </w:trPr>
        <w:tc>
          <w:tcPr>
            <w:tcW w:w="899" w:type="pct"/>
          </w:tcPr>
          <w:p w14:paraId="2DE8C13D" w14:textId="77777777" w:rsidR="00DE1F53" w:rsidRPr="005E7473" w:rsidRDefault="00DE1F53">
            <w:pPr>
              <w:pStyle w:val="Compact"/>
              <w:rPr>
                <w:lang w:val="en-GB"/>
              </w:rPr>
            </w:pPr>
            <w:r w:rsidRPr="005E7473">
              <w:rPr>
                <w:lang w:val="en-GB"/>
              </w:rPr>
              <w:t>Self-related</w:t>
            </w:r>
          </w:p>
        </w:tc>
        <w:tc>
          <w:tcPr>
            <w:tcW w:w="310" w:type="pct"/>
          </w:tcPr>
          <w:p w14:paraId="2DE8C13E" w14:textId="77777777" w:rsidR="00DE1F53" w:rsidRPr="005E7473" w:rsidRDefault="00DE1F53">
            <w:pPr>
              <w:pStyle w:val="Compact"/>
              <w:jc w:val="center"/>
              <w:rPr>
                <w:lang w:val="en-GB"/>
              </w:rPr>
            </w:pPr>
            <w:r w:rsidRPr="005E7473">
              <w:rPr>
                <w:lang w:val="en-GB"/>
              </w:rPr>
              <w:t>0.58</w:t>
            </w:r>
          </w:p>
        </w:tc>
        <w:tc>
          <w:tcPr>
            <w:tcW w:w="288" w:type="pct"/>
          </w:tcPr>
          <w:p w14:paraId="2DE8C13F" w14:textId="77777777" w:rsidR="00DE1F53" w:rsidRPr="005E7473" w:rsidRDefault="00DE1F53">
            <w:pPr>
              <w:pStyle w:val="Compact"/>
              <w:jc w:val="center"/>
              <w:rPr>
                <w:lang w:val="en-GB"/>
              </w:rPr>
            </w:pPr>
            <w:r w:rsidRPr="005E7473">
              <w:rPr>
                <w:lang w:val="en-GB"/>
              </w:rPr>
              <w:t>2.19</w:t>
            </w:r>
          </w:p>
        </w:tc>
        <w:tc>
          <w:tcPr>
            <w:tcW w:w="283" w:type="pct"/>
          </w:tcPr>
          <w:p w14:paraId="2DE8C140" w14:textId="77777777" w:rsidR="00DE1F53" w:rsidRPr="005E7473" w:rsidRDefault="00DE1F53">
            <w:pPr>
              <w:pStyle w:val="Compact"/>
              <w:jc w:val="center"/>
              <w:rPr>
                <w:lang w:val="en-GB"/>
              </w:rPr>
            </w:pPr>
            <w:r w:rsidRPr="005E7473">
              <w:rPr>
                <w:lang w:val="en-GB"/>
              </w:rPr>
              <w:t>.617</w:t>
            </w:r>
          </w:p>
        </w:tc>
        <w:tc>
          <w:tcPr>
            <w:tcW w:w="111" w:type="pct"/>
          </w:tcPr>
          <w:p w14:paraId="2DE8C141" w14:textId="77777777" w:rsidR="00DE1F53" w:rsidRPr="005E7473" w:rsidRDefault="00DE1F53">
            <w:pPr>
              <w:pStyle w:val="Compact"/>
              <w:jc w:val="center"/>
              <w:rPr>
                <w:lang w:val="en-GB"/>
              </w:rPr>
            </w:pPr>
          </w:p>
        </w:tc>
        <w:tc>
          <w:tcPr>
            <w:tcW w:w="347" w:type="pct"/>
          </w:tcPr>
          <w:p w14:paraId="2DE8C142" w14:textId="77777777" w:rsidR="00DE1F53" w:rsidRPr="005E7473" w:rsidRDefault="00DE1F53">
            <w:pPr>
              <w:pStyle w:val="Compact"/>
              <w:jc w:val="center"/>
              <w:rPr>
                <w:lang w:val="en-GB"/>
              </w:rPr>
            </w:pPr>
            <w:r w:rsidRPr="005E7473">
              <w:rPr>
                <w:lang w:val="en-GB"/>
              </w:rPr>
              <w:t>1.02</w:t>
            </w:r>
          </w:p>
        </w:tc>
        <w:tc>
          <w:tcPr>
            <w:tcW w:w="347" w:type="pct"/>
          </w:tcPr>
          <w:p w14:paraId="2DE8C143" w14:textId="77777777" w:rsidR="00DE1F53" w:rsidRPr="005E7473" w:rsidRDefault="00DE1F53">
            <w:pPr>
              <w:pStyle w:val="Compact"/>
              <w:jc w:val="center"/>
              <w:rPr>
                <w:lang w:val="en-GB"/>
              </w:rPr>
            </w:pPr>
            <w:r w:rsidRPr="005E7473">
              <w:rPr>
                <w:lang w:val="en-GB"/>
              </w:rPr>
              <w:t>8.04</w:t>
            </w:r>
          </w:p>
        </w:tc>
        <w:tc>
          <w:tcPr>
            <w:tcW w:w="349" w:type="pct"/>
          </w:tcPr>
          <w:p w14:paraId="2DE8C144" w14:textId="77777777" w:rsidR="00DE1F53" w:rsidRPr="005E7473" w:rsidRDefault="00DE1F53">
            <w:pPr>
              <w:pStyle w:val="Compact"/>
              <w:jc w:val="center"/>
              <w:rPr>
                <w:lang w:val="en-GB"/>
              </w:rPr>
            </w:pPr>
            <w:r w:rsidRPr="005E7473">
              <w:rPr>
                <w:lang w:val="en-GB"/>
              </w:rPr>
              <w:t>.337</w:t>
            </w:r>
          </w:p>
        </w:tc>
        <w:tc>
          <w:tcPr>
            <w:tcW w:w="120" w:type="pct"/>
          </w:tcPr>
          <w:p w14:paraId="2DE8C145" w14:textId="77777777" w:rsidR="00DE1F53" w:rsidRPr="005E7473" w:rsidRDefault="00DE1F53">
            <w:pPr>
              <w:pStyle w:val="Compact"/>
              <w:jc w:val="center"/>
              <w:rPr>
                <w:lang w:val="en-GB"/>
              </w:rPr>
            </w:pPr>
          </w:p>
        </w:tc>
        <w:tc>
          <w:tcPr>
            <w:tcW w:w="305" w:type="pct"/>
          </w:tcPr>
          <w:p w14:paraId="2DE8C146" w14:textId="77777777" w:rsidR="00DE1F53" w:rsidRPr="005E7473" w:rsidRDefault="00DE1F53">
            <w:pPr>
              <w:pStyle w:val="Compact"/>
              <w:jc w:val="center"/>
              <w:rPr>
                <w:lang w:val="en-GB"/>
              </w:rPr>
            </w:pPr>
            <w:r w:rsidRPr="005E7473">
              <w:rPr>
                <w:lang w:val="en-GB"/>
              </w:rPr>
              <w:t>0.58</w:t>
            </w:r>
          </w:p>
        </w:tc>
        <w:tc>
          <w:tcPr>
            <w:tcW w:w="305" w:type="pct"/>
          </w:tcPr>
          <w:p w14:paraId="2DE8C147" w14:textId="77777777" w:rsidR="00DE1F53" w:rsidRPr="005E7473" w:rsidRDefault="00DE1F53">
            <w:pPr>
              <w:pStyle w:val="Compact"/>
              <w:jc w:val="center"/>
              <w:rPr>
                <w:lang w:val="en-GB"/>
              </w:rPr>
            </w:pPr>
            <w:r w:rsidRPr="005E7473">
              <w:rPr>
                <w:lang w:val="en-GB"/>
              </w:rPr>
              <w:t>2.19</w:t>
            </w:r>
          </w:p>
        </w:tc>
        <w:tc>
          <w:tcPr>
            <w:tcW w:w="308" w:type="pct"/>
          </w:tcPr>
          <w:p w14:paraId="2DE8C148" w14:textId="77777777" w:rsidR="00DE1F53" w:rsidRPr="005E7473" w:rsidRDefault="00DE1F53">
            <w:pPr>
              <w:pStyle w:val="Compact"/>
              <w:jc w:val="center"/>
              <w:rPr>
                <w:lang w:val="en-GB"/>
              </w:rPr>
            </w:pPr>
            <w:r w:rsidRPr="005E7473">
              <w:rPr>
                <w:lang w:val="en-GB"/>
              </w:rPr>
              <w:t>.617</w:t>
            </w:r>
          </w:p>
        </w:tc>
        <w:tc>
          <w:tcPr>
            <w:tcW w:w="147" w:type="pct"/>
          </w:tcPr>
          <w:p w14:paraId="36BEC71F" w14:textId="77777777" w:rsidR="00DE1F53" w:rsidRPr="005E7473" w:rsidRDefault="00DE1F53">
            <w:pPr>
              <w:pStyle w:val="Compact"/>
              <w:jc w:val="center"/>
              <w:rPr>
                <w:lang w:val="en-GB"/>
              </w:rPr>
            </w:pPr>
          </w:p>
        </w:tc>
        <w:tc>
          <w:tcPr>
            <w:tcW w:w="295" w:type="pct"/>
          </w:tcPr>
          <w:p w14:paraId="0A4C8B8D" w14:textId="482802DC" w:rsidR="00DE1F53" w:rsidRPr="005E7473" w:rsidRDefault="001B7EFC">
            <w:pPr>
              <w:pStyle w:val="Compact"/>
              <w:jc w:val="center"/>
              <w:rPr>
                <w:lang w:val="en-GB"/>
              </w:rPr>
            </w:pPr>
            <w:r w:rsidRPr="005E7473">
              <w:rPr>
                <w:lang w:val="en-GB"/>
              </w:rPr>
              <w:t>-2.48</w:t>
            </w:r>
          </w:p>
        </w:tc>
        <w:tc>
          <w:tcPr>
            <w:tcW w:w="293" w:type="pct"/>
          </w:tcPr>
          <w:p w14:paraId="091ADD7F" w14:textId="642C49AF" w:rsidR="00DE1F53" w:rsidRPr="005E7473" w:rsidRDefault="00E56788">
            <w:pPr>
              <w:pStyle w:val="Compact"/>
              <w:jc w:val="center"/>
              <w:rPr>
                <w:lang w:val="en-GB"/>
              </w:rPr>
            </w:pPr>
            <w:r w:rsidRPr="005E7473">
              <w:rPr>
                <w:lang w:val="en-GB"/>
              </w:rPr>
              <w:t>3.75</w:t>
            </w:r>
          </w:p>
        </w:tc>
        <w:tc>
          <w:tcPr>
            <w:tcW w:w="294" w:type="pct"/>
          </w:tcPr>
          <w:p w14:paraId="1875B868" w14:textId="44A6E52C" w:rsidR="00DE1F53" w:rsidRPr="005E7473" w:rsidRDefault="00E56788">
            <w:pPr>
              <w:pStyle w:val="Compact"/>
              <w:jc w:val="center"/>
              <w:rPr>
                <w:lang w:val="en-GB"/>
              </w:rPr>
            </w:pPr>
            <w:r w:rsidRPr="005E7473">
              <w:rPr>
                <w:lang w:val="en-GB"/>
              </w:rPr>
              <w:t>.072</w:t>
            </w:r>
          </w:p>
        </w:tc>
      </w:tr>
      <w:tr w:rsidR="00DE1F53" w:rsidRPr="005E7473" w14:paraId="2DE8C156" w14:textId="15251122" w:rsidTr="00DE1F53">
        <w:trPr>
          <w:trHeight w:val="607"/>
        </w:trPr>
        <w:tc>
          <w:tcPr>
            <w:tcW w:w="899" w:type="pct"/>
          </w:tcPr>
          <w:p w14:paraId="2DE8C14A" w14:textId="77777777" w:rsidR="00DE1F53" w:rsidRPr="005E7473" w:rsidRDefault="00DE1F53">
            <w:pPr>
              <w:pStyle w:val="Compact"/>
              <w:rPr>
                <w:lang w:val="en-GB"/>
              </w:rPr>
            </w:pPr>
            <w:r w:rsidRPr="005E7473">
              <w:rPr>
                <w:lang w:val="en-GB"/>
              </w:rPr>
              <w:t>Existential</w:t>
            </w:r>
          </w:p>
        </w:tc>
        <w:tc>
          <w:tcPr>
            <w:tcW w:w="310" w:type="pct"/>
          </w:tcPr>
          <w:p w14:paraId="2DE8C14B" w14:textId="77777777" w:rsidR="00DE1F53" w:rsidRPr="005E7473" w:rsidRDefault="00DE1F53">
            <w:pPr>
              <w:pStyle w:val="Compact"/>
              <w:jc w:val="center"/>
              <w:rPr>
                <w:lang w:val="en-GB"/>
              </w:rPr>
            </w:pPr>
            <w:r w:rsidRPr="005E7473">
              <w:rPr>
                <w:lang w:val="en-GB"/>
              </w:rPr>
              <w:t>1.68</w:t>
            </w:r>
          </w:p>
        </w:tc>
        <w:tc>
          <w:tcPr>
            <w:tcW w:w="288" w:type="pct"/>
          </w:tcPr>
          <w:p w14:paraId="2DE8C14C" w14:textId="77777777" w:rsidR="00DE1F53" w:rsidRPr="005E7473" w:rsidRDefault="00DE1F53">
            <w:pPr>
              <w:pStyle w:val="Compact"/>
              <w:jc w:val="center"/>
              <w:rPr>
                <w:lang w:val="en-GB"/>
              </w:rPr>
            </w:pPr>
            <w:r w:rsidRPr="005E7473">
              <w:rPr>
                <w:lang w:val="en-GB"/>
              </w:rPr>
              <w:t>2.10</w:t>
            </w:r>
          </w:p>
        </w:tc>
        <w:tc>
          <w:tcPr>
            <w:tcW w:w="283" w:type="pct"/>
          </w:tcPr>
          <w:p w14:paraId="2DE8C14D" w14:textId="77777777" w:rsidR="00DE1F53" w:rsidRPr="005E7473" w:rsidRDefault="00DE1F53">
            <w:pPr>
              <w:pStyle w:val="Compact"/>
              <w:jc w:val="center"/>
              <w:rPr>
                <w:lang w:val="en-GB"/>
              </w:rPr>
            </w:pPr>
            <w:r w:rsidRPr="005E7473">
              <w:rPr>
                <w:lang w:val="en-GB"/>
              </w:rPr>
              <w:t>.229</w:t>
            </w:r>
          </w:p>
        </w:tc>
        <w:tc>
          <w:tcPr>
            <w:tcW w:w="111" w:type="pct"/>
          </w:tcPr>
          <w:p w14:paraId="2DE8C14E" w14:textId="77777777" w:rsidR="00DE1F53" w:rsidRPr="005E7473" w:rsidRDefault="00DE1F53">
            <w:pPr>
              <w:pStyle w:val="Compact"/>
              <w:jc w:val="center"/>
              <w:rPr>
                <w:lang w:val="en-GB"/>
              </w:rPr>
            </w:pPr>
          </w:p>
        </w:tc>
        <w:tc>
          <w:tcPr>
            <w:tcW w:w="347" w:type="pct"/>
          </w:tcPr>
          <w:p w14:paraId="2DE8C14F" w14:textId="77777777" w:rsidR="00DE1F53" w:rsidRPr="005E7473" w:rsidRDefault="00DE1F53">
            <w:pPr>
              <w:pStyle w:val="Compact"/>
              <w:jc w:val="center"/>
              <w:rPr>
                <w:lang w:val="en-GB"/>
              </w:rPr>
            </w:pPr>
            <w:r w:rsidRPr="005E7473">
              <w:rPr>
                <w:lang w:val="en-GB"/>
              </w:rPr>
              <w:t>1.34</w:t>
            </w:r>
          </w:p>
        </w:tc>
        <w:tc>
          <w:tcPr>
            <w:tcW w:w="347" w:type="pct"/>
          </w:tcPr>
          <w:p w14:paraId="2DE8C150" w14:textId="77777777" w:rsidR="00DE1F53" w:rsidRPr="005E7473" w:rsidRDefault="00DE1F53">
            <w:pPr>
              <w:pStyle w:val="Compact"/>
              <w:jc w:val="center"/>
              <w:rPr>
                <w:lang w:val="en-GB"/>
              </w:rPr>
            </w:pPr>
            <w:r w:rsidRPr="005E7473">
              <w:rPr>
                <w:lang w:val="en-GB"/>
              </w:rPr>
              <w:t>6.91</w:t>
            </w:r>
          </w:p>
        </w:tc>
        <w:tc>
          <w:tcPr>
            <w:tcW w:w="349" w:type="pct"/>
          </w:tcPr>
          <w:p w14:paraId="2DE8C151" w14:textId="77777777" w:rsidR="00DE1F53" w:rsidRPr="005E7473" w:rsidRDefault="00DE1F53">
            <w:pPr>
              <w:pStyle w:val="Compact"/>
              <w:jc w:val="center"/>
              <w:rPr>
                <w:lang w:val="en-GB"/>
              </w:rPr>
            </w:pPr>
            <w:r w:rsidRPr="005E7473">
              <w:rPr>
                <w:lang w:val="en-GB"/>
              </w:rPr>
              <w:t>.223</w:t>
            </w:r>
          </w:p>
        </w:tc>
        <w:tc>
          <w:tcPr>
            <w:tcW w:w="120" w:type="pct"/>
          </w:tcPr>
          <w:p w14:paraId="2DE8C152" w14:textId="77777777" w:rsidR="00DE1F53" w:rsidRPr="005E7473" w:rsidRDefault="00DE1F53">
            <w:pPr>
              <w:pStyle w:val="Compact"/>
              <w:jc w:val="center"/>
              <w:rPr>
                <w:lang w:val="en-GB"/>
              </w:rPr>
            </w:pPr>
          </w:p>
        </w:tc>
        <w:tc>
          <w:tcPr>
            <w:tcW w:w="305" w:type="pct"/>
          </w:tcPr>
          <w:p w14:paraId="2DE8C153" w14:textId="77777777" w:rsidR="00DE1F53" w:rsidRPr="005E7473" w:rsidRDefault="00DE1F53">
            <w:pPr>
              <w:pStyle w:val="Compact"/>
              <w:jc w:val="center"/>
              <w:rPr>
                <w:lang w:val="en-GB"/>
              </w:rPr>
            </w:pPr>
            <w:r w:rsidRPr="005E7473">
              <w:rPr>
                <w:lang w:val="en-GB"/>
              </w:rPr>
              <w:t>1.03</w:t>
            </w:r>
          </w:p>
        </w:tc>
        <w:tc>
          <w:tcPr>
            <w:tcW w:w="305" w:type="pct"/>
          </w:tcPr>
          <w:p w14:paraId="2DE8C154" w14:textId="77777777" w:rsidR="00DE1F53" w:rsidRPr="005E7473" w:rsidRDefault="00DE1F53">
            <w:pPr>
              <w:pStyle w:val="Compact"/>
              <w:jc w:val="center"/>
              <w:rPr>
                <w:lang w:val="en-GB"/>
              </w:rPr>
            </w:pPr>
            <w:r w:rsidRPr="005E7473">
              <w:rPr>
                <w:lang w:val="en-GB"/>
              </w:rPr>
              <w:t>2.81</w:t>
            </w:r>
          </w:p>
        </w:tc>
        <w:tc>
          <w:tcPr>
            <w:tcW w:w="308" w:type="pct"/>
          </w:tcPr>
          <w:p w14:paraId="2DE8C155" w14:textId="77777777" w:rsidR="00DE1F53" w:rsidRPr="005E7473" w:rsidRDefault="00DE1F53">
            <w:pPr>
              <w:pStyle w:val="Compact"/>
              <w:jc w:val="center"/>
              <w:rPr>
                <w:lang w:val="en-GB"/>
              </w:rPr>
            </w:pPr>
            <w:r w:rsidRPr="005E7473">
              <w:rPr>
                <w:lang w:val="en-GB"/>
              </w:rPr>
              <w:t>.382</w:t>
            </w:r>
          </w:p>
        </w:tc>
        <w:tc>
          <w:tcPr>
            <w:tcW w:w="147" w:type="pct"/>
          </w:tcPr>
          <w:p w14:paraId="59479728" w14:textId="77777777" w:rsidR="00DE1F53" w:rsidRPr="005E7473" w:rsidRDefault="00DE1F53">
            <w:pPr>
              <w:pStyle w:val="Compact"/>
              <w:jc w:val="center"/>
              <w:rPr>
                <w:lang w:val="en-GB"/>
              </w:rPr>
            </w:pPr>
          </w:p>
        </w:tc>
        <w:tc>
          <w:tcPr>
            <w:tcW w:w="295" w:type="pct"/>
          </w:tcPr>
          <w:p w14:paraId="698AA2B4" w14:textId="36122883" w:rsidR="00DE1F53" w:rsidRPr="005E7473" w:rsidRDefault="00E56788">
            <w:pPr>
              <w:pStyle w:val="Compact"/>
              <w:jc w:val="center"/>
              <w:rPr>
                <w:lang w:val="en-GB"/>
              </w:rPr>
            </w:pPr>
            <w:r w:rsidRPr="005E7473">
              <w:rPr>
                <w:lang w:val="en-GB"/>
              </w:rPr>
              <w:t>-0.70</w:t>
            </w:r>
          </w:p>
        </w:tc>
        <w:tc>
          <w:tcPr>
            <w:tcW w:w="293" w:type="pct"/>
          </w:tcPr>
          <w:p w14:paraId="44145F17" w14:textId="4C07E9DD" w:rsidR="00DE1F53" w:rsidRPr="005E7473" w:rsidRDefault="00E56788">
            <w:pPr>
              <w:pStyle w:val="Compact"/>
              <w:jc w:val="center"/>
              <w:rPr>
                <w:lang w:val="en-GB"/>
              </w:rPr>
            </w:pPr>
            <w:r w:rsidRPr="005E7473">
              <w:rPr>
                <w:lang w:val="en-GB"/>
              </w:rPr>
              <w:t>3.76</w:t>
            </w:r>
          </w:p>
        </w:tc>
        <w:tc>
          <w:tcPr>
            <w:tcW w:w="294" w:type="pct"/>
          </w:tcPr>
          <w:p w14:paraId="4A0F11C7" w14:textId="4FCE4FBB" w:rsidR="00DE1F53" w:rsidRPr="005E7473" w:rsidRDefault="00E56788">
            <w:pPr>
              <w:pStyle w:val="Compact"/>
              <w:jc w:val="center"/>
              <w:rPr>
                <w:lang w:val="en-GB"/>
              </w:rPr>
            </w:pPr>
            <w:r w:rsidRPr="005E7473">
              <w:rPr>
                <w:lang w:val="en-GB"/>
              </w:rPr>
              <w:t>.527</w:t>
            </w:r>
          </w:p>
        </w:tc>
      </w:tr>
      <w:tr w:rsidR="00DE1F53" w:rsidRPr="005E7473" w14:paraId="2DE8C163" w14:textId="4BDE0B43" w:rsidTr="00DE1F53">
        <w:trPr>
          <w:trHeight w:val="592"/>
        </w:trPr>
        <w:tc>
          <w:tcPr>
            <w:tcW w:w="899" w:type="pct"/>
          </w:tcPr>
          <w:p w14:paraId="2DE8C157" w14:textId="77777777" w:rsidR="00DE1F53" w:rsidRPr="005E7473" w:rsidRDefault="00DE1F53">
            <w:pPr>
              <w:pStyle w:val="Compact"/>
              <w:rPr>
                <w:lang w:val="en-GB"/>
              </w:rPr>
            </w:pPr>
            <w:r w:rsidRPr="005E7473">
              <w:rPr>
                <w:lang w:val="en-GB"/>
              </w:rPr>
              <w:t>Social</w:t>
            </w:r>
          </w:p>
        </w:tc>
        <w:tc>
          <w:tcPr>
            <w:tcW w:w="310" w:type="pct"/>
          </w:tcPr>
          <w:p w14:paraId="2DE8C158" w14:textId="77777777" w:rsidR="00DE1F53" w:rsidRPr="005E7473" w:rsidRDefault="00DE1F53">
            <w:pPr>
              <w:pStyle w:val="Compact"/>
              <w:jc w:val="center"/>
              <w:rPr>
                <w:lang w:val="en-GB"/>
              </w:rPr>
            </w:pPr>
            <w:r w:rsidRPr="005E7473">
              <w:rPr>
                <w:lang w:val="en-GB"/>
              </w:rPr>
              <w:t>0.33</w:t>
            </w:r>
          </w:p>
        </w:tc>
        <w:tc>
          <w:tcPr>
            <w:tcW w:w="288" w:type="pct"/>
          </w:tcPr>
          <w:p w14:paraId="2DE8C159" w14:textId="77777777" w:rsidR="00DE1F53" w:rsidRPr="005E7473" w:rsidRDefault="00DE1F53">
            <w:pPr>
              <w:pStyle w:val="Compact"/>
              <w:jc w:val="center"/>
              <w:rPr>
                <w:lang w:val="en-GB"/>
              </w:rPr>
            </w:pPr>
            <w:r w:rsidRPr="005E7473">
              <w:rPr>
                <w:lang w:val="en-GB"/>
              </w:rPr>
              <w:t>2.55</w:t>
            </w:r>
          </w:p>
        </w:tc>
        <w:tc>
          <w:tcPr>
            <w:tcW w:w="283" w:type="pct"/>
          </w:tcPr>
          <w:p w14:paraId="2DE8C15A" w14:textId="77777777" w:rsidR="00DE1F53" w:rsidRPr="005E7473" w:rsidRDefault="00DE1F53">
            <w:pPr>
              <w:pStyle w:val="Compact"/>
              <w:jc w:val="center"/>
              <w:rPr>
                <w:lang w:val="en-GB"/>
              </w:rPr>
            </w:pPr>
            <w:r w:rsidRPr="005E7473">
              <w:rPr>
                <w:lang w:val="en-GB"/>
              </w:rPr>
              <w:t>.764</w:t>
            </w:r>
          </w:p>
        </w:tc>
        <w:tc>
          <w:tcPr>
            <w:tcW w:w="111" w:type="pct"/>
          </w:tcPr>
          <w:p w14:paraId="2DE8C15B" w14:textId="77777777" w:rsidR="00DE1F53" w:rsidRPr="005E7473" w:rsidRDefault="00DE1F53">
            <w:pPr>
              <w:pStyle w:val="Compact"/>
              <w:jc w:val="center"/>
              <w:rPr>
                <w:lang w:val="en-GB"/>
              </w:rPr>
            </w:pPr>
          </w:p>
        </w:tc>
        <w:tc>
          <w:tcPr>
            <w:tcW w:w="347" w:type="pct"/>
          </w:tcPr>
          <w:p w14:paraId="2DE8C15C" w14:textId="77777777" w:rsidR="00DE1F53" w:rsidRPr="005E7473" w:rsidRDefault="00DE1F53">
            <w:pPr>
              <w:pStyle w:val="Compact"/>
              <w:jc w:val="center"/>
              <w:rPr>
                <w:lang w:val="en-GB"/>
              </w:rPr>
            </w:pPr>
            <w:r w:rsidRPr="005E7473">
              <w:rPr>
                <w:lang w:val="en-GB"/>
              </w:rPr>
              <w:t>0.56</w:t>
            </w:r>
          </w:p>
        </w:tc>
        <w:tc>
          <w:tcPr>
            <w:tcW w:w="347" w:type="pct"/>
          </w:tcPr>
          <w:p w14:paraId="2DE8C15D" w14:textId="77777777" w:rsidR="00DE1F53" w:rsidRPr="005E7473" w:rsidRDefault="00DE1F53">
            <w:pPr>
              <w:pStyle w:val="Compact"/>
              <w:jc w:val="center"/>
              <w:rPr>
                <w:lang w:val="en-GB"/>
              </w:rPr>
            </w:pPr>
            <w:r w:rsidRPr="005E7473">
              <w:rPr>
                <w:lang w:val="en-GB"/>
              </w:rPr>
              <w:t>9.56</w:t>
            </w:r>
          </w:p>
        </w:tc>
        <w:tc>
          <w:tcPr>
            <w:tcW w:w="349" w:type="pct"/>
          </w:tcPr>
          <w:p w14:paraId="2DE8C15E" w14:textId="77777777" w:rsidR="00DE1F53" w:rsidRPr="005E7473" w:rsidRDefault="00DE1F53">
            <w:pPr>
              <w:pStyle w:val="Compact"/>
              <w:jc w:val="center"/>
              <w:rPr>
                <w:lang w:val="en-GB"/>
              </w:rPr>
            </w:pPr>
            <w:r w:rsidRPr="005E7473">
              <w:rPr>
                <w:lang w:val="en-GB"/>
              </w:rPr>
              <w:t>.587</w:t>
            </w:r>
          </w:p>
        </w:tc>
        <w:tc>
          <w:tcPr>
            <w:tcW w:w="120" w:type="pct"/>
          </w:tcPr>
          <w:p w14:paraId="2DE8C15F" w14:textId="77777777" w:rsidR="00DE1F53" w:rsidRPr="005E7473" w:rsidRDefault="00DE1F53">
            <w:pPr>
              <w:pStyle w:val="Compact"/>
              <w:jc w:val="center"/>
              <w:rPr>
                <w:lang w:val="en-GB"/>
              </w:rPr>
            </w:pPr>
          </w:p>
        </w:tc>
        <w:tc>
          <w:tcPr>
            <w:tcW w:w="305" w:type="pct"/>
          </w:tcPr>
          <w:p w14:paraId="2DE8C160" w14:textId="77777777" w:rsidR="00DE1F53" w:rsidRPr="005E7473" w:rsidRDefault="00DE1F53">
            <w:pPr>
              <w:pStyle w:val="Compact"/>
              <w:jc w:val="center"/>
              <w:rPr>
                <w:lang w:val="en-GB"/>
              </w:rPr>
            </w:pPr>
            <w:r w:rsidRPr="005E7473">
              <w:rPr>
                <w:lang w:val="en-GB"/>
              </w:rPr>
              <w:t>0.33</w:t>
            </w:r>
          </w:p>
        </w:tc>
        <w:tc>
          <w:tcPr>
            <w:tcW w:w="305" w:type="pct"/>
          </w:tcPr>
          <w:p w14:paraId="2DE8C161" w14:textId="77777777" w:rsidR="00DE1F53" w:rsidRPr="005E7473" w:rsidRDefault="00DE1F53">
            <w:pPr>
              <w:pStyle w:val="Compact"/>
              <w:jc w:val="center"/>
              <w:rPr>
                <w:lang w:val="en-GB"/>
              </w:rPr>
            </w:pPr>
            <w:r w:rsidRPr="005E7473">
              <w:rPr>
                <w:lang w:val="en-GB"/>
              </w:rPr>
              <w:t>2.55</w:t>
            </w:r>
          </w:p>
        </w:tc>
        <w:tc>
          <w:tcPr>
            <w:tcW w:w="308" w:type="pct"/>
          </w:tcPr>
          <w:p w14:paraId="2DE8C162" w14:textId="77777777" w:rsidR="00DE1F53" w:rsidRPr="005E7473" w:rsidRDefault="00DE1F53">
            <w:pPr>
              <w:pStyle w:val="Compact"/>
              <w:jc w:val="center"/>
              <w:rPr>
                <w:lang w:val="en-GB"/>
              </w:rPr>
            </w:pPr>
            <w:r w:rsidRPr="005E7473">
              <w:rPr>
                <w:lang w:val="en-GB"/>
              </w:rPr>
              <w:t>.764</w:t>
            </w:r>
          </w:p>
        </w:tc>
        <w:tc>
          <w:tcPr>
            <w:tcW w:w="147" w:type="pct"/>
          </w:tcPr>
          <w:p w14:paraId="4EE3B961" w14:textId="77777777" w:rsidR="00DE1F53" w:rsidRPr="005E7473" w:rsidRDefault="00DE1F53">
            <w:pPr>
              <w:pStyle w:val="Compact"/>
              <w:jc w:val="center"/>
              <w:rPr>
                <w:lang w:val="en-GB"/>
              </w:rPr>
            </w:pPr>
          </w:p>
        </w:tc>
        <w:tc>
          <w:tcPr>
            <w:tcW w:w="295" w:type="pct"/>
          </w:tcPr>
          <w:p w14:paraId="6CBDE33F" w14:textId="222DE3AB" w:rsidR="00DE1F53" w:rsidRPr="005E7473" w:rsidRDefault="00FF14EA">
            <w:pPr>
              <w:pStyle w:val="Compact"/>
              <w:jc w:val="center"/>
              <w:rPr>
                <w:lang w:val="en-GB"/>
              </w:rPr>
            </w:pPr>
            <w:r w:rsidRPr="005E7473">
              <w:rPr>
                <w:lang w:val="en-GB"/>
              </w:rPr>
              <w:t>-2.00</w:t>
            </w:r>
          </w:p>
        </w:tc>
        <w:tc>
          <w:tcPr>
            <w:tcW w:w="293" w:type="pct"/>
          </w:tcPr>
          <w:p w14:paraId="2AF923BF" w14:textId="3CBB3A24" w:rsidR="00DE1F53" w:rsidRPr="005E7473" w:rsidRDefault="00FF14EA">
            <w:pPr>
              <w:pStyle w:val="Compact"/>
              <w:jc w:val="center"/>
              <w:rPr>
                <w:lang w:val="en-GB"/>
              </w:rPr>
            </w:pPr>
            <w:r w:rsidRPr="005E7473">
              <w:rPr>
                <w:lang w:val="en-GB"/>
              </w:rPr>
              <w:t>4.21</w:t>
            </w:r>
          </w:p>
        </w:tc>
        <w:tc>
          <w:tcPr>
            <w:tcW w:w="294" w:type="pct"/>
          </w:tcPr>
          <w:p w14:paraId="2062E5A7" w14:textId="7FCF4310" w:rsidR="00DE1F53" w:rsidRPr="005E7473" w:rsidRDefault="00FF14EA">
            <w:pPr>
              <w:pStyle w:val="Compact"/>
              <w:jc w:val="center"/>
              <w:rPr>
                <w:lang w:val="en-GB"/>
              </w:rPr>
            </w:pPr>
            <w:r w:rsidRPr="005E7473">
              <w:rPr>
                <w:lang w:val="en-GB"/>
              </w:rPr>
              <w:t>.113</w:t>
            </w:r>
          </w:p>
        </w:tc>
      </w:tr>
      <w:tr w:rsidR="00DE1F53" w:rsidRPr="005E7473" w14:paraId="2DE8C170" w14:textId="0D57F231" w:rsidTr="00DE1F53">
        <w:trPr>
          <w:trHeight w:val="607"/>
        </w:trPr>
        <w:tc>
          <w:tcPr>
            <w:tcW w:w="899" w:type="pct"/>
          </w:tcPr>
          <w:p w14:paraId="2DE8C164" w14:textId="77777777" w:rsidR="00DE1F53" w:rsidRPr="005E7473" w:rsidRDefault="00DE1F53">
            <w:pPr>
              <w:pStyle w:val="Compact"/>
              <w:rPr>
                <w:lang w:val="en-GB"/>
              </w:rPr>
            </w:pPr>
            <w:r w:rsidRPr="005E7473">
              <w:rPr>
                <w:lang w:val="en-GB"/>
              </w:rPr>
              <w:t>Positive Affect</w:t>
            </w:r>
          </w:p>
        </w:tc>
        <w:tc>
          <w:tcPr>
            <w:tcW w:w="310" w:type="pct"/>
          </w:tcPr>
          <w:p w14:paraId="2DE8C165" w14:textId="77777777" w:rsidR="00DE1F53" w:rsidRPr="005E7473" w:rsidRDefault="00DE1F53">
            <w:pPr>
              <w:pStyle w:val="Compact"/>
              <w:jc w:val="center"/>
              <w:rPr>
                <w:lang w:val="en-GB"/>
              </w:rPr>
            </w:pPr>
            <w:r w:rsidRPr="005E7473">
              <w:rPr>
                <w:lang w:val="en-GB"/>
              </w:rPr>
              <w:t>-0.56</w:t>
            </w:r>
          </w:p>
        </w:tc>
        <w:tc>
          <w:tcPr>
            <w:tcW w:w="288" w:type="pct"/>
          </w:tcPr>
          <w:p w14:paraId="2DE8C166" w14:textId="77777777" w:rsidR="00DE1F53" w:rsidRPr="005E7473" w:rsidRDefault="00DE1F53">
            <w:pPr>
              <w:pStyle w:val="Compact"/>
              <w:jc w:val="center"/>
              <w:rPr>
                <w:lang w:val="en-GB"/>
              </w:rPr>
            </w:pPr>
            <w:r w:rsidRPr="005E7473">
              <w:rPr>
                <w:lang w:val="en-GB"/>
              </w:rPr>
              <w:t>2.37</w:t>
            </w:r>
          </w:p>
        </w:tc>
        <w:tc>
          <w:tcPr>
            <w:tcW w:w="283" w:type="pct"/>
          </w:tcPr>
          <w:p w14:paraId="2DE8C167" w14:textId="77777777" w:rsidR="00DE1F53" w:rsidRPr="005E7473" w:rsidRDefault="00DE1F53">
            <w:pPr>
              <w:pStyle w:val="Compact"/>
              <w:jc w:val="center"/>
              <w:rPr>
                <w:lang w:val="en-GB"/>
              </w:rPr>
            </w:pPr>
            <w:r w:rsidRPr="005E7473">
              <w:rPr>
                <w:lang w:val="en-GB"/>
              </w:rPr>
              <w:t>.626</w:t>
            </w:r>
          </w:p>
        </w:tc>
        <w:tc>
          <w:tcPr>
            <w:tcW w:w="111" w:type="pct"/>
          </w:tcPr>
          <w:p w14:paraId="2DE8C168" w14:textId="77777777" w:rsidR="00DE1F53" w:rsidRPr="005E7473" w:rsidRDefault="00DE1F53">
            <w:pPr>
              <w:pStyle w:val="Compact"/>
              <w:jc w:val="center"/>
              <w:rPr>
                <w:lang w:val="en-GB"/>
              </w:rPr>
            </w:pPr>
          </w:p>
        </w:tc>
        <w:tc>
          <w:tcPr>
            <w:tcW w:w="347" w:type="pct"/>
          </w:tcPr>
          <w:p w14:paraId="2DE8C169" w14:textId="77777777" w:rsidR="00DE1F53" w:rsidRPr="005E7473" w:rsidRDefault="00DE1F53">
            <w:pPr>
              <w:pStyle w:val="Compact"/>
              <w:jc w:val="center"/>
              <w:rPr>
                <w:lang w:val="en-GB"/>
              </w:rPr>
            </w:pPr>
            <w:r w:rsidRPr="005E7473">
              <w:rPr>
                <w:lang w:val="en-GB"/>
              </w:rPr>
              <w:t>0.71</w:t>
            </w:r>
          </w:p>
        </w:tc>
        <w:tc>
          <w:tcPr>
            <w:tcW w:w="347" w:type="pct"/>
          </w:tcPr>
          <w:p w14:paraId="2DE8C16A" w14:textId="77777777" w:rsidR="00DE1F53" w:rsidRPr="005E7473" w:rsidRDefault="00DE1F53">
            <w:pPr>
              <w:pStyle w:val="Compact"/>
              <w:jc w:val="center"/>
              <w:rPr>
                <w:lang w:val="en-GB"/>
              </w:rPr>
            </w:pPr>
            <w:r w:rsidRPr="005E7473">
              <w:rPr>
                <w:lang w:val="en-GB"/>
              </w:rPr>
              <w:t>11.34</w:t>
            </w:r>
          </w:p>
        </w:tc>
        <w:tc>
          <w:tcPr>
            <w:tcW w:w="349" w:type="pct"/>
          </w:tcPr>
          <w:p w14:paraId="2DE8C16B" w14:textId="77777777" w:rsidR="00DE1F53" w:rsidRPr="005E7473" w:rsidRDefault="00DE1F53">
            <w:pPr>
              <w:pStyle w:val="Compact"/>
              <w:jc w:val="center"/>
              <w:rPr>
                <w:lang w:val="en-GB"/>
              </w:rPr>
            </w:pPr>
            <w:r w:rsidRPr="005E7473">
              <w:rPr>
                <w:lang w:val="en-GB"/>
              </w:rPr>
              <w:t>.493</w:t>
            </w:r>
          </w:p>
        </w:tc>
        <w:tc>
          <w:tcPr>
            <w:tcW w:w="120" w:type="pct"/>
          </w:tcPr>
          <w:p w14:paraId="2DE8C16C" w14:textId="77777777" w:rsidR="00DE1F53" w:rsidRPr="005E7473" w:rsidRDefault="00DE1F53">
            <w:pPr>
              <w:pStyle w:val="Compact"/>
              <w:jc w:val="center"/>
              <w:rPr>
                <w:lang w:val="en-GB"/>
              </w:rPr>
            </w:pPr>
          </w:p>
        </w:tc>
        <w:tc>
          <w:tcPr>
            <w:tcW w:w="305" w:type="pct"/>
          </w:tcPr>
          <w:p w14:paraId="2DE8C16D" w14:textId="77777777" w:rsidR="00DE1F53" w:rsidRPr="005E7473" w:rsidRDefault="00DE1F53">
            <w:pPr>
              <w:pStyle w:val="Compact"/>
              <w:jc w:val="center"/>
              <w:rPr>
                <w:lang w:val="en-GB"/>
              </w:rPr>
            </w:pPr>
            <w:r w:rsidRPr="005E7473">
              <w:rPr>
                <w:lang w:val="en-GB"/>
              </w:rPr>
              <w:t>-0.56</w:t>
            </w:r>
          </w:p>
        </w:tc>
        <w:tc>
          <w:tcPr>
            <w:tcW w:w="305" w:type="pct"/>
          </w:tcPr>
          <w:p w14:paraId="2DE8C16E" w14:textId="77777777" w:rsidR="00DE1F53" w:rsidRPr="005E7473" w:rsidRDefault="00DE1F53">
            <w:pPr>
              <w:pStyle w:val="Compact"/>
              <w:jc w:val="center"/>
              <w:rPr>
                <w:lang w:val="en-GB"/>
              </w:rPr>
            </w:pPr>
            <w:r w:rsidRPr="005E7473">
              <w:rPr>
                <w:lang w:val="en-GB"/>
              </w:rPr>
              <w:t>2.37</w:t>
            </w:r>
          </w:p>
        </w:tc>
        <w:tc>
          <w:tcPr>
            <w:tcW w:w="308" w:type="pct"/>
          </w:tcPr>
          <w:p w14:paraId="2DE8C16F" w14:textId="77777777" w:rsidR="00DE1F53" w:rsidRPr="005E7473" w:rsidRDefault="00DE1F53">
            <w:pPr>
              <w:pStyle w:val="Compact"/>
              <w:jc w:val="center"/>
              <w:rPr>
                <w:lang w:val="en-GB"/>
              </w:rPr>
            </w:pPr>
            <w:r w:rsidRPr="005E7473">
              <w:rPr>
                <w:lang w:val="en-GB"/>
              </w:rPr>
              <w:t>.626</w:t>
            </w:r>
          </w:p>
        </w:tc>
        <w:tc>
          <w:tcPr>
            <w:tcW w:w="147" w:type="pct"/>
          </w:tcPr>
          <w:p w14:paraId="5D2A8221" w14:textId="77777777" w:rsidR="00DE1F53" w:rsidRPr="005E7473" w:rsidRDefault="00DE1F53">
            <w:pPr>
              <w:pStyle w:val="Compact"/>
              <w:jc w:val="center"/>
              <w:rPr>
                <w:lang w:val="en-GB"/>
              </w:rPr>
            </w:pPr>
          </w:p>
        </w:tc>
        <w:tc>
          <w:tcPr>
            <w:tcW w:w="295" w:type="pct"/>
          </w:tcPr>
          <w:p w14:paraId="4E1BBE64" w14:textId="30972CA7" w:rsidR="00DE1F53" w:rsidRPr="005E7473" w:rsidRDefault="00FF14EA">
            <w:pPr>
              <w:pStyle w:val="Compact"/>
              <w:jc w:val="center"/>
              <w:rPr>
                <w:lang w:val="en-GB"/>
              </w:rPr>
            </w:pPr>
            <w:r w:rsidRPr="005E7473">
              <w:rPr>
                <w:lang w:val="en-GB"/>
              </w:rPr>
              <w:t>-2.58</w:t>
            </w:r>
          </w:p>
        </w:tc>
        <w:tc>
          <w:tcPr>
            <w:tcW w:w="293" w:type="pct"/>
          </w:tcPr>
          <w:p w14:paraId="546E21E5" w14:textId="3C91C38A" w:rsidR="00DE1F53" w:rsidRPr="005E7473" w:rsidRDefault="00FF14EA">
            <w:pPr>
              <w:pStyle w:val="Compact"/>
              <w:jc w:val="center"/>
              <w:rPr>
                <w:lang w:val="en-GB"/>
              </w:rPr>
            </w:pPr>
            <w:r w:rsidRPr="005E7473">
              <w:rPr>
                <w:lang w:val="en-GB"/>
              </w:rPr>
              <w:t>4.01</w:t>
            </w:r>
          </w:p>
        </w:tc>
        <w:tc>
          <w:tcPr>
            <w:tcW w:w="294" w:type="pct"/>
          </w:tcPr>
          <w:p w14:paraId="01F30C6F" w14:textId="0243FD1B" w:rsidR="00DE1F53" w:rsidRPr="005E7473" w:rsidRDefault="00FF14EA">
            <w:pPr>
              <w:pStyle w:val="Compact"/>
              <w:jc w:val="center"/>
              <w:rPr>
                <w:lang w:val="en-GB"/>
              </w:rPr>
            </w:pPr>
            <w:r w:rsidRPr="005E7473">
              <w:rPr>
                <w:lang w:val="en-GB"/>
              </w:rPr>
              <w:t>.061</w:t>
            </w:r>
          </w:p>
        </w:tc>
      </w:tr>
      <w:tr w:rsidR="00DE1F53" w:rsidRPr="005E7473" w14:paraId="2DE8C17D" w14:textId="282D63A5" w:rsidTr="00DE1F53">
        <w:trPr>
          <w:trHeight w:val="592"/>
        </w:trPr>
        <w:tc>
          <w:tcPr>
            <w:tcW w:w="899" w:type="pct"/>
            <w:tcBorders>
              <w:bottom w:val="single" w:sz="4" w:space="0" w:color="auto"/>
            </w:tcBorders>
          </w:tcPr>
          <w:p w14:paraId="2DE8C171" w14:textId="77777777" w:rsidR="00DE1F53" w:rsidRPr="005E7473" w:rsidRDefault="00DE1F53">
            <w:pPr>
              <w:pStyle w:val="Compact"/>
              <w:rPr>
                <w:lang w:val="en-GB"/>
              </w:rPr>
            </w:pPr>
            <w:r w:rsidRPr="005E7473">
              <w:rPr>
                <w:lang w:val="en-GB"/>
              </w:rPr>
              <w:t>Negative Affect</w:t>
            </w:r>
          </w:p>
        </w:tc>
        <w:tc>
          <w:tcPr>
            <w:tcW w:w="310" w:type="pct"/>
            <w:tcBorders>
              <w:bottom w:val="single" w:sz="4" w:space="0" w:color="auto"/>
            </w:tcBorders>
          </w:tcPr>
          <w:p w14:paraId="2DE8C172" w14:textId="77777777" w:rsidR="00DE1F53" w:rsidRPr="005E7473" w:rsidRDefault="00DE1F53">
            <w:pPr>
              <w:pStyle w:val="Compact"/>
              <w:jc w:val="center"/>
              <w:rPr>
                <w:lang w:val="en-GB"/>
              </w:rPr>
            </w:pPr>
            <w:r w:rsidRPr="005E7473">
              <w:rPr>
                <w:lang w:val="en-GB"/>
              </w:rPr>
              <w:t>1.88</w:t>
            </w:r>
          </w:p>
        </w:tc>
        <w:tc>
          <w:tcPr>
            <w:tcW w:w="288" w:type="pct"/>
            <w:tcBorders>
              <w:bottom w:val="single" w:sz="4" w:space="0" w:color="auto"/>
            </w:tcBorders>
          </w:tcPr>
          <w:p w14:paraId="2DE8C173" w14:textId="77777777" w:rsidR="00DE1F53" w:rsidRPr="005E7473" w:rsidRDefault="00DE1F53">
            <w:pPr>
              <w:pStyle w:val="Compact"/>
              <w:jc w:val="center"/>
              <w:rPr>
                <w:lang w:val="en-GB"/>
              </w:rPr>
            </w:pPr>
            <w:r w:rsidRPr="005E7473">
              <w:rPr>
                <w:lang w:val="en-GB"/>
              </w:rPr>
              <w:t>2.00</w:t>
            </w:r>
          </w:p>
        </w:tc>
        <w:tc>
          <w:tcPr>
            <w:tcW w:w="283" w:type="pct"/>
            <w:tcBorders>
              <w:bottom w:val="single" w:sz="4" w:space="0" w:color="auto"/>
            </w:tcBorders>
          </w:tcPr>
          <w:p w14:paraId="2DE8C174" w14:textId="77777777" w:rsidR="00DE1F53" w:rsidRPr="005E7473" w:rsidRDefault="00DE1F53">
            <w:pPr>
              <w:pStyle w:val="Compact"/>
              <w:jc w:val="center"/>
              <w:rPr>
                <w:lang w:val="en-GB"/>
              </w:rPr>
            </w:pPr>
            <w:r w:rsidRPr="005E7473">
              <w:rPr>
                <w:lang w:val="en-GB"/>
              </w:rPr>
              <w:t>.201</w:t>
            </w:r>
          </w:p>
        </w:tc>
        <w:tc>
          <w:tcPr>
            <w:tcW w:w="111" w:type="pct"/>
            <w:tcBorders>
              <w:bottom w:val="single" w:sz="4" w:space="0" w:color="auto"/>
            </w:tcBorders>
          </w:tcPr>
          <w:p w14:paraId="2DE8C175" w14:textId="77777777" w:rsidR="00DE1F53" w:rsidRPr="005E7473" w:rsidRDefault="00DE1F53">
            <w:pPr>
              <w:pStyle w:val="Compact"/>
              <w:jc w:val="center"/>
              <w:rPr>
                <w:lang w:val="en-GB"/>
              </w:rPr>
            </w:pPr>
          </w:p>
        </w:tc>
        <w:tc>
          <w:tcPr>
            <w:tcW w:w="347" w:type="pct"/>
            <w:tcBorders>
              <w:bottom w:val="single" w:sz="4" w:space="0" w:color="auto"/>
            </w:tcBorders>
          </w:tcPr>
          <w:p w14:paraId="2DE8C176" w14:textId="77777777" w:rsidR="00DE1F53" w:rsidRPr="005E7473" w:rsidRDefault="00DE1F53">
            <w:pPr>
              <w:pStyle w:val="Compact"/>
              <w:jc w:val="center"/>
              <w:rPr>
                <w:lang w:val="en-GB"/>
              </w:rPr>
            </w:pPr>
            <w:r w:rsidRPr="005E7473">
              <w:rPr>
                <w:lang w:val="en-GB"/>
              </w:rPr>
              <w:t>0.07</w:t>
            </w:r>
          </w:p>
        </w:tc>
        <w:tc>
          <w:tcPr>
            <w:tcW w:w="347" w:type="pct"/>
            <w:tcBorders>
              <w:bottom w:val="single" w:sz="4" w:space="0" w:color="auto"/>
            </w:tcBorders>
          </w:tcPr>
          <w:p w14:paraId="2DE8C177" w14:textId="77777777" w:rsidR="00DE1F53" w:rsidRPr="005E7473" w:rsidRDefault="00DE1F53">
            <w:pPr>
              <w:pStyle w:val="Compact"/>
              <w:jc w:val="center"/>
              <w:rPr>
                <w:lang w:val="en-GB"/>
              </w:rPr>
            </w:pPr>
            <w:r w:rsidRPr="005E7473">
              <w:rPr>
                <w:lang w:val="en-GB"/>
              </w:rPr>
              <w:t>8.94</w:t>
            </w:r>
          </w:p>
        </w:tc>
        <w:tc>
          <w:tcPr>
            <w:tcW w:w="349" w:type="pct"/>
            <w:tcBorders>
              <w:bottom w:val="single" w:sz="4" w:space="0" w:color="auto"/>
            </w:tcBorders>
          </w:tcPr>
          <w:p w14:paraId="2DE8C178" w14:textId="77777777" w:rsidR="00DE1F53" w:rsidRPr="005E7473" w:rsidRDefault="00DE1F53">
            <w:pPr>
              <w:pStyle w:val="Compact"/>
              <w:jc w:val="center"/>
              <w:rPr>
                <w:lang w:val="en-GB"/>
              </w:rPr>
            </w:pPr>
            <w:r w:rsidRPr="005E7473">
              <w:rPr>
                <w:lang w:val="en-GB"/>
              </w:rPr>
              <w:t>.942</w:t>
            </w:r>
          </w:p>
        </w:tc>
        <w:tc>
          <w:tcPr>
            <w:tcW w:w="120" w:type="pct"/>
            <w:tcBorders>
              <w:bottom w:val="single" w:sz="4" w:space="0" w:color="auto"/>
            </w:tcBorders>
          </w:tcPr>
          <w:p w14:paraId="2DE8C179" w14:textId="77777777" w:rsidR="00DE1F53" w:rsidRPr="005E7473" w:rsidRDefault="00DE1F53">
            <w:pPr>
              <w:pStyle w:val="Compact"/>
              <w:jc w:val="center"/>
              <w:rPr>
                <w:lang w:val="en-GB"/>
              </w:rPr>
            </w:pPr>
          </w:p>
        </w:tc>
        <w:tc>
          <w:tcPr>
            <w:tcW w:w="305" w:type="pct"/>
            <w:tcBorders>
              <w:bottom w:val="single" w:sz="4" w:space="0" w:color="auto"/>
            </w:tcBorders>
          </w:tcPr>
          <w:p w14:paraId="2DE8C17A" w14:textId="77777777" w:rsidR="00DE1F53" w:rsidRPr="005E7473" w:rsidRDefault="00DE1F53">
            <w:pPr>
              <w:pStyle w:val="Compact"/>
              <w:jc w:val="center"/>
              <w:rPr>
                <w:lang w:val="en-GB"/>
              </w:rPr>
            </w:pPr>
            <w:r w:rsidRPr="005E7473">
              <w:rPr>
                <w:lang w:val="en-GB"/>
              </w:rPr>
              <w:t>1.88</w:t>
            </w:r>
          </w:p>
        </w:tc>
        <w:tc>
          <w:tcPr>
            <w:tcW w:w="305" w:type="pct"/>
            <w:tcBorders>
              <w:bottom w:val="single" w:sz="4" w:space="0" w:color="auto"/>
            </w:tcBorders>
          </w:tcPr>
          <w:p w14:paraId="2DE8C17B" w14:textId="77777777" w:rsidR="00DE1F53" w:rsidRPr="005E7473" w:rsidRDefault="00DE1F53">
            <w:pPr>
              <w:pStyle w:val="Compact"/>
              <w:jc w:val="center"/>
              <w:rPr>
                <w:lang w:val="en-GB"/>
              </w:rPr>
            </w:pPr>
            <w:r w:rsidRPr="005E7473">
              <w:rPr>
                <w:lang w:val="en-GB"/>
              </w:rPr>
              <w:t>2.00</w:t>
            </w:r>
          </w:p>
        </w:tc>
        <w:tc>
          <w:tcPr>
            <w:tcW w:w="308" w:type="pct"/>
            <w:tcBorders>
              <w:bottom w:val="single" w:sz="4" w:space="0" w:color="auto"/>
            </w:tcBorders>
          </w:tcPr>
          <w:p w14:paraId="2DE8C17C" w14:textId="77777777" w:rsidR="00DE1F53" w:rsidRPr="005E7473" w:rsidRDefault="00DE1F53">
            <w:pPr>
              <w:pStyle w:val="Compact"/>
              <w:jc w:val="center"/>
              <w:rPr>
                <w:lang w:val="en-GB"/>
              </w:rPr>
            </w:pPr>
            <w:r w:rsidRPr="005E7473">
              <w:rPr>
                <w:lang w:val="en-GB"/>
              </w:rPr>
              <w:t>.201</w:t>
            </w:r>
          </w:p>
        </w:tc>
        <w:tc>
          <w:tcPr>
            <w:tcW w:w="147" w:type="pct"/>
            <w:tcBorders>
              <w:bottom w:val="single" w:sz="4" w:space="0" w:color="auto"/>
            </w:tcBorders>
          </w:tcPr>
          <w:p w14:paraId="5FD804E3" w14:textId="77777777" w:rsidR="00DE1F53" w:rsidRPr="005E7473" w:rsidRDefault="00DE1F53">
            <w:pPr>
              <w:pStyle w:val="Compact"/>
              <w:jc w:val="center"/>
              <w:rPr>
                <w:lang w:val="en-GB"/>
              </w:rPr>
            </w:pPr>
          </w:p>
        </w:tc>
        <w:tc>
          <w:tcPr>
            <w:tcW w:w="295" w:type="pct"/>
            <w:tcBorders>
              <w:bottom w:val="single" w:sz="4" w:space="0" w:color="auto"/>
            </w:tcBorders>
          </w:tcPr>
          <w:p w14:paraId="73AD9ABE" w14:textId="0345C689" w:rsidR="00DE1F53" w:rsidRPr="005E7473" w:rsidRDefault="00F72A7B">
            <w:pPr>
              <w:pStyle w:val="Compact"/>
              <w:jc w:val="center"/>
              <w:rPr>
                <w:lang w:val="en-GB"/>
              </w:rPr>
            </w:pPr>
            <w:r w:rsidRPr="005E7473">
              <w:rPr>
                <w:lang w:val="en-GB"/>
              </w:rPr>
              <w:t>0.99</w:t>
            </w:r>
          </w:p>
        </w:tc>
        <w:tc>
          <w:tcPr>
            <w:tcW w:w="293" w:type="pct"/>
            <w:tcBorders>
              <w:bottom w:val="single" w:sz="4" w:space="0" w:color="auto"/>
            </w:tcBorders>
          </w:tcPr>
          <w:p w14:paraId="53886A9D" w14:textId="6339911D" w:rsidR="00DE1F53" w:rsidRPr="005E7473" w:rsidRDefault="00F72A7B">
            <w:pPr>
              <w:pStyle w:val="Compact"/>
              <w:jc w:val="center"/>
              <w:rPr>
                <w:lang w:val="en-GB"/>
              </w:rPr>
            </w:pPr>
            <w:r w:rsidRPr="005E7473">
              <w:rPr>
                <w:lang w:val="en-GB"/>
              </w:rPr>
              <w:t>3.50</w:t>
            </w:r>
          </w:p>
        </w:tc>
        <w:tc>
          <w:tcPr>
            <w:tcW w:w="294" w:type="pct"/>
            <w:tcBorders>
              <w:bottom w:val="single" w:sz="4" w:space="0" w:color="auto"/>
            </w:tcBorders>
          </w:tcPr>
          <w:p w14:paraId="70548BFA" w14:textId="303E1C83" w:rsidR="00DE1F53" w:rsidRPr="005E7473" w:rsidRDefault="00F72A7B">
            <w:pPr>
              <w:pStyle w:val="Compact"/>
              <w:jc w:val="center"/>
              <w:rPr>
                <w:lang w:val="en-GB"/>
              </w:rPr>
            </w:pPr>
            <w:r w:rsidRPr="005E7473">
              <w:rPr>
                <w:lang w:val="en-GB"/>
              </w:rPr>
              <w:t>.387</w:t>
            </w:r>
          </w:p>
        </w:tc>
      </w:tr>
    </w:tbl>
    <w:p w14:paraId="2DE8C17E" w14:textId="0019721F" w:rsidR="00526D2E" w:rsidRPr="005E7473" w:rsidRDefault="002F6A25" w:rsidP="002D1351">
      <w:pPr>
        <w:pStyle w:val="Compact"/>
        <w:spacing w:before="120" w:after="0"/>
        <w:rPr>
          <w:lang w:val="en-GB"/>
        </w:rPr>
      </w:pPr>
      <w:r w:rsidRPr="005E7473">
        <w:rPr>
          <w:i/>
          <w:lang w:val="en-GB"/>
        </w:rPr>
        <w:t>Note.</w:t>
      </w:r>
      <w:r w:rsidRPr="005E7473">
        <w:rPr>
          <w:lang w:val="en-GB"/>
        </w:rPr>
        <w:t xml:space="preserve"> The values </w:t>
      </w:r>
      <w:r w:rsidRPr="005E7473">
        <w:rPr>
          <w:i/>
          <w:lang w:val="en-GB"/>
        </w:rPr>
        <w:t>t</w:t>
      </w:r>
      <w:r w:rsidRPr="005E7473">
        <w:rPr>
          <w:lang w:val="en-GB"/>
        </w:rPr>
        <w:t xml:space="preserve">, </w:t>
      </w:r>
      <w:r w:rsidRPr="005E7473">
        <w:rPr>
          <w:i/>
          <w:lang w:val="en-GB"/>
        </w:rPr>
        <w:t>df</w:t>
      </w:r>
      <w:r w:rsidRPr="005E7473">
        <w:rPr>
          <w:lang w:val="en-GB"/>
        </w:rPr>
        <w:t xml:space="preserve">, and </w:t>
      </w:r>
      <w:r w:rsidRPr="005E7473">
        <w:rPr>
          <w:i/>
          <w:lang w:val="en-GB"/>
        </w:rPr>
        <w:t>p</w:t>
      </w:r>
      <w:r w:rsidRPr="005E7473">
        <w:rPr>
          <w:lang w:val="en-GB"/>
        </w:rPr>
        <w:t xml:space="preserve"> denote statistical significance tests testing whether interaction effect sizes of the respective outcome category vary as a function of a study-level moderator. Positive </w:t>
      </w:r>
      <w:r w:rsidRPr="005E7473">
        <w:rPr>
          <w:i/>
          <w:lang w:val="en-GB"/>
        </w:rPr>
        <w:t>t</w:t>
      </w:r>
      <w:r w:rsidRPr="005E7473">
        <w:rPr>
          <w:lang w:val="en-GB"/>
        </w:rPr>
        <w:t xml:space="preserve">-values indicate smaller effects in the reference category (coded as 0). Reference categories were ‘ERT’ for type of nostalgia manipulation (versus ‘music’), ‘long’ (versus ‘short’) for type of neuroticism scale, and ‘neutral’ (versus ‘non-neutral’) for type of control </w:t>
      </w:r>
      <w:r w:rsidR="003F23B7">
        <w:rPr>
          <w:lang w:val="en-GB"/>
        </w:rPr>
        <w:t>condition</w:t>
      </w:r>
      <w:r w:rsidRPr="005E7473">
        <w:rPr>
          <w:lang w:val="en-GB"/>
        </w:rPr>
        <w:t>.</w:t>
      </w:r>
    </w:p>
    <w:p w14:paraId="641107E8" w14:textId="77777777" w:rsidR="006643F1" w:rsidRPr="005E7473" w:rsidRDefault="006643F1">
      <w:pPr>
        <w:rPr>
          <w:lang w:val="en-GB"/>
        </w:rPr>
        <w:sectPr w:rsidR="006643F1" w:rsidRPr="005E7473" w:rsidSect="00F4179C">
          <w:pgSz w:w="15840" w:h="12240" w:orient="landscape"/>
          <w:pgMar w:top="1418" w:right="1418" w:bottom="1418" w:left="1418" w:header="720" w:footer="720" w:gutter="0"/>
          <w:cols w:space="720"/>
          <w:docGrid w:linePitch="326"/>
        </w:sectPr>
      </w:pPr>
    </w:p>
    <w:p w14:paraId="026E0D13" w14:textId="52F842AE" w:rsidR="00225015" w:rsidRPr="005E7473" w:rsidRDefault="002E5464" w:rsidP="00225015">
      <w:pPr>
        <w:spacing w:line="480" w:lineRule="auto"/>
        <w:rPr>
          <w:lang w:val="en-GB"/>
        </w:rPr>
      </w:pPr>
      <w:r w:rsidRPr="005E7473">
        <w:rPr>
          <w:lang w:val="en-GB"/>
        </w:rPr>
        <w:t>Table 7</w:t>
      </w:r>
    </w:p>
    <w:p w14:paraId="2DE8C181" w14:textId="0653EDB5" w:rsidR="00526D2E" w:rsidRPr="005E7473" w:rsidRDefault="002F6A25" w:rsidP="00225015">
      <w:pPr>
        <w:pStyle w:val="Compact"/>
        <w:spacing w:before="0" w:after="0"/>
        <w:rPr>
          <w:lang w:val="en-GB"/>
        </w:rPr>
      </w:pPr>
      <w:r w:rsidRPr="005E7473">
        <w:rPr>
          <w:i/>
          <w:lang w:val="en-GB"/>
        </w:rPr>
        <w:t xml:space="preserve">Statistical Power </w:t>
      </w:r>
      <w:r w:rsidR="00137DB3" w:rsidRPr="005E7473">
        <w:rPr>
          <w:i/>
          <w:lang w:val="en-GB"/>
        </w:rPr>
        <w:t>for Small, Medium and Large Effects at the Level of Nostalgia Functions</w:t>
      </w:r>
    </w:p>
    <w:tbl>
      <w:tblPr>
        <w:tblW w:w="0" w:type="pct"/>
        <w:tblLook w:val="07E0" w:firstRow="1" w:lastRow="1" w:firstColumn="1" w:lastColumn="1" w:noHBand="1" w:noVBand="1"/>
      </w:tblPr>
      <w:tblGrid>
        <w:gridCol w:w="2616"/>
        <w:gridCol w:w="1469"/>
        <w:gridCol w:w="1725"/>
        <w:gridCol w:w="1725"/>
        <w:gridCol w:w="1725"/>
      </w:tblGrid>
      <w:tr w:rsidR="00526D2E" w:rsidRPr="005E7473" w14:paraId="2DE8C187" w14:textId="77777777" w:rsidTr="003C2ADC">
        <w:tc>
          <w:tcPr>
            <w:tcW w:w="0" w:type="auto"/>
            <w:tcBorders>
              <w:top w:val="single" w:sz="4" w:space="0" w:color="auto"/>
              <w:bottom w:val="single" w:sz="4" w:space="0" w:color="auto"/>
            </w:tcBorders>
            <w:vAlign w:val="bottom"/>
          </w:tcPr>
          <w:p w14:paraId="2DE8C182" w14:textId="77777777" w:rsidR="00526D2E" w:rsidRPr="005E7473" w:rsidRDefault="002F6A25">
            <w:pPr>
              <w:pStyle w:val="Compact"/>
              <w:spacing w:before="0" w:after="0"/>
              <w:rPr>
                <w:lang w:val="en-GB"/>
              </w:rPr>
            </w:pPr>
            <w:r w:rsidRPr="005E7473">
              <w:rPr>
                <w:lang w:val="en-GB"/>
              </w:rPr>
              <w:t>Type of Effect</w:t>
            </w:r>
          </w:p>
        </w:tc>
        <w:tc>
          <w:tcPr>
            <w:tcW w:w="0" w:type="auto"/>
            <w:tcBorders>
              <w:top w:val="single" w:sz="4" w:space="0" w:color="auto"/>
              <w:bottom w:val="single" w:sz="4" w:space="0" w:color="auto"/>
            </w:tcBorders>
            <w:vAlign w:val="bottom"/>
          </w:tcPr>
          <w:p w14:paraId="2DE8C183" w14:textId="77777777" w:rsidR="00526D2E" w:rsidRPr="005E7473" w:rsidRDefault="002F6A25">
            <w:pPr>
              <w:pStyle w:val="Compact"/>
              <w:spacing w:before="0" w:after="0"/>
              <w:rPr>
                <w:lang w:val="en-GB"/>
              </w:rPr>
            </w:pPr>
            <w:r w:rsidRPr="005E7473">
              <w:rPr>
                <w:lang w:val="en-GB"/>
              </w:rPr>
              <w:t>Function</w:t>
            </w:r>
          </w:p>
        </w:tc>
        <w:tc>
          <w:tcPr>
            <w:tcW w:w="0" w:type="auto"/>
            <w:tcBorders>
              <w:top w:val="single" w:sz="4" w:space="0" w:color="auto"/>
              <w:bottom w:val="single" w:sz="4" w:space="0" w:color="auto"/>
            </w:tcBorders>
            <w:vAlign w:val="bottom"/>
          </w:tcPr>
          <w:p w14:paraId="2DE8C184" w14:textId="77777777" w:rsidR="00526D2E" w:rsidRPr="005E7473" w:rsidRDefault="002F6A25">
            <w:pPr>
              <w:pStyle w:val="Compact"/>
              <w:spacing w:before="0" w:after="0"/>
              <w:jc w:val="center"/>
              <w:rPr>
                <w:lang w:val="en-GB"/>
              </w:rPr>
            </w:pPr>
            <w:r w:rsidRPr="005E7473">
              <w:rPr>
                <w:lang w:val="en-GB"/>
              </w:rPr>
              <w:t>Power (</w:t>
            </w:r>
            <w:r w:rsidRPr="005E7473">
              <w:rPr>
                <w:i/>
                <w:lang w:val="en-GB"/>
              </w:rPr>
              <w:t>d</w:t>
            </w:r>
            <w:r w:rsidRPr="005E7473">
              <w:rPr>
                <w:lang w:val="en-GB"/>
              </w:rPr>
              <w:t xml:space="preserve"> = 0.2)</w:t>
            </w:r>
          </w:p>
        </w:tc>
        <w:tc>
          <w:tcPr>
            <w:tcW w:w="0" w:type="auto"/>
            <w:tcBorders>
              <w:top w:val="single" w:sz="4" w:space="0" w:color="auto"/>
              <w:bottom w:val="single" w:sz="4" w:space="0" w:color="auto"/>
            </w:tcBorders>
            <w:vAlign w:val="bottom"/>
          </w:tcPr>
          <w:p w14:paraId="2DE8C185" w14:textId="77777777" w:rsidR="00526D2E" w:rsidRPr="005E7473" w:rsidRDefault="002F6A25">
            <w:pPr>
              <w:pStyle w:val="Compact"/>
              <w:spacing w:before="0" w:after="0"/>
              <w:jc w:val="center"/>
              <w:rPr>
                <w:lang w:val="en-GB"/>
              </w:rPr>
            </w:pPr>
            <w:r w:rsidRPr="005E7473">
              <w:rPr>
                <w:lang w:val="en-GB"/>
              </w:rPr>
              <w:t>Power (</w:t>
            </w:r>
            <w:r w:rsidRPr="005E7473">
              <w:rPr>
                <w:i/>
                <w:lang w:val="en-GB"/>
              </w:rPr>
              <w:t>d</w:t>
            </w:r>
            <w:r w:rsidRPr="005E7473">
              <w:rPr>
                <w:lang w:val="en-GB"/>
              </w:rPr>
              <w:t xml:space="preserve"> = 0.5)</w:t>
            </w:r>
          </w:p>
        </w:tc>
        <w:tc>
          <w:tcPr>
            <w:tcW w:w="0" w:type="auto"/>
            <w:tcBorders>
              <w:top w:val="single" w:sz="4" w:space="0" w:color="auto"/>
              <w:bottom w:val="single" w:sz="4" w:space="0" w:color="auto"/>
            </w:tcBorders>
            <w:vAlign w:val="bottom"/>
          </w:tcPr>
          <w:p w14:paraId="2DE8C186" w14:textId="77777777" w:rsidR="00526D2E" w:rsidRPr="005E7473" w:rsidRDefault="002F6A25">
            <w:pPr>
              <w:pStyle w:val="Compact"/>
              <w:spacing w:before="0" w:after="0"/>
              <w:jc w:val="center"/>
              <w:rPr>
                <w:lang w:val="en-GB"/>
              </w:rPr>
            </w:pPr>
            <w:r w:rsidRPr="005E7473">
              <w:rPr>
                <w:lang w:val="en-GB"/>
              </w:rPr>
              <w:t>Power (</w:t>
            </w:r>
            <w:r w:rsidRPr="005E7473">
              <w:rPr>
                <w:i/>
                <w:lang w:val="en-GB"/>
              </w:rPr>
              <w:t>d</w:t>
            </w:r>
            <w:r w:rsidRPr="005E7473">
              <w:rPr>
                <w:lang w:val="en-GB"/>
              </w:rPr>
              <w:t xml:space="preserve"> = 0.8)</w:t>
            </w:r>
          </w:p>
        </w:tc>
      </w:tr>
      <w:tr w:rsidR="00526D2E" w:rsidRPr="005E7473" w14:paraId="2DE8C18D" w14:textId="77777777" w:rsidTr="003C2ADC">
        <w:tc>
          <w:tcPr>
            <w:tcW w:w="0" w:type="auto"/>
            <w:tcBorders>
              <w:top w:val="single" w:sz="4" w:space="0" w:color="auto"/>
            </w:tcBorders>
          </w:tcPr>
          <w:p w14:paraId="2DE8C188" w14:textId="77777777" w:rsidR="00526D2E" w:rsidRPr="005E7473" w:rsidRDefault="002F6A25">
            <w:pPr>
              <w:pStyle w:val="Compact"/>
              <w:rPr>
                <w:lang w:val="en-GB"/>
              </w:rPr>
            </w:pPr>
            <w:r w:rsidRPr="005E7473">
              <w:rPr>
                <w:lang w:val="en-GB"/>
              </w:rPr>
              <w:t>Nostalgia Main Effect</w:t>
            </w:r>
          </w:p>
        </w:tc>
        <w:tc>
          <w:tcPr>
            <w:tcW w:w="0" w:type="auto"/>
            <w:tcBorders>
              <w:top w:val="single" w:sz="4" w:space="0" w:color="auto"/>
            </w:tcBorders>
          </w:tcPr>
          <w:p w14:paraId="2DE8C189" w14:textId="77777777" w:rsidR="00526D2E" w:rsidRPr="005E7473" w:rsidRDefault="00526D2E">
            <w:pPr>
              <w:pStyle w:val="Compact"/>
              <w:rPr>
                <w:lang w:val="en-GB"/>
              </w:rPr>
            </w:pPr>
          </w:p>
        </w:tc>
        <w:tc>
          <w:tcPr>
            <w:tcW w:w="0" w:type="auto"/>
            <w:tcBorders>
              <w:top w:val="single" w:sz="4" w:space="0" w:color="auto"/>
            </w:tcBorders>
          </w:tcPr>
          <w:p w14:paraId="2DE8C18A" w14:textId="77777777" w:rsidR="00526D2E" w:rsidRPr="005E7473" w:rsidRDefault="00526D2E">
            <w:pPr>
              <w:pStyle w:val="Compact"/>
              <w:rPr>
                <w:lang w:val="en-GB"/>
              </w:rPr>
            </w:pPr>
          </w:p>
        </w:tc>
        <w:tc>
          <w:tcPr>
            <w:tcW w:w="0" w:type="auto"/>
            <w:tcBorders>
              <w:top w:val="single" w:sz="4" w:space="0" w:color="auto"/>
            </w:tcBorders>
          </w:tcPr>
          <w:p w14:paraId="2DE8C18B" w14:textId="77777777" w:rsidR="00526D2E" w:rsidRPr="005E7473" w:rsidRDefault="00526D2E">
            <w:pPr>
              <w:pStyle w:val="Compact"/>
              <w:rPr>
                <w:lang w:val="en-GB"/>
              </w:rPr>
            </w:pPr>
          </w:p>
        </w:tc>
        <w:tc>
          <w:tcPr>
            <w:tcW w:w="0" w:type="auto"/>
            <w:tcBorders>
              <w:top w:val="single" w:sz="4" w:space="0" w:color="auto"/>
            </w:tcBorders>
          </w:tcPr>
          <w:p w14:paraId="2DE8C18C" w14:textId="77777777" w:rsidR="00526D2E" w:rsidRPr="005E7473" w:rsidRDefault="00526D2E">
            <w:pPr>
              <w:pStyle w:val="Compact"/>
              <w:rPr>
                <w:lang w:val="en-GB"/>
              </w:rPr>
            </w:pPr>
          </w:p>
        </w:tc>
      </w:tr>
      <w:tr w:rsidR="00526D2E" w:rsidRPr="005E7473" w14:paraId="2DE8C193" w14:textId="77777777">
        <w:tc>
          <w:tcPr>
            <w:tcW w:w="0" w:type="auto"/>
          </w:tcPr>
          <w:p w14:paraId="2DE8C18E" w14:textId="77777777" w:rsidR="00526D2E" w:rsidRPr="005E7473" w:rsidRDefault="00526D2E">
            <w:pPr>
              <w:pStyle w:val="Compact"/>
              <w:rPr>
                <w:lang w:val="en-GB"/>
              </w:rPr>
            </w:pPr>
          </w:p>
        </w:tc>
        <w:tc>
          <w:tcPr>
            <w:tcW w:w="0" w:type="auto"/>
          </w:tcPr>
          <w:p w14:paraId="2DE8C18F" w14:textId="77777777" w:rsidR="00526D2E" w:rsidRPr="005E7473" w:rsidRDefault="002F6A25">
            <w:pPr>
              <w:pStyle w:val="Compact"/>
              <w:rPr>
                <w:lang w:val="en-GB"/>
              </w:rPr>
            </w:pPr>
            <w:r w:rsidRPr="005E7473">
              <w:rPr>
                <w:lang w:val="en-GB"/>
              </w:rPr>
              <w:t xml:space="preserve">Self-oriented </w:t>
            </w:r>
          </w:p>
        </w:tc>
        <w:tc>
          <w:tcPr>
            <w:tcW w:w="0" w:type="auto"/>
          </w:tcPr>
          <w:p w14:paraId="2DE8C190" w14:textId="77777777" w:rsidR="00526D2E" w:rsidRPr="005E7473" w:rsidRDefault="002F6A25">
            <w:pPr>
              <w:pStyle w:val="Compact"/>
              <w:jc w:val="center"/>
              <w:rPr>
                <w:lang w:val="en-GB"/>
              </w:rPr>
            </w:pPr>
            <w:r w:rsidRPr="005E7473">
              <w:rPr>
                <w:lang w:val="en-GB"/>
              </w:rPr>
              <w:t xml:space="preserve">   0.99</w:t>
            </w:r>
          </w:p>
        </w:tc>
        <w:tc>
          <w:tcPr>
            <w:tcW w:w="0" w:type="auto"/>
          </w:tcPr>
          <w:p w14:paraId="2DE8C191" w14:textId="77777777" w:rsidR="00526D2E" w:rsidRPr="005E7473" w:rsidRDefault="002F6A25">
            <w:pPr>
              <w:pStyle w:val="Compact"/>
              <w:jc w:val="center"/>
              <w:rPr>
                <w:lang w:val="en-GB"/>
              </w:rPr>
            </w:pPr>
            <w:r w:rsidRPr="005E7473">
              <w:rPr>
                <w:lang w:val="en-GB"/>
              </w:rPr>
              <w:t>&gt; 0.99</w:t>
            </w:r>
          </w:p>
        </w:tc>
        <w:tc>
          <w:tcPr>
            <w:tcW w:w="0" w:type="auto"/>
          </w:tcPr>
          <w:p w14:paraId="2DE8C192" w14:textId="77777777" w:rsidR="00526D2E" w:rsidRPr="005E7473" w:rsidRDefault="002F6A25">
            <w:pPr>
              <w:pStyle w:val="Compact"/>
              <w:jc w:val="center"/>
              <w:rPr>
                <w:lang w:val="en-GB"/>
              </w:rPr>
            </w:pPr>
            <w:r w:rsidRPr="005E7473">
              <w:rPr>
                <w:lang w:val="en-GB"/>
              </w:rPr>
              <w:t>&gt; 0.99</w:t>
            </w:r>
          </w:p>
        </w:tc>
      </w:tr>
      <w:tr w:rsidR="00526D2E" w:rsidRPr="005E7473" w14:paraId="2DE8C199" w14:textId="77777777">
        <w:tc>
          <w:tcPr>
            <w:tcW w:w="0" w:type="auto"/>
          </w:tcPr>
          <w:p w14:paraId="2DE8C194" w14:textId="77777777" w:rsidR="00526D2E" w:rsidRPr="005E7473" w:rsidRDefault="00526D2E">
            <w:pPr>
              <w:pStyle w:val="Compact"/>
              <w:rPr>
                <w:lang w:val="en-GB"/>
              </w:rPr>
            </w:pPr>
          </w:p>
        </w:tc>
        <w:tc>
          <w:tcPr>
            <w:tcW w:w="0" w:type="auto"/>
          </w:tcPr>
          <w:p w14:paraId="2DE8C195" w14:textId="77777777" w:rsidR="00526D2E" w:rsidRPr="005E7473" w:rsidRDefault="002F6A25">
            <w:pPr>
              <w:pStyle w:val="Compact"/>
              <w:rPr>
                <w:lang w:val="en-GB"/>
              </w:rPr>
            </w:pPr>
            <w:r w:rsidRPr="005E7473">
              <w:rPr>
                <w:lang w:val="en-GB"/>
              </w:rPr>
              <w:t>Existential</w:t>
            </w:r>
          </w:p>
        </w:tc>
        <w:tc>
          <w:tcPr>
            <w:tcW w:w="0" w:type="auto"/>
          </w:tcPr>
          <w:p w14:paraId="2DE8C196" w14:textId="77777777" w:rsidR="00526D2E" w:rsidRPr="005E7473" w:rsidRDefault="002F6A25">
            <w:pPr>
              <w:pStyle w:val="Compact"/>
              <w:jc w:val="center"/>
              <w:rPr>
                <w:lang w:val="en-GB"/>
              </w:rPr>
            </w:pPr>
            <w:r w:rsidRPr="005E7473">
              <w:rPr>
                <w:lang w:val="en-GB"/>
              </w:rPr>
              <w:t xml:space="preserve">   0.85</w:t>
            </w:r>
          </w:p>
        </w:tc>
        <w:tc>
          <w:tcPr>
            <w:tcW w:w="0" w:type="auto"/>
          </w:tcPr>
          <w:p w14:paraId="2DE8C197" w14:textId="77777777" w:rsidR="00526D2E" w:rsidRPr="005E7473" w:rsidRDefault="002F6A25">
            <w:pPr>
              <w:pStyle w:val="Compact"/>
              <w:jc w:val="center"/>
              <w:rPr>
                <w:lang w:val="en-GB"/>
              </w:rPr>
            </w:pPr>
            <w:r w:rsidRPr="005E7473">
              <w:rPr>
                <w:lang w:val="en-GB"/>
              </w:rPr>
              <w:t>&gt; 0.99</w:t>
            </w:r>
          </w:p>
        </w:tc>
        <w:tc>
          <w:tcPr>
            <w:tcW w:w="0" w:type="auto"/>
          </w:tcPr>
          <w:p w14:paraId="2DE8C198" w14:textId="77777777" w:rsidR="00526D2E" w:rsidRPr="005E7473" w:rsidRDefault="002F6A25">
            <w:pPr>
              <w:pStyle w:val="Compact"/>
              <w:jc w:val="center"/>
              <w:rPr>
                <w:lang w:val="en-GB"/>
              </w:rPr>
            </w:pPr>
            <w:r w:rsidRPr="005E7473">
              <w:rPr>
                <w:lang w:val="en-GB"/>
              </w:rPr>
              <w:t>&gt; 0.99</w:t>
            </w:r>
          </w:p>
        </w:tc>
      </w:tr>
      <w:tr w:rsidR="00526D2E" w:rsidRPr="005E7473" w14:paraId="2DE8C19F" w14:textId="77777777">
        <w:tc>
          <w:tcPr>
            <w:tcW w:w="0" w:type="auto"/>
          </w:tcPr>
          <w:p w14:paraId="2DE8C19A" w14:textId="77777777" w:rsidR="00526D2E" w:rsidRPr="005E7473" w:rsidRDefault="00526D2E">
            <w:pPr>
              <w:pStyle w:val="Compact"/>
              <w:rPr>
                <w:lang w:val="en-GB"/>
              </w:rPr>
            </w:pPr>
          </w:p>
        </w:tc>
        <w:tc>
          <w:tcPr>
            <w:tcW w:w="0" w:type="auto"/>
          </w:tcPr>
          <w:p w14:paraId="2DE8C19B" w14:textId="77777777" w:rsidR="00526D2E" w:rsidRPr="005E7473" w:rsidRDefault="002F6A25">
            <w:pPr>
              <w:pStyle w:val="Compact"/>
              <w:rPr>
                <w:lang w:val="en-GB"/>
              </w:rPr>
            </w:pPr>
            <w:r w:rsidRPr="005E7473">
              <w:rPr>
                <w:lang w:val="en-GB"/>
              </w:rPr>
              <w:t>Social</w:t>
            </w:r>
          </w:p>
        </w:tc>
        <w:tc>
          <w:tcPr>
            <w:tcW w:w="0" w:type="auto"/>
          </w:tcPr>
          <w:p w14:paraId="2DE8C19C" w14:textId="77777777" w:rsidR="00526D2E" w:rsidRPr="005E7473" w:rsidRDefault="002F6A25">
            <w:pPr>
              <w:pStyle w:val="Compact"/>
              <w:jc w:val="center"/>
              <w:rPr>
                <w:lang w:val="en-GB"/>
              </w:rPr>
            </w:pPr>
            <w:r w:rsidRPr="005E7473">
              <w:rPr>
                <w:lang w:val="en-GB"/>
              </w:rPr>
              <w:t xml:space="preserve">   0.87</w:t>
            </w:r>
          </w:p>
        </w:tc>
        <w:tc>
          <w:tcPr>
            <w:tcW w:w="0" w:type="auto"/>
          </w:tcPr>
          <w:p w14:paraId="2DE8C19D" w14:textId="77777777" w:rsidR="00526D2E" w:rsidRPr="005E7473" w:rsidRDefault="002F6A25">
            <w:pPr>
              <w:pStyle w:val="Compact"/>
              <w:jc w:val="center"/>
              <w:rPr>
                <w:lang w:val="en-GB"/>
              </w:rPr>
            </w:pPr>
            <w:r w:rsidRPr="005E7473">
              <w:rPr>
                <w:lang w:val="en-GB"/>
              </w:rPr>
              <w:t>&gt; 0.99</w:t>
            </w:r>
          </w:p>
        </w:tc>
        <w:tc>
          <w:tcPr>
            <w:tcW w:w="0" w:type="auto"/>
          </w:tcPr>
          <w:p w14:paraId="2DE8C19E" w14:textId="77777777" w:rsidR="00526D2E" w:rsidRPr="005E7473" w:rsidRDefault="002F6A25">
            <w:pPr>
              <w:pStyle w:val="Compact"/>
              <w:jc w:val="center"/>
              <w:rPr>
                <w:lang w:val="en-GB"/>
              </w:rPr>
            </w:pPr>
            <w:r w:rsidRPr="005E7473">
              <w:rPr>
                <w:lang w:val="en-GB"/>
              </w:rPr>
              <w:t>&gt; 0.99</w:t>
            </w:r>
          </w:p>
        </w:tc>
      </w:tr>
      <w:tr w:rsidR="00526D2E" w:rsidRPr="005E7473" w14:paraId="2DE8C1A5" w14:textId="77777777">
        <w:tc>
          <w:tcPr>
            <w:tcW w:w="0" w:type="auto"/>
          </w:tcPr>
          <w:p w14:paraId="2DE8C1A0" w14:textId="77777777" w:rsidR="00526D2E" w:rsidRPr="005E7473" w:rsidRDefault="002F6A25">
            <w:pPr>
              <w:pStyle w:val="Compact"/>
              <w:rPr>
                <w:lang w:val="en-GB"/>
              </w:rPr>
            </w:pPr>
            <w:r w:rsidRPr="005E7473">
              <w:rPr>
                <w:lang w:val="en-GB"/>
              </w:rPr>
              <w:t>Neuroticism Main Effect</w:t>
            </w:r>
          </w:p>
        </w:tc>
        <w:tc>
          <w:tcPr>
            <w:tcW w:w="0" w:type="auto"/>
          </w:tcPr>
          <w:p w14:paraId="2DE8C1A1" w14:textId="77777777" w:rsidR="00526D2E" w:rsidRPr="005E7473" w:rsidRDefault="00526D2E">
            <w:pPr>
              <w:pStyle w:val="Compact"/>
              <w:rPr>
                <w:lang w:val="en-GB"/>
              </w:rPr>
            </w:pPr>
          </w:p>
        </w:tc>
        <w:tc>
          <w:tcPr>
            <w:tcW w:w="0" w:type="auto"/>
          </w:tcPr>
          <w:p w14:paraId="2DE8C1A2" w14:textId="77777777" w:rsidR="00526D2E" w:rsidRPr="005E7473" w:rsidRDefault="00526D2E">
            <w:pPr>
              <w:pStyle w:val="Compact"/>
              <w:rPr>
                <w:lang w:val="en-GB"/>
              </w:rPr>
            </w:pPr>
          </w:p>
        </w:tc>
        <w:tc>
          <w:tcPr>
            <w:tcW w:w="0" w:type="auto"/>
          </w:tcPr>
          <w:p w14:paraId="2DE8C1A3" w14:textId="77777777" w:rsidR="00526D2E" w:rsidRPr="005E7473" w:rsidRDefault="00526D2E">
            <w:pPr>
              <w:pStyle w:val="Compact"/>
              <w:rPr>
                <w:lang w:val="en-GB"/>
              </w:rPr>
            </w:pPr>
          </w:p>
        </w:tc>
        <w:tc>
          <w:tcPr>
            <w:tcW w:w="0" w:type="auto"/>
          </w:tcPr>
          <w:p w14:paraId="2DE8C1A4" w14:textId="77777777" w:rsidR="00526D2E" w:rsidRPr="005E7473" w:rsidRDefault="00526D2E">
            <w:pPr>
              <w:pStyle w:val="Compact"/>
              <w:rPr>
                <w:lang w:val="en-GB"/>
              </w:rPr>
            </w:pPr>
          </w:p>
        </w:tc>
      </w:tr>
      <w:tr w:rsidR="00526D2E" w:rsidRPr="005E7473" w14:paraId="2DE8C1AB" w14:textId="77777777">
        <w:tc>
          <w:tcPr>
            <w:tcW w:w="0" w:type="auto"/>
          </w:tcPr>
          <w:p w14:paraId="2DE8C1A6" w14:textId="77777777" w:rsidR="00526D2E" w:rsidRPr="005E7473" w:rsidRDefault="00526D2E">
            <w:pPr>
              <w:pStyle w:val="Compact"/>
              <w:rPr>
                <w:lang w:val="en-GB"/>
              </w:rPr>
            </w:pPr>
          </w:p>
        </w:tc>
        <w:tc>
          <w:tcPr>
            <w:tcW w:w="0" w:type="auto"/>
          </w:tcPr>
          <w:p w14:paraId="2DE8C1A7" w14:textId="77777777" w:rsidR="00526D2E" w:rsidRPr="005E7473" w:rsidRDefault="002F6A25">
            <w:pPr>
              <w:pStyle w:val="Compact"/>
              <w:rPr>
                <w:lang w:val="en-GB"/>
              </w:rPr>
            </w:pPr>
            <w:r w:rsidRPr="005E7473">
              <w:rPr>
                <w:lang w:val="en-GB"/>
              </w:rPr>
              <w:t>Self-oriented</w:t>
            </w:r>
          </w:p>
        </w:tc>
        <w:tc>
          <w:tcPr>
            <w:tcW w:w="0" w:type="auto"/>
          </w:tcPr>
          <w:p w14:paraId="2DE8C1A8" w14:textId="77777777" w:rsidR="00526D2E" w:rsidRPr="005E7473" w:rsidRDefault="002F6A25">
            <w:pPr>
              <w:pStyle w:val="Compact"/>
              <w:jc w:val="center"/>
              <w:rPr>
                <w:lang w:val="en-GB"/>
              </w:rPr>
            </w:pPr>
            <w:r w:rsidRPr="005E7473">
              <w:rPr>
                <w:lang w:val="en-GB"/>
              </w:rPr>
              <w:t xml:space="preserve">   0.47</w:t>
            </w:r>
          </w:p>
        </w:tc>
        <w:tc>
          <w:tcPr>
            <w:tcW w:w="0" w:type="auto"/>
          </w:tcPr>
          <w:p w14:paraId="2DE8C1A9" w14:textId="77777777" w:rsidR="00526D2E" w:rsidRPr="005E7473" w:rsidRDefault="002F6A25">
            <w:pPr>
              <w:pStyle w:val="Compact"/>
              <w:jc w:val="center"/>
              <w:rPr>
                <w:lang w:val="en-GB"/>
              </w:rPr>
            </w:pPr>
            <w:r w:rsidRPr="005E7473">
              <w:rPr>
                <w:lang w:val="en-GB"/>
              </w:rPr>
              <w:t>&gt; 0.99</w:t>
            </w:r>
          </w:p>
        </w:tc>
        <w:tc>
          <w:tcPr>
            <w:tcW w:w="0" w:type="auto"/>
          </w:tcPr>
          <w:p w14:paraId="2DE8C1AA" w14:textId="77777777" w:rsidR="00526D2E" w:rsidRPr="005E7473" w:rsidRDefault="002F6A25">
            <w:pPr>
              <w:pStyle w:val="Compact"/>
              <w:jc w:val="center"/>
              <w:rPr>
                <w:lang w:val="en-GB"/>
              </w:rPr>
            </w:pPr>
            <w:r w:rsidRPr="005E7473">
              <w:rPr>
                <w:lang w:val="en-GB"/>
              </w:rPr>
              <w:t>&gt; 0.99</w:t>
            </w:r>
          </w:p>
        </w:tc>
      </w:tr>
      <w:tr w:rsidR="00526D2E" w:rsidRPr="005E7473" w14:paraId="2DE8C1B1" w14:textId="77777777">
        <w:tc>
          <w:tcPr>
            <w:tcW w:w="0" w:type="auto"/>
          </w:tcPr>
          <w:p w14:paraId="2DE8C1AC" w14:textId="77777777" w:rsidR="00526D2E" w:rsidRPr="005E7473" w:rsidRDefault="00526D2E">
            <w:pPr>
              <w:pStyle w:val="Compact"/>
              <w:rPr>
                <w:lang w:val="en-GB"/>
              </w:rPr>
            </w:pPr>
          </w:p>
        </w:tc>
        <w:tc>
          <w:tcPr>
            <w:tcW w:w="0" w:type="auto"/>
          </w:tcPr>
          <w:p w14:paraId="2DE8C1AD" w14:textId="77777777" w:rsidR="00526D2E" w:rsidRPr="005E7473" w:rsidRDefault="002F6A25">
            <w:pPr>
              <w:pStyle w:val="Compact"/>
              <w:rPr>
                <w:lang w:val="en-GB"/>
              </w:rPr>
            </w:pPr>
            <w:r w:rsidRPr="005E7473">
              <w:rPr>
                <w:lang w:val="en-GB"/>
              </w:rPr>
              <w:t xml:space="preserve">Existential </w:t>
            </w:r>
          </w:p>
        </w:tc>
        <w:tc>
          <w:tcPr>
            <w:tcW w:w="0" w:type="auto"/>
          </w:tcPr>
          <w:p w14:paraId="2DE8C1AE" w14:textId="77777777" w:rsidR="00526D2E" w:rsidRPr="005E7473" w:rsidRDefault="002F6A25">
            <w:pPr>
              <w:pStyle w:val="Compact"/>
              <w:jc w:val="center"/>
              <w:rPr>
                <w:lang w:val="en-GB"/>
              </w:rPr>
            </w:pPr>
            <w:r w:rsidRPr="005E7473">
              <w:rPr>
                <w:lang w:val="en-GB"/>
              </w:rPr>
              <w:t>&gt; 0.99</w:t>
            </w:r>
          </w:p>
        </w:tc>
        <w:tc>
          <w:tcPr>
            <w:tcW w:w="0" w:type="auto"/>
          </w:tcPr>
          <w:p w14:paraId="2DE8C1AF" w14:textId="77777777" w:rsidR="00526D2E" w:rsidRPr="005E7473" w:rsidRDefault="002F6A25">
            <w:pPr>
              <w:pStyle w:val="Compact"/>
              <w:jc w:val="center"/>
              <w:rPr>
                <w:lang w:val="en-GB"/>
              </w:rPr>
            </w:pPr>
            <w:r w:rsidRPr="005E7473">
              <w:rPr>
                <w:lang w:val="en-GB"/>
              </w:rPr>
              <w:t>&gt; 0.99</w:t>
            </w:r>
          </w:p>
        </w:tc>
        <w:tc>
          <w:tcPr>
            <w:tcW w:w="0" w:type="auto"/>
          </w:tcPr>
          <w:p w14:paraId="2DE8C1B0" w14:textId="77777777" w:rsidR="00526D2E" w:rsidRPr="005E7473" w:rsidRDefault="002F6A25">
            <w:pPr>
              <w:pStyle w:val="Compact"/>
              <w:jc w:val="center"/>
              <w:rPr>
                <w:lang w:val="en-GB"/>
              </w:rPr>
            </w:pPr>
            <w:r w:rsidRPr="005E7473">
              <w:rPr>
                <w:lang w:val="en-GB"/>
              </w:rPr>
              <w:t>&gt; 0.99</w:t>
            </w:r>
          </w:p>
        </w:tc>
      </w:tr>
      <w:tr w:rsidR="00526D2E" w:rsidRPr="005E7473" w14:paraId="2DE8C1B7" w14:textId="77777777">
        <w:tc>
          <w:tcPr>
            <w:tcW w:w="0" w:type="auto"/>
          </w:tcPr>
          <w:p w14:paraId="2DE8C1B2" w14:textId="77777777" w:rsidR="00526D2E" w:rsidRPr="005E7473" w:rsidRDefault="00526D2E">
            <w:pPr>
              <w:pStyle w:val="Compact"/>
              <w:rPr>
                <w:lang w:val="en-GB"/>
              </w:rPr>
            </w:pPr>
          </w:p>
        </w:tc>
        <w:tc>
          <w:tcPr>
            <w:tcW w:w="0" w:type="auto"/>
          </w:tcPr>
          <w:p w14:paraId="2DE8C1B3" w14:textId="77777777" w:rsidR="00526D2E" w:rsidRPr="005E7473" w:rsidRDefault="002F6A25">
            <w:pPr>
              <w:pStyle w:val="Compact"/>
              <w:rPr>
                <w:lang w:val="en-GB"/>
              </w:rPr>
            </w:pPr>
            <w:r w:rsidRPr="005E7473">
              <w:rPr>
                <w:lang w:val="en-GB"/>
              </w:rPr>
              <w:t>Social</w:t>
            </w:r>
          </w:p>
        </w:tc>
        <w:tc>
          <w:tcPr>
            <w:tcW w:w="0" w:type="auto"/>
          </w:tcPr>
          <w:p w14:paraId="2DE8C1B4" w14:textId="77777777" w:rsidR="00526D2E" w:rsidRPr="005E7473" w:rsidRDefault="002F6A25">
            <w:pPr>
              <w:pStyle w:val="Compact"/>
              <w:jc w:val="center"/>
              <w:rPr>
                <w:lang w:val="en-GB"/>
              </w:rPr>
            </w:pPr>
            <w:r w:rsidRPr="005E7473">
              <w:rPr>
                <w:lang w:val="en-GB"/>
              </w:rPr>
              <w:t xml:space="preserve">   0.69</w:t>
            </w:r>
          </w:p>
        </w:tc>
        <w:tc>
          <w:tcPr>
            <w:tcW w:w="0" w:type="auto"/>
          </w:tcPr>
          <w:p w14:paraId="2DE8C1B5" w14:textId="77777777" w:rsidR="00526D2E" w:rsidRPr="005E7473" w:rsidRDefault="002F6A25">
            <w:pPr>
              <w:pStyle w:val="Compact"/>
              <w:jc w:val="center"/>
              <w:rPr>
                <w:lang w:val="en-GB"/>
              </w:rPr>
            </w:pPr>
            <w:r w:rsidRPr="005E7473">
              <w:rPr>
                <w:lang w:val="en-GB"/>
              </w:rPr>
              <w:t>&gt; 0.99</w:t>
            </w:r>
          </w:p>
        </w:tc>
        <w:tc>
          <w:tcPr>
            <w:tcW w:w="0" w:type="auto"/>
          </w:tcPr>
          <w:p w14:paraId="2DE8C1B6" w14:textId="77777777" w:rsidR="00526D2E" w:rsidRPr="005E7473" w:rsidRDefault="002F6A25">
            <w:pPr>
              <w:pStyle w:val="Compact"/>
              <w:jc w:val="center"/>
              <w:rPr>
                <w:lang w:val="en-GB"/>
              </w:rPr>
            </w:pPr>
            <w:r w:rsidRPr="005E7473">
              <w:rPr>
                <w:lang w:val="en-GB"/>
              </w:rPr>
              <w:t>&gt; 0.99</w:t>
            </w:r>
          </w:p>
        </w:tc>
      </w:tr>
      <w:tr w:rsidR="00526D2E" w:rsidRPr="005E7473" w14:paraId="2DE8C1BD" w14:textId="77777777">
        <w:tc>
          <w:tcPr>
            <w:tcW w:w="0" w:type="auto"/>
          </w:tcPr>
          <w:p w14:paraId="2DE8C1B8" w14:textId="77777777" w:rsidR="00526D2E" w:rsidRPr="005E7473" w:rsidRDefault="002F6A25">
            <w:pPr>
              <w:pStyle w:val="Compact"/>
              <w:rPr>
                <w:lang w:val="en-GB"/>
              </w:rPr>
            </w:pPr>
            <w:r w:rsidRPr="005E7473">
              <w:rPr>
                <w:lang w:val="en-GB"/>
              </w:rPr>
              <w:t>Nostalgia × Neuroticism</w:t>
            </w:r>
          </w:p>
        </w:tc>
        <w:tc>
          <w:tcPr>
            <w:tcW w:w="0" w:type="auto"/>
          </w:tcPr>
          <w:p w14:paraId="2DE8C1B9" w14:textId="77777777" w:rsidR="00526D2E" w:rsidRPr="005E7473" w:rsidRDefault="00526D2E">
            <w:pPr>
              <w:pStyle w:val="Compact"/>
              <w:rPr>
                <w:lang w:val="en-GB"/>
              </w:rPr>
            </w:pPr>
          </w:p>
        </w:tc>
        <w:tc>
          <w:tcPr>
            <w:tcW w:w="0" w:type="auto"/>
          </w:tcPr>
          <w:p w14:paraId="2DE8C1BA" w14:textId="77777777" w:rsidR="00526D2E" w:rsidRPr="005E7473" w:rsidRDefault="00526D2E">
            <w:pPr>
              <w:pStyle w:val="Compact"/>
              <w:rPr>
                <w:lang w:val="en-GB"/>
              </w:rPr>
            </w:pPr>
          </w:p>
        </w:tc>
        <w:tc>
          <w:tcPr>
            <w:tcW w:w="0" w:type="auto"/>
          </w:tcPr>
          <w:p w14:paraId="2DE8C1BB" w14:textId="77777777" w:rsidR="00526D2E" w:rsidRPr="005E7473" w:rsidRDefault="00526D2E">
            <w:pPr>
              <w:pStyle w:val="Compact"/>
              <w:rPr>
                <w:lang w:val="en-GB"/>
              </w:rPr>
            </w:pPr>
          </w:p>
        </w:tc>
        <w:tc>
          <w:tcPr>
            <w:tcW w:w="0" w:type="auto"/>
          </w:tcPr>
          <w:p w14:paraId="2DE8C1BC" w14:textId="77777777" w:rsidR="00526D2E" w:rsidRPr="005E7473" w:rsidRDefault="00526D2E">
            <w:pPr>
              <w:pStyle w:val="Compact"/>
              <w:rPr>
                <w:lang w:val="en-GB"/>
              </w:rPr>
            </w:pPr>
          </w:p>
        </w:tc>
      </w:tr>
      <w:tr w:rsidR="00526D2E" w:rsidRPr="005E7473" w14:paraId="2DE8C1C3" w14:textId="77777777">
        <w:tc>
          <w:tcPr>
            <w:tcW w:w="0" w:type="auto"/>
          </w:tcPr>
          <w:p w14:paraId="2DE8C1BE" w14:textId="77777777" w:rsidR="00526D2E" w:rsidRPr="005E7473" w:rsidRDefault="00526D2E">
            <w:pPr>
              <w:pStyle w:val="Compact"/>
              <w:rPr>
                <w:lang w:val="en-GB"/>
              </w:rPr>
            </w:pPr>
          </w:p>
        </w:tc>
        <w:tc>
          <w:tcPr>
            <w:tcW w:w="0" w:type="auto"/>
          </w:tcPr>
          <w:p w14:paraId="2DE8C1BF" w14:textId="77777777" w:rsidR="00526D2E" w:rsidRPr="005E7473" w:rsidRDefault="002F6A25">
            <w:pPr>
              <w:pStyle w:val="Compact"/>
              <w:rPr>
                <w:lang w:val="en-GB"/>
              </w:rPr>
            </w:pPr>
            <w:r w:rsidRPr="005E7473">
              <w:rPr>
                <w:lang w:val="en-GB"/>
              </w:rPr>
              <w:t xml:space="preserve">Self-oriented </w:t>
            </w:r>
          </w:p>
        </w:tc>
        <w:tc>
          <w:tcPr>
            <w:tcW w:w="0" w:type="auto"/>
          </w:tcPr>
          <w:p w14:paraId="2DE8C1C0" w14:textId="77777777" w:rsidR="00526D2E" w:rsidRPr="005E7473" w:rsidRDefault="002F6A25">
            <w:pPr>
              <w:pStyle w:val="Compact"/>
              <w:jc w:val="center"/>
              <w:rPr>
                <w:lang w:val="en-GB"/>
              </w:rPr>
            </w:pPr>
            <w:r w:rsidRPr="005E7473">
              <w:rPr>
                <w:lang w:val="en-GB"/>
              </w:rPr>
              <w:t>&gt; 0.99</w:t>
            </w:r>
          </w:p>
        </w:tc>
        <w:tc>
          <w:tcPr>
            <w:tcW w:w="0" w:type="auto"/>
          </w:tcPr>
          <w:p w14:paraId="2DE8C1C1" w14:textId="77777777" w:rsidR="00526D2E" w:rsidRPr="005E7473" w:rsidRDefault="002F6A25">
            <w:pPr>
              <w:pStyle w:val="Compact"/>
              <w:jc w:val="center"/>
              <w:rPr>
                <w:lang w:val="en-GB"/>
              </w:rPr>
            </w:pPr>
            <w:r w:rsidRPr="005E7473">
              <w:rPr>
                <w:lang w:val="en-GB"/>
              </w:rPr>
              <w:t>&gt; 0.99</w:t>
            </w:r>
          </w:p>
        </w:tc>
        <w:tc>
          <w:tcPr>
            <w:tcW w:w="0" w:type="auto"/>
          </w:tcPr>
          <w:p w14:paraId="2DE8C1C2" w14:textId="77777777" w:rsidR="00526D2E" w:rsidRPr="005E7473" w:rsidRDefault="002F6A25">
            <w:pPr>
              <w:pStyle w:val="Compact"/>
              <w:jc w:val="center"/>
              <w:rPr>
                <w:lang w:val="en-GB"/>
              </w:rPr>
            </w:pPr>
            <w:r w:rsidRPr="005E7473">
              <w:rPr>
                <w:lang w:val="en-GB"/>
              </w:rPr>
              <w:t>&gt; 0.99</w:t>
            </w:r>
          </w:p>
        </w:tc>
      </w:tr>
      <w:tr w:rsidR="00526D2E" w:rsidRPr="005E7473" w14:paraId="2DE8C1C9" w14:textId="77777777">
        <w:tc>
          <w:tcPr>
            <w:tcW w:w="0" w:type="auto"/>
          </w:tcPr>
          <w:p w14:paraId="2DE8C1C4" w14:textId="77777777" w:rsidR="00526D2E" w:rsidRPr="005E7473" w:rsidRDefault="00526D2E">
            <w:pPr>
              <w:pStyle w:val="Compact"/>
              <w:rPr>
                <w:lang w:val="en-GB"/>
              </w:rPr>
            </w:pPr>
          </w:p>
        </w:tc>
        <w:tc>
          <w:tcPr>
            <w:tcW w:w="0" w:type="auto"/>
          </w:tcPr>
          <w:p w14:paraId="2DE8C1C5" w14:textId="77777777" w:rsidR="00526D2E" w:rsidRPr="005E7473" w:rsidRDefault="002F6A25">
            <w:pPr>
              <w:pStyle w:val="Compact"/>
              <w:rPr>
                <w:lang w:val="en-GB"/>
              </w:rPr>
            </w:pPr>
            <w:r w:rsidRPr="005E7473">
              <w:rPr>
                <w:lang w:val="en-GB"/>
              </w:rPr>
              <w:t>Existential</w:t>
            </w:r>
          </w:p>
        </w:tc>
        <w:tc>
          <w:tcPr>
            <w:tcW w:w="0" w:type="auto"/>
          </w:tcPr>
          <w:p w14:paraId="2DE8C1C6" w14:textId="77777777" w:rsidR="00526D2E" w:rsidRPr="005E7473" w:rsidRDefault="002F6A25">
            <w:pPr>
              <w:pStyle w:val="Compact"/>
              <w:jc w:val="center"/>
              <w:rPr>
                <w:lang w:val="en-GB"/>
              </w:rPr>
            </w:pPr>
            <w:r w:rsidRPr="005E7473">
              <w:rPr>
                <w:lang w:val="en-GB"/>
              </w:rPr>
              <w:t>&gt; 0.99</w:t>
            </w:r>
          </w:p>
        </w:tc>
        <w:tc>
          <w:tcPr>
            <w:tcW w:w="0" w:type="auto"/>
          </w:tcPr>
          <w:p w14:paraId="2DE8C1C7" w14:textId="77777777" w:rsidR="00526D2E" w:rsidRPr="005E7473" w:rsidRDefault="002F6A25">
            <w:pPr>
              <w:pStyle w:val="Compact"/>
              <w:jc w:val="center"/>
              <w:rPr>
                <w:lang w:val="en-GB"/>
              </w:rPr>
            </w:pPr>
            <w:r w:rsidRPr="005E7473">
              <w:rPr>
                <w:lang w:val="en-GB"/>
              </w:rPr>
              <w:t>&gt; 0.99</w:t>
            </w:r>
          </w:p>
        </w:tc>
        <w:tc>
          <w:tcPr>
            <w:tcW w:w="0" w:type="auto"/>
          </w:tcPr>
          <w:p w14:paraId="2DE8C1C8" w14:textId="77777777" w:rsidR="00526D2E" w:rsidRPr="005E7473" w:rsidRDefault="002F6A25">
            <w:pPr>
              <w:pStyle w:val="Compact"/>
              <w:jc w:val="center"/>
              <w:rPr>
                <w:lang w:val="en-GB"/>
              </w:rPr>
            </w:pPr>
            <w:r w:rsidRPr="005E7473">
              <w:rPr>
                <w:lang w:val="en-GB"/>
              </w:rPr>
              <w:t>&gt; 0.99</w:t>
            </w:r>
          </w:p>
        </w:tc>
      </w:tr>
      <w:tr w:rsidR="00526D2E" w:rsidRPr="005E7473" w14:paraId="2DE8C1CF" w14:textId="77777777">
        <w:tc>
          <w:tcPr>
            <w:tcW w:w="0" w:type="auto"/>
            <w:tcBorders>
              <w:bottom w:val="single" w:sz="4" w:space="0" w:color="auto"/>
            </w:tcBorders>
          </w:tcPr>
          <w:p w14:paraId="2DE8C1CA" w14:textId="77777777" w:rsidR="00526D2E" w:rsidRPr="005E7473" w:rsidRDefault="00526D2E">
            <w:pPr>
              <w:pStyle w:val="Compact"/>
              <w:rPr>
                <w:lang w:val="en-GB"/>
              </w:rPr>
            </w:pPr>
          </w:p>
        </w:tc>
        <w:tc>
          <w:tcPr>
            <w:tcW w:w="0" w:type="auto"/>
            <w:tcBorders>
              <w:bottom w:val="single" w:sz="4" w:space="0" w:color="auto"/>
            </w:tcBorders>
          </w:tcPr>
          <w:p w14:paraId="2DE8C1CB" w14:textId="77777777" w:rsidR="00526D2E" w:rsidRPr="005E7473" w:rsidRDefault="002F6A25">
            <w:pPr>
              <w:pStyle w:val="Compact"/>
              <w:rPr>
                <w:lang w:val="en-GB"/>
              </w:rPr>
            </w:pPr>
            <w:r w:rsidRPr="005E7473">
              <w:rPr>
                <w:lang w:val="en-GB"/>
              </w:rPr>
              <w:t>Social</w:t>
            </w:r>
          </w:p>
        </w:tc>
        <w:tc>
          <w:tcPr>
            <w:tcW w:w="0" w:type="auto"/>
            <w:tcBorders>
              <w:bottom w:val="single" w:sz="4" w:space="0" w:color="auto"/>
            </w:tcBorders>
          </w:tcPr>
          <w:p w14:paraId="2DE8C1CC" w14:textId="77777777" w:rsidR="00526D2E" w:rsidRPr="005E7473" w:rsidRDefault="002F6A25">
            <w:pPr>
              <w:pStyle w:val="Compact"/>
              <w:jc w:val="center"/>
              <w:rPr>
                <w:lang w:val="en-GB"/>
              </w:rPr>
            </w:pPr>
            <w:r w:rsidRPr="005E7473">
              <w:rPr>
                <w:lang w:val="en-GB"/>
              </w:rPr>
              <w:t xml:space="preserve">   0.99</w:t>
            </w:r>
          </w:p>
        </w:tc>
        <w:tc>
          <w:tcPr>
            <w:tcW w:w="0" w:type="auto"/>
            <w:tcBorders>
              <w:bottom w:val="single" w:sz="4" w:space="0" w:color="auto"/>
            </w:tcBorders>
          </w:tcPr>
          <w:p w14:paraId="2DE8C1CD" w14:textId="77777777" w:rsidR="00526D2E" w:rsidRPr="005E7473" w:rsidRDefault="002F6A25">
            <w:pPr>
              <w:pStyle w:val="Compact"/>
              <w:jc w:val="center"/>
              <w:rPr>
                <w:lang w:val="en-GB"/>
              </w:rPr>
            </w:pPr>
            <w:r w:rsidRPr="005E7473">
              <w:rPr>
                <w:lang w:val="en-GB"/>
              </w:rPr>
              <w:t>&gt; 0.99</w:t>
            </w:r>
          </w:p>
        </w:tc>
        <w:tc>
          <w:tcPr>
            <w:tcW w:w="0" w:type="auto"/>
            <w:tcBorders>
              <w:bottom w:val="single" w:sz="4" w:space="0" w:color="auto"/>
            </w:tcBorders>
          </w:tcPr>
          <w:p w14:paraId="2DE8C1CE" w14:textId="77777777" w:rsidR="00526D2E" w:rsidRPr="005E7473" w:rsidRDefault="002F6A25">
            <w:pPr>
              <w:pStyle w:val="Compact"/>
              <w:jc w:val="center"/>
              <w:rPr>
                <w:lang w:val="en-GB"/>
              </w:rPr>
            </w:pPr>
            <w:r w:rsidRPr="005E7473">
              <w:rPr>
                <w:lang w:val="en-GB"/>
              </w:rPr>
              <w:t>&gt; 0.99</w:t>
            </w:r>
          </w:p>
        </w:tc>
      </w:tr>
    </w:tbl>
    <w:p w14:paraId="2DE8C1D1" w14:textId="460DA6C6" w:rsidR="001668F5" w:rsidRPr="005E7473" w:rsidRDefault="002F6A25" w:rsidP="002D1351">
      <w:pPr>
        <w:pStyle w:val="Compact"/>
        <w:spacing w:before="120" w:after="0"/>
        <w:rPr>
          <w:lang w:val="en-GB"/>
        </w:rPr>
      </w:pPr>
      <w:r w:rsidRPr="005E7473">
        <w:rPr>
          <w:i/>
          <w:lang w:val="en-GB"/>
        </w:rPr>
        <w:t>Note.</w:t>
      </w:r>
      <w:r w:rsidRPr="005E7473">
        <w:rPr>
          <w:lang w:val="en-GB"/>
        </w:rPr>
        <w:t xml:space="preserve"> Power is calculated based on two-sided tests using standard errors from RVE models.</w:t>
      </w:r>
    </w:p>
    <w:p w14:paraId="14C3E6A7" w14:textId="77777777" w:rsidR="001668F5" w:rsidRPr="005E7473" w:rsidRDefault="001668F5" w:rsidP="001668F5">
      <w:pPr>
        <w:spacing w:line="480" w:lineRule="exact"/>
        <w:rPr>
          <w:rFonts w:ascii="Times New Roman" w:hAnsi="Times New Roman"/>
          <w:lang w:val="en-GB"/>
        </w:rPr>
      </w:pPr>
      <w:r w:rsidRPr="005E7473">
        <w:rPr>
          <w:lang w:val="en-GB"/>
        </w:rPr>
        <w:br w:type="column"/>
      </w:r>
    </w:p>
    <w:p w14:paraId="3A745DA6" w14:textId="77777777" w:rsidR="001668F5" w:rsidRPr="005E7473" w:rsidRDefault="001668F5" w:rsidP="00F4179C">
      <w:pPr>
        <w:pStyle w:val="BodyText"/>
        <w:ind w:firstLine="0"/>
        <w:jc w:val="center"/>
        <w:rPr>
          <w:lang w:val="en-GB"/>
        </w:rPr>
      </w:pPr>
      <w:r w:rsidRPr="005E7473">
        <w:rPr>
          <w:noProof/>
          <w:lang w:val="en-GB" w:eastAsia="en-GB"/>
        </w:rPr>
        <w:drawing>
          <wp:inline distT="0" distB="0" distL="0" distR="0" wp14:anchorId="78C8ED67" wp14:editId="2B0D7709">
            <wp:extent cx="5396459" cy="6078512"/>
            <wp:effectExtent l="0" t="0" r="1270" b="5080"/>
            <wp:docPr id="1" name="Picture"/>
            <wp:cNvGraphicFramePr/>
            <a:graphic xmlns:a="http://schemas.openxmlformats.org/drawingml/2006/main">
              <a:graphicData uri="http://schemas.openxmlformats.org/drawingml/2006/picture">
                <pic:pic xmlns:pic="http://schemas.openxmlformats.org/drawingml/2006/picture">
                  <pic:nvPicPr>
                    <pic:cNvPr id="0" name="Picture" descr="05_manuscript_files/figure-docx/unnamed-chunk-7-1.png"/>
                    <pic:cNvPicPr>
                      <a:picLocks noChangeAspect="1" noChangeArrowheads="1"/>
                    </pic:cNvPicPr>
                  </pic:nvPicPr>
                  <pic:blipFill>
                    <a:blip r:embed="rId38"/>
                    <a:stretch>
                      <a:fillRect/>
                    </a:stretch>
                  </pic:blipFill>
                  <pic:spPr bwMode="auto">
                    <a:xfrm>
                      <a:off x="0" y="0"/>
                      <a:ext cx="5450115" cy="6138950"/>
                    </a:xfrm>
                    <a:prstGeom prst="rect">
                      <a:avLst/>
                    </a:prstGeom>
                    <a:noFill/>
                    <a:ln w="9525">
                      <a:noFill/>
                      <a:headEnd/>
                      <a:tailEnd/>
                    </a:ln>
                  </pic:spPr>
                </pic:pic>
              </a:graphicData>
            </a:graphic>
          </wp:inline>
        </w:drawing>
      </w:r>
    </w:p>
    <w:p w14:paraId="09E234BB" w14:textId="6A195F27" w:rsidR="00526D2E" w:rsidRPr="005E7473" w:rsidRDefault="001668F5" w:rsidP="00FB7FFB">
      <w:pPr>
        <w:pStyle w:val="BodyText"/>
        <w:spacing w:before="0" w:after="0" w:line="240" w:lineRule="auto"/>
        <w:ind w:firstLine="0"/>
        <w:rPr>
          <w:lang w:val="en-GB"/>
        </w:rPr>
      </w:pPr>
      <w:r w:rsidRPr="005E7473">
        <w:rPr>
          <w:i/>
          <w:lang w:val="en-GB"/>
        </w:rPr>
        <w:t>Figure 1.</w:t>
      </w:r>
      <w:r w:rsidRPr="005E7473">
        <w:rPr>
          <w:lang w:val="en-GB"/>
        </w:rPr>
        <w:t xml:space="preserve"> Nostalgia main effects (Figure 1a), neuroticism main effects (Figure 1b) and Nostalgia × Neuroticism interaction effects (Figure 1c) for autobiographical-memory functions. </w:t>
      </w:r>
      <w:r w:rsidRPr="005E7473">
        <w:rPr>
          <w:i/>
          <w:lang w:val="en-GB"/>
        </w:rPr>
        <w:t>d</w:t>
      </w:r>
      <w:r w:rsidRPr="005E7473">
        <w:rPr>
          <w:lang w:val="en-GB"/>
        </w:rPr>
        <w:t xml:space="preserve"> = summary effect size. </w:t>
      </w:r>
      <w:r w:rsidRPr="005E7473">
        <w:rPr>
          <w:i/>
          <w:lang w:val="en-GB"/>
        </w:rPr>
        <w:t>m</w:t>
      </w:r>
      <w:r w:rsidRPr="005E7473">
        <w:rPr>
          <w:lang w:val="en-GB"/>
        </w:rPr>
        <w:t xml:space="preserve"> = number of effect sizes </w:t>
      </w:r>
      <w:r w:rsidR="003240EB">
        <w:rPr>
          <w:lang w:val="en-GB"/>
        </w:rPr>
        <w:t>per autobiographical-memory function</w:t>
      </w:r>
      <w:r w:rsidRPr="005E7473">
        <w:rPr>
          <w:lang w:val="en-GB"/>
        </w:rPr>
        <w:t xml:space="preserve">. Effect size magnitude is depicted on the </w:t>
      </w:r>
      <w:r w:rsidRPr="005E7473">
        <w:rPr>
          <w:i/>
          <w:lang w:val="en-GB"/>
        </w:rPr>
        <w:t>y</w:t>
      </w:r>
      <w:r w:rsidRPr="005E7473">
        <w:rPr>
          <w:lang w:val="en-GB"/>
        </w:rPr>
        <w:t xml:space="preserve">-axis, and the associated sample size for each effect size is depicted on the </w:t>
      </w:r>
      <w:r w:rsidRPr="005E7473">
        <w:rPr>
          <w:i/>
          <w:lang w:val="en-GB"/>
        </w:rPr>
        <w:t>x</w:t>
      </w:r>
      <w:r w:rsidRPr="005E7473">
        <w:rPr>
          <w:lang w:val="en-GB"/>
        </w:rPr>
        <w:t xml:space="preserve">-axis. Larger points indicate more weight. The thick black horizontal line represents the summary effect </w:t>
      </w:r>
      <w:r w:rsidR="003240EB">
        <w:rPr>
          <w:lang w:val="en-GB"/>
        </w:rPr>
        <w:t>for</w:t>
      </w:r>
      <w:r w:rsidRPr="005E7473">
        <w:rPr>
          <w:lang w:val="en-GB"/>
        </w:rPr>
        <w:t xml:space="preserve"> the</w:t>
      </w:r>
      <w:r w:rsidR="003240EB">
        <w:rPr>
          <w:lang w:val="en-GB"/>
        </w:rPr>
        <w:t xml:space="preserve"> given autobiographical-memory function</w:t>
      </w:r>
      <w:r w:rsidRPr="005E7473">
        <w:rPr>
          <w:lang w:val="en-GB"/>
        </w:rPr>
        <w:t>. Thin black horizontal lines represent the boundaries of the 95% confidence interval of the summary effect. The dashed grey line represents the null-effect.</w:t>
      </w:r>
    </w:p>
    <w:sectPr w:rsidR="00526D2E" w:rsidRPr="005E7473">
      <w:pgSz w:w="12240" w:h="15840"/>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0DDF5" w14:textId="77777777" w:rsidR="00926425" w:rsidRDefault="00926425">
      <w:r>
        <w:separator/>
      </w:r>
    </w:p>
  </w:endnote>
  <w:endnote w:type="continuationSeparator" w:id="0">
    <w:p w14:paraId="697401FA" w14:textId="77777777" w:rsidR="00926425" w:rsidRDefault="00926425">
      <w:r>
        <w:continuationSeparator/>
      </w:r>
    </w:p>
  </w:endnote>
  <w:endnote w:type="continuationNotice" w:id="1">
    <w:p w14:paraId="298B5F9B" w14:textId="77777777" w:rsidR="00926425" w:rsidRDefault="009264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2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Roboto">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CE88A" w14:textId="77777777" w:rsidR="00926425" w:rsidRDefault="00926425">
      <w:r>
        <w:separator/>
      </w:r>
    </w:p>
  </w:footnote>
  <w:footnote w:type="continuationSeparator" w:id="0">
    <w:p w14:paraId="2A1E0E9C" w14:textId="77777777" w:rsidR="00926425" w:rsidRDefault="00926425">
      <w:r>
        <w:continuationSeparator/>
      </w:r>
    </w:p>
  </w:footnote>
  <w:footnote w:type="continuationNotice" w:id="1">
    <w:p w14:paraId="06F21B86" w14:textId="77777777" w:rsidR="00926425" w:rsidRDefault="00926425"/>
  </w:footnote>
  <w:footnote w:id="2">
    <w:p w14:paraId="2DE8C2D2" w14:textId="2A3B47F5" w:rsidR="007D03E3" w:rsidRDefault="007D03E3" w:rsidP="003A1BF5">
      <w:pPr>
        <w:pStyle w:val="FootnoteText"/>
        <w:spacing w:line="480" w:lineRule="exact"/>
      </w:pPr>
      <w:r>
        <w:rPr>
          <w:rStyle w:val="FootnoteReference"/>
        </w:rPr>
        <w:footnoteRef/>
      </w:r>
      <w:r>
        <w:t xml:space="preserve"> We repeated the meta-analyses for main effects of neuroticism and nostalgia using partial beta coefficients from the interaction models. We specified the models as described in the methods section, except that we coded the nostalgia manipulation as -1 (control condition) and 1 (nostalgia condition), rather than 0 and 1. We again </w:t>
      </w:r>
      <w:r>
        <w:rPr>
          <w:i/>
        </w:rPr>
        <w:t>z</w:t>
      </w:r>
      <w:r>
        <w:t>-standardized neuroticism and outcome variables.  We summarize the results in Supplementary Materials</w:t>
      </w:r>
      <w:r w:rsidR="007326DB">
        <w:t>, Table S3</w:t>
      </w:r>
      <w:r>
        <w:t>.</w:t>
      </w:r>
    </w:p>
  </w:footnote>
  <w:footnote w:id="3">
    <w:p w14:paraId="2DE8C2D3" w14:textId="77777777" w:rsidR="007D03E3" w:rsidRDefault="007D03E3">
      <w:pPr>
        <w:pStyle w:val="FootnoteText"/>
        <w:spacing w:line="480" w:lineRule="exact"/>
      </w:pPr>
      <w:r>
        <w:rPr>
          <w:rStyle w:val="FootnoteReference"/>
        </w:rPr>
        <w:footnoteRef/>
      </w:r>
      <w:r>
        <w:t xml:space="preserve"> See Tipton (2015) for a discussion why this assumption may sometimes be violated.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8C2D1" w14:textId="430410D1" w:rsidR="007D03E3" w:rsidRDefault="007D03E3">
    <w:pPr>
      <w:pStyle w:val="Header"/>
    </w:pPr>
    <w:r>
      <w:t xml:space="preserve">NOSTALGIA AND NEUROTICISM META-ANALYSIS                                                          </w:t>
    </w:r>
    <w:r>
      <w:fldChar w:fldCharType="begin"/>
    </w:r>
    <w:r>
      <w:instrText xml:space="preserve"> PAGE   \* MERGEFORMAT </w:instrText>
    </w:r>
    <w:r>
      <w:fldChar w:fldCharType="separate"/>
    </w:r>
    <w:r w:rsidR="00F04B2E">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0690B3B"/>
    <w:multiLevelType w:val="multilevel"/>
    <w:tmpl w:val="A0DEFF1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C2298BB6"/>
    <w:multiLevelType w:val="multilevel"/>
    <w:tmpl w:val="80AA5CA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E17F69BA"/>
    <w:multiLevelType w:val="multilevel"/>
    <w:tmpl w:val="9C56148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3" w15:restartNumberingAfterBreak="0">
    <w:nsid w:val="FFFFFF7C"/>
    <w:multiLevelType w:val="singleLevel"/>
    <w:tmpl w:val="A3126B6A"/>
    <w:lvl w:ilvl="0">
      <w:start w:val="1"/>
      <w:numFmt w:val="decimal"/>
      <w:lvlText w:val="%1."/>
      <w:lvlJc w:val="left"/>
      <w:pPr>
        <w:tabs>
          <w:tab w:val="num" w:pos="1492"/>
        </w:tabs>
        <w:ind w:left="1492" w:hanging="360"/>
      </w:pPr>
    </w:lvl>
  </w:abstractNum>
  <w:abstractNum w:abstractNumId="4" w15:restartNumberingAfterBreak="0">
    <w:nsid w:val="FFFFFF7D"/>
    <w:multiLevelType w:val="singleLevel"/>
    <w:tmpl w:val="413CF14C"/>
    <w:lvl w:ilvl="0">
      <w:start w:val="1"/>
      <w:numFmt w:val="decimal"/>
      <w:lvlText w:val="%1."/>
      <w:lvlJc w:val="left"/>
      <w:pPr>
        <w:tabs>
          <w:tab w:val="num" w:pos="1209"/>
        </w:tabs>
        <w:ind w:left="1209" w:hanging="360"/>
      </w:pPr>
    </w:lvl>
  </w:abstractNum>
  <w:abstractNum w:abstractNumId="5" w15:restartNumberingAfterBreak="0">
    <w:nsid w:val="FFFFFF7E"/>
    <w:multiLevelType w:val="singleLevel"/>
    <w:tmpl w:val="26F02DE6"/>
    <w:lvl w:ilvl="0">
      <w:start w:val="1"/>
      <w:numFmt w:val="decimal"/>
      <w:lvlText w:val="%1."/>
      <w:lvlJc w:val="left"/>
      <w:pPr>
        <w:tabs>
          <w:tab w:val="num" w:pos="926"/>
        </w:tabs>
        <w:ind w:left="926" w:hanging="360"/>
      </w:pPr>
    </w:lvl>
  </w:abstractNum>
  <w:abstractNum w:abstractNumId="6" w15:restartNumberingAfterBreak="0">
    <w:nsid w:val="FFFFFF7F"/>
    <w:multiLevelType w:val="singleLevel"/>
    <w:tmpl w:val="22489044"/>
    <w:lvl w:ilvl="0">
      <w:start w:val="1"/>
      <w:numFmt w:val="decimal"/>
      <w:lvlText w:val="%1."/>
      <w:lvlJc w:val="left"/>
      <w:pPr>
        <w:tabs>
          <w:tab w:val="num" w:pos="643"/>
        </w:tabs>
        <w:ind w:left="643" w:hanging="360"/>
      </w:pPr>
    </w:lvl>
  </w:abstractNum>
  <w:abstractNum w:abstractNumId="7" w15:restartNumberingAfterBreak="0">
    <w:nsid w:val="FFFFFF80"/>
    <w:multiLevelType w:val="singleLevel"/>
    <w:tmpl w:val="874AA4FA"/>
    <w:lvl w:ilvl="0">
      <w:start w:val="1"/>
      <w:numFmt w:val="bullet"/>
      <w:lvlText w:val=""/>
      <w:lvlJc w:val="left"/>
      <w:pPr>
        <w:tabs>
          <w:tab w:val="num" w:pos="1492"/>
        </w:tabs>
        <w:ind w:left="1492" w:hanging="360"/>
      </w:pPr>
      <w:rPr>
        <w:rFonts w:ascii="Symbol" w:hAnsi="Symbol" w:hint="default"/>
      </w:rPr>
    </w:lvl>
  </w:abstractNum>
  <w:abstractNum w:abstractNumId="8" w15:restartNumberingAfterBreak="0">
    <w:nsid w:val="FFFFFF81"/>
    <w:multiLevelType w:val="singleLevel"/>
    <w:tmpl w:val="3126C8A8"/>
    <w:lvl w:ilvl="0">
      <w:start w:val="1"/>
      <w:numFmt w:val="bullet"/>
      <w:lvlText w:val=""/>
      <w:lvlJc w:val="left"/>
      <w:pPr>
        <w:tabs>
          <w:tab w:val="num" w:pos="1209"/>
        </w:tabs>
        <w:ind w:left="1209" w:hanging="360"/>
      </w:pPr>
      <w:rPr>
        <w:rFonts w:ascii="Symbol" w:hAnsi="Symbol" w:hint="default"/>
      </w:rPr>
    </w:lvl>
  </w:abstractNum>
  <w:abstractNum w:abstractNumId="9" w15:restartNumberingAfterBreak="0">
    <w:nsid w:val="FFFFFF82"/>
    <w:multiLevelType w:val="singleLevel"/>
    <w:tmpl w:val="9AC861AA"/>
    <w:lvl w:ilvl="0">
      <w:start w:val="1"/>
      <w:numFmt w:val="bullet"/>
      <w:lvlText w:val=""/>
      <w:lvlJc w:val="left"/>
      <w:pPr>
        <w:tabs>
          <w:tab w:val="num" w:pos="926"/>
        </w:tabs>
        <w:ind w:left="926" w:hanging="360"/>
      </w:pPr>
      <w:rPr>
        <w:rFonts w:ascii="Symbol" w:hAnsi="Symbol" w:hint="default"/>
      </w:rPr>
    </w:lvl>
  </w:abstractNum>
  <w:abstractNum w:abstractNumId="10" w15:restartNumberingAfterBreak="0">
    <w:nsid w:val="FFFFFF83"/>
    <w:multiLevelType w:val="singleLevel"/>
    <w:tmpl w:val="92F2DE44"/>
    <w:lvl w:ilvl="0">
      <w:start w:val="1"/>
      <w:numFmt w:val="bullet"/>
      <w:lvlText w:val=""/>
      <w:lvlJc w:val="left"/>
      <w:pPr>
        <w:tabs>
          <w:tab w:val="num" w:pos="643"/>
        </w:tabs>
        <w:ind w:left="643" w:hanging="360"/>
      </w:pPr>
      <w:rPr>
        <w:rFonts w:ascii="Symbol" w:hAnsi="Symbol" w:hint="default"/>
      </w:rPr>
    </w:lvl>
  </w:abstractNum>
  <w:abstractNum w:abstractNumId="11" w15:restartNumberingAfterBreak="0">
    <w:nsid w:val="FFFFFF88"/>
    <w:multiLevelType w:val="singleLevel"/>
    <w:tmpl w:val="F2AA1BE2"/>
    <w:lvl w:ilvl="0">
      <w:start w:val="1"/>
      <w:numFmt w:val="decimal"/>
      <w:lvlText w:val="%1."/>
      <w:lvlJc w:val="left"/>
      <w:pPr>
        <w:tabs>
          <w:tab w:val="num" w:pos="360"/>
        </w:tabs>
        <w:ind w:left="360" w:hanging="360"/>
      </w:pPr>
    </w:lvl>
  </w:abstractNum>
  <w:abstractNum w:abstractNumId="12" w15:restartNumberingAfterBreak="0">
    <w:nsid w:val="FFFFFF89"/>
    <w:multiLevelType w:val="singleLevel"/>
    <w:tmpl w:val="DCDED576"/>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4CF2598"/>
    <w:multiLevelType w:val="hybridMultilevel"/>
    <w:tmpl w:val="086C5D4C"/>
    <w:lvl w:ilvl="0" w:tplc="B3F8B12A">
      <w:start w:val="23"/>
      <w:numFmt w:val="bullet"/>
      <w:lvlText w:val=""/>
      <w:lvlJc w:val="left"/>
      <w:pPr>
        <w:ind w:left="-320" w:hanging="360"/>
      </w:pPr>
      <w:rPr>
        <w:rFonts w:ascii="Symbol" w:eastAsiaTheme="minorHAnsi" w:hAnsi="Symbol" w:cstheme="minorBidi" w:hint="default"/>
      </w:rPr>
    </w:lvl>
    <w:lvl w:ilvl="1" w:tplc="08090003" w:tentative="1">
      <w:start w:val="1"/>
      <w:numFmt w:val="bullet"/>
      <w:lvlText w:val="o"/>
      <w:lvlJc w:val="left"/>
      <w:pPr>
        <w:ind w:left="400" w:hanging="360"/>
      </w:pPr>
      <w:rPr>
        <w:rFonts w:ascii="Courier New" w:hAnsi="Courier New" w:cs="Courier New" w:hint="default"/>
      </w:rPr>
    </w:lvl>
    <w:lvl w:ilvl="2" w:tplc="08090005" w:tentative="1">
      <w:start w:val="1"/>
      <w:numFmt w:val="bullet"/>
      <w:lvlText w:val=""/>
      <w:lvlJc w:val="left"/>
      <w:pPr>
        <w:ind w:left="1120" w:hanging="360"/>
      </w:pPr>
      <w:rPr>
        <w:rFonts w:ascii="Wingdings" w:hAnsi="Wingdings" w:hint="default"/>
      </w:rPr>
    </w:lvl>
    <w:lvl w:ilvl="3" w:tplc="08090001" w:tentative="1">
      <w:start w:val="1"/>
      <w:numFmt w:val="bullet"/>
      <w:lvlText w:val=""/>
      <w:lvlJc w:val="left"/>
      <w:pPr>
        <w:ind w:left="1840" w:hanging="360"/>
      </w:pPr>
      <w:rPr>
        <w:rFonts w:ascii="Symbol" w:hAnsi="Symbol" w:hint="default"/>
      </w:rPr>
    </w:lvl>
    <w:lvl w:ilvl="4" w:tplc="08090003" w:tentative="1">
      <w:start w:val="1"/>
      <w:numFmt w:val="bullet"/>
      <w:lvlText w:val="o"/>
      <w:lvlJc w:val="left"/>
      <w:pPr>
        <w:ind w:left="2560" w:hanging="360"/>
      </w:pPr>
      <w:rPr>
        <w:rFonts w:ascii="Courier New" w:hAnsi="Courier New" w:cs="Courier New" w:hint="default"/>
      </w:rPr>
    </w:lvl>
    <w:lvl w:ilvl="5" w:tplc="08090005" w:tentative="1">
      <w:start w:val="1"/>
      <w:numFmt w:val="bullet"/>
      <w:lvlText w:val=""/>
      <w:lvlJc w:val="left"/>
      <w:pPr>
        <w:ind w:left="3280" w:hanging="360"/>
      </w:pPr>
      <w:rPr>
        <w:rFonts w:ascii="Wingdings" w:hAnsi="Wingdings" w:hint="default"/>
      </w:rPr>
    </w:lvl>
    <w:lvl w:ilvl="6" w:tplc="08090001" w:tentative="1">
      <w:start w:val="1"/>
      <w:numFmt w:val="bullet"/>
      <w:lvlText w:val=""/>
      <w:lvlJc w:val="left"/>
      <w:pPr>
        <w:ind w:left="4000" w:hanging="360"/>
      </w:pPr>
      <w:rPr>
        <w:rFonts w:ascii="Symbol" w:hAnsi="Symbol" w:hint="default"/>
      </w:rPr>
    </w:lvl>
    <w:lvl w:ilvl="7" w:tplc="08090003" w:tentative="1">
      <w:start w:val="1"/>
      <w:numFmt w:val="bullet"/>
      <w:lvlText w:val="o"/>
      <w:lvlJc w:val="left"/>
      <w:pPr>
        <w:ind w:left="4720" w:hanging="360"/>
      </w:pPr>
      <w:rPr>
        <w:rFonts w:ascii="Courier New" w:hAnsi="Courier New" w:cs="Courier New" w:hint="default"/>
      </w:rPr>
    </w:lvl>
    <w:lvl w:ilvl="8" w:tplc="08090005" w:tentative="1">
      <w:start w:val="1"/>
      <w:numFmt w:val="bullet"/>
      <w:lvlText w:val=""/>
      <w:lvlJc w:val="left"/>
      <w:pPr>
        <w:ind w:left="5440" w:hanging="360"/>
      </w:pPr>
      <w:rPr>
        <w:rFonts w:ascii="Wingdings" w:hAnsi="Wingdings" w:hint="default"/>
      </w:rPr>
    </w:lvl>
  </w:abstractNum>
  <w:abstractNum w:abstractNumId="14" w15:restartNumberingAfterBreak="0">
    <w:nsid w:val="29ED1D36"/>
    <w:multiLevelType w:val="multilevel"/>
    <w:tmpl w:val="94BE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3E566D"/>
    <w:multiLevelType w:val="hybridMultilevel"/>
    <w:tmpl w:val="6E8C9480"/>
    <w:lvl w:ilvl="0" w:tplc="1F9C19D6">
      <w:start w:val="23"/>
      <w:numFmt w:val="bullet"/>
      <w:lvlText w:val=""/>
      <w:lvlJc w:val="left"/>
      <w:pPr>
        <w:ind w:left="-320" w:hanging="360"/>
      </w:pPr>
      <w:rPr>
        <w:rFonts w:ascii="Symbol" w:eastAsiaTheme="minorHAnsi" w:hAnsi="Symbol" w:cstheme="minorBidi" w:hint="default"/>
      </w:rPr>
    </w:lvl>
    <w:lvl w:ilvl="1" w:tplc="08090003" w:tentative="1">
      <w:start w:val="1"/>
      <w:numFmt w:val="bullet"/>
      <w:lvlText w:val="o"/>
      <w:lvlJc w:val="left"/>
      <w:pPr>
        <w:ind w:left="400" w:hanging="360"/>
      </w:pPr>
      <w:rPr>
        <w:rFonts w:ascii="Courier New" w:hAnsi="Courier New" w:cs="Courier New" w:hint="default"/>
      </w:rPr>
    </w:lvl>
    <w:lvl w:ilvl="2" w:tplc="08090005" w:tentative="1">
      <w:start w:val="1"/>
      <w:numFmt w:val="bullet"/>
      <w:lvlText w:val=""/>
      <w:lvlJc w:val="left"/>
      <w:pPr>
        <w:ind w:left="1120" w:hanging="360"/>
      </w:pPr>
      <w:rPr>
        <w:rFonts w:ascii="Wingdings" w:hAnsi="Wingdings" w:hint="default"/>
      </w:rPr>
    </w:lvl>
    <w:lvl w:ilvl="3" w:tplc="08090001" w:tentative="1">
      <w:start w:val="1"/>
      <w:numFmt w:val="bullet"/>
      <w:lvlText w:val=""/>
      <w:lvlJc w:val="left"/>
      <w:pPr>
        <w:ind w:left="1840" w:hanging="360"/>
      </w:pPr>
      <w:rPr>
        <w:rFonts w:ascii="Symbol" w:hAnsi="Symbol" w:hint="default"/>
      </w:rPr>
    </w:lvl>
    <w:lvl w:ilvl="4" w:tplc="08090003" w:tentative="1">
      <w:start w:val="1"/>
      <w:numFmt w:val="bullet"/>
      <w:lvlText w:val="o"/>
      <w:lvlJc w:val="left"/>
      <w:pPr>
        <w:ind w:left="2560" w:hanging="360"/>
      </w:pPr>
      <w:rPr>
        <w:rFonts w:ascii="Courier New" w:hAnsi="Courier New" w:cs="Courier New" w:hint="default"/>
      </w:rPr>
    </w:lvl>
    <w:lvl w:ilvl="5" w:tplc="08090005" w:tentative="1">
      <w:start w:val="1"/>
      <w:numFmt w:val="bullet"/>
      <w:lvlText w:val=""/>
      <w:lvlJc w:val="left"/>
      <w:pPr>
        <w:ind w:left="3280" w:hanging="360"/>
      </w:pPr>
      <w:rPr>
        <w:rFonts w:ascii="Wingdings" w:hAnsi="Wingdings" w:hint="default"/>
      </w:rPr>
    </w:lvl>
    <w:lvl w:ilvl="6" w:tplc="08090001" w:tentative="1">
      <w:start w:val="1"/>
      <w:numFmt w:val="bullet"/>
      <w:lvlText w:val=""/>
      <w:lvlJc w:val="left"/>
      <w:pPr>
        <w:ind w:left="4000" w:hanging="360"/>
      </w:pPr>
      <w:rPr>
        <w:rFonts w:ascii="Symbol" w:hAnsi="Symbol" w:hint="default"/>
      </w:rPr>
    </w:lvl>
    <w:lvl w:ilvl="7" w:tplc="08090003" w:tentative="1">
      <w:start w:val="1"/>
      <w:numFmt w:val="bullet"/>
      <w:lvlText w:val="o"/>
      <w:lvlJc w:val="left"/>
      <w:pPr>
        <w:ind w:left="4720" w:hanging="360"/>
      </w:pPr>
      <w:rPr>
        <w:rFonts w:ascii="Courier New" w:hAnsi="Courier New" w:cs="Courier New" w:hint="default"/>
      </w:rPr>
    </w:lvl>
    <w:lvl w:ilvl="8" w:tplc="08090005" w:tentative="1">
      <w:start w:val="1"/>
      <w:numFmt w:val="bullet"/>
      <w:lvlText w:val=""/>
      <w:lvlJc w:val="left"/>
      <w:pPr>
        <w:ind w:left="5440" w:hanging="360"/>
      </w:pPr>
      <w:rPr>
        <w:rFonts w:ascii="Wingdings" w:hAnsi="Wingdings" w:hint="default"/>
      </w:rPr>
    </w:lvl>
  </w:abstractNum>
  <w:abstractNum w:abstractNumId="16" w15:restartNumberingAfterBreak="0">
    <w:nsid w:val="5C6D10FE"/>
    <w:multiLevelType w:val="hybridMultilevel"/>
    <w:tmpl w:val="C07262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B586C0"/>
    <w:multiLevelType w:val="multilevel"/>
    <w:tmpl w:val="A8646F8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num w:numId="1">
    <w:abstractNumId w:val="2"/>
  </w:num>
  <w:num w:numId="2">
    <w:abstractNumId w:val="1"/>
  </w:num>
  <w:num w:numId="3">
    <w:abstractNumId w:val="12"/>
  </w:num>
  <w:num w:numId="4">
    <w:abstractNumId w:val="10"/>
  </w:num>
  <w:num w:numId="5">
    <w:abstractNumId w:val="9"/>
  </w:num>
  <w:num w:numId="6">
    <w:abstractNumId w:val="8"/>
  </w:num>
  <w:num w:numId="7">
    <w:abstractNumId w:val="7"/>
  </w:num>
  <w:num w:numId="8">
    <w:abstractNumId w:val="11"/>
  </w:num>
  <w:num w:numId="9">
    <w:abstractNumId w:val="6"/>
  </w:num>
  <w:num w:numId="10">
    <w:abstractNumId w:val="5"/>
  </w:num>
  <w:num w:numId="11">
    <w:abstractNumId w:val="4"/>
  </w:num>
  <w:num w:numId="12">
    <w:abstractNumId w:val="3"/>
  </w:num>
  <w:num w:numId="13">
    <w:abstractNumId w:val="0"/>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6">
    <w:abstractNumId w:val="14"/>
  </w:num>
  <w:num w:numId="17">
    <w:abstractNumId w:val="16"/>
  </w:num>
  <w:num w:numId="18">
    <w:abstractNumId w:val="1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576"/>
  <w:hyphenationZone w:val="425"/>
  <w:drawingGridHorizontalSpacing w:val="360"/>
  <w:drawingGridVerticalSpacing w:val="360"/>
  <w:displayHorizontalDrawingGridEvery w:val="0"/>
  <w:displayVerticalDrawingGridEvery w:val="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D2E"/>
    <w:rsid w:val="00001214"/>
    <w:rsid w:val="0000251D"/>
    <w:rsid w:val="00012B21"/>
    <w:rsid w:val="00014678"/>
    <w:rsid w:val="00021C1E"/>
    <w:rsid w:val="00027518"/>
    <w:rsid w:val="00041082"/>
    <w:rsid w:val="000421F3"/>
    <w:rsid w:val="00044C13"/>
    <w:rsid w:val="00050CA2"/>
    <w:rsid w:val="00050D98"/>
    <w:rsid w:val="00054484"/>
    <w:rsid w:val="00057876"/>
    <w:rsid w:val="00064FFE"/>
    <w:rsid w:val="00065D8B"/>
    <w:rsid w:val="000701C3"/>
    <w:rsid w:val="00071005"/>
    <w:rsid w:val="00071AD0"/>
    <w:rsid w:val="00075461"/>
    <w:rsid w:val="00080845"/>
    <w:rsid w:val="00081E69"/>
    <w:rsid w:val="0008414D"/>
    <w:rsid w:val="00087877"/>
    <w:rsid w:val="00091777"/>
    <w:rsid w:val="000B077D"/>
    <w:rsid w:val="000B2CA8"/>
    <w:rsid w:val="000B35C1"/>
    <w:rsid w:val="000B5B73"/>
    <w:rsid w:val="000B6B49"/>
    <w:rsid w:val="000C18B4"/>
    <w:rsid w:val="000C1910"/>
    <w:rsid w:val="000C4710"/>
    <w:rsid w:val="000C491C"/>
    <w:rsid w:val="000C4F59"/>
    <w:rsid w:val="000C6ACA"/>
    <w:rsid w:val="000C797F"/>
    <w:rsid w:val="000D01FF"/>
    <w:rsid w:val="000D0B58"/>
    <w:rsid w:val="000D3F00"/>
    <w:rsid w:val="000D5BC4"/>
    <w:rsid w:val="000D6530"/>
    <w:rsid w:val="000D77B5"/>
    <w:rsid w:val="000E34C5"/>
    <w:rsid w:val="000E669E"/>
    <w:rsid w:val="000E6C5B"/>
    <w:rsid w:val="000F32F9"/>
    <w:rsid w:val="001004DA"/>
    <w:rsid w:val="00102B22"/>
    <w:rsid w:val="0010600D"/>
    <w:rsid w:val="00106C88"/>
    <w:rsid w:val="00107987"/>
    <w:rsid w:val="001079A4"/>
    <w:rsid w:val="00124F9D"/>
    <w:rsid w:val="0013312B"/>
    <w:rsid w:val="00135E42"/>
    <w:rsid w:val="00137DB3"/>
    <w:rsid w:val="001440B8"/>
    <w:rsid w:val="00146D09"/>
    <w:rsid w:val="00150098"/>
    <w:rsid w:val="00150327"/>
    <w:rsid w:val="00154A0B"/>
    <w:rsid w:val="00160610"/>
    <w:rsid w:val="001668F5"/>
    <w:rsid w:val="00171B31"/>
    <w:rsid w:val="00172B9B"/>
    <w:rsid w:val="00173E78"/>
    <w:rsid w:val="00175B1D"/>
    <w:rsid w:val="00177AF0"/>
    <w:rsid w:val="00181149"/>
    <w:rsid w:val="0018588D"/>
    <w:rsid w:val="00186344"/>
    <w:rsid w:val="00192C16"/>
    <w:rsid w:val="00192FE4"/>
    <w:rsid w:val="001A19D2"/>
    <w:rsid w:val="001A48F7"/>
    <w:rsid w:val="001B39F5"/>
    <w:rsid w:val="001B4BED"/>
    <w:rsid w:val="001B50C5"/>
    <w:rsid w:val="001B6CAB"/>
    <w:rsid w:val="001B7EFC"/>
    <w:rsid w:val="001C4EEB"/>
    <w:rsid w:val="001C685F"/>
    <w:rsid w:val="001D1DAD"/>
    <w:rsid w:val="001D3E03"/>
    <w:rsid w:val="001D56BE"/>
    <w:rsid w:val="001D635E"/>
    <w:rsid w:val="001D6EC7"/>
    <w:rsid w:val="001E5D5B"/>
    <w:rsid w:val="001E6C9D"/>
    <w:rsid w:val="001E6DBE"/>
    <w:rsid w:val="001E7F08"/>
    <w:rsid w:val="001F0AAE"/>
    <w:rsid w:val="001F41FD"/>
    <w:rsid w:val="001F72A6"/>
    <w:rsid w:val="002062D3"/>
    <w:rsid w:val="00206E47"/>
    <w:rsid w:val="0020743B"/>
    <w:rsid w:val="00210902"/>
    <w:rsid w:val="0021102A"/>
    <w:rsid w:val="00211CBD"/>
    <w:rsid w:val="00216D1D"/>
    <w:rsid w:val="002201B0"/>
    <w:rsid w:val="00225015"/>
    <w:rsid w:val="00227D47"/>
    <w:rsid w:val="00231BB8"/>
    <w:rsid w:val="00232DDC"/>
    <w:rsid w:val="00240E69"/>
    <w:rsid w:val="00243655"/>
    <w:rsid w:val="002437FC"/>
    <w:rsid w:val="0024643C"/>
    <w:rsid w:val="00247439"/>
    <w:rsid w:val="00250885"/>
    <w:rsid w:val="002525A0"/>
    <w:rsid w:val="00252E12"/>
    <w:rsid w:val="0025422F"/>
    <w:rsid w:val="0025769D"/>
    <w:rsid w:val="00272A2C"/>
    <w:rsid w:val="002847EE"/>
    <w:rsid w:val="002923FC"/>
    <w:rsid w:val="002A1860"/>
    <w:rsid w:val="002A29C0"/>
    <w:rsid w:val="002A64E6"/>
    <w:rsid w:val="002B4F9C"/>
    <w:rsid w:val="002C086E"/>
    <w:rsid w:val="002C15C5"/>
    <w:rsid w:val="002C2F3E"/>
    <w:rsid w:val="002D1351"/>
    <w:rsid w:val="002D7773"/>
    <w:rsid w:val="002E249D"/>
    <w:rsid w:val="002E29E2"/>
    <w:rsid w:val="002E5464"/>
    <w:rsid w:val="002E677E"/>
    <w:rsid w:val="002F27B0"/>
    <w:rsid w:val="002F6A25"/>
    <w:rsid w:val="00301FF7"/>
    <w:rsid w:val="00303CD3"/>
    <w:rsid w:val="00306A3A"/>
    <w:rsid w:val="00307A75"/>
    <w:rsid w:val="003240EB"/>
    <w:rsid w:val="003264F9"/>
    <w:rsid w:val="0033105A"/>
    <w:rsid w:val="00331AA2"/>
    <w:rsid w:val="00337BFB"/>
    <w:rsid w:val="0034442C"/>
    <w:rsid w:val="003463E8"/>
    <w:rsid w:val="00346527"/>
    <w:rsid w:val="003512C2"/>
    <w:rsid w:val="0035555E"/>
    <w:rsid w:val="00356935"/>
    <w:rsid w:val="00361100"/>
    <w:rsid w:val="00362D77"/>
    <w:rsid w:val="0036775C"/>
    <w:rsid w:val="00380F52"/>
    <w:rsid w:val="00381721"/>
    <w:rsid w:val="003835F7"/>
    <w:rsid w:val="00391DB0"/>
    <w:rsid w:val="00394D96"/>
    <w:rsid w:val="00395B8E"/>
    <w:rsid w:val="003A0751"/>
    <w:rsid w:val="003A1BF5"/>
    <w:rsid w:val="003A398D"/>
    <w:rsid w:val="003A3A10"/>
    <w:rsid w:val="003B1250"/>
    <w:rsid w:val="003C2ADC"/>
    <w:rsid w:val="003D2647"/>
    <w:rsid w:val="003D3123"/>
    <w:rsid w:val="003D362B"/>
    <w:rsid w:val="003D5E75"/>
    <w:rsid w:val="003E3F67"/>
    <w:rsid w:val="003E638B"/>
    <w:rsid w:val="003E672B"/>
    <w:rsid w:val="003F000D"/>
    <w:rsid w:val="003F23B7"/>
    <w:rsid w:val="003F6C46"/>
    <w:rsid w:val="00406588"/>
    <w:rsid w:val="00406A0B"/>
    <w:rsid w:val="0043003B"/>
    <w:rsid w:val="004333DE"/>
    <w:rsid w:val="00433DFF"/>
    <w:rsid w:val="00433E26"/>
    <w:rsid w:val="00450D35"/>
    <w:rsid w:val="0045410C"/>
    <w:rsid w:val="00455E3C"/>
    <w:rsid w:val="00455E4D"/>
    <w:rsid w:val="00455EC9"/>
    <w:rsid w:val="00456C2D"/>
    <w:rsid w:val="0046671F"/>
    <w:rsid w:val="00475B64"/>
    <w:rsid w:val="00476299"/>
    <w:rsid w:val="004769DA"/>
    <w:rsid w:val="00477FD7"/>
    <w:rsid w:val="004877D7"/>
    <w:rsid w:val="00493BAB"/>
    <w:rsid w:val="0049658B"/>
    <w:rsid w:val="004A09D6"/>
    <w:rsid w:val="004A2938"/>
    <w:rsid w:val="004A2F19"/>
    <w:rsid w:val="004A775C"/>
    <w:rsid w:val="004B54A0"/>
    <w:rsid w:val="004C39C1"/>
    <w:rsid w:val="004C45A3"/>
    <w:rsid w:val="004E0FAF"/>
    <w:rsid w:val="004F2677"/>
    <w:rsid w:val="004F7CE5"/>
    <w:rsid w:val="0052300D"/>
    <w:rsid w:val="0052579A"/>
    <w:rsid w:val="00526D2E"/>
    <w:rsid w:val="005300CF"/>
    <w:rsid w:val="0053086F"/>
    <w:rsid w:val="005358D1"/>
    <w:rsid w:val="00540114"/>
    <w:rsid w:val="00541398"/>
    <w:rsid w:val="00541A39"/>
    <w:rsid w:val="00541D4A"/>
    <w:rsid w:val="005446CD"/>
    <w:rsid w:val="005564DF"/>
    <w:rsid w:val="00560CD1"/>
    <w:rsid w:val="00560CDC"/>
    <w:rsid w:val="005752FA"/>
    <w:rsid w:val="00577A33"/>
    <w:rsid w:val="00582C8B"/>
    <w:rsid w:val="005A0BFD"/>
    <w:rsid w:val="005A205F"/>
    <w:rsid w:val="005B0E84"/>
    <w:rsid w:val="005B6823"/>
    <w:rsid w:val="005C6A22"/>
    <w:rsid w:val="005C77CF"/>
    <w:rsid w:val="005D12EE"/>
    <w:rsid w:val="005D1C27"/>
    <w:rsid w:val="005E7473"/>
    <w:rsid w:val="005F7601"/>
    <w:rsid w:val="00617671"/>
    <w:rsid w:val="006225BB"/>
    <w:rsid w:val="00622DE5"/>
    <w:rsid w:val="00625E41"/>
    <w:rsid w:val="0062644C"/>
    <w:rsid w:val="00626B3D"/>
    <w:rsid w:val="006314A3"/>
    <w:rsid w:val="006413A0"/>
    <w:rsid w:val="00642A9E"/>
    <w:rsid w:val="00643406"/>
    <w:rsid w:val="006434D2"/>
    <w:rsid w:val="006468A0"/>
    <w:rsid w:val="00646D70"/>
    <w:rsid w:val="00647998"/>
    <w:rsid w:val="00651C8E"/>
    <w:rsid w:val="00655571"/>
    <w:rsid w:val="00655B0E"/>
    <w:rsid w:val="00657D2E"/>
    <w:rsid w:val="006643F1"/>
    <w:rsid w:val="0066736A"/>
    <w:rsid w:val="00670803"/>
    <w:rsid w:val="00684A18"/>
    <w:rsid w:val="006850C3"/>
    <w:rsid w:val="00685205"/>
    <w:rsid w:val="006905C0"/>
    <w:rsid w:val="00690B61"/>
    <w:rsid w:val="00691E8B"/>
    <w:rsid w:val="006931BB"/>
    <w:rsid w:val="006A026A"/>
    <w:rsid w:val="006B1FA4"/>
    <w:rsid w:val="006C1221"/>
    <w:rsid w:val="006C21E7"/>
    <w:rsid w:val="006C42F2"/>
    <w:rsid w:val="006D1618"/>
    <w:rsid w:val="006D5831"/>
    <w:rsid w:val="006E0A38"/>
    <w:rsid w:val="006E3C4A"/>
    <w:rsid w:val="006E55AB"/>
    <w:rsid w:val="006E61C3"/>
    <w:rsid w:val="006F07F0"/>
    <w:rsid w:val="007000C3"/>
    <w:rsid w:val="00703A61"/>
    <w:rsid w:val="00705256"/>
    <w:rsid w:val="007112F6"/>
    <w:rsid w:val="00714CE7"/>
    <w:rsid w:val="0071661E"/>
    <w:rsid w:val="00720C2B"/>
    <w:rsid w:val="00720D27"/>
    <w:rsid w:val="00721B44"/>
    <w:rsid w:val="0072278D"/>
    <w:rsid w:val="007245E6"/>
    <w:rsid w:val="007326DB"/>
    <w:rsid w:val="007361DC"/>
    <w:rsid w:val="00740DCA"/>
    <w:rsid w:val="00741CE5"/>
    <w:rsid w:val="0074681C"/>
    <w:rsid w:val="00752C4B"/>
    <w:rsid w:val="00753FC2"/>
    <w:rsid w:val="00755A9E"/>
    <w:rsid w:val="00756861"/>
    <w:rsid w:val="007615F2"/>
    <w:rsid w:val="00764B9E"/>
    <w:rsid w:val="007815A2"/>
    <w:rsid w:val="0078422C"/>
    <w:rsid w:val="00791340"/>
    <w:rsid w:val="007A22D6"/>
    <w:rsid w:val="007A5043"/>
    <w:rsid w:val="007A6923"/>
    <w:rsid w:val="007B23E7"/>
    <w:rsid w:val="007B270A"/>
    <w:rsid w:val="007B3864"/>
    <w:rsid w:val="007C5411"/>
    <w:rsid w:val="007C5B77"/>
    <w:rsid w:val="007C61FC"/>
    <w:rsid w:val="007C6797"/>
    <w:rsid w:val="007D03E3"/>
    <w:rsid w:val="007D547F"/>
    <w:rsid w:val="007D5620"/>
    <w:rsid w:val="007D632A"/>
    <w:rsid w:val="007E0071"/>
    <w:rsid w:val="007E30C0"/>
    <w:rsid w:val="007F0A79"/>
    <w:rsid w:val="007F2C23"/>
    <w:rsid w:val="007F7543"/>
    <w:rsid w:val="008103E6"/>
    <w:rsid w:val="00812B1C"/>
    <w:rsid w:val="008141F7"/>
    <w:rsid w:val="00816730"/>
    <w:rsid w:val="00816FBA"/>
    <w:rsid w:val="00823CEC"/>
    <w:rsid w:val="0082613F"/>
    <w:rsid w:val="00830B6D"/>
    <w:rsid w:val="0083584C"/>
    <w:rsid w:val="00836F14"/>
    <w:rsid w:val="00837EAB"/>
    <w:rsid w:val="00841500"/>
    <w:rsid w:val="0084328C"/>
    <w:rsid w:val="00846E1D"/>
    <w:rsid w:val="0085642F"/>
    <w:rsid w:val="00857716"/>
    <w:rsid w:val="0086041B"/>
    <w:rsid w:val="008703A4"/>
    <w:rsid w:val="00874E67"/>
    <w:rsid w:val="008871A0"/>
    <w:rsid w:val="00895175"/>
    <w:rsid w:val="00895980"/>
    <w:rsid w:val="00897CD9"/>
    <w:rsid w:val="008A55F5"/>
    <w:rsid w:val="008B10FB"/>
    <w:rsid w:val="008C0F41"/>
    <w:rsid w:val="008C3ADD"/>
    <w:rsid w:val="008D42F9"/>
    <w:rsid w:val="008D5B41"/>
    <w:rsid w:val="008F1F39"/>
    <w:rsid w:val="008F5F58"/>
    <w:rsid w:val="00900ADE"/>
    <w:rsid w:val="00900B56"/>
    <w:rsid w:val="009051CC"/>
    <w:rsid w:val="00910AAD"/>
    <w:rsid w:val="00913994"/>
    <w:rsid w:val="00920438"/>
    <w:rsid w:val="00922567"/>
    <w:rsid w:val="00926425"/>
    <w:rsid w:val="00931B52"/>
    <w:rsid w:val="00940D12"/>
    <w:rsid w:val="00941F8D"/>
    <w:rsid w:val="0094615F"/>
    <w:rsid w:val="00947B90"/>
    <w:rsid w:val="00955F8F"/>
    <w:rsid w:val="00956F67"/>
    <w:rsid w:val="00960E89"/>
    <w:rsid w:val="00963E31"/>
    <w:rsid w:val="00964689"/>
    <w:rsid w:val="009705C0"/>
    <w:rsid w:val="009713E1"/>
    <w:rsid w:val="00974E75"/>
    <w:rsid w:val="00985997"/>
    <w:rsid w:val="009977A3"/>
    <w:rsid w:val="009A0F19"/>
    <w:rsid w:val="009A11FD"/>
    <w:rsid w:val="009A2547"/>
    <w:rsid w:val="009A2F35"/>
    <w:rsid w:val="009A34E1"/>
    <w:rsid w:val="009A4362"/>
    <w:rsid w:val="009A5A06"/>
    <w:rsid w:val="009A7D77"/>
    <w:rsid w:val="009B2528"/>
    <w:rsid w:val="009B472E"/>
    <w:rsid w:val="009C10CD"/>
    <w:rsid w:val="009C2DBE"/>
    <w:rsid w:val="009C51E9"/>
    <w:rsid w:val="009D5DFB"/>
    <w:rsid w:val="009D64C8"/>
    <w:rsid w:val="009E193D"/>
    <w:rsid w:val="009E563B"/>
    <w:rsid w:val="009F1516"/>
    <w:rsid w:val="009F2932"/>
    <w:rsid w:val="009F3063"/>
    <w:rsid w:val="00A0267E"/>
    <w:rsid w:val="00A02A5C"/>
    <w:rsid w:val="00A03EDB"/>
    <w:rsid w:val="00A05351"/>
    <w:rsid w:val="00A12C50"/>
    <w:rsid w:val="00A15FD6"/>
    <w:rsid w:val="00A16A9E"/>
    <w:rsid w:val="00A21F43"/>
    <w:rsid w:val="00A22B5E"/>
    <w:rsid w:val="00A22D74"/>
    <w:rsid w:val="00A23296"/>
    <w:rsid w:val="00A40AD9"/>
    <w:rsid w:val="00A41CAD"/>
    <w:rsid w:val="00A453BB"/>
    <w:rsid w:val="00A5016D"/>
    <w:rsid w:val="00A52C6E"/>
    <w:rsid w:val="00A64219"/>
    <w:rsid w:val="00A66746"/>
    <w:rsid w:val="00A70259"/>
    <w:rsid w:val="00A70B8C"/>
    <w:rsid w:val="00A738FD"/>
    <w:rsid w:val="00A75968"/>
    <w:rsid w:val="00A82BE9"/>
    <w:rsid w:val="00A85BD7"/>
    <w:rsid w:val="00A873DF"/>
    <w:rsid w:val="00A92DFF"/>
    <w:rsid w:val="00A9352F"/>
    <w:rsid w:val="00A94645"/>
    <w:rsid w:val="00A96D13"/>
    <w:rsid w:val="00AA01BA"/>
    <w:rsid w:val="00AA6993"/>
    <w:rsid w:val="00AB13C0"/>
    <w:rsid w:val="00AB141F"/>
    <w:rsid w:val="00AB1E79"/>
    <w:rsid w:val="00AB647E"/>
    <w:rsid w:val="00AC0957"/>
    <w:rsid w:val="00AC2F42"/>
    <w:rsid w:val="00AD4676"/>
    <w:rsid w:val="00AD6AD9"/>
    <w:rsid w:val="00AD712D"/>
    <w:rsid w:val="00AE1864"/>
    <w:rsid w:val="00AE252B"/>
    <w:rsid w:val="00AE3ACA"/>
    <w:rsid w:val="00AF7866"/>
    <w:rsid w:val="00B0022B"/>
    <w:rsid w:val="00B043E9"/>
    <w:rsid w:val="00B100AA"/>
    <w:rsid w:val="00B1038F"/>
    <w:rsid w:val="00B118EA"/>
    <w:rsid w:val="00B12364"/>
    <w:rsid w:val="00B16C77"/>
    <w:rsid w:val="00B32E5E"/>
    <w:rsid w:val="00B36698"/>
    <w:rsid w:val="00B37485"/>
    <w:rsid w:val="00B43D16"/>
    <w:rsid w:val="00B50AA7"/>
    <w:rsid w:val="00B50C45"/>
    <w:rsid w:val="00B62FF8"/>
    <w:rsid w:val="00B63011"/>
    <w:rsid w:val="00B63A18"/>
    <w:rsid w:val="00B64187"/>
    <w:rsid w:val="00B73C3B"/>
    <w:rsid w:val="00B83100"/>
    <w:rsid w:val="00B862EF"/>
    <w:rsid w:val="00B87D16"/>
    <w:rsid w:val="00B923E1"/>
    <w:rsid w:val="00B9573D"/>
    <w:rsid w:val="00BA2B45"/>
    <w:rsid w:val="00BB1883"/>
    <w:rsid w:val="00BB7B68"/>
    <w:rsid w:val="00BC20B1"/>
    <w:rsid w:val="00BC3EBB"/>
    <w:rsid w:val="00BC5740"/>
    <w:rsid w:val="00BD51A2"/>
    <w:rsid w:val="00BE10BF"/>
    <w:rsid w:val="00BE4E4B"/>
    <w:rsid w:val="00BF3DA3"/>
    <w:rsid w:val="00BF5E64"/>
    <w:rsid w:val="00C0646D"/>
    <w:rsid w:val="00C07440"/>
    <w:rsid w:val="00C106E6"/>
    <w:rsid w:val="00C159F9"/>
    <w:rsid w:val="00C1739E"/>
    <w:rsid w:val="00C22DF3"/>
    <w:rsid w:val="00C331FC"/>
    <w:rsid w:val="00C33A2B"/>
    <w:rsid w:val="00C41952"/>
    <w:rsid w:val="00C43E5A"/>
    <w:rsid w:val="00C744AB"/>
    <w:rsid w:val="00C7518A"/>
    <w:rsid w:val="00C76383"/>
    <w:rsid w:val="00C77D27"/>
    <w:rsid w:val="00C80499"/>
    <w:rsid w:val="00C82867"/>
    <w:rsid w:val="00C828FF"/>
    <w:rsid w:val="00C8669F"/>
    <w:rsid w:val="00C93463"/>
    <w:rsid w:val="00CA3B36"/>
    <w:rsid w:val="00CA4145"/>
    <w:rsid w:val="00CA574F"/>
    <w:rsid w:val="00CA6626"/>
    <w:rsid w:val="00CB1359"/>
    <w:rsid w:val="00CB7331"/>
    <w:rsid w:val="00CC2826"/>
    <w:rsid w:val="00CC284C"/>
    <w:rsid w:val="00CD09A7"/>
    <w:rsid w:val="00CF0386"/>
    <w:rsid w:val="00CF0C0C"/>
    <w:rsid w:val="00D020C8"/>
    <w:rsid w:val="00D04778"/>
    <w:rsid w:val="00D0669E"/>
    <w:rsid w:val="00D143C6"/>
    <w:rsid w:val="00D168B9"/>
    <w:rsid w:val="00D16E16"/>
    <w:rsid w:val="00D31373"/>
    <w:rsid w:val="00D31B22"/>
    <w:rsid w:val="00D3336A"/>
    <w:rsid w:val="00D40716"/>
    <w:rsid w:val="00D42192"/>
    <w:rsid w:val="00D42A2B"/>
    <w:rsid w:val="00D42A78"/>
    <w:rsid w:val="00D4790D"/>
    <w:rsid w:val="00D54D2F"/>
    <w:rsid w:val="00D562CD"/>
    <w:rsid w:val="00D63CC6"/>
    <w:rsid w:val="00D71E7D"/>
    <w:rsid w:val="00D81BA0"/>
    <w:rsid w:val="00D92F22"/>
    <w:rsid w:val="00D93485"/>
    <w:rsid w:val="00D9608A"/>
    <w:rsid w:val="00D96891"/>
    <w:rsid w:val="00D968BA"/>
    <w:rsid w:val="00DA04AA"/>
    <w:rsid w:val="00DA17CE"/>
    <w:rsid w:val="00DA33DA"/>
    <w:rsid w:val="00DA4225"/>
    <w:rsid w:val="00DB56A7"/>
    <w:rsid w:val="00DB67DF"/>
    <w:rsid w:val="00DC001F"/>
    <w:rsid w:val="00DC1D56"/>
    <w:rsid w:val="00DC44AF"/>
    <w:rsid w:val="00DC5BCA"/>
    <w:rsid w:val="00DD2B3E"/>
    <w:rsid w:val="00DD39FB"/>
    <w:rsid w:val="00DE12D5"/>
    <w:rsid w:val="00DE1F53"/>
    <w:rsid w:val="00DE232E"/>
    <w:rsid w:val="00DE76BC"/>
    <w:rsid w:val="00DF120E"/>
    <w:rsid w:val="00E0017E"/>
    <w:rsid w:val="00E043CA"/>
    <w:rsid w:val="00E1343E"/>
    <w:rsid w:val="00E16282"/>
    <w:rsid w:val="00E21869"/>
    <w:rsid w:val="00E22EBF"/>
    <w:rsid w:val="00E251AC"/>
    <w:rsid w:val="00E309F5"/>
    <w:rsid w:val="00E3244A"/>
    <w:rsid w:val="00E36F9A"/>
    <w:rsid w:val="00E4065D"/>
    <w:rsid w:val="00E50061"/>
    <w:rsid w:val="00E519A6"/>
    <w:rsid w:val="00E53275"/>
    <w:rsid w:val="00E56788"/>
    <w:rsid w:val="00E57F8C"/>
    <w:rsid w:val="00E61654"/>
    <w:rsid w:val="00E6573F"/>
    <w:rsid w:val="00E75B75"/>
    <w:rsid w:val="00E80EC4"/>
    <w:rsid w:val="00E85C43"/>
    <w:rsid w:val="00E910E3"/>
    <w:rsid w:val="00E9404D"/>
    <w:rsid w:val="00E95C3F"/>
    <w:rsid w:val="00EA0482"/>
    <w:rsid w:val="00EA70E2"/>
    <w:rsid w:val="00EB5A4C"/>
    <w:rsid w:val="00EB5B16"/>
    <w:rsid w:val="00EB6079"/>
    <w:rsid w:val="00EB7AC3"/>
    <w:rsid w:val="00EC600D"/>
    <w:rsid w:val="00EC72F8"/>
    <w:rsid w:val="00ED17A8"/>
    <w:rsid w:val="00ED3003"/>
    <w:rsid w:val="00EE2B31"/>
    <w:rsid w:val="00EE2DCC"/>
    <w:rsid w:val="00EE51B0"/>
    <w:rsid w:val="00EE551F"/>
    <w:rsid w:val="00EE6077"/>
    <w:rsid w:val="00EE6173"/>
    <w:rsid w:val="00EF3053"/>
    <w:rsid w:val="00EF524A"/>
    <w:rsid w:val="00EF6059"/>
    <w:rsid w:val="00F04B2E"/>
    <w:rsid w:val="00F10DBE"/>
    <w:rsid w:val="00F1231F"/>
    <w:rsid w:val="00F127A6"/>
    <w:rsid w:val="00F128A1"/>
    <w:rsid w:val="00F1343D"/>
    <w:rsid w:val="00F17F85"/>
    <w:rsid w:val="00F20B9D"/>
    <w:rsid w:val="00F2234E"/>
    <w:rsid w:val="00F24B31"/>
    <w:rsid w:val="00F26B63"/>
    <w:rsid w:val="00F34D28"/>
    <w:rsid w:val="00F36895"/>
    <w:rsid w:val="00F41497"/>
    <w:rsid w:val="00F4179C"/>
    <w:rsid w:val="00F41894"/>
    <w:rsid w:val="00F4296B"/>
    <w:rsid w:val="00F4318D"/>
    <w:rsid w:val="00F45B6A"/>
    <w:rsid w:val="00F46B10"/>
    <w:rsid w:val="00F51917"/>
    <w:rsid w:val="00F54CAE"/>
    <w:rsid w:val="00F54DF2"/>
    <w:rsid w:val="00F56DCD"/>
    <w:rsid w:val="00F62C44"/>
    <w:rsid w:val="00F62D75"/>
    <w:rsid w:val="00F636EE"/>
    <w:rsid w:val="00F65434"/>
    <w:rsid w:val="00F72A7B"/>
    <w:rsid w:val="00F73754"/>
    <w:rsid w:val="00F80E1C"/>
    <w:rsid w:val="00F813A9"/>
    <w:rsid w:val="00F83641"/>
    <w:rsid w:val="00F9434E"/>
    <w:rsid w:val="00F94E02"/>
    <w:rsid w:val="00F97D2B"/>
    <w:rsid w:val="00FA2D3C"/>
    <w:rsid w:val="00FA3BB4"/>
    <w:rsid w:val="00FA7F7D"/>
    <w:rsid w:val="00FB08A7"/>
    <w:rsid w:val="00FB0C5D"/>
    <w:rsid w:val="00FB7C89"/>
    <w:rsid w:val="00FB7FFB"/>
    <w:rsid w:val="00FC2C52"/>
    <w:rsid w:val="00FC2F27"/>
    <w:rsid w:val="00FC522F"/>
    <w:rsid w:val="00FE577D"/>
    <w:rsid w:val="00FF0342"/>
    <w:rsid w:val="00FF03EC"/>
    <w:rsid w:val="00FF12BD"/>
    <w:rsid w:val="00FF14EA"/>
    <w:rsid w:val="00FF1E61"/>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E8BEA5"/>
  <w15:docId w15:val="{0C1928DA-583F-4F44-B67C-70A1BAD7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line="480" w:lineRule="auto"/>
      <w:jc w:val="center"/>
      <w:outlineLvl w:val="0"/>
    </w:pPr>
    <w:rPr>
      <w:rFonts w:ascii="Times New Roman" w:eastAsiaTheme="majorEastAsia" w:hAnsi="Times New Roman" w:cstheme="majorBidi"/>
      <w:b/>
      <w:bCs/>
      <w:szCs w:val="32"/>
    </w:rPr>
  </w:style>
  <w:style w:type="paragraph" w:styleId="Heading2">
    <w:name w:val="heading 2"/>
    <w:basedOn w:val="Normal"/>
    <w:next w:val="BodyText"/>
    <w:link w:val="Heading2Char"/>
    <w:uiPriority w:val="9"/>
    <w:unhideWhenUsed/>
    <w:qFormat/>
    <w:pPr>
      <w:keepNext/>
      <w:keepLines/>
      <w:spacing w:before="240" w:line="360" w:lineRule="auto"/>
      <w:outlineLvl w:val="1"/>
    </w:pPr>
    <w:rPr>
      <w:rFonts w:ascii="Times New Roman" w:eastAsiaTheme="majorEastAsia" w:hAnsi="Times New Roman" w:cstheme="majorBidi"/>
      <w:b/>
      <w:bCs/>
      <w:szCs w:val="32"/>
    </w:rPr>
  </w:style>
  <w:style w:type="paragraph" w:styleId="Heading3">
    <w:name w:val="heading 3"/>
    <w:basedOn w:val="Normal"/>
    <w:next w:val="BodyText"/>
    <w:uiPriority w:val="9"/>
    <w:unhideWhenUsed/>
    <w:qFormat/>
    <w:pPr>
      <w:keepNext/>
      <w:keepLines/>
      <w:framePr w:wrap="around" w:vAnchor="text" w:hAnchor="text" w:y="1"/>
      <w:ind w:firstLine="680"/>
      <w:outlineLvl w:val="2"/>
    </w:pPr>
    <w:rPr>
      <w:rFonts w:ascii="Times New Roman" w:eastAsiaTheme="majorEastAsia" w:hAnsi="Times New Roman" w:cstheme="majorBidi"/>
      <w:b/>
      <w:bCs/>
      <w:szCs w:val="28"/>
    </w:rPr>
  </w:style>
  <w:style w:type="paragraph" w:styleId="Heading4">
    <w:name w:val="heading 4"/>
    <w:basedOn w:val="Normal"/>
    <w:next w:val="BodyText"/>
    <w:uiPriority w:val="9"/>
    <w:unhideWhenUsed/>
    <w:qFormat/>
    <w:pPr>
      <w:keepNext/>
      <w:keepLines/>
      <w:framePr w:wrap="around" w:vAnchor="text" w:hAnchor="text" w:y="1"/>
      <w:ind w:firstLine="680"/>
      <w:outlineLvl w:val="3"/>
    </w:pPr>
    <w:rPr>
      <w:rFonts w:ascii="Times New Roman" w:eastAsiaTheme="majorEastAsia" w:hAnsi="Times New Roman" w:cstheme="majorBidi"/>
      <w:b/>
      <w:bCs/>
      <w:i/>
    </w:rPr>
  </w:style>
  <w:style w:type="paragraph" w:styleId="Heading5">
    <w:name w:val="heading 5"/>
    <w:basedOn w:val="Normal"/>
    <w:next w:val="BodyText"/>
    <w:uiPriority w:val="9"/>
    <w:unhideWhenUsed/>
    <w:qFormat/>
    <w:pPr>
      <w:keepNext/>
      <w:keepLines/>
      <w:framePr w:wrap="around" w:vAnchor="text" w:hAnchor="text" w:y="1"/>
      <w:ind w:firstLine="680"/>
      <w:outlineLvl w:val="4"/>
    </w:pPr>
    <w:rPr>
      <w:rFonts w:ascii="Times New Roman" w:eastAsiaTheme="majorEastAsia" w:hAnsi="Times New Roman" w:cstheme="majorBidi"/>
      <w:i/>
      <w:iCs/>
    </w:rPr>
  </w:style>
  <w:style w:type="paragraph" w:styleId="Heading6">
    <w:name w:val="heading 6"/>
    <w:basedOn w:val="Normal"/>
    <w:next w:val="BodyText"/>
    <w:uiPriority w:val="9"/>
    <w:unhideWhenUsed/>
    <w:qFormat/>
    <w:pPr>
      <w:keepNext/>
      <w:keepLines/>
      <w:spacing w:before="200"/>
      <w:outlineLvl w:val="5"/>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240" w:line="480" w:lineRule="auto"/>
      <w:ind w:firstLine="680"/>
    </w:pPr>
    <w:rPr>
      <w:rFonts w:ascii="Times New Roman" w:hAnsi="Times New Roman"/>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ind w:firstLine="0"/>
    </w:pPr>
  </w:style>
  <w:style w:type="paragraph" w:styleId="Title">
    <w:name w:val="Title"/>
    <w:basedOn w:val="Normal"/>
    <w:next w:val="BodyText"/>
    <w:qFormat/>
    <w:pPr>
      <w:keepNext/>
      <w:keepLines/>
      <w:pageBreakBefore/>
      <w:spacing w:before="480" w:after="240" w:line="480" w:lineRule="auto"/>
      <w:jc w:val="center"/>
    </w:pPr>
    <w:rPr>
      <w:rFonts w:ascii="Times New Roman" w:eastAsiaTheme="majorEastAsia" w:hAnsi="Times New Roman" w:cstheme="majorBidi"/>
      <w:bCs/>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spacing w:line="480" w:lineRule="auto"/>
      <w:jc w:val="center"/>
    </w:pPr>
    <w:rPr>
      <w:rFonts w:ascii="Times New Roman" w:hAnsi="Times New Roman"/>
    </w:rPr>
  </w:style>
  <w:style w:type="paragraph" w:styleId="Date">
    <w:name w:val="Date"/>
    <w:next w:val="BodyText"/>
    <w:qFormat/>
    <w:pPr>
      <w:keepNext/>
      <w:keepLines/>
      <w:spacing w:line="480" w:lineRule="auto"/>
      <w:jc w:val="center"/>
    </w:pPr>
    <w:rPr>
      <w:rFonts w:ascii="Times New Roman" w:hAnsi="Times New Roman"/>
    </w:rPr>
  </w:style>
  <w:style w:type="paragraph" w:customStyle="1" w:styleId="Abstract">
    <w:name w:val="Abstract"/>
    <w:basedOn w:val="Normal"/>
    <w:next w:val="BodyText"/>
    <w:qFormat/>
    <w:pPr>
      <w:keepNext/>
      <w:keepLines/>
      <w:spacing w:before="300" w:after="300" w:line="480" w:lineRule="auto"/>
    </w:pPr>
    <w:rPr>
      <w:rFonts w:ascii="Times New Roman" w:hAnsi="Times New Roman"/>
      <w:szCs w:val="20"/>
    </w:rPr>
  </w:style>
  <w:style w:type="paragraph" w:styleId="Bibliography">
    <w:name w:val="Bibliography"/>
    <w:basedOn w:val="Normal"/>
    <w:qFormat/>
    <w:pPr>
      <w:spacing w:line="480" w:lineRule="auto"/>
      <w:ind w:left="680" w:hanging="680"/>
    </w:pPr>
    <w:rPr>
      <w:rFonts w:ascii="Times New Roman" w:hAnsi="Times New Roman"/>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pPr>
      <w:spacing w:line="480" w:lineRule="auto"/>
    </w:pPr>
    <w:rPr>
      <w:rFonts w:ascii="Times New Roman" w:hAnsi="Times New Roman"/>
    </w:r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spacing w:after="0" w:line="480" w:lineRule="auto"/>
    </w:pPr>
    <w:rPr>
      <w:rFonts w:ascii="Times New Roman" w:hAnsi="Times New Roman"/>
    </w:rPr>
  </w:style>
  <w:style w:type="paragraph" w:customStyle="1" w:styleId="ImageCaption">
    <w:name w:val="Image Caption"/>
    <w:basedOn w:val="Caption"/>
    <w:pPr>
      <w:spacing w:line="480" w:lineRule="auto"/>
    </w:pPr>
    <w:rPr>
      <w:rFonts w:ascii="Times New Roman" w:hAnsi="Times New Roman"/>
      <w:i w:val="0"/>
    </w:rPr>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outlineLvl w:val="9"/>
    </w:pPr>
    <w:rPr>
      <w:bCs w:val="0"/>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Heading2Char">
    <w:name w:val="Heading 2 Char"/>
    <w:basedOn w:val="DefaultParagraphFont"/>
    <w:link w:val="Heading2"/>
    <w:uiPriority w:val="9"/>
    <w:rPr>
      <w:rFonts w:ascii="Times New Roman" w:eastAsiaTheme="majorEastAsia" w:hAnsi="Times New Roman" w:cstheme="majorBidi"/>
      <w:b/>
      <w:bCs/>
      <w:szCs w:val="32"/>
    </w:rPr>
  </w:style>
  <w:style w:type="character" w:customStyle="1" w:styleId="BodyTextChar">
    <w:name w:val="Body Text Char"/>
    <w:basedOn w:val="DefaultParagraphFont"/>
    <w:link w:val="BodyText"/>
    <w:rPr>
      <w:rFonts w:ascii="Times New Roman" w:hAnsi="Times New Roman"/>
    </w:rPr>
  </w:style>
  <w:style w:type="paragraph" w:styleId="Quote">
    <w:name w:val="Quote"/>
    <w:basedOn w:val="Normal"/>
    <w:next w:val="Normal"/>
    <w:link w:val="QuoteChar"/>
    <w:pPr>
      <w:spacing w:line="480" w:lineRule="auto"/>
      <w:ind w:left="680"/>
    </w:pPr>
    <w:rPr>
      <w:rFonts w:ascii="Times New Roman" w:hAnsi="Times New Roman"/>
      <w:iCs/>
      <w:color w:val="000000" w:themeColor="text1"/>
    </w:rPr>
  </w:style>
  <w:style w:type="character" w:customStyle="1" w:styleId="QuoteChar">
    <w:name w:val="Quote Char"/>
    <w:basedOn w:val="DefaultParagraphFont"/>
    <w:link w:val="Quote"/>
    <w:rPr>
      <w:rFonts w:ascii="Times New Roman" w:hAnsi="Times New Roman"/>
      <w:iCs/>
      <w:color w:val="000000" w:themeColor="text1"/>
    </w:rPr>
  </w:style>
  <w:style w:type="character" w:styleId="PageNumber">
    <w:name w:val="page number"/>
    <w:basedOn w:val="DefaultParagraphFont"/>
    <w:rPr>
      <w:rFonts w:ascii="Times New Roman" w:hAnsi="Times New Roman"/>
      <w:sz w:val="24"/>
    </w:rPr>
  </w:style>
  <w:style w:type="paragraph" w:styleId="Header">
    <w:name w:val="header"/>
    <w:basedOn w:val="Normal"/>
    <w:link w:val="HeaderChar"/>
    <w:uiPriority w:val="99"/>
    <w:pPr>
      <w:tabs>
        <w:tab w:val="center" w:pos="4703"/>
        <w:tab w:val="right" w:pos="9406"/>
      </w:tabs>
      <w:spacing w:line="480" w:lineRule="auto"/>
    </w:pPr>
    <w:rPr>
      <w:rFonts w:ascii="Times New Roman" w:hAnsi="Times New Roman"/>
    </w:rPr>
  </w:style>
  <w:style w:type="character" w:customStyle="1" w:styleId="HeaderChar">
    <w:name w:val="Header Char"/>
    <w:basedOn w:val="DefaultParagraphFont"/>
    <w:link w:val="Header"/>
    <w:uiPriority w:val="99"/>
    <w:rPr>
      <w:rFonts w:ascii="Times New Roman" w:hAnsi="Times New Roman"/>
    </w:rPr>
  </w:style>
  <w:style w:type="paragraph" w:styleId="TableofFigures">
    <w:name w:val="table of figures"/>
    <w:basedOn w:val="Normal"/>
    <w:next w:val="Normal"/>
    <w:pPr>
      <w:spacing w:line="480" w:lineRule="auto"/>
    </w:pPr>
    <w:rPr>
      <w:rFonts w:ascii="Times New Roman" w:hAnsi="Times New Roman"/>
    </w:rPr>
  </w:style>
  <w:style w:type="paragraph" w:customStyle="1" w:styleId="h1-pagebreak">
    <w:name w:val="h1-pagebreak"/>
    <w:basedOn w:val="Heading1"/>
    <w:qFormat/>
    <w:pPr>
      <w:pageBreakBefore/>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TableNormal"/>
    <w:uiPriority w:val="99"/>
    <w:tblPr>
      <w:tblBorders>
        <w:top w:val="single" w:sz="12" w:space="0" w:color="auto"/>
        <w:bottom w:val="single" w:sz="12" w:space="0" w:color="auto"/>
      </w:tblBorders>
    </w:tblPr>
    <w:tcPr>
      <w:vAlign w:val="center"/>
    </w:tcPr>
    <w:tblStylePr w:type="firstRow">
      <w:tblPr/>
      <w:tcPr>
        <w:tcBorders>
          <w:bottom w:val="single" w:sz="8" w:space="0" w:color="auto"/>
        </w:tcBorders>
      </w:tcPr>
    </w:tblStylePr>
  </w:style>
  <w:style w:type="paragraph" w:styleId="Footer">
    <w:name w:val="footer"/>
    <w:basedOn w:val="Normal"/>
    <w:link w:val="FooterChar"/>
    <w:unhideWhenUsed/>
    <w:pPr>
      <w:tabs>
        <w:tab w:val="center" w:pos="4513"/>
        <w:tab w:val="right" w:pos="9026"/>
      </w:tabs>
    </w:pPr>
  </w:style>
  <w:style w:type="character" w:customStyle="1" w:styleId="FooterChar">
    <w:name w:val="Footer Char"/>
    <w:basedOn w:val="DefaultParagraphFont"/>
    <w:link w:val="Foote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paragraph" w:styleId="Revision">
    <w:name w:val="Revision"/>
    <w:hidden/>
    <w:semiHidden/>
  </w:style>
  <w:style w:type="character" w:customStyle="1" w:styleId="NichtaufgelsteErwhnung1">
    <w:name w:val="Nicht aufgelöste Erwähnung1"/>
    <w:basedOn w:val="DefaultParagraphFont"/>
    <w:uiPriority w:val="99"/>
    <w:semiHidden/>
    <w:unhideWhenUsed/>
    <w:rPr>
      <w:color w:val="605E5C"/>
      <w:shd w:val="clear" w:color="auto" w:fill="E1DFDD"/>
    </w:rPr>
  </w:style>
  <w:style w:type="character" w:styleId="FollowedHyperlink">
    <w:name w:val="FollowedHyperlink"/>
    <w:basedOn w:val="DefaultParagraphFont"/>
    <w:semiHidden/>
    <w:unhideWhenUsed/>
    <w:rPr>
      <w:color w:val="800080" w:themeColor="followedHyperlink"/>
      <w:u w:val="single"/>
    </w:rPr>
  </w:style>
  <w:style w:type="character" w:styleId="Emphasis">
    <w:name w:val="Emphasis"/>
    <w:basedOn w:val="DefaultParagraphFont"/>
    <w:uiPriority w:val="20"/>
    <w:qFormat/>
    <w:rPr>
      <w:i/>
      <w:iCs/>
    </w:rPr>
  </w:style>
  <w:style w:type="character" w:customStyle="1" w:styleId="doi">
    <w:name w:val="doi"/>
    <w:basedOn w:val="DefaultParagraphFont"/>
  </w:style>
  <w:style w:type="character" w:styleId="Strong">
    <w:name w:val="Strong"/>
    <w:basedOn w:val="DefaultParagraphFont"/>
    <w:uiPriority w:val="22"/>
    <w:qFormat/>
    <w:rPr>
      <w:b/>
      <w:bCs/>
    </w:rPr>
  </w:style>
  <w:style w:type="character" w:customStyle="1" w:styleId="NichtaufgelsteErwhnung2">
    <w:name w:val="Nicht aufgelöste Erwähnung2"/>
    <w:basedOn w:val="DefaultParagraphFont"/>
    <w:uiPriority w:val="99"/>
    <w:semiHidden/>
    <w:unhideWhenUsed/>
    <w:rsid w:val="00210902"/>
    <w:rPr>
      <w:color w:val="605E5C"/>
      <w:shd w:val="clear" w:color="auto" w:fill="E1DFDD"/>
    </w:rPr>
  </w:style>
  <w:style w:type="character" w:customStyle="1" w:styleId="UnresolvedMention1">
    <w:name w:val="Unresolved Mention1"/>
    <w:basedOn w:val="DefaultParagraphFont"/>
    <w:rsid w:val="001B4BED"/>
    <w:rPr>
      <w:color w:val="605E5C"/>
      <w:shd w:val="clear" w:color="auto" w:fill="E1DFDD"/>
    </w:rPr>
  </w:style>
  <w:style w:type="paragraph" w:styleId="NormalWeb">
    <w:name w:val="Normal (Web)"/>
    <w:basedOn w:val="Normal"/>
    <w:uiPriority w:val="99"/>
    <w:semiHidden/>
    <w:unhideWhenUsed/>
    <w:rsid w:val="00EA70E2"/>
    <w:rPr>
      <w:rFonts w:ascii="Times New Roman" w:hAnsi="Times New Roman" w:cs="Times New Roman"/>
    </w:rPr>
  </w:style>
  <w:style w:type="character" w:customStyle="1" w:styleId="UnresolvedMention">
    <w:name w:val="Unresolved Mention"/>
    <w:basedOn w:val="DefaultParagraphFont"/>
    <w:uiPriority w:val="99"/>
    <w:semiHidden/>
    <w:unhideWhenUsed/>
    <w:rsid w:val="00D047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31208">
      <w:bodyDiv w:val="1"/>
      <w:marLeft w:val="0"/>
      <w:marRight w:val="0"/>
      <w:marTop w:val="0"/>
      <w:marBottom w:val="0"/>
      <w:divBdr>
        <w:top w:val="none" w:sz="0" w:space="0" w:color="auto"/>
        <w:left w:val="none" w:sz="0" w:space="0" w:color="auto"/>
        <w:bottom w:val="none" w:sz="0" w:space="0" w:color="auto"/>
        <w:right w:val="none" w:sz="0" w:space="0" w:color="auto"/>
      </w:divBdr>
    </w:div>
    <w:div w:id="88939846">
      <w:bodyDiv w:val="1"/>
      <w:marLeft w:val="0"/>
      <w:marRight w:val="0"/>
      <w:marTop w:val="0"/>
      <w:marBottom w:val="0"/>
      <w:divBdr>
        <w:top w:val="none" w:sz="0" w:space="0" w:color="auto"/>
        <w:left w:val="none" w:sz="0" w:space="0" w:color="auto"/>
        <w:bottom w:val="none" w:sz="0" w:space="0" w:color="auto"/>
        <w:right w:val="none" w:sz="0" w:space="0" w:color="auto"/>
      </w:divBdr>
      <w:divsChild>
        <w:div w:id="1523397742">
          <w:marLeft w:val="0"/>
          <w:marRight w:val="0"/>
          <w:marTop w:val="0"/>
          <w:marBottom w:val="0"/>
          <w:divBdr>
            <w:top w:val="none" w:sz="0" w:space="0" w:color="auto"/>
            <w:left w:val="none" w:sz="0" w:space="0" w:color="auto"/>
            <w:bottom w:val="none" w:sz="0" w:space="0" w:color="auto"/>
            <w:right w:val="none" w:sz="0" w:space="0" w:color="auto"/>
          </w:divBdr>
          <w:divsChild>
            <w:div w:id="1543715002">
              <w:marLeft w:val="0"/>
              <w:marRight w:val="0"/>
              <w:marTop w:val="0"/>
              <w:marBottom w:val="0"/>
              <w:divBdr>
                <w:top w:val="none" w:sz="0" w:space="0" w:color="auto"/>
                <w:left w:val="none" w:sz="0" w:space="0" w:color="auto"/>
                <w:bottom w:val="none" w:sz="0" w:space="0" w:color="auto"/>
                <w:right w:val="none" w:sz="0" w:space="0" w:color="auto"/>
              </w:divBdr>
              <w:divsChild>
                <w:div w:id="160283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97697">
      <w:bodyDiv w:val="1"/>
      <w:marLeft w:val="0"/>
      <w:marRight w:val="0"/>
      <w:marTop w:val="0"/>
      <w:marBottom w:val="0"/>
      <w:divBdr>
        <w:top w:val="none" w:sz="0" w:space="0" w:color="auto"/>
        <w:left w:val="none" w:sz="0" w:space="0" w:color="auto"/>
        <w:bottom w:val="none" w:sz="0" w:space="0" w:color="auto"/>
        <w:right w:val="none" w:sz="0" w:space="0" w:color="auto"/>
      </w:divBdr>
      <w:divsChild>
        <w:div w:id="1791431294">
          <w:marLeft w:val="0"/>
          <w:marRight w:val="0"/>
          <w:marTop w:val="0"/>
          <w:marBottom w:val="0"/>
          <w:divBdr>
            <w:top w:val="none" w:sz="0" w:space="0" w:color="auto"/>
            <w:left w:val="none" w:sz="0" w:space="0" w:color="auto"/>
            <w:bottom w:val="none" w:sz="0" w:space="0" w:color="auto"/>
            <w:right w:val="none" w:sz="0" w:space="0" w:color="auto"/>
          </w:divBdr>
          <w:divsChild>
            <w:div w:id="2090735567">
              <w:marLeft w:val="0"/>
              <w:marRight w:val="0"/>
              <w:marTop w:val="0"/>
              <w:marBottom w:val="0"/>
              <w:divBdr>
                <w:top w:val="none" w:sz="0" w:space="0" w:color="auto"/>
                <w:left w:val="none" w:sz="0" w:space="0" w:color="auto"/>
                <w:bottom w:val="none" w:sz="0" w:space="0" w:color="auto"/>
                <w:right w:val="none" w:sz="0" w:space="0" w:color="auto"/>
              </w:divBdr>
              <w:divsChild>
                <w:div w:id="192834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7334">
      <w:bodyDiv w:val="1"/>
      <w:marLeft w:val="0"/>
      <w:marRight w:val="0"/>
      <w:marTop w:val="0"/>
      <w:marBottom w:val="0"/>
      <w:divBdr>
        <w:top w:val="none" w:sz="0" w:space="0" w:color="auto"/>
        <w:left w:val="none" w:sz="0" w:space="0" w:color="auto"/>
        <w:bottom w:val="none" w:sz="0" w:space="0" w:color="auto"/>
        <w:right w:val="none" w:sz="0" w:space="0" w:color="auto"/>
      </w:divBdr>
    </w:div>
    <w:div w:id="216206540">
      <w:bodyDiv w:val="1"/>
      <w:marLeft w:val="0"/>
      <w:marRight w:val="0"/>
      <w:marTop w:val="0"/>
      <w:marBottom w:val="0"/>
      <w:divBdr>
        <w:top w:val="none" w:sz="0" w:space="0" w:color="auto"/>
        <w:left w:val="none" w:sz="0" w:space="0" w:color="auto"/>
        <w:bottom w:val="none" w:sz="0" w:space="0" w:color="auto"/>
        <w:right w:val="none" w:sz="0" w:space="0" w:color="auto"/>
      </w:divBdr>
    </w:div>
    <w:div w:id="236212020">
      <w:bodyDiv w:val="1"/>
      <w:marLeft w:val="0"/>
      <w:marRight w:val="0"/>
      <w:marTop w:val="0"/>
      <w:marBottom w:val="0"/>
      <w:divBdr>
        <w:top w:val="none" w:sz="0" w:space="0" w:color="auto"/>
        <w:left w:val="none" w:sz="0" w:space="0" w:color="auto"/>
        <w:bottom w:val="none" w:sz="0" w:space="0" w:color="auto"/>
        <w:right w:val="none" w:sz="0" w:space="0" w:color="auto"/>
      </w:divBdr>
      <w:divsChild>
        <w:div w:id="910117073">
          <w:marLeft w:val="0"/>
          <w:marRight w:val="0"/>
          <w:marTop w:val="0"/>
          <w:marBottom w:val="0"/>
          <w:divBdr>
            <w:top w:val="none" w:sz="0" w:space="0" w:color="auto"/>
            <w:left w:val="none" w:sz="0" w:space="0" w:color="auto"/>
            <w:bottom w:val="none" w:sz="0" w:space="0" w:color="auto"/>
            <w:right w:val="none" w:sz="0" w:space="0" w:color="auto"/>
          </w:divBdr>
          <w:divsChild>
            <w:div w:id="516429213">
              <w:marLeft w:val="0"/>
              <w:marRight w:val="0"/>
              <w:marTop w:val="0"/>
              <w:marBottom w:val="0"/>
              <w:divBdr>
                <w:top w:val="none" w:sz="0" w:space="0" w:color="auto"/>
                <w:left w:val="none" w:sz="0" w:space="0" w:color="auto"/>
                <w:bottom w:val="none" w:sz="0" w:space="0" w:color="auto"/>
                <w:right w:val="none" w:sz="0" w:space="0" w:color="auto"/>
              </w:divBdr>
              <w:divsChild>
                <w:div w:id="1074398946">
                  <w:marLeft w:val="0"/>
                  <w:marRight w:val="0"/>
                  <w:marTop w:val="0"/>
                  <w:marBottom w:val="0"/>
                  <w:divBdr>
                    <w:top w:val="none" w:sz="0" w:space="0" w:color="auto"/>
                    <w:left w:val="none" w:sz="0" w:space="0" w:color="auto"/>
                    <w:bottom w:val="none" w:sz="0" w:space="0" w:color="auto"/>
                    <w:right w:val="none" w:sz="0" w:space="0" w:color="auto"/>
                  </w:divBdr>
                  <w:divsChild>
                    <w:div w:id="8258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904230">
      <w:bodyDiv w:val="1"/>
      <w:marLeft w:val="0"/>
      <w:marRight w:val="0"/>
      <w:marTop w:val="0"/>
      <w:marBottom w:val="0"/>
      <w:divBdr>
        <w:top w:val="none" w:sz="0" w:space="0" w:color="auto"/>
        <w:left w:val="none" w:sz="0" w:space="0" w:color="auto"/>
        <w:bottom w:val="none" w:sz="0" w:space="0" w:color="auto"/>
        <w:right w:val="none" w:sz="0" w:space="0" w:color="auto"/>
      </w:divBdr>
    </w:div>
    <w:div w:id="267851984">
      <w:bodyDiv w:val="1"/>
      <w:marLeft w:val="0"/>
      <w:marRight w:val="0"/>
      <w:marTop w:val="0"/>
      <w:marBottom w:val="0"/>
      <w:divBdr>
        <w:top w:val="none" w:sz="0" w:space="0" w:color="auto"/>
        <w:left w:val="none" w:sz="0" w:space="0" w:color="auto"/>
        <w:bottom w:val="none" w:sz="0" w:space="0" w:color="auto"/>
        <w:right w:val="none" w:sz="0" w:space="0" w:color="auto"/>
      </w:divBdr>
    </w:div>
    <w:div w:id="280691949">
      <w:bodyDiv w:val="1"/>
      <w:marLeft w:val="0"/>
      <w:marRight w:val="0"/>
      <w:marTop w:val="0"/>
      <w:marBottom w:val="0"/>
      <w:divBdr>
        <w:top w:val="none" w:sz="0" w:space="0" w:color="auto"/>
        <w:left w:val="none" w:sz="0" w:space="0" w:color="auto"/>
        <w:bottom w:val="none" w:sz="0" w:space="0" w:color="auto"/>
        <w:right w:val="none" w:sz="0" w:space="0" w:color="auto"/>
      </w:divBdr>
      <w:divsChild>
        <w:div w:id="592936542">
          <w:marLeft w:val="0"/>
          <w:marRight w:val="0"/>
          <w:marTop w:val="0"/>
          <w:marBottom w:val="0"/>
          <w:divBdr>
            <w:top w:val="none" w:sz="0" w:space="0" w:color="auto"/>
            <w:left w:val="none" w:sz="0" w:space="0" w:color="auto"/>
            <w:bottom w:val="none" w:sz="0" w:space="0" w:color="auto"/>
            <w:right w:val="none" w:sz="0" w:space="0" w:color="auto"/>
          </w:divBdr>
          <w:divsChild>
            <w:div w:id="872115672">
              <w:marLeft w:val="0"/>
              <w:marRight w:val="0"/>
              <w:marTop w:val="0"/>
              <w:marBottom w:val="0"/>
              <w:divBdr>
                <w:top w:val="none" w:sz="0" w:space="0" w:color="auto"/>
                <w:left w:val="none" w:sz="0" w:space="0" w:color="auto"/>
                <w:bottom w:val="none" w:sz="0" w:space="0" w:color="auto"/>
                <w:right w:val="none" w:sz="0" w:space="0" w:color="auto"/>
              </w:divBdr>
              <w:divsChild>
                <w:div w:id="47699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526457">
      <w:bodyDiv w:val="1"/>
      <w:marLeft w:val="0"/>
      <w:marRight w:val="0"/>
      <w:marTop w:val="0"/>
      <w:marBottom w:val="0"/>
      <w:divBdr>
        <w:top w:val="none" w:sz="0" w:space="0" w:color="auto"/>
        <w:left w:val="none" w:sz="0" w:space="0" w:color="auto"/>
        <w:bottom w:val="none" w:sz="0" w:space="0" w:color="auto"/>
        <w:right w:val="none" w:sz="0" w:space="0" w:color="auto"/>
      </w:divBdr>
    </w:div>
    <w:div w:id="294678197">
      <w:bodyDiv w:val="1"/>
      <w:marLeft w:val="0"/>
      <w:marRight w:val="0"/>
      <w:marTop w:val="0"/>
      <w:marBottom w:val="0"/>
      <w:divBdr>
        <w:top w:val="none" w:sz="0" w:space="0" w:color="auto"/>
        <w:left w:val="none" w:sz="0" w:space="0" w:color="auto"/>
        <w:bottom w:val="none" w:sz="0" w:space="0" w:color="auto"/>
        <w:right w:val="none" w:sz="0" w:space="0" w:color="auto"/>
      </w:divBdr>
      <w:divsChild>
        <w:div w:id="884831758">
          <w:marLeft w:val="0"/>
          <w:marRight w:val="0"/>
          <w:marTop w:val="0"/>
          <w:marBottom w:val="0"/>
          <w:divBdr>
            <w:top w:val="none" w:sz="0" w:space="0" w:color="auto"/>
            <w:left w:val="none" w:sz="0" w:space="0" w:color="auto"/>
            <w:bottom w:val="none" w:sz="0" w:space="0" w:color="auto"/>
            <w:right w:val="none" w:sz="0" w:space="0" w:color="auto"/>
          </w:divBdr>
          <w:divsChild>
            <w:div w:id="1628470302">
              <w:marLeft w:val="0"/>
              <w:marRight w:val="0"/>
              <w:marTop w:val="0"/>
              <w:marBottom w:val="0"/>
              <w:divBdr>
                <w:top w:val="none" w:sz="0" w:space="0" w:color="auto"/>
                <w:left w:val="none" w:sz="0" w:space="0" w:color="auto"/>
                <w:bottom w:val="none" w:sz="0" w:space="0" w:color="auto"/>
                <w:right w:val="none" w:sz="0" w:space="0" w:color="auto"/>
              </w:divBdr>
              <w:divsChild>
                <w:div w:id="26879024">
                  <w:marLeft w:val="0"/>
                  <w:marRight w:val="0"/>
                  <w:marTop w:val="0"/>
                  <w:marBottom w:val="0"/>
                  <w:divBdr>
                    <w:top w:val="none" w:sz="0" w:space="0" w:color="auto"/>
                    <w:left w:val="none" w:sz="0" w:space="0" w:color="auto"/>
                    <w:bottom w:val="none" w:sz="0" w:space="0" w:color="auto"/>
                    <w:right w:val="none" w:sz="0" w:space="0" w:color="auto"/>
                  </w:divBdr>
                  <w:divsChild>
                    <w:div w:id="11355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696898">
      <w:bodyDiv w:val="1"/>
      <w:marLeft w:val="0"/>
      <w:marRight w:val="0"/>
      <w:marTop w:val="0"/>
      <w:marBottom w:val="0"/>
      <w:divBdr>
        <w:top w:val="none" w:sz="0" w:space="0" w:color="auto"/>
        <w:left w:val="none" w:sz="0" w:space="0" w:color="auto"/>
        <w:bottom w:val="none" w:sz="0" w:space="0" w:color="auto"/>
        <w:right w:val="none" w:sz="0" w:space="0" w:color="auto"/>
      </w:divBdr>
    </w:div>
    <w:div w:id="350379668">
      <w:bodyDiv w:val="1"/>
      <w:marLeft w:val="0"/>
      <w:marRight w:val="0"/>
      <w:marTop w:val="0"/>
      <w:marBottom w:val="0"/>
      <w:divBdr>
        <w:top w:val="none" w:sz="0" w:space="0" w:color="auto"/>
        <w:left w:val="none" w:sz="0" w:space="0" w:color="auto"/>
        <w:bottom w:val="none" w:sz="0" w:space="0" w:color="auto"/>
        <w:right w:val="none" w:sz="0" w:space="0" w:color="auto"/>
      </w:divBdr>
      <w:divsChild>
        <w:div w:id="1763720814">
          <w:marLeft w:val="0"/>
          <w:marRight w:val="0"/>
          <w:marTop w:val="0"/>
          <w:marBottom w:val="0"/>
          <w:divBdr>
            <w:top w:val="none" w:sz="0" w:space="0" w:color="auto"/>
            <w:left w:val="none" w:sz="0" w:space="0" w:color="auto"/>
            <w:bottom w:val="none" w:sz="0" w:space="0" w:color="auto"/>
            <w:right w:val="none" w:sz="0" w:space="0" w:color="auto"/>
          </w:divBdr>
          <w:divsChild>
            <w:div w:id="873275313">
              <w:marLeft w:val="0"/>
              <w:marRight w:val="0"/>
              <w:marTop w:val="0"/>
              <w:marBottom w:val="0"/>
              <w:divBdr>
                <w:top w:val="none" w:sz="0" w:space="0" w:color="auto"/>
                <w:left w:val="none" w:sz="0" w:space="0" w:color="auto"/>
                <w:bottom w:val="none" w:sz="0" w:space="0" w:color="auto"/>
                <w:right w:val="none" w:sz="0" w:space="0" w:color="auto"/>
              </w:divBdr>
              <w:divsChild>
                <w:div w:id="85229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724352">
      <w:bodyDiv w:val="1"/>
      <w:marLeft w:val="0"/>
      <w:marRight w:val="0"/>
      <w:marTop w:val="0"/>
      <w:marBottom w:val="0"/>
      <w:divBdr>
        <w:top w:val="none" w:sz="0" w:space="0" w:color="auto"/>
        <w:left w:val="none" w:sz="0" w:space="0" w:color="auto"/>
        <w:bottom w:val="none" w:sz="0" w:space="0" w:color="auto"/>
        <w:right w:val="none" w:sz="0" w:space="0" w:color="auto"/>
      </w:divBdr>
      <w:divsChild>
        <w:div w:id="1098720542">
          <w:marLeft w:val="0"/>
          <w:marRight w:val="0"/>
          <w:marTop w:val="0"/>
          <w:marBottom w:val="0"/>
          <w:divBdr>
            <w:top w:val="none" w:sz="0" w:space="0" w:color="auto"/>
            <w:left w:val="none" w:sz="0" w:space="0" w:color="auto"/>
            <w:bottom w:val="none" w:sz="0" w:space="0" w:color="auto"/>
            <w:right w:val="none" w:sz="0" w:space="0" w:color="auto"/>
          </w:divBdr>
        </w:div>
      </w:divsChild>
    </w:div>
    <w:div w:id="401955077">
      <w:bodyDiv w:val="1"/>
      <w:marLeft w:val="0"/>
      <w:marRight w:val="0"/>
      <w:marTop w:val="0"/>
      <w:marBottom w:val="0"/>
      <w:divBdr>
        <w:top w:val="none" w:sz="0" w:space="0" w:color="auto"/>
        <w:left w:val="none" w:sz="0" w:space="0" w:color="auto"/>
        <w:bottom w:val="none" w:sz="0" w:space="0" w:color="auto"/>
        <w:right w:val="none" w:sz="0" w:space="0" w:color="auto"/>
      </w:divBdr>
      <w:divsChild>
        <w:div w:id="1753350461">
          <w:marLeft w:val="0"/>
          <w:marRight w:val="0"/>
          <w:marTop w:val="0"/>
          <w:marBottom w:val="0"/>
          <w:divBdr>
            <w:top w:val="none" w:sz="0" w:space="0" w:color="auto"/>
            <w:left w:val="none" w:sz="0" w:space="0" w:color="auto"/>
            <w:bottom w:val="none" w:sz="0" w:space="0" w:color="auto"/>
            <w:right w:val="none" w:sz="0" w:space="0" w:color="auto"/>
          </w:divBdr>
          <w:divsChild>
            <w:div w:id="856964516">
              <w:marLeft w:val="0"/>
              <w:marRight w:val="0"/>
              <w:marTop w:val="0"/>
              <w:marBottom w:val="0"/>
              <w:divBdr>
                <w:top w:val="none" w:sz="0" w:space="0" w:color="auto"/>
                <w:left w:val="none" w:sz="0" w:space="0" w:color="auto"/>
                <w:bottom w:val="none" w:sz="0" w:space="0" w:color="auto"/>
                <w:right w:val="none" w:sz="0" w:space="0" w:color="auto"/>
              </w:divBdr>
              <w:divsChild>
                <w:div w:id="69666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817076">
      <w:bodyDiv w:val="1"/>
      <w:marLeft w:val="0"/>
      <w:marRight w:val="0"/>
      <w:marTop w:val="0"/>
      <w:marBottom w:val="0"/>
      <w:divBdr>
        <w:top w:val="none" w:sz="0" w:space="0" w:color="auto"/>
        <w:left w:val="none" w:sz="0" w:space="0" w:color="auto"/>
        <w:bottom w:val="none" w:sz="0" w:space="0" w:color="auto"/>
        <w:right w:val="none" w:sz="0" w:space="0" w:color="auto"/>
      </w:divBdr>
      <w:divsChild>
        <w:div w:id="883056250">
          <w:marLeft w:val="0"/>
          <w:marRight w:val="0"/>
          <w:marTop w:val="0"/>
          <w:marBottom w:val="0"/>
          <w:divBdr>
            <w:top w:val="none" w:sz="0" w:space="0" w:color="auto"/>
            <w:left w:val="none" w:sz="0" w:space="0" w:color="auto"/>
            <w:bottom w:val="none" w:sz="0" w:space="0" w:color="auto"/>
            <w:right w:val="none" w:sz="0" w:space="0" w:color="auto"/>
          </w:divBdr>
          <w:divsChild>
            <w:div w:id="1739743864">
              <w:marLeft w:val="0"/>
              <w:marRight w:val="0"/>
              <w:marTop w:val="0"/>
              <w:marBottom w:val="0"/>
              <w:divBdr>
                <w:top w:val="none" w:sz="0" w:space="0" w:color="auto"/>
                <w:left w:val="none" w:sz="0" w:space="0" w:color="auto"/>
                <w:bottom w:val="none" w:sz="0" w:space="0" w:color="auto"/>
                <w:right w:val="none" w:sz="0" w:space="0" w:color="auto"/>
              </w:divBdr>
              <w:divsChild>
                <w:div w:id="121616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882150">
      <w:bodyDiv w:val="1"/>
      <w:marLeft w:val="0"/>
      <w:marRight w:val="0"/>
      <w:marTop w:val="0"/>
      <w:marBottom w:val="0"/>
      <w:divBdr>
        <w:top w:val="none" w:sz="0" w:space="0" w:color="auto"/>
        <w:left w:val="none" w:sz="0" w:space="0" w:color="auto"/>
        <w:bottom w:val="none" w:sz="0" w:space="0" w:color="auto"/>
        <w:right w:val="none" w:sz="0" w:space="0" w:color="auto"/>
      </w:divBdr>
      <w:divsChild>
        <w:div w:id="1572080745">
          <w:marLeft w:val="0"/>
          <w:marRight w:val="0"/>
          <w:marTop w:val="0"/>
          <w:marBottom w:val="0"/>
          <w:divBdr>
            <w:top w:val="none" w:sz="0" w:space="0" w:color="auto"/>
            <w:left w:val="none" w:sz="0" w:space="0" w:color="auto"/>
            <w:bottom w:val="none" w:sz="0" w:space="0" w:color="auto"/>
            <w:right w:val="none" w:sz="0" w:space="0" w:color="auto"/>
          </w:divBdr>
          <w:divsChild>
            <w:div w:id="1291671083">
              <w:marLeft w:val="0"/>
              <w:marRight w:val="0"/>
              <w:marTop w:val="0"/>
              <w:marBottom w:val="0"/>
              <w:divBdr>
                <w:top w:val="none" w:sz="0" w:space="0" w:color="auto"/>
                <w:left w:val="none" w:sz="0" w:space="0" w:color="auto"/>
                <w:bottom w:val="none" w:sz="0" w:space="0" w:color="auto"/>
                <w:right w:val="none" w:sz="0" w:space="0" w:color="auto"/>
              </w:divBdr>
              <w:divsChild>
                <w:div w:id="68192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706646">
      <w:bodyDiv w:val="1"/>
      <w:marLeft w:val="0"/>
      <w:marRight w:val="0"/>
      <w:marTop w:val="0"/>
      <w:marBottom w:val="0"/>
      <w:divBdr>
        <w:top w:val="none" w:sz="0" w:space="0" w:color="auto"/>
        <w:left w:val="none" w:sz="0" w:space="0" w:color="auto"/>
        <w:bottom w:val="none" w:sz="0" w:space="0" w:color="auto"/>
        <w:right w:val="none" w:sz="0" w:space="0" w:color="auto"/>
      </w:divBdr>
    </w:div>
    <w:div w:id="441002432">
      <w:bodyDiv w:val="1"/>
      <w:marLeft w:val="0"/>
      <w:marRight w:val="0"/>
      <w:marTop w:val="0"/>
      <w:marBottom w:val="0"/>
      <w:divBdr>
        <w:top w:val="none" w:sz="0" w:space="0" w:color="auto"/>
        <w:left w:val="none" w:sz="0" w:space="0" w:color="auto"/>
        <w:bottom w:val="none" w:sz="0" w:space="0" w:color="auto"/>
        <w:right w:val="none" w:sz="0" w:space="0" w:color="auto"/>
      </w:divBdr>
    </w:div>
    <w:div w:id="496650025">
      <w:bodyDiv w:val="1"/>
      <w:marLeft w:val="0"/>
      <w:marRight w:val="0"/>
      <w:marTop w:val="0"/>
      <w:marBottom w:val="0"/>
      <w:divBdr>
        <w:top w:val="none" w:sz="0" w:space="0" w:color="auto"/>
        <w:left w:val="none" w:sz="0" w:space="0" w:color="auto"/>
        <w:bottom w:val="none" w:sz="0" w:space="0" w:color="auto"/>
        <w:right w:val="none" w:sz="0" w:space="0" w:color="auto"/>
      </w:divBdr>
      <w:divsChild>
        <w:div w:id="1776902468">
          <w:marLeft w:val="0"/>
          <w:marRight w:val="0"/>
          <w:marTop w:val="0"/>
          <w:marBottom w:val="0"/>
          <w:divBdr>
            <w:top w:val="none" w:sz="0" w:space="0" w:color="auto"/>
            <w:left w:val="none" w:sz="0" w:space="0" w:color="auto"/>
            <w:bottom w:val="none" w:sz="0" w:space="0" w:color="auto"/>
            <w:right w:val="none" w:sz="0" w:space="0" w:color="auto"/>
          </w:divBdr>
        </w:div>
      </w:divsChild>
    </w:div>
    <w:div w:id="520356863">
      <w:bodyDiv w:val="1"/>
      <w:marLeft w:val="0"/>
      <w:marRight w:val="0"/>
      <w:marTop w:val="0"/>
      <w:marBottom w:val="0"/>
      <w:divBdr>
        <w:top w:val="none" w:sz="0" w:space="0" w:color="auto"/>
        <w:left w:val="none" w:sz="0" w:space="0" w:color="auto"/>
        <w:bottom w:val="none" w:sz="0" w:space="0" w:color="auto"/>
        <w:right w:val="none" w:sz="0" w:space="0" w:color="auto"/>
      </w:divBdr>
      <w:divsChild>
        <w:div w:id="2114740198">
          <w:marLeft w:val="0"/>
          <w:marRight w:val="0"/>
          <w:marTop w:val="0"/>
          <w:marBottom w:val="0"/>
          <w:divBdr>
            <w:top w:val="none" w:sz="0" w:space="0" w:color="auto"/>
            <w:left w:val="none" w:sz="0" w:space="0" w:color="auto"/>
            <w:bottom w:val="none" w:sz="0" w:space="0" w:color="auto"/>
            <w:right w:val="none" w:sz="0" w:space="0" w:color="auto"/>
          </w:divBdr>
        </w:div>
      </w:divsChild>
    </w:div>
    <w:div w:id="641689839">
      <w:bodyDiv w:val="1"/>
      <w:marLeft w:val="0"/>
      <w:marRight w:val="0"/>
      <w:marTop w:val="0"/>
      <w:marBottom w:val="0"/>
      <w:divBdr>
        <w:top w:val="none" w:sz="0" w:space="0" w:color="auto"/>
        <w:left w:val="none" w:sz="0" w:space="0" w:color="auto"/>
        <w:bottom w:val="none" w:sz="0" w:space="0" w:color="auto"/>
        <w:right w:val="none" w:sz="0" w:space="0" w:color="auto"/>
      </w:divBdr>
      <w:divsChild>
        <w:div w:id="161939580">
          <w:marLeft w:val="0"/>
          <w:marRight w:val="0"/>
          <w:marTop w:val="0"/>
          <w:marBottom w:val="0"/>
          <w:divBdr>
            <w:top w:val="none" w:sz="0" w:space="0" w:color="auto"/>
            <w:left w:val="none" w:sz="0" w:space="0" w:color="auto"/>
            <w:bottom w:val="none" w:sz="0" w:space="0" w:color="auto"/>
            <w:right w:val="none" w:sz="0" w:space="0" w:color="auto"/>
          </w:divBdr>
        </w:div>
      </w:divsChild>
    </w:div>
    <w:div w:id="665087037">
      <w:bodyDiv w:val="1"/>
      <w:marLeft w:val="0"/>
      <w:marRight w:val="0"/>
      <w:marTop w:val="0"/>
      <w:marBottom w:val="0"/>
      <w:divBdr>
        <w:top w:val="none" w:sz="0" w:space="0" w:color="auto"/>
        <w:left w:val="none" w:sz="0" w:space="0" w:color="auto"/>
        <w:bottom w:val="none" w:sz="0" w:space="0" w:color="auto"/>
        <w:right w:val="none" w:sz="0" w:space="0" w:color="auto"/>
      </w:divBdr>
    </w:div>
    <w:div w:id="715205845">
      <w:bodyDiv w:val="1"/>
      <w:marLeft w:val="0"/>
      <w:marRight w:val="0"/>
      <w:marTop w:val="0"/>
      <w:marBottom w:val="0"/>
      <w:divBdr>
        <w:top w:val="none" w:sz="0" w:space="0" w:color="auto"/>
        <w:left w:val="none" w:sz="0" w:space="0" w:color="auto"/>
        <w:bottom w:val="none" w:sz="0" w:space="0" w:color="auto"/>
        <w:right w:val="none" w:sz="0" w:space="0" w:color="auto"/>
      </w:divBdr>
      <w:divsChild>
        <w:div w:id="242691276">
          <w:marLeft w:val="0"/>
          <w:marRight w:val="0"/>
          <w:marTop w:val="0"/>
          <w:marBottom w:val="0"/>
          <w:divBdr>
            <w:top w:val="none" w:sz="0" w:space="0" w:color="auto"/>
            <w:left w:val="none" w:sz="0" w:space="0" w:color="auto"/>
            <w:bottom w:val="none" w:sz="0" w:space="0" w:color="auto"/>
            <w:right w:val="none" w:sz="0" w:space="0" w:color="auto"/>
          </w:divBdr>
          <w:divsChild>
            <w:div w:id="719942297">
              <w:marLeft w:val="0"/>
              <w:marRight w:val="0"/>
              <w:marTop w:val="0"/>
              <w:marBottom w:val="0"/>
              <w:divBdr>
                <w:top w:val="none" w:sz="0" w:space="0" w:color="auto"/>
                <w:left w:val="none" w:sz="0" w:space="0" w:color="auto"/>
                <w:bottom w:val="none" w:sz="0" w:space="0" w:color="auto"/>
                <w:right w:val="none" w:sz="0" w:space="0" w:color="auto"/>
              </w:divBdr>
              <w:divsChild>
                <w:div w:id="84871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074707">
      <w:bodyDiv w:val="1"/>
      <w:marLeft w:val="0"/>
      <w:marRight w:val="0"/>
      <w:marTop w:val="0"/>
      <w:marBottom w:val="0"/>
      <w:divBdr>
        <w:top w:val="none" w:sz="0" w:space="0" w:color="auto"/>
        <w:left w:val="none" w:sz="0" w:space="0" w:color="auto"/>
        <w:bottom w:val="none" w:sz="0" w:space="0" w:color="auto"/>
        <w:right w:val="none" w:sz="0" w:space="0" w:color="auto"/>
      </w:divBdr>
    </w:div>
    <w:div w:id="795223376">
      <w:bodyDiv w:val="1"/>
      <w:marLeft w:val="0"/>
      <w:marRight w:val="0"/>
      <w:marTop w:val="0"/>
      <w:marBottom w:val="0"/>
      <w:divBdr>
        <w:top w:val="none" w:sz="0" w:space="0" w:color="auto"/>
        <w:left w:val="none" w:sz="0" w:space="0" w:color="auto"/>
        <w:bottom w:val="none" w:sz="0" w:space="0" w:color="auto"/>
        <w:right w:val="none" w:sz="0" w:space="0" w:color="auto"/>
      </w:divBdr>
    </w:div>
    <w:div w:id="802963178">
      <w:bodyDiv w:val="1"/>
      <w:marLeft w:val="0"/>
      <w:marRight w:val="0"/>
      <w:marTop w:val="0"/>
      <w:marBottom w:val="0"/>
      <w:divBdr>
        <w:top w:val="none" w:sz="0" w:space="0" w:color="auto"/>
        <w:left w:val="none" w:sz="0" w:space="0" w:color="auto"/>
        <w:bottom w:val="none" w:sz="0" w:space="0" w:color="auto"/>
        <w:right w:val="none" w:sz="0" w:space="0" w:color="auto"/>
      </w:divBdr>
    </w:div>
    <w:div w:id="815610269">
      <w:bodyDiv w:val="1"/>
      <w:marLeft w:val="0"/>
      <w:marRight w:val="0"/>
      <w:marTop w:val="0"/>
      <w:marBottom w:val="0"/>
      <w:divBdr>
        <w:top w:val="none" w:sz="0" w:space="0" w:color="auto"/>
        <w:left w:val="none" w:sz="0" w:space="0" w:color="auto"/>
        <w:bottom w:val="none" w:sz="0" w:space="0" w:color="auto"/>
        <w:right w:val="none" w:sz="0" w:space="0" w:color="auto"/>
      </w:divBdr>
      <w:divsChild>
        <w:div w:id="1422097191">
          <w:marLeft w:val="0"/>
          <w:marRight w:val="0"/>
          <w:marTop w:val="0"/>
          <w:marBottom w:val="0"/>
          <w:divBdr>
            <w:top w:val="none" w:sz="0" w:space="0" w:color="auto"/>
            <w:left w:val="none" w:sz="0" w:space="0" w:color="auto"/>
            <w:bottom w:val="none" w:sz="0" w:space="0" w:color="auto"/>
            <w:right w:val="none" w:sz="0" w:space="0" w:color="auto"/>
          </w:divBdr>
          <w:divsChild>
            <w:div w:id="952707771">
              <w:marLeft w:val="0"/>
              <w:marRight w:val="0"/>
              <w:marTop w:val="0"/>
              <w:marBottom w:val="0"/>
              <w:divBdr>
                <w:top w:val="none" w:sz="0" w:space="0" w:color="auto"/>
                <w:left w:val="none" w:sz="0" w:space="0" w:color="auto"/>
                <w:bottom w:val="none" w:sz="0" w:space="0" w:color="auto"/>
                <w:right w:val="none" w:sz="0" w:space="0" w:color="auto"/>
              </w:divBdr>
              <w:divsChild>
                <w:div w:id="141316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02664">
      <w:bodyDiv w:val="1"/>
      <w:marLeft w:val="0"/>
      <w:marRight w:val="0"/>
      <w:marTop w:val="0"/>
      <w:marBottom w:val="0"/>
      <w:divBdr>
        <w:top w:val="none" w:sz="0" w:space="0" w:color="auto"/>
        <w:left w:val="none" w:sz="0" w:space="0" w:color="auto"/>
        <w:bottom w:val="none" w:sz="0" w:space="0" w:color="auto"/>
        <w:right w:val="none" w:sz="0" w:space="0" w:color="auto"/>
      </w:divBdr>
      <w:divsChild>
        <w:div w:id="1618684041">
          <w:marLeft w:val="0"/>
          <w:marRight w:val="0"/>
          <w:marTop w:val="0"/>
          <w:marBottom w:val="0"/>
          <w:divBdr>
            <w:top w:val="none" w:sz="0" w:space="0" w:color="auto"/>
            <w:left w:val="none" w:sz="0" w:space="0" w:color="auto"/>
            <w:bottom w:val="none" w:sz="0" w:space="0" w:color="auto"/>
            <w:right w:val="none" w:sz="0" w:space="0" w:color="auto"/>
          </w:divBdr>
          <w:divsChild>
            <w:div w:id="1420760455">
              <w:marLeft w:val="0"/>
              <w:marRight w:val="0"/>
              <w:marTop w:val="0"/>
              <w:marBottom w:val="0"/>
              <w:divBdr>
                <w:top w:val="none" w:sz="0" w:space="0" w:color="auto"/>
                <w:left w:val="none" w:sz="0" w:space="0" w:color="auto"/>
                <w:bottom w:val="none" w:sz="0" w:space="0" w:color="auto"/>
                <w:right w:val="none" w:sz="0" w:space="0" w:color="auto"/>
              </w:divBdr>
              <w:divsChild>
                <w:div w:id="139816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973577">
      <w:bodyDiv w:val="1"/>
      <w:marLeft w:val="0"/>
      <w:marRight w:val="0"/>
      <w:marTop w:val="0"/>
      <w:marBottom w:val="0"/>
      <w:divBdr>
        <w:top w:val="none" w:sz="0" w:space="0" w:color="auto"/>
        <w:left w:val="none" w:sz="0" w:space="0" w:color="auto"/>
        <w:bottom w:val="none" w:sz="0" w:space="0" w:color="auto"/>
        <w:right w:val="none" w:sz="0" w:space="0" w:color="auto"/>
      </w:divBdr>
      <w:divsChild>
        <w:div w:id="1946233820">
          <w:marLeft w:val="0"/>
          <w:marRight w:val="0"/>
          <w:marTop w:val="0"/>
          <w:marBottom w:val="0"/>
          <w:divBdr>
            <w:top w:val="none" w:sz="0" w:space="0" w:color="auto"/>
            <w:left w:val="none" w:sz="0" w:space="0" w:color="auto"/>
            <w:bottom w:val="none" w:sz="0" w:space="0" w:color="auto"/>
            <w:right w:val="none" w:sz="0" w:space="0" w:color="auto"/>
          </w:divBdr>
          <w:divsChild>
            <w:div w:id="1577203882">
              <w:marLeft w:val="0"/>
              <w:marRight w:val="0"/>
              <w:marTop w:val="0"/>
              <w:marBottom w:val="0"/>
              <w:divBdr>
                <w:top w:val="none" w:sz="0" w:space="0" w:color="auto"/>
                <w:left w:val="none" w:sz="0" w:space="0" w:color="auto"/>
                <w:bottom w:val="none" w:sz="0" w:space="0" w:color="auto"/>
                <w:right w:val="none" w:sz="0" w:space="0" w:color="auto"/>
              </w:divBdr>
              <w:divsChild>
                <w:div w:id="148053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136552">
      <w:bodyDiv w:val="1"/>
      <w:marLeft w:val="0"/>
      <w:marRight w:val="0"/>
      <w:marTop w:val="0"/>
      <w:marBottom w:val="0"/>
      <w:divBdr>
        <w:top w:val="none" w:sz="0" w:space="0" w:color="auto"/>
        <w:left w:val="none" w:sz="0" w:space="0" w:color="auto"/>
        <w:bottom w:val="none" w:sz="0" w:space="0" w:color="auto"/>
        <w:right w:val="none" w:sz="0" w:space="0" w:color="auto"/>
      </w:divBdr>
    </w:div>
    <w:div w:id="903219024">
      <w:bodyDiv w:val="1"/>
      <w:marLeft w:val="0"/>
      <w:marRight w:val="0"/>
      <w:marTop w:val="0"/>
      <w:marBottom w:val="0"/>
      <w:divBdr>
        <w:top w:val="none" w:sz="0" w:space="0" w:color="auto"/>
        <w:left w:val="none" w:sz="0" w:space="0" w:color="auto"/>
        <w:bottom w:val="none" w:sz="0" w:space="0" w:color="auto"/>
        <w:right w:val="none" w:sz="0" w:space="0" w:color="auto"/>
      </w:divBdr>
    </w:div>
    <w:div w:id="922881152">
      <w:bodyDiv w:val="1"/>
      <w:marLeft w:val="0"/>
      <w:marRight w:val="0"/>
      <w:marTop w:val="0"/>
      <w:marBottom w:val="0"/>
      <w:divBdr>
        <w:top w:val="none" w:sz="0" w:space="0" w:color="auto"/>
        <w:left w:val="none" w:sz="0" w:space="0" w:color="auto"/>
        <w:bottom w:val="none" w:sz="0" w:space="0" w:color="auto"/>
        <w:right w:val="none" w:sz="0" w:space="0" w:color="auto"/>
      </w:divBdr>
    </w:div>
    <w:div w:id="934555716">
      <w:bodyDiv w:val="1"/>
      <w:marLeft w:val="0"/>
      <w:marRight w:val="0"/>
      <w:marTop w:val="0"/>
      <w:marBottom w:val="0"/>
      <w:divBdr>
        <w:top w:val="none" w:sz="0" w:space="0" w:color="auto"/>
        <w:left w:val="none" w:sz="0" w:space="0" w:color="auto"/>
        <w:bottom w:val="none" w:sz="0" w:space="0" w:color="auto"/>
        <w:right w:val="none" w:sz="0" w:space="0" w:color="auto"/>
      </w:divBdr>
    </w:div>
    <w:div w:id="948001803">
      <w:bodyDiv w:val="1"/>
      <w:marLeft w:val="0"/>
      <w:marRight w:val="0"/>
      <w:marTop w:val="0"/>
      <w:marBottom w:val="0"/>
      <w:divBdr>
        <w:top w:val="none" w:sz="0" w:space="0" w:color="auto"/>
        <w:left w:val="none" w:sz="0" w:space="0" w:color="auto"/>
        <w:bottom w:val="none" w:sz="0" w:space="0" w:color="auto"/>
        <w:right w:val="none" w:sz="0" w:space="0" w:color="auto"/>
      </w:divBdr>
      <w:divsChild>
        <w:div w:id="1678774515">
          <w:marLeft w:val="0"/>
          <w:marRight w:val="0"/>
          <w:marTop w:val="0"/>
          <w:marBottom w:val="0"/>
          <w:divBdr>
            <w:top w:val="none" w:sz="0" w:space="0" w:color="auto"/>
            <w:left w:val="none" w:sz="0" w:space="0" w:color="auto"/>
            <w:bottom w:val="none" w:sz="0" w:space="0" w:color="auto"/>
            <w:right w:val="none" w:sz="0" w:space="0" w:color="auto"/>
          </w:divBdr>
          <w:divsChild>
            <w:div w:id="260645483">
              <w:marLeft w:val="0"/>
              <w:marRight w:val="0"/>
              <w:marTop w:val="0"/>
              <w:marBottom w:val="0"/>
              <w:divBdr>
                <w:top w:val="none" w:sz="0" w:space="0" w:color="auto"/>
                <w:left w:val="none" w:sz="0" w:space="0" w:color="auto"/>
                <w:bottom w:val="none" w:sz="0" w:space="0" w:color="auto"/>
                <w:right w:val="none" w:sz="0" w:space="0" w:color="auto"/>
              </w:divBdr>
              <w:divsChild>
                <w:div w:id="52128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680054">
      <w:bodyDiv w:val="1"/>
      <w:marLeft w:val="0"/>
      <w:marRight w:val="0"/>
      <w:marTop w:val="0"/>
      <w:marBottom w:val="0"/>
      <w:divBdr>
        <w:top w:val="none" w:sz="0" w:space="0" w:color="auto"/>
        <w:left w:val="none" w:sz="0" w:space="0" w:color="auto"/>
        <w:bottom w:val="none" w:sz="0" w:space="0" w:color="auto"/>
        <w:right w:val="none" w:sz="0" w:space="0" w:color="auto"/>
      </w:divBdr>
    </w:div>
    <w:div w:id="965699922">
      <w:bodyDiv w:val="1"/>
      <w:marLeft w:val="0"/>
      <w:marRight w:val="0"/>
      <w:marTop w:val="0"/>
      <w:marBottom w:val="0"/>
      <w:divBdr>
        <w:top w:val="none" w:sz="0" w:space="0" w:color="auto"/>
        <w:left w:val="none" w:sz="0" w:space="0" w:color="auto"/>
        <w:bottom w:val="none" w:sz="0" w:space="0" w:color="auto"/>
        <w:right w:val="none" w:sz="0" w:space="0" w:color="auto"/>
      </w:divBdr>
      <w:divsChild>
        <w:div w:id="1336957789">
          <w:marLeft w:val="0"/>
          <w:marRight w:val="0"/>
          <w:marTop w:val="0"/>
          <w:marBottom w:val="0"/>
          <w:divBdr>
            <w:top w:val="none" w:sz="0" w:space="0" w:color="auto"/>
            <w:left w:val="none" w:sz="0" w:space="0" w:color="auto"/>
            <w:bottom w:val="none" w:sz="0" w:space="0" w:color="auto"/>
            <w:right w:val="none" w:sz="0" w:space="0" w:color="auto"/>
          </w:divBdr>
          <w:divsChild>
            <w:div w:id="1356075419">
              <w:marLeft w:val="0"/>
              <w:marRight w:val="0"/>
              <w:marTop w:val="0"/>
              <w:marBottom w:val="0"/>
              <w:divBdr>
                <w:top w:val="none" w:sz="0" w:space="0" w:color="auto"/>
                <w:left w:val="none" w:sz="0" w:space="0" w:color="auto"/>
                <w:bottom w:val="none" w:sz="0" w:space="0" w:color="auto"/>
                <w:right w:val="none" w:sz="0" w:space="0" w:color="auto"/>
              </w:divBdr>
              <w:divsChild>
                <w:div w:id="793985784">
                  <w:marLeft w:val="0"/>
                  <w:marRight w:val="0"/>
                  <w:marTop w:val="0"/>
                  <w:marBottom w:val="0"/>
                  <w:divBdr>
                    <w:top w:val="none" w:sz="0" w:space="0" w:color="auto"/>
                    <w:left w:val="none" w:sz="0" w:space="0" w:color="auto"/>
                    <w:bottom w:val="none" w:sz="0" w:space="0" w:color="auto"/>
                    <w:right w:val="none" w:sz="0" w:space="0" w:color="auto"/>
                  </w:divBdr>
                  <w:divsChild>
                    <w:div w:id="201564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18112">
              <w:marLeft w:val="0"/>
              <w:marRight w:val="0"/>
              <w:marTop w:val="0"/>
              <w:marBottom w:val="0"/>
              <w:divBdr>
                <w:top w:val="none" w:sz="0" w:space="0" w:color="auto"/>
                <w:left w:val="none" w:sz="0" w:space="0" w:color="auto"/>
                <w:bottom w:val="none" w:sz="0" w:space="0" w:color="auto"/>
                <w:right w:val="none" w:sz="0" w:space="0" w:color="auto"/>
              </w:divBdr>
              <w:divsChild>
                <w:div w:id="541020515">
                  <w:marLeft w:val="0"/>
                  <w:marRight w:val="0"/>
                  <w:marTop w:val="0"/>
                  <w:marBottom w:val="0"/>
                  <w:divBdr>
                    <w:top w:val="none" w:sz="0" w:space="0" w:color="auto"/>
                    <w:left w:val="none" w:sz="0" w:space="0" w:color="auto"/>
                    <w:bottom w:val="none" w:sz="0" w:space="0" w:color="auto"/>
                    <w:right w:val="none" w:sz="0" w:space="0" w:color="auto"/>
                  </w:divBdr>
                  <w:divsChild>
                    <w:div w:id="204100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703272">
          <w:marLeft w:val="0"/>
          <w:marRight w:val="0"/>
          <w:marTop w:val="0"/>
          <w:marBottom w:val="0"/>
          <w:divBdr>
            <w:top w:val="none" w:sz="0" w:space="0" w:color="auto"/>
            <w:left w:val="none" w:sz="0" w:space="0" w:color="auto"/>
            <w:bottom w:val="none" w:sz="0" w:space="0" w:color="auto"/>
            <w:right w:val="none" w:sz="0" w:space="0" w:color="auto"/>
          </w:divBdr>
          <w:divsChild>
            <w:div w:id="715199048">
              <w:marLeft w:val="0"/>
              <w:marRight w:val="0"/>
              <w:marTop w:val="0"/>
              <w:marBottom w:val="0"/>
              <w:divBdr>
                <w:top w:val="none" w:sz="0" w:space="0" w:color="auto"/>
                <w:left w:val="none" w:sz="0" w:space="0" w:color="auto"/>
                <w:bottom w:val="none" w:sz="0" w:space="0" w:color="auto"/>
                <w:right w:val="none" w:sz="0" w:space="0" w:color="auto"/>
              </w:divBdr>
              <w:divsChild>
                <w:div w:id="605233042">
                  <w:marLeft w:val="0"/>
                  <w:marRight w:val="0"/>
                  <w:marTop w:val="0"/>
                  <w:marBottom w:val="0"/>
                  <w:divBdr>
                    <w:top w:val="none" w:sz="0" w:space="0" w:color="auto"/>
                    <w:left w:val="none" w:sz="0" w:space="0" w:color="auto"/>
                    <w:bottom w:val="none" w:sz="0" w:space="0" w:color="auto"/>
                    <w:right w:val="none" w:sz="0" w:space="0" w:color="auto"/>
                  </w:divBdr>
                </w:div>
              </w:divsChild>
            </w:div>
            <w:div w:id="262693197">
              <w:marLeft w:val="0"/>
              <w:marRight w:val="0"/>
              <w:marTop w:val="0"/>
              <w:marBottom w:val="0"/>
              <w:divBdr>
                <w:top w:val="none" w:sz="0" w:space="0" w:color="auto"/>
                <w:left w:val="none" w:sz="0" w:space="0" w:color="auto"/>
                <w:bottom w:val="none" w:sz="0" w:space="0" w:color="auto"/>
                <w:right w:val="none" w:sz="0" w:space="0" w:color="auto"/>
              </w:divBdr>
              <w:divsChild>
                <w:div w:id="18290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09831">
      <w:bodyDiv w:val="1"/>
      <w:marLeft w:val="0"/>
      <w:marRight w:val="0"/>
      <w:marTop w:val="0"/>
      <w:marBottom w:val="0"/>
      <w:divBdr>
        <w:top w:val="none" w:sz="0" w:space="0" w:color="auto"/>
        <w:left w:val="none" w:sz="0" w:space="0" w:color="auto"/>
        <w:bottom w:val="none" w:sz="0" w:space="0" w:color="auto"/>
        <w:right w:val="none" w:sz="0" w:space="0" w:color="auto"/>
      </w:divBdr>
      <w:divsChild>
        <w:div w:id="1203404006">
          <w:marLeft w:val="0"/>
          <w:marRight w:val="0"/>
          <w:marTop w:val="0"/>
          <w:marBottom w:val="0"/>
          <w:divBdr>
            <w:top w:val="none" w:sz="0" w:space="0" w:color="auto"/>
            <w:left w:val="none" w:sz="0" w:space="0" w:color="auto"/>
            <w:bottom w:val="none" w:sz="0" w:space="0" w:color="auto"/>
            <w:right w:val="none" w:sz="0" w:space="0" w:color="auto"/>
          </w:divBdr>
          <w:divsChild>
            <w:div w:id="482048551">
              <w:marLeft w:val="0"/>
              <w:marRight w:val="0"/>
              <w:marTop w:val="0"/>
              <w:marBottom w:val="0"/>
              <w:divBdr>
                <w:top w:val="none" w:sz="0" w:space="0" w:color="auto"/>
                <w:left w:val="none" w:sz="0" w:space="0" w:color="auto"/>
                <w:bottom w:val="none" w:sz="0" w:space="0" w:color="auto"/>
                <w:right w:val="none" w:sz="0" w:space="0" w:color="auto"/>
              </w:divBdr>
              <w:divsChild>
                <w:div w:id="33627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92638">
      <w:bodyDiv w:val="1"/>
      <w:marLeft w:val="0"/>
      <w:marRight w:val="0"/>
      <w:marTop w:val="0"/>
      <w:marBottom w:val="0"/>
      <w:divBdr>
        <w:top w:val="none" w:sz="0" w:space="0" w:color="auto"/>
        <w:left w:val="none" w:sz="0" w:space="0" w:color="auto"/>
        <w:bottom w:val="none" w:sz="0" w:space="0" w:color="auto"/>
        <w:right w:val="none" w:sz="0" w:space="0" w:color="auto"/>
      </w:divBdr>
      <w:divsChild>
        <w:div w:id="1646547208">
          <w:marLeft w:val="0"/>
          <w:marRight w:val="0"/>
          <w:marTop w:val="0"/>
          <w:marBottom w:val="0"/>
          <w:divBdr>
            <w:top w:val="none" w:sz="0" w:space="0" w:color="auto"/>
            <w:left w:val="none" w:sz="0" w:space="0" w:color="auto"/>
            <w:bottom w:val="none" w:sz="0" w:space="0" w:color="auto"/>
            <w:right w:val="none" w:sz="0" w:space="0" w:color="auto"/>
          </w:divBdr>
          <w:divsChild>
            <w:div w:id="1695422301">
              <w:marLeft w:val="0"/>
              <w:marRight w:val="0"/>
              <w:marTop w:val="0"/>
              <w:marBottom w:val="0"/>
              <w:divBdr>
                <w:top w:val="none" w:sz="0" w:space="0" w:color="auto"/>
                <w:left w:val="none" w:sz="0" w:space="0" w:color="auto"/>
                <w:bottom w:val="none" w:sz="0" w:space="0" w:color="auto"/>
                <w:right w:val="none" w:sz="0" w:space="0" w:color="auto"/>
              </w:divBdr>
              <w:divsChild>
                <w:div w:id="139253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49387">
      <w:bodyDiv w:val="1"/>
      <w:marLeft w:val="0"/>
      <w:marRight w:val="0"/>
      <w:marTop w:val="0"/>
      <w:marBottom w:val="0"/>
      <w:divBdr>
        <w:top w:val="none" w:sz="0" w:space="0" w:color="auto"/>
        <w:left w:val="none" w:sz="0" w:space="0" w:color="auto"/>
        <w:bottom w:val="none" w:sz="0" w:space="0" w:color="auto"/>
        <w:right w:val="none" w:sz="0" w:space="0" w:color="auto"/>
      </w:divBdr>
      <w:divsChild>
        <w:div w:id="203061912">
          <w:marLeft w:val="480"/>
          <w:marRight w:val="0"/>
          <w:marTop w:val="0"/>
          <w:marBottom w:val="0"/>
          <w:divBdr>
            <w:top w:val="none" w:sz="0" w:space="0" w:color="auto"/>
            <w:left w:val="none" w:sz="0" w:space="0" w:color="auto"/>
            <w:bottom w:val="none" w:sz="0" w:space="0" w:color="auto"/>
            <w:right w:val="none" w:sz="0" w:space="0" w:color="auto"/>
          </w:divBdr>
          <w:divsChild>
            <w:div w:id="34551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07696">
      <w:bodyDiv w:val="1"/>
      <w:marLeft w:val="0"/>
      <w:marRight w:val="0"/>
      <w:marTop w:val="0"/>
      <w:marBottom w:val="0"/>
      <w:divBdr>
        <w:top w:val="none" w:sz="0" w:space="0" w:color="auto"/>
        <w:left w:val="none" w:sz="0" w:space="0" w:color="auto"/>
        <w:bottom w:val="none" w:sz="0" w:space="0" w:color="auto"/>
        <w:right w:val="none" w:sz="0" w:space="0" w:color="auto"/>
      </w:divBdr>
      <w:divsChild>
        <w:div w:id="998968289">
          <w:marLeft w:val="0"/>
          <w:marRight w:val="0"/>
          <w:marTop w:val="0"/>
          <w:marBottom w:val="0"/>
          <w:divBdr>
            <w:top w:val="none" w:sz="0" w:space="0" w:color="auto"/>
            <w:left w:val="none" w:sz="0" w:space="0" w:color="auto"/>
            <w:bottom w:val="none" w:sz="0" w:space="0" w:color="auto"/>
            <w:right w:val="none" w:sz="0" w:space="0" w:color="auto"/>
          </w:divBdr>
          <w:divsChild>
            <w:div w:id="29765770">
              <w:marLeft w:val="0"/>
              <w:marRight w:val="0"/>
              <w:marTop w:val="0"/>
              <w:marBottom w:val="0"/>
              <w:divBdr>
                <w:top w:val="none" w:sz="0" w:space="0" w:color="auto"/>
                <w:left w:val="none" w:sz="0" w:space="0" w:color="auto"/>
                <w:bottom w:val="none" w:sz="0" w:space="0" w:color="auto"/>
                <w:right w:val="none" w:sz="0" w:space="0" w:color="auto"/>
              </w:divBdr>
              <w:divsChild>
                <w:div w:id="128800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021318">
      <w:bodyDiv w:val="1"/>
      <w:marLeft w:val="0"/>
      <w:marRight w:val="0"/>
      <w:marTop w:val="0"/>
      <w:marBottom w:val="0"/>
      <w:divBdr>
        <w:top w:val="none" w:sz="0" w:space="0" w:color="auto"/>
        <w:left w:val="none" w:sz="0" w:space="0" w:color="auto"/>
        <w:bottom w:val="none" w:sz="0" w:space="0" w:color="auto"/>
        <w:right w:val="none" w:sz="0" w:space="0" w:color="auto"/>
      </w:divBdr>
    </w:div>
    <w:div w:id="1128400062">
      <w:bodyDiv w:val="1"/>
      <w:marLeft w:val="0"/>
      <w:marRight w:val="0"/>
      <w:marTop w:val="0"/>
      <w:marBottom w:val="0"/>
      <w:divBdr>
        <w:top w:val="none" w:sz="0" w:space="0" w:color="auto"/>
        <w:left w:val="none" w:sz="0" w:space="0" w:color="auto"/>
        <w:bottom w:val="none" w:sz="0" w:space="0" w:color="auto"/>
        <w:right w:val="none" w:sz="0" w:space="0" w:color="auto"/>
      </w:divBdr>
    </w:div>
    <w:div w:id="1128819346">
      <w:bodyDiv w:val="1"/>
      <w:marLeft w:val="0"/>
      <w:marRight w:val="0"/>
      <w:marTop w:val="0"/>
      <w:marBottom w:val="0"/>
      <w:divBdr>
        <w:top w:val="none" w:sz="0" w:space="0" w:color="auto"/>
        <w:left w:val="none" w:sz="0" w:space="0" w:color="auto"/>
        <w:bottom w:val="none" w:sz="0" w:space="0" w:color="auto"/>
        <w:right w:val="none" w:sz="0" w:space="0" w:color="auto"/>
      </w:divBdr>
    </w:div>
    <w:div w:id="1138910741">
      <w:bodyDiv w:val="1"/>
      <w:marLeft w:val="0"/>
      <w:marRight w:val="0"/>
      <w:marTop w:val="0"/>
      <w:marBottom w:val="0"/>
      <w:divBdr>
        <w:top w:val="none" w:sz="0" w:space="0" w:color="auto"/>
        <w:left w:val="none" w:sz="0" w:space="0" w:color="auto"/>
        <w:bottom w:val="none" w:sz="0" w:space="0" w:color="auto"/>
        <w:right w:val="none" w:sz="0" w:space="0" w:color="auto"/>
      </w:divBdr>
      <w:divsChild>
        <w:div w:id="988361496">
          <w:marLeft w:val="0"/>
          <w:marRight w:val="0"/>
          <w:marTop w:val="0"/>
          <w:marBottom w:val="0"/>
          <w:divBdr>
            <w:top w:val="none" w:sz="0" w:space="0" w:color="auto"/>
            <w:left w:val="none" w:sz="0" w:space="0" w:color="auto"/>
            <w:bottom w:val="none" w:sz="0" w:space="0" w:color="auto"/>
            <w:right w:val="none" w:sz="0" w:space="0" w:color="auto"/>
          </w:divBdr>
        </w:div>
      </w:divsChild>
    </w:div>
    <w:div w:id="1183130425">
      <w:bodyDiv w:val="1"/>
      <w:marLeft w:val="0"/>
      <w:marRight w:val="0"/>
      <w:marTop w:val="0"/>
      <w:marBottom w:val="0"/>
      <w:divBdr>
        <w:top w:val="none" w:sz="0" w:space="0" w:color="auto"/>
        <w:left w:val="none" w:sz="0" w:space="0" w:color="auto"/>
        <w:bottom w:val="none" w:sz="0" w:space="0" w:color="auto"/>
        <w:right w:val="none" w:sz="0" w:space="0" w:color="auto"/>
      </w:divBdr>
    </w:div>
    <w:div w:id="1199857138">
      <w:bodyDiv w:val="1"/>
      <w:marLeft w:val="0"/>
      <w:marRight w:val="0"/>
      <w:marTop w:val="0"/>
      <w:marBottom w:val="0"/>
      <w:divBdr>
        <w:top w:val="none" w:sz="0" w:space="0" w:color="auto"/>
        <w:left w:val="none" w:sz="0" w:space="0" w:color="auto"/>
        <w:bottom w:val="none" w:sz="0" w:space="0" w:color="auto"/>
        <w:right w:val="none" w:sz="0" w:space="0" w:color="auto"/>
      </w:divBdr>
    </w:div>
    <w:div w:id="1210218292">
      <w:bodyDiv w:val="1"/>
      <w:marLeft w:val="0"/>
      <w:marRight w:val="0"/>
      <w:marTop w:val="0"/>
      <w:marBottom w:val="0"/>
      <w:divBdr>
        <w:top w:val="none" w:sz="0" w:space="0" w:color="auto"/>
        <w:left w:val="none" w:sz="0" w:space="0" w:color="auto"/>
        <w:bottom w:val="none" w:sz="0" w:space="0" w:color="auto"/>
        <w:right w:val="none" w:sz="0" w:space="0" w:color="auto"/>
      </w:divBdr>
    </w:div>
    <w:div w:id="1311787362">
      <w:bodyDiv w:val="1"/>
      <w:marLeft w:val="0"/>
      <w:marRight w:val="0"/>
      <w:marTop w:val="0"/>
      <w:marBottom w:val="0"/>
      <w:divBdr>
        <w:top w:val="none" w:sz="0" w:space="0" w:color="auto"/>
        <w:left w:val="none" w:sz="0" w:space="0" w:color="auto"/>
        <w:bottom w:val="none" w:sz="0" w:space="0" w:color="auto"/>
        <w:right w:val="none" w:sz="0" w:space="0" w:color="auto"/>
      </w:divBdr>
      <w:divsChild>
        <w:div w:id="1339498233">
          <w:marLeft w:val="0"/>
          <w:marRight w:val="0"/>
          <w:marTop w:val="0"/>
          <w:marBottom w:val="0"/>
          <w:divBdr>
            <w:top w:val="none" w:sz="0" w:space="0" w:color="auto"/>
            <w:left w:val="none" w:sz="0" w:space="0" w:color="auto"/>
            <w:bottom w:val="none" w:sz="0" w:space="0" w:color="auto"/>
            <w:right w:val="none" w:sz="0" w:space="0" w:color="auto"/>
          </w:divBdr>
          <w:divsChild>
            <w:div w:id="1278373414">
              <w:marLeft w:val="0"/>
              <w:marRight w:val="0"/>
              <w:marTop w:val="0"/>
              <w:marBottom w:val="0"/>
              <w:divBdr>
                <w:top w:val="none" w:sz="0" w:space="0" w:color="auto"/>
                <w:left w:val="none" w:sz="0" w:space="0" w:color="auto"/>
                <w:bottom w:val="none" w:sz="0" w:space="0" w:color="auto"/>
                <w:right w:val="none" w:sz="0" w:space="0" w:color="auto"/>
              </w:divBdr>
              <w:divsChild>
                <w:div w:id="211015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277112">
      <w:bodyDiv w:val="1"/>
      <w:marLeft w:val="0"/>
      <w:marRight w:val="0"/>
      <w:marTop w:val="0"/>
      <w:marBottom w:val="0"/>
      <w:divBdr>
        <w:top w:val="none" w:sz="0" w:space="0" w:color="auto"/>
        <w:left w:val="none" w:sz="0" w:space="0" w:color="auto"/>
        <w:bottom w:val="none" w:sz="0" w:space="0" w:color="auto"/>
        <w:right w:val="none" w:sz="0" w:space="0" w:color="auto"/>
      </w:divBdr>
    </w:div>
    <w:div w:id="1449813595">
      <w:bodyDiv w:val="1"/>
      <w:marLeft w:val="0"/>
      <w:marRight w:val="0"/>
      <w:marTop w:val="0"/>
      <w:marBottom w:val="0"/>
      <w:divBdr>
        <w:top w:val="none" w:sz="0" w:space="0" w:color="auto"/>
        <w:left w:val="none" w:sz="0" w:space="0" w:color="auto"/>
        <w:bottom w:val="none" w:sz="0" w:space="0" w:color="auto"/>
        <w:right w:val="none" w:sz="0" w:space="0" w:color="auto"/>
      </w:divBdr>
    </w:div>
    <w:div w:id="1452674443">
      <w:bodyDiv w:val="1"/>
      <w:marLeft w:val="0"/>
      <w:marRight w:val="0"/>
      <w:marTop w:val="0"/>
      <w:marBottom w:val="0"/>
      <w:divBdr>
        <w:top w:val="none" w:sz="0" w:space="0" w:color="auto"/>
        <w:left w:val="none" w:sz="0" w:space="0" w:color="auto"/>
        <w:bottom w:val="none" w:sz="0" w:space="0" w:color="auto"/>
        <w:right w:val="none" w:sz="0" w:space="0" w:color="auto"/>
      </w:divBdr>
      <w:divsChild>
        <w:div w:id="1562716789">
          <w:marLeft w:val="0"/>
          <w:marRight w:val="0"/>
          <w:marTop w:val="0"/>
          <w:marBottom w:val="0"/>
          <w:divBdr>
            <w:top w:val="none" w:sz="0" w:space="0" w:color="auto"/>
            <w:left w:val="none" w:sz="0" w:space="0" w:color="auto"/>
            <w:bottom w:val="none" w:sz="0" w:space="0" w:color="auto"/>
            <w:right w:val="none" w:sz="0" w:space="0" w:color="auto"/>
          </w:divBdr>
        </w:div>
      </w:divsChild>
    </w:div>
    <w:div w:id="1501919776">
      <w:bodyDiv w:val="1"/>
      <w:marLeft w:val="0"/>
      <w:marRight w:val="0"/>
      <w:marTop w:val="0"/>
      <w:marBottom w:val="0"/>
      <w:divBdr>
        <w:top w:val="none" w:sz="0" w:space="0" w:color="auto"/>
        <w:left w:val="none" w:sz="0" w:space="0" w:color="auto"/>
        <w:bottom w:val="none" w:sz="0" w:space="0" w:color="auto"/>
        <w:right w:val="none" w:sz="0" w:space="0" w:color="auto"/>
      </w:divBdr>
    </w:div>
    <w:div w:id="1585650676">
      <w:bodyDiv w:val="1"/>
      <w:marLeft w:val="0"/>
      <w:marRight w:val="0"/>
      <w:marTop w:val="0"/>
      <w:marBottom w:val="0"/>
      <w:divBdr>
        <w:top w:val="none" w:sz="0" w:space="0" w:color="auto"/>
        <w:left w:val="none" w:sz="0" w:space="0" w:color="auto"/>
        <w:bottom w:val="none" w:sz="0" w:space="0" w:color="auto"/>
        <w:right w:val="none" w:sz="0" w:space="0" w:color="auto"/>
      </w:divBdr>
    </w:div>
    <w:div w:id="1601179334">
      <w:bodyDiv w:val="1"/>
      <w:marLeft w:val="0"/>
      <w:marRight w:val="0"/>
      <w:marTop w:val="0"/>
      <w:marBottom w:val="0"/>
      <w:divBdr>
        <w:top w:val="none" w:sz="0" w:space="0" w:color="auto"/>
        <w:left w:val="none" w:sz="0" w:space="0" w:color="auto"/>
        <w:bottom w:val="none" w:sz="0" w:space="0" w:color="auto"/>
        <w:right w:val="none" w:sz="0" w:space="0" w:color="auto"/>
      </w:divBdr>
    </w:div>
    <w:div w:id="1612394941">
      <w:bodyDiv w:val="1"/>
      <w:marLeft w:val="0"/>
      <w:marRight w:val="0"/>
      <w:marTop w:val="0"/>
      <w:marBottom w:val="0"/>
      <w:divBdr>
        <w:top w:val="none" w:sz="0" w:space="0" w:color="auto"/>
        <w:left w:val="none" w:sz="0" w:space="0" w:color="auto"/>
        <w:bottom w:val="none" w:sz="0" w:space="0" w:color="auto"/>
        <w:right w:val="none" w:sz="0" w:space="0" w:color="auto"/>
      </w:divBdr>
    </w:div>
    <w:div w:id="1657298887">
      <w:bodyDiv w:val="1"/>
      <w:marLeft w:val="0"/>
      <w:marRight w:val="0"/>
      <w:marTop w:val="0"/>
      <w:marBottom w:val="0"/>
      <w:divBdr>
        <w:top w:val="none" w:sz="0" w:space="0" w:color="auto"/>
        <w:left w:val="none" w:sz="0" w:space="0" w:color="auto"/>
        <w:bottom w:val="none" w:sz="0" w:space="0" w:color="auto"/>
        <w:right w:val="none" w:sz="0" w:space="0" w:color="auto"/>
      </w:divBdr>
    </w:div>
    <w:div w:id="1690595161">
      <w:bodyDiv w:val="1"/>
      <w:marLeft w:val="0"/>
      <w:marRight w:val="0"/>
      <w:marTop w:val="0"/>
      <w:marBottom w:val="0"/>
      <w:divBdr>
        <w:top w:val="none" w:sz="0" w:space="0" w:color="auto"/>
        <w:left w:val="none" w:sz="0" w:space="0" w:color="auto"/>
        <w:bottom w:val="none" w:sz="0" w:space="0" w:color="auto"/>
        <w:right w:val="none" w:sz="0" w:space="0" w:color="auto"/>
      </w:divBdr>
    </w:div>
    <w:div w:id="1704210368">
      <w:bodyDiv w:val="1"/>
      <w:marLeft w:val="0"/>
      <w:marRight w:val="0"/>
      <w:marTop w:val="0"/>
      <w:marBottom w:val="0"/>
      <w:divBdr>
        <w:top w:val="none" w:sz="0" w:space="0" w:color="auto"/>
        <w:left w:val="none" w:sz="0" w:space="0" w:color="auto"/>
        <w:bottom w:val="none" w:sz="0" w:space="0" w:color="auto"/>
        <w:right w:val="none" w:sz="0" w:space="0" w:color="auto"/>
      </w:divBdr>
    </w:div>
    <w:div w:id="1778483143">
      <w:bodyDiv w:val="1"/>
      <w:marLeft w:val="0"/>
      <w:marRight w:val="0"/>
      <w:marTop w:val="0"/>
      <w:marBottom w:val="0"/>
      <w:divBdr>
        <w:top w:val="none" w:sz="0" w:space="0" w:color="auto"/>
        <w:left w:val="none" w:sz="0" w:space="0" w:color="auto"/>
        <w:bottom w:val="none" w:sz="0" w:space="0" w:color="auto"/>
        <w:right w:val="none" w:sz="0" w:space="0" w:color="auto"/>
      </w:divBdr>
    </w:div>
    <w:div w:id="1816681082">
      <w:bodyDiv w:val="1"/>
      <w:marLeft w:val="0"/>
      <w:marRight w:val="0"/>
      <w:marTop w:val="0"/>
      <w:marBottom w:val="0"/>
      <w:divBdr>
        <w:top w:val="none" w:sz="0" w:space="0" w:color="auto"/>
        <w:left w:val="none" w:sz="0" w:space="0" w:color="auto"/>
        <w:bottom w:val="none" w:sz="0" w:space="0" w:color="auto"/>
        <w:right w:val="none" w:sz="0" w:space="0" w:color="auto"/>
      </w:divBdr>
      <w:divsChild>
        <w:div w:id="1266158736">
          <w:marLeft w:val="0"/>
          <w:marRight w:val="0"/>
          <w:marTop w:val="0"/>
          <w:marBottom w:val="0"/>
          <w:divBdr>
            <w:top w:val="none" w:sz="0" w:space="0" w:color="auto"/>
            <w:left w:val="none" w:sz="0" w:space="0" w:color="auto"/>
            <w:bottom w:val="none" w:sz="0" w:space="0" w:color="auto"/>
            <w:right w:val="none" w:sz="0" w:space="0" w:color="auto"/>
          </w:divBdr>
          <w:divsChild>
            <w:div w:id="489756956">
              <w:marLeft w:val="0"/>
              <w:marRight w:val="0"/>
              <w:marTop w:val="0"/>
              <w:marBottom w:val="0"/>
              <w:divBdr>
                <w:top w:val="none" w:sz="0" w:space="0" w:color="auto"/>
                <w:left w:val="none" w:sz="0" w:space="0" w:color="auto"/>
                <w:bottom w:val="none" w:sz="0" w:space="0" w:color="auto"/>
                <w:right w:val="none" w:sz="0" w:space="0" w:color="auto"/>
              </w:divBdr>
              <w:divsChild>
                <w:div w:id="176561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47768">
      <w:bodyDiv w:val="1"/>
      <w:marLeft w:val="0"/>
      <w:marRight w:val="0"/>
      <w:marTop w:val="0"/>
      <w:marBottom w:val="0"/>
      <w:divBdr>
        <w:top w:val="none" w:sz="0" w:space="0" w:color="auto"/>
        <w:left w:val="none" w:sz="0" w:space="0" w:color="auto"/>
        <w:bottom w:val="none" w:sz="0" w:space="0" w:color="auto"/>
        <w:right w:val="none" w:sz="0" w:space="0" w:color="auto"/>
      </w:divBdr>
      <w:divsChild>
        <w:div w:id="453408135">
          <w:marLeft w:val="0"/>
          <w:marRight w:val="0"/>
          <w:marTop w:val="0"/>
          <w:marBottom w:val="0"/>
          <w:divBdr>
            <w:top w:val="none" w:sz="0" w:space="0" w:color="auto"/>
            <w:left w:val="none" w:sz="0" w:space="0" w:color="auto"/>
            <w:bottom w:val="none" w:sz="0" w:space="0" w:color="auto"/>
            <w:right w:val="none" w:sz="0" w:space="0" w:color="auto"/>
          </w:divBdr>
          <w:divsChild>
            <w:div w:id="1238831636">
              <w:marLeft w:val="0"/>
              <w:marRight w:val="0"/>
              <w:marTop w:val="0"/>
              <w:marBottom w:val="0"/>
              <w:divBdr>
                <w:top w:val="none" w:sz="0" w:space="0" w:color="auto"/>
                <w:left w:val="none" w:sz="0" w:space="0" w:color="auto"/>
                <w:bottom w:val="none" w:sz="0" w:space="0" w:color="auto"/>
                <w:right w:val="none" w:sz="0" w:space="0" w:color="auto"/>
              </w:divBdr>
              <w:divsChild>
                <w:div w:id="176961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898057">
      <w:bodyDiv w:val="1"/>
      <w:marLeft w:val="0"/>
      <w:marRight w:val="0"/>
      <w:marTop w:val="0"/>
      <w:marBottom w:val="0"/>
      <w:divBdr>
        <w:top w:val="none" w:sz="0" w:space="0" w:color="auto"/>
        <w:left w:val="none" w:sz="0" w:space="0" w:color="auto"/>
        <w:bottom w:val="none" w:sz="0" w:space="0" w:color="auto"/>
        <w:right w:val="none" w:sz="0" w:space="0" w:color="auto"/>
      </w:divBdr>
    </w:div>
    <w:div w:id="1960454817">
      <w:bodyDiv w:val="1"/>
      <w:marLeft w:val="0"/>
      <w:marRight w:val="0"/>
      <w:marTop w:val="0"/>
      <w:marBottom w:val="0"/>
      <w:divBdr>
        <w:top w:val="none" w:sz="0" w:space="0" w:color="auto"/>
        <w:left w:val="none" w:sz="0" w:space="0" w:color="auto"/>
        <w:bottom w:val="none" w:sz="0" w:space="0" w:color="auto"/>
        <w:right w:val="none" w:sz="0" w:space="0" w:color="auto"/>
      </w:divBdr>
    </w:div>
    <w:div w:id="1990015990">
      <w:bodyDiv w:val="1"/>
      <w:marLeft w:val="0"/>
      <w:marRight w:val="0"/>
      <w:marTop w:val="0"/>
      <w:marBottom w:val="0"/>
      <w:divBdr>
        <w:top w:val="none" w:sz="0" w:space="0" w:color="auto"/>
        <w:left w:val="none" w:sz="0" w:space="0" w:color="auto"/>
        <w:bottom w:val="none" w:sz="0" w:space="0" w:color="auto"/>
        <w:right w:val="none" w:sz="0" w:space="0" w:color="auto"/>
      </w:divBdr>
    </w:div>
    <w:div w:id="2030794429">
      <w:bodyDiv w:val="1"/>
      <w:marLeft w:val="0"/>
      <w:marRight w:val="0"/>
      <w:marTop w:val="0"/>
      <w:marBottom w:val="0"/>
      <w:divBdr>
        <w:top w:val="none" w:sz="0" w:space="0" w:color="auto"/>
        <w:left w:val="none" w:sz="0" w:space="0" w:color="auto"/>
        <w:bottom w:val="none" w:sz="0" w:space="0" w:color="auto"/>
        <w:right w:val="none" w:sz="0" w:space="0" w:color="auto"/>
      </w:divBdr>
    </w:div>
    <w:div w:id="21433063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us.frankenbach@gmail.com" TargetMode="External"/><Relationship Id="rId13" Type="http://schemas.openxmlformats.org/officeDocument/2006/relationships/hyperlink" Target="https://doi.org/10.1002/per.662" TargetMode="External"/><Relationship Id="rId18" Type="http://schemas.openxmlformats.org/officeDocument/2006/relationships/hyperlink" Target="http://dx.doi.org/10.1016/j.jesp.2006.11.001" TargetMode="External"/><Relationship Id="rId26" Type="http://schemas.openxmlformats.org/officeDocument/2006/relationships/hyperlink" Target="https://psycnet.apa.org/doi/10.1037/0022-3514.84.4.871"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sycnet.apa.org/doi/10.1037/a0035140" TargetMode="External"/><Relationship Id="rId34" Type="http://schemas.openxmlformats.org/officeDocument/2006/relationships/hyperlink" Target="https://psycnet.apa.org/doi/10.1037/0022-3514.54.6.1063" TargetMode="External"/><Relationship Id="rId7" Type="http://schemas.openxmlformats.org/officeDocument/2006/relationships/endnotes" Target="endnotes.xml"/><Relationship Id="rId12" Type="http://schemas.openxmlformats.org/officeDocument/2006/relationships/hyperlink" Target="http://dx.doi.org/10.1177/0146167213499187" TargetMode="External"/><Relationship Id="rId17" Type="http://schemas.openxmlformats.org/officeDocument/2006/relationships/hyperlink" Target="https://doi.org/10.1037/0033-2909.113.3.553" TargetMode="External"/><Relationship Id="rId25" Type="http://schemas.openxmlformats.org/officeDocument/2006/relationships/hyperlink" Target="http://dx.doi.org/10.1002/ejsp.1865" TargetMode="External"/><Relationship Id="rId33" Type="http://schemas.openxmlformats.org/officeDocument/2006/relationships/hyperlink" Target="https://doi.org/10.1002/ejsp.1852" TargetMode="External"/><Relationship Id="rId38"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doi.org/10.1016/j.paid.2005.04.005" TargetMode="External"/><Relationship Id="rId20" Type="http://schemas.openxmlformats.org/officeDocument/2006/relationships/hyperlink" Target="http://dx.doi.org/10.1080/09658211.2012.677452" TargetMode="External"/><Relationship Id="rId29" Type="http://schemas.openxmlformats.org/officeDocument/2006/relationships/hyperlink" Target="http://dx.doi.org/10.1016/j.jesp.2011.09.0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3/geronb/57.2.P116" TargetMode="External"/><Relationship Id="rId24" Type="http://schemas.openxmlformats.org/officeDocument/2006/relationships/hyperlink" Target="https://psycnet.apa.org/doi/10.1037/0022-3514.84.5.1041" TargetMode="External"/><Relationship Id="rId32" Type="http://schemas.openxmlformats.org/officeDocument/2006/relationships/hyperlink" Target="https://psycnet.apa.org/doi/10.1037/emo0000417"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sycnet.apa.org/doi/10.1177/0146167201274008" TargetMode="External"/><Relationship Id="rId23" Type="http://schemas.openxmlformats.org/officeDocument/2006/relationships/hyperlink" Target="https://doi.org/10.1023/A:1005587311498" TargetMode="External"/><Relationship Id="rId28" Type="http://schemas.openxmlformats.org/officeDocument/2006/relationships/hyperlink" Target="https://doi.org/10.3102%2F1076998615606099" TargetMode="External"/><Relationship Id="rId36" Type="http://schemas.openxmlformats.org/officeDocument/2006/relationships/hyperlink" Target="http://dx.doi.org/10.1037/a0017597" TargetMode="External"/><Relationship Id="rId10" Type="http://schemas.openxmlformats.org/officeDocument/2006/relationships/hyperlink" Target="https://psycnet.apa.org/doi/10.1016/j.brat.2009.03.009" TargetMode="External"/><Relationship Id="rId19" Type="http://schemas.openxmlformats.org/officeDocument/2006/relationships/hyperlink" Target="http://dx.doi.org/10.1037/a0024292" TargetMode="External"/><Relationship Id="rId31" Type="http://schemas.openxmlformats.org/officeDocument/2006/relationships/hyperlink" Target="https://doi.org/10.1016/j.obhdp.2018.12.003" TargetMode="External"/><Relationship Id="rId4" Type="http://schemas.openxmlformats.org/officeDocument/2006/relationships/settings" Target="settings.xml"/><Relationship Id="rId9" Type="http://schemas.openxmlformats.org/officeDocument/2006/relationships/hyperlink" Target="https://psycnet.apa.org/doi/10.1037/a0038033" TargetMode="External"/><Relationship Id="rId14" Type="http://schemas.openxmlformats.org/officeDocument/2006/relationships/hyperlink" Target="https://psycnet.apa.org/doi/10.1016/j.conb.2004.03.010" TargetMode="External"/><Relationship Id="rId22" Type="http://schemas.openxmlformats.org/officeDocument/2006/relationships/hyperlink" Target="https://doi.org/10.1016/bs.adms.2019.05.001" TargetMode="External"/><Relationship Id="rId27" Type="http://schemas.openxmlformats.org/officeDocument/2006/relationships/hyperlink" Target="https://psycnet.apa.org/doi/10.1037/met0000011" TargetMode="External"/><Relationship Id="rId30" Type="http://schemas.openxmlformats.org/officeDocument/2006/relationships/hyperlink" Target="http://dx.doi.org/10.1002/ejsp.1952" TargetMode="External"/><Relationship Id="rId35" Type="http://schemas.openxmlformats.org/officeDocument/2006/relationships/hyperlink" Target="http://dx.doi.org/10.1037/0022-3514.91.5.9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97954-7F3E-4274-9DEF-3D3D21BCB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13271</Words>
  <Characters>75645</Characters>
  <Application>Microsoft Office Word</Application>
  <DocSecurity>4</DocSecurity>
  <Lines>630</Lines>
  <Paragraphs>177</Paragraphs>
  <ScaleCrop>false</ScaleCrop>
  <HeadingPairs>
    <vt:vector size="2" baseType="variant">
      <vt:variant>
        <vt:lpstr>Title</vt:lpstr>
      </vt:variant>
      <vt:variant>
        <vt:i4>1</vt:i4>
      </vt:variant>
    </vt:vector>
  </HeadingPairs>
  <TitlesOfParts>
    <vt:vector size="1" baseType="lpstr">
      <vt:lpstr>Does Neuroticism Attenuate the Psychological Benefits of Nostalgia? A Meta-Analytic Test</vt:lpstr>
    </vt:vector>
  </TitlesOfParts>
  <Company/>
  <LinksUpToDate>false</LinksUpToDate>
  <CharactersWithSpaces>88739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Does Neuroticism Attenuate the Psychological Benefits of Nostalgia? A Meta-Analytic Test</dc:title>
  <dc:creator>Julius Frankenbach</dc:creator>
  <cp:lastModifiedBy>Gordon G.</cp:lastModifiedBy>
  <cp:revision>2</cp:revision>
  <dcterms:created xsi:type="dcterms:W3CDTF">2020-05-26T09:37:00Z</dcterms:created>
  <dcterms:modified xsi:type="dcterms:W3CDTF">2020-05-26T09:37:00Z</dcterms:modified>
</cp:coreProperties>
</file>