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65B" w:rsidRPr="00384D62" w:rsidRDefault="008E665B" w:rsidP="008E665B">
      <w:pPr>
        <w:spacing w:line="480" w:lineRule="auto"/>
        <w:rPr>
          <w:b/>
          <w:bCs/>
          <w:sz w:val="28"/>
        </w:rPr>
      </w:pPr>
      <w:bookmarkStart w:id="0" w:name="_GoBack"/>
      <w:bookmarkEnd w:id="0"/>
      <w:r w:rsidRPr="00384D62">
        <w:rPr>
          <w:b/>
          <w:bCs/>
          <w:sz w:val="28"/>
        </w:rPr>
        <w:t xml:space="preserve">Growth failure is rare in a contemporary cohort of paediatric inflammatory bowel disease patients </w:t>
      </w:r>
    </w:p>
    <w:p w:rsidR="008E665B" w:rsidRDefault="00EC01E3" w:rsidP="008E665B">
      <w:pPr>
        <w:spacing w:line="480" w:lineRule="auto"/>
      </w:pPr>
      <w:r>
        <w:t>Short</w:t>
      </w:r>
      <w:r w:rsidR="008E665B">
        <w:t xml:space="preserve"> title- Growth is preserved in paediatric IBD</w:t>
      </w:r>
    </w:p>
    <w:p w:rsidR="008E665B" w:rsidRPr="00D20386" w:rsidRDefault="008E665B" w:rsidP="008E665B">
      <w:pPr>
        <w:spacing w:line="480" w:lineRule="auto"/>
        <w:rPr>
          <w:vertAlign w:val="superscript"/>
        </w:rPr>
      </w:pPr>
      <w:r w:rsidRPr="00D20386">
        <w:t>James J Ashton</w:t>
      </w:r>
      <w:r w:rsidRPr="00D20386">
        <w:rPr>
          <w:vertAlign w:val="superscript"/>
        </w:rPr>
        <w:t>1,2</w:t>
      </w:r>
      <w:r w:rsidRPr="00D20386">
        <w:t xml:space="preserve">, </w:t>
      </w:r>
      <w:r>
        <w:t>Zachary Green</w:t>
      </w:r>
      <w:r w:rsidRPr="00D20386">
        <w:rPr>
          <w:vertAlign w:val="superscript"/>
        </w:rPr>
        <w:t>1</w:t>
      </w:r>
      <w:r>
        <w:t>, Aneurin Young</w:t>
      </w:r>
      <w:r>
        <w:rPr>
          <w:vertAlign w:val="superscript"/>
        </w:rPr>
        <w:t>3,4</w:t>
      </w:r>
      <w:r>
        <w:t xml:space="preserve">, </w:t>
      </w:r>
      <w:r w:rsidRPr="00D20386">
        <w:t>Florina Borca</w:t>
      </w:r>
      <w:r w:rsidRPr="00D20386">
        <w:rPr>
          <w:vertAlign w:val="superscript"/>
        </w:rPr>
        <w:t>3</w:t>
      </w:r>
      <w:r w:rsidRPr="00D20386">
        <w:t xml:space="preserve">, </w:t>
      </w:r>
      <w:r>
        <w:t>Tracy Coelho</w:t>
      </w:r>
      <w:r w:rsidRPr="00D20386">
        <w:rPr>
          <w:vertAlign w:val="superscript"/>
        </w:rPr>
        <w:t>1</w:t>
      </w:r>
      <w:r>
        <w:t>, Akshay Batra</w:t>
      </w:r>
      <w:r w:rsidRPr="00D20386">
        <w:rPr>
          <w:vertAlign w:val="superscript"/>
        </w:rPr>
        <w:t>1</w:t>
      </w:r>
      <w:r>
        <w:t>, Nadeem A. Afzal</w:t>
      </w:r>
      <w:r w:rsidRPr="00D20386">
        <w:rPr>
          <w:vertAlign w:val="superscript"/>
        </w:rPr>
        <w:t>1</w:t>
      </w:r>
      <w:r>
        <w:t xml:space="preserve">, </w:t>
      </w:r>
      <w:r w:rsidRPr="00D20386">
        <w:t>Sarah Ennis</w:t>
      </w:r>
      <w:r w:rsidRPr="00D20386">
        <w:rPr>
          <w:vertAlign w:val="superscript"/>
        </w:rPr>
        <w:t>2</w:t>
      </w:r>
      <w:r>
        <w:t>, Mark J Johnson</w:t>
      </w:r>
      <w:r>
        <w:rPr>
          <w:vertAlign w:val="superscript"/>
        </w:rPr>
        <w:t>3,4</w:t>
      </w:r>
      <w:r>
        <w:t xml:space="preserve"> </w:t>
      </w:r>
      <w:r w:rsidRPr="00D20386">
        <w:t>and R Mark Beattie</w:t>
      </w:r>
      <w:r w:rsidRPr="00D20386">
        <w:rPr>
          <w:vertAlign w:val="superscript"/>
        </w:rPr>
        <w:t>1</w:t>
      </w:r>
    </w:p>
    <w:p w:rsidR="008E665B" w:rsidRPr="00D20386" w:rsidRDefault="008E665B" w:rsidP="008E665B">
      <w:pPr>
        <w:numPr>
          <w:ilvl w:val="0"/>
          <w:numId w:val="1"/>
        </w:numPr>
        <w:spacing w:line="480" w:lineRule="auto"/>
      </w:pPr>
      <w:r w:rsidRPr="00D20386">
        <w:t xml:space="preserve">Department of Paediatric Gastroenterology, Southampton Children’s Hospital, Southampton, UK </w:t>
      </w:r>
    </w:p>
    <w:p w:rsidR="008E665B" w:rsidRPr="00D20386" w:rsidRDefault="008E665B" w:rsidP="008E665B">
      <w:pPr>
        <w:numPr>
          <w:ilvl w:val="0"/>
          <w:numId w:val="1"/>
        </w:numPr>
        <w:spacing w:line="480" w:lineRule="auto"/>
      </w:pPr>
      <w:r w:rsidRPr="00D20386">
        <w:t>Department of Human Genetics and Genomic Medicine, University of Southampton, Southampton, UK</w:t>
      </w:r>
    </w:p>
    <w:p w:rsidR="008E665B" w:rsidRDefault="008E665B" w:rsidP="008E665B">
      <w:pPr>
        <w:numPr>
          <w:ilvl w:val="0"/>
          <w:numId w:val="1"/>
        </w:numPr>
        <w:spacing w:line="480" w:lineRule="auto"/>
      </w:pPr>
      <w:r w:rsidRPr="00D20386">
        <w:t>NIHR Southampton Biomedical Research Centre, University Hospital Southampton, Southampton, UK</w:t>
      </w:r>
    </w:p>
    <w:p w:rsidR="008E665B" w:rsidRPr="00D20386" w:rsidRDefault="008E665B" w:rsidP="008E665B">
      <w:pPr>
        <w:numPr>
          <w:ilvl w:val="0"/>
          <w:numId w:val="1"/>
        </w:numPr>
        <w:spacing w:line="480" w:lineRule="auto"/>
      </w:pPr>
      <w:r w:rsidRPr="00D20386">
        <w:rPr>
          <w:lang w:val="en-US"/>
        </w:rPr>
        <w:t>Department of Neonatal Medicine, Southampton Children’s Hospital, University Hospital Southampton NHS Foundation Trust</w:t>
      </w:r>
    </w:p>
    <w:p w:rsidR="008E665B" w:rsidRPr="00D20386" w:rsidRDefault="008E665B" w:rsidP="008E665B">
      <w:pPr>
        <w:spacing w:line="480" w:lineRule="auto"/>
      </w:pPr>
      <w:r w:rsidRPr="00D20386">
        <w:t>Correspondence to</w:t>
      </w:r>
    </w:p>
    <w:p w:rsidR="008E665B" w:rsidRPr="00D20386" w:rsidRDefault="008E665B" w:rsidP="008E665B">
      <w:pPr>
        <w:spacing w:line="240" w:lineRule="auto"/>
      </w:pPr>
      <w:r w:rsidRPr="00D20386">
        <w:t xml:space="preserve">Professor R Mark Beattie, </w:t>
      </w:r>
    </w:p>
    <w:p w:rsidR="008E665B" w:rsidRPr="00D20386" w:rsidRDefault="008E665B" w:rsidP="008E665B">
      <w:pPr>
        <w:spacing w:line="240" w:lineRule="auto"/>
      </w:pPr>
      <w:r w:rsidRPr="00D20386">
        <w:t xml:space="preserve">Department of Paediatric Gastroenterology, </w:t>
      </w:r>
    </w:p>
    <w:p w:rsidR="008E665B" w:rsidRPr="00D20386" w:rsidRDefault="008E665B" w:rsidP="008E665B">
      <w:pPr>
        <w:spacing w:line="240" w:lineRule="auto"/>
      </w:pPr>
      <w:r w:rsidRPr="00D20386">
        <w:t>Southampton Children’s Hospital</w:t>
      </w:r>
    </w:p>
    <w:p w:rsidR="008E665B" w:rsidRPr="00D20386" w:rsidRDefault="008E665B" w:rsidP="008E665B">
      <w:pPr>
        <w:spacing w:line="240" w:lineRule="auto"/>
      </w:pPr>
      <w:proofErr w:type="spellStart"/>
      <w:r w:rsidRPr="00D20386">
        <w:t>Tremona</w:t>
      </w:r>
      <w:proofErr w:type="spellEnd"/>
      <w:r w:rsidRPr="00D20386">
        <w:t xml:space="preserve"> road, </w:t>
      </w:r>
    </w:p>
    <w:p w:rsidR="008E665B" w:rsidRPr="00D20386" w:rsidRDefault="008E665B" w:rsidP="008E665B">
      <w:pPr>
        <w:spacing w:line="240" w:lineRule="auto"/>
      </w:pPr>
      <w:r w:rsidRPr="00D20386">
        <w:t>Southampton,</w:t>
      </w:r>
    </w:p>
    <w:p w:rsidR="008E665B" w:rsidRPr="00D20386" w:rsidRDefault="008E665B" w:rsidP="008E665B">
      <w:pPr>
        <w:spacing w:line="240" w:lineRule="auto"/>
      </w:pPr>
      <w:r w:rsidRPr="00D20386">
        <w:t xml:space="preserve">SO16 6YD, </w:t>
      </w:r>
    </w:p>
    <w:p w:rsidR="008E665B" w:rsidRPr="00D20386" w:rsidRDefault="008E665B" w:rsidP="008E665B">
      <w:pPr>
        <w:spacing w:line="240" w:lineRule="auto"/>
      </w:pPr>
      <w:r w:rsidRPr="00D20386">
        <w:t>UK</w:t>
      </w:r>
    </w:p>
    <w:p w:rsidR="008E665B" w:rsidRDefault="006F3D18" w:rsidP="008E665B">
      <w:pPr>
        <w:spacing w:line="240" w:lineRule="auto"/>
        <w:rPr>
          <w:rStyle w:val="Hyperlink"/>
        </w:rPr>
      </w:pPr>
      <w:hyperlink r:id="rId8" w:history="1">
        <w:r w:rsidR="008E665B" w:rsidRPr="00D20386">
          <w:rPr>
            <w:rStyle w:val="Hyperlink"/>
          </w:rPr>
          <w:t>Mark.beattie@uhs.nhs.uk</w:t>
        </w:r>
      </w:hyperlink>
    </w:p>
    <w:p w:rsidR="008E665B" w:rsidRDefault="008E665B" w:rsidP="008E665B">
      <w:pPr>
        <w:spacing w:line="240" w:lineRule="auto"/>
      </w:pPr>
    </w:p>
    <w:p w:rsidR="004B63A6" w:rsidRPr="00D20386" w:rsidRDefault="004B63A6" w:rsidP="008E665B">
      <w:pPr>
        <w:spacing w:line="240" w:lineRule="auto"/>
      </w:pPr>
    </w:p>
    <w:p w:rsidR="008E665B" w:rsidRPr="00100951" w:rsidRDefault="008E665B" w:rsidP="008E665B">
      <w:pPr>
        <w:spacing w:line="480" w:lineRule="auto"/>
        <w:rPr>
          <w:b/>
          <w:bCs/>
        </w:rPr>
      </w:pPr>
      <w:r>
        <w:rPr>
          <w:b/>
          <w:bCs/>
        </w:rPr>
        <w:lastRenderedPageBreak/>
        <w:t>Acknowledgements-</w:t>
      </w:r>
      <w:r w:rsidRPr="00D20386">
        <w:t xml:space="preserve"> JJA is funded by an Action Medical Research, Research Training fellowship</w:t>
      </w:r>
      <w:r>
        <w:t xml:space="preserve"> and an ESPEN fellowship</w:t>
      </w:r>
      <w:r w:rsidRPr="00D20386">
        <w:t>. This study is supported by the National Institute for Health Research through the NIHR Southampton Biomedical Research Centre</w:t>
      </w:r>
      <w:r>
        <w:t xml:space="preserve">. </w:t>
      </w:r>
      <w:r w:rsidRPr="00031F9A">
        <w:t>MJJ and RMB are supported by the National Institute for Health Research through the NIHR Southampton Biomedical Research Centre</w:t>
      </w:r>
    </w:p>
    <w:p w:rsidR="008E665B" w:rsidRPr="00C258A8" w:rsidRDefault="008E665B" w:rsidP="008E665B">
      <w:pPr>
        <w:spacing w:line="480" w:lineRule="auto"/>
      </w:pPr>
      <w:r w:rsidRPr="00100951">
        <w:rPr>
          <w:b/>
        </w:rPr>
        <w:t>Conflicts of interest-</w:t>
      </w:r>
      <w:r>
        <w:rPr>
          <w:b/>
        </w:rPr>
        <w:t xml:space="preserve"> </w:t>
      </w:r>
      <w:r w:rsidRPr="00C258A8">
        <w:t>The authors declare no conflicts of interest</w:t>
      </w:r>
    </w:p>
    <w:p w:rsidR="008E665B" w:rsidRDefault="008E665B" w:rsidP="008E665B">
      <w:pPr>
        <w:spacing w:line="480" w:lineRule="auto"/>
      </w:pPr>
      <w:r w:rsidRPr="00D20386">
        <w:t xml:space="preserve">Word count- </w:t>
      </w:r>
      <w:r w:rsidR="004B63A6">
        <w:t>3376</w:t>
      </w:r>
    </w:p>
    <w:p w:rsidR="008E665B" w:rsidRPr="00D20386" w:rsidRDefault="008E665B" w:rsidP="008E665B">
      <w:pPr>
        <w:spacing w:line="480" w:lineRule="auto"/>
      </w:pPr>
      <w:r w:rsidRPr="00D20386">
        <w:t xml:space="preserve">Abstract word count- </w:t>
      </w:r>
      <w:r w:rsidR="00190100">
        <w:t>200</w:t>
      </w: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8E665B" w:rsidRDefault="008E665B" w:rsidP="00D45A40">
      <w:pPr>
        <w:spacing w:line="480" w:lineRule="auto"/>
        <w:rPr>
          <w:b/>
          <w:u w:val="single"/>
        </w:rPr>
      </w:pPr>
    </w:p>
    <w:p w:rsidR="008E665B" w:rsidRDefault="008E665B" w:rsidP="00D45A40">
      <w:pPr>
        <w:spacing w:line="480" w:lineRule="auto"/>
        <w:rPr>
          <w:b/>
          <w:u w:val="single"/>
        </w:rPr>
      </w:pPr>
    </w:p>
    <w:p w:rsidR="00D45A40" w:rsidRDefault="00D45A40" w:rsidP="00D45A40">
      <w:pPr>
        <w:spacing w:line="480" w:lineRule="auto"/>
        <w:rPr>
          <w:b/>
          <w:u w:val="single"/>
        </w:rPr>
      </w:pPr>
      <w:r w:rsidRPr="00003BB7">
        <w:rPr>
          <w:b/>
          <w:u w:val="single"/>
        </w:rPr>
        <w:lastRenderedPageBreak/>
        <w:t>Abstract</w:t>
      </w:r>
    </w:p>
    <w:p w:rsidR="00311499" w:rsidRPr="00311499" w:rsidRDefault="00046954" w:rsidP="00311499">
      <w:pPr>
        <w:spacing w:line="480" w:lineRule="auto"/>
      </w:pPr>
      <w:r>
        <w:rPr>
          <w:u w:val="single"/>
        </w:rPr>
        <w:t>Aim</w:t>
      </w:r>
      <w:r w:rsidR="00311499">
        <w:t xml:space="preserve">- </w:t>
      </w:r>
      <w:r w:rsidR="00311499" w:rsidRPr="00311499">
        <w:t>We assess</w:t>
      </w:r>
      <w:r w:rsidR="007B3878">
        <w:t>ed</w:t>
      </w:r>
      <w:r w:rsidR="00311499" w:rsidRPr="00311499">
        <w:t xml:space="preserve"> growth in a paediatric inflammatory bowel disease (PIBD</w:t>
      </w:r>
      <w:r w:rsidR="008A57F5">
        <w:t>)</w:t>
      </w:r>
      <w:r w:rsidR="00996A4A" w:rsidRPr="00996A4A">
        <w:t xml:space="preserve"> </w:t>
      </w:r>
      <w:r w:rsidR="00996A4A" w:rsidRPr="00311499">
        <w:t>cohort</w:t>
      </w:r>
      <w:r w:rsidR="00996A4A">
        <w:t>.</w:t>
      </w:r>
    </w:p>
    <w:p w:rsidR="00311499" w:rsidRPr="00311499" w:rsidRDefault="00311499" w:rsidP="00311499">
      <w:pPr>
        <w:spacing w:line="480" w:lineRule="auto"/>
      </w:pPr>
      <w:r w:rsidRPr="00311499">
        <w:rPr>
          <w:u w:val="single"/>
        </w:rPr>
        <w:t>Methods</w:t>
      </w:r>
      <w:r>
        <w:t xml:space="preserve">- </w:t>
      </w:r>
      <w:r w:rsidRPr="00311499">
        <w:t xml:space="preserve">PIBD patients were eligible if they were </w:t>
      </w:r>
      <w:r w:rsidR="004C7350">
        <w:t>diagnosed at</w:t>
      </w:r>
      <w:r w:rsidRPr="00311499">
        <w:t xml:space="preserve"> Southampton Children’s Hospital from 2011-2018. </w:t>
      </w:r>
      <w:r w:rsidR="00996A4A">
        <w:t>W</w:t>
      </w:r>
      <w:r w:rsidRPr="00311499">
        <w:t>eight and height standard-deviation-scores (SDS) were retrieved. Mean SDS</w:t>
      </w:r>
      <w:r w:rsidR="00996A4A">
        <w:t>-</w:t>
      </w:r>
      <w:r w:rsidRPr="00311499">
        <w:t>values, SDS</w:t>
      </w:r>
      <w:r w:rsidR="00996A4A">
        <w:t>-</w:t>
      </w:r>
      <w:r w:rsidRPr="00311499">
        <w:t>change and anti-TNF status were analysed at diagnosis and during follow-up.</w:t>
      </w:r>
    </w:p>
    <w:p w:rsidR="00311499" w:rsidRDefault="00311499" w:rsidP="00311499">
      <w:pPr>
        <w:spacing w:line="480" w:lineRule="auto"/>
      </w:pPr>
      <w:r w:rsidRPr="00311499">
        <w:rPr>
          <w:u w:val="single"/>
        </w:rPr>
        <w:t>Results</w:t>
      </w:r>
      <w:r>
        <w:t xml:space="preserve">- </w:t>
      </w:r>
      <w:r w:rsidRPr="00311499">
        <w:t>490 patients were included, 313 with Crohn’s disease (CD). CD patients present</w:t>
      </w:r>
      <w:r w:rsidR="00EB13B6">
        <w:t>ed</w:t>
      </w:r>
      <w:r w:rsidRPr="00311499">
        <w:t xml:space="preserve"> with mean height-SDS -0.13, -0.1 at 1</w:t>
      </w:r>
      <w:r w:rsidR="005317EC">
        <w:t>-</w:t>
      </w:r>
      <w:r w:rsidRPr="00311499">
        <w:t>year, -0.11 at 2</w:t>
      </w:r>
      <w:r w:rsidR="005317EC">
        <w:t>-</w:t>
      </w:r>
      <w:r w:rsidRPr="00311499">
        <w:t>years and -0.03 at 5</w:t>
      </w:r>
      <w:r w:rsidR="005317EC">
        <w:t>-</w:t>
      </w:r>
      <w:r w:rsidRPr="00311499">
        <w:t>years</w:t>
      </w:r>
      <w:r w:rsidR="00EB13B6">
        <w:t>, reflecting preserved linear growth</w:t>
      </w:r>
      <w:r w:rsidRPr="00311499">
        <w:t>. There was no significant height</w:t>
      </w:r>
      <w:r w:rsidR="00A738A8">
        <w:t>-</w:t>
      </w:r>
      <w:r w:rsidRPr="00311499">
        <w:t>SDS change from diagnosis to 5</w:t>
      </w:r>
      <w:r w:rsidR="005317EC">
        <w:t>-</w:t>
      </w:r>
      <w:r w:rsidRPr="00311499">
        <w:t>year</w:t>
      </w:r>
      <w:r w:rsidR="004C7350">
        <w:t xml:space="preserve"> follow-up</w:t>
      </w:r>
      <w:r w:rsidRPr="00311499">
        <w:t>, +0.12, 95%-CI 0.48 to -0.24.</w:t>
      </w:r>
      <w:r w:rsidR="00EB13B6" w:rsidRPr="00EB13B6">
        <w:t xml:space="preserve"> </w:t>
      </w:r>
      <w:r w:rsidR="00EB13B6" w:rsidRPr="00311499">
        <w:t>Mean weight</w:t>
      </w:r>
      <w:r w:rsidR="00A738A8">
        <w:t>-</w:t>
      </w:r>
      <w:r w:rsidR="00EB13B6" w:rsidRPr="00311499">
        <w:t>SDS at diagnosis was -0.39, driven by CD patients (-0.65). Mean weight</w:t>
      </w:r>
      <w:r w:rsidR="00A738A8">
        <w:t>-</w:t>
      </w:r>
      <w:r w:rsidR="00EB13B6" w:rsidRPr="00311499">
        <w:t>SDS approached 0 after 1</w:t>
      </w:r>
      <w:r w:rsidR="005317EC">
        <w:t>-</w:t>
      </w:r>
      <w:r w:rsidR="00EB13B6" w:rsidRPr="00311499">
        <w:t>year and remained at the 50</w:t>
      </w:r>
      <w:r w:rsidR="00EB13B6" w:rsidRPr="004C7350">
        <w:rPr>
          <w:vertAlign w:val="superscript"/>
        </w:rPr>
        <w:t>th</w:t>
      </w:r>
      <w:r w:rsidR="004C7350">
        <w:t>-</w:t>
      </w:r>
      <w:r w:rsidR="00EB13B6" w:rsidRPr="00311499">
        <w:t>centile throughout follow-up.</w:t>
      </w:r>
      <w:r w:rsidR="007B3878">
        <w:t xml:space="preserve"> </w:t>
      </w:r>
      <w:bookmarkStart w:id="1" w:name="_Hlk40432973"/>
      <w:r w:rsidR="007B3878">
        <w:t>Growth in ulcerative colitis was maintained.</w:t>
      </w:r>
      <w:bookmarkEnd w:id="1"/>
    </w:p>
    <w:p w:rsidR="00311499" w:rsidRPr="00311499" w:rsidRDefault="00EB13B6" w:rsidP="00311499">
      <w:pPr>
        <w:spacing w:line="480" w:lineRule="auto"/>
      </w:pPr>
      <w:r>
        <w:t>In multivariable regression male</w:t>
      </w:r>
      <w:r w:rsidR="004C7350">
        <w:t xml:space="preserve">s </w:t>
      </w:r>
      <w:r>
        <w:t xml:space="preserve">had worse height growth from diagnosis to transition (p=0.036). Anti-TNF treatment (p=0.013) and surgical resection </w:t>
      </w:r>
      <w:r w:rsidR="008A57F5">
        <w:t xml:space="preserve">(p=0.005) </w:t>
      </w:r>
      <w:r>
        <w:t xml:space="preserve">were also associated with poorer linear growth. </w:t>
      </w:r>
      <w:r w:rsidR="004C7350">
        <w:t>P</w:t>
      </w:r>
      <w:r w:rsidR="00311499" w:rsidRPr="00311499">
        <w:t>atients treated with anti-TNF therapy had lower height</w:t>
      </w:r>
      <w:r w:rsidR="00A738A8">
        <w:t>-</w:t>
      </w:r>
      <w:r w:rsidR="00311499" w:rsidRPr="00311499">
        <w:t>SDS compared to those never treated with anti-TNF at 1</w:t>
      </w:r>
      <w:r w:rsidR="005317EC">
        <w:t>-</w:t>
      </w:r>
      <w:r w:rsidR="00311499" w:rsidRPr="00311499">
        <w:t>year (-0.2 vs -0.01, p=0.22), 2</w:t>
      </w:r>
      <w:r w:rsidR="005317EC">
        <w:t>-</w:t>
      </w:r>
      <w:r w:rsidR="00311499" w:rsidRPr="00311499">
        <w:t>years (-0.27 vs -0.01, p=0.07) and 5</w:t>
      </w:r>
      <w:r w:rsidR="005317EC">
        <w:t>-</w:t>
      </w:r>
      <w:r w:rsidR="00311499" w:rsidRPr="00311499">
        <w:t>years (-0.21 vs 0.25, p=0.051)</w:t>
      </w:r>
      <w:r>
        <w:t>.</w:t>
      </w:r>
    </w:p>
    <w:p w:rsidR="000F381A" w:rsidRPr="00311499" w:rsidRDefault="00311499" w:rsidP="00311499">
      <w:pPr>
        <w:spacing w:line="480" w:lineRule="auto"/>
      </w:pPr>
      <w:r w:rsidRPr="00311499">
        <w:rPr>
          <w:u w:val="single"/>
        </w:rPr>
        <w:t>Conclusion</w:t>
      </w:r>
      <w:r>
        <w:t xml:space="preserve">- </w:t>
      </w:r>
      <w:r w:rsidRPr="00311499">
        <w:t xml:space="preserve">Height was generally maintained in </w:t>
      </w:r>
      <w:r w:rsidR="008A57F5">
        <w:t xml:space="preserve">Crohn’s disease and </w:t>
      </w:r>
      <w:r w:rsidRPr="00311499">
        <w:t>impaired linear growth was rare in this cohort.</w:t>
      </w:r>
      <w:r w:rsidR="00176010">
        <w:t xml:space="preserve"> </w:t>
      </w:r>
    </w:p>
    <w:p w:rsidR="00083C0A" w:rsidRDefault="00083C0A" w:rsidP="00D45A40">
      <w:pPr>
        <w:spacing w:line="480" w:lineRule="auto"/>
        <w:rPr>
          <w:u w:val="single"/>
        </w:rPr>
      </w:pPr>
    </w:p>
    <w:p w:rsidR="00083C0A" w:rsidRDefault="00083C0A" w:rsidP="00D45A40">
      <w:pPr>
        <w:spacing w:line="480" w:lineRule="auto"/>
        <w:rPr>
          <w:u w:val="single"/>
        </w:rPr>
      </w:pPr>
    </w:p>
    <w:p w:rsidR="00046954" w:rsidRDefault="00046954" w:rsidP="00D45A40">
      <w:pPr>
        <w:spacing w:line="480" w:lineRule="auto"/>
        <w:rPr>
          <w:u w:val="single"/>
        </w:rPr>
      </w:pPr>
    </w:p>
    <w:p w:rsidR="004C7350" w:rsidRDefault="004C7350" w:rsidP="00D45A40">
      <w:pPr>
        <w:spacing w:line="480" w:lineRule="auto"/>
        <w:rPr>
          <w:u w:val="single"/>
        </w:rPr>
      </w:pPr>
    </w:p>
    <w:p w:rsidR="004C7350" w:rsidRDefault="004C7350" w:rsidP="00D45A40">
      <w:pPr>
        <w:spacing w:line="480" w:lineRule="auto"/>
        <w:rPr>
          <w:u w:val="single"/>
        </w:rPr>
      </w:pPr>
    </w:p>
    <w:p w:rsidR="004B0756" w:rsidRDefault="004B0756" w:rsidP="00D45A40">
      <w:pPr>
        <w:spacing w:line="480" w:lineRule="auto"/>
      </w:pPr>
      <w:r>
        <w:rPr>
          <w:u w:val="single"/>
        </w:rPr>
        <w:lastRenderedPageBreak/>
        <w:t>Keywords</w:t>
      </w:r>
      <w:r w:rsidRPr="00E666CE">
        <w:t xml:space="preserve">- </w:t>
      </w:r>
      <w:r w:rsidRPr="004B0756">
        <w:t xml:space="preserve">Paediatric; inflammatory bowel disease; </w:t>
      </w:r>
      <w:r>
        <w:t>Crohn’s disease; growth; weight; height; anti-TNF</w:t>
      </w:r>
    </w:p>
    <w:p w:rsidR="00190100" w:rsidRPr="004B63A6" w:rsidRDefault="00190100" w:rsidP="00D45A40">
      <w:pPr>
        <w:spacing w:line="480" w:lineRule="auto"/>
        <w:rPr>
          <w:u w:val="single"/>
        </w:rPr>
      </w:pPr>
      <w:r w:rsidRPr="004B63A6">
        <w:rPr>
          <w:u w:val="single"/>
        </w:rPr>
        <w:t xml:space="preserve">Abbreviations </w:t>
      </w:r>
    </w:p>
    <w:p w:rsidR="00190100" w:rsidRDefault="00190100" w:rsidP="00D45A40">
      <w:pPr>
        <w:spacing w:line="480" w:lineRule="auto"/>
      </w:pPr>
      <w:r>
        <w:t>IBD- inflammatory bowel disease</w:t>
      </w:r>
    </w:p>
    <w:p w:rsidR="00190100" w:rsidRDefault="00190100" w:rsidP="00D45A40">
      <w:pPr>
        <w:spacing w:line="480" w:lineRule="auto"/>
      </w:pPr>
      <w:r>
        <w:t>SDS- standard deviation score</w:t>
      </w:r>
    </w:p>
    <w:p w:rsidR="00190100" w:rsidRDefault="00190100" w:rsidP="00D45A40">
      <w:pPr>
        <w:spacing w:line="480" w:lineRule="auto"/>
      </w:pPr>
      <w:proofErr w:type="spellStart"/>
      <w:r>
        <w:t>cSDS</w:t>
      </w:r>
      <w:proofErr w:type="spellEnd"/>
      <w:r>
        <w:t>- change in standard deviation score</w:t>
      </w:r>
    </w:p>
    <w:p w:rsidR="00190100" w:rsidRDefault="00190100" w:rsidP="00D45A40">
      <w:pPr>
        <w:spacing w:line="480" w:lineRule="auto"/>
      </w:pPr>
      <w:r>
        <w:t>Anti-TNF- anti tumour necrosis factor alpha</w:t>
      </w:r>
    </w:p>
    <w:p w:rsidR="00190100" w:rsidRDefault="00190100" w:rsidP="00D45A40">
      <w:pPr>
        <w:spacing w:line="480" w:lineRule="auto"/>
      </w:pPr>
      <w:r>
        <w:t>BMI- body mass index</w:t>
      </w:r>
    </w:p>
    <w:p w:rsidR="009828DC" w:rsidRDefault="00083C0A" w:rsidP="009828DC">
      <w:pPr>
        <w:spacing w:line="480" w:lineRule="auto"/>
        <w:rPr>
          <w:bCs/>
          <w:u w:val="single"/>
        </w:rPr>
      </w:pPr>
      <w:r>
        <w:rPr>
          <w:bCs/>
          <w:u w:val="single"/>
        </w:rPr>
        <w:t>Key notes</w:t>
      </w:r>
    </w:p>
    <w:p w:rsidR="009828DC" w:rsidRDefault="009828DC" w:rsidP="009828DC">
      <w:pPr>
        <w:pStyle w:val="ListParagraph"/>
        <w:numPr>
          <w:ilvl w:val="0"/>
          <w:numId w:val="2"/>
        </w:numPr>
        <w:spacing w:line="480" w:lineRule="auto"/>
        <w:rPr>
          <w:bCs/>
        </w:rPr>
      </w:pPr>
      <w:r w:rsidRPr="009828DC">
        <w:rPr>
          <w:bCs/>
        </w:rPr>
        <w:t xml:space="preserve">Historically </w:t>
      </w:r>
      <w:r>
        <w:rPr>
          <w:bCs/>
        </w:rPr>
        <w:t xml:space="preserve">paediatric Crohn’s disease patients have presented with growth failure, reflected by low weight and height standard deviation scores </w:t>
      </w:r>
    </w:p>
    <w:p w:rsidR="009828DC" w:rsidRPr="009828DC" w:rsidRDefault="009828DC" w:rsidP="009828DC">
      <w:pPr>
        <w:pStyle w:val="ListParagraph"/>
        <w:numPr>
          <w:ilvl w:val="0"/>
          <w:numId w:val="2"/>
        </w:numPr>
        <w:spacing w:line="480" w:lineRule="auto"/>
        <w:rPr>
          <w:b/>
          <w:u w:val="single"/>
        </w:rPr>
      </w:pPr>
      <w:r>
        <w:rPr>
          <w:bCs/>
        </w:rPr>
        <w:t>Our cohort does not exhibit linear growth failure at diagnosis, although a deficit in weight remains</w:t>
      </w:r>
    </w:p>
    <w:p w:rsidR="009828DC" w:rsidRPr="001956B2" w:rsidRDefault="009828DC" w:rsidP="001956B2">
      <w:pPr>
        <w:pStyle w:val="ListParagraph"/>
        <w:numPr>
          <w:ilvl w:val="0"/>
          <w:numId w:val="2"/>
        </w:numPr>
        <w:spacing w:line="480" w:lineRule="auto"/>
        <w:rPr>
          <w:bCs/>
        </w:rPr>
      </w:pPr>
      <w:r w:rsidRPr="001956B2">
        <w:rPr>
          <w:bCs/>
        </w:rPr>
        <w:t>Growth throughout follow-up is largely within normal limits, with weight recovering by 1</w:t>
      </w:r>
      <w:r w:rsidR="005317EC" w:rsidRPr="001956B2">
        <w:rPr>
          <w:bCs/>
        </w:rPr>
        <w:t>-</w:t>
      </w:r>
      <w:r w:rsidRPr="001956B2">
        <w:rPr>
          <w:bCs/>
        </w:rPr>
        <w:t>year</w:t>
      </w:r>
      <w:r w:rsidR="001956B2" w:rsidRPr="001956B2">
        <w:rPr>
          <w:bCs/>
        </w:rPr>
        <w:t xml:space="preserve"> </w:t>
      </w:r>
      <w:r w:rsidR="001956B2">
        <w:rPr>
          <w:bCs/>
        </w:rPr>
        <w:t xml:space="preserve">and </w:t>
      </w:r>
      <w:r w:rsidR="001956B2" w:rsidRPr="001956B2">
        <w:rPr>
          <w:bCs/>
        </w:rPr>
        <w:t xml:space="preserve">although </w:t>
      </w:r>
      <w:r w:rsidR="001956B2">
        <w:rPr>
          <w:bCs/>
        </w:rPr>
        <w:t>a</w:t>
      </w:r>
      <w:r w:rsidRPr="001956B2">
        <w:rPr>
          <w:bCs/>
        </w:rPr>
        <w:t>nti-TNF therapy was associated with poorer linear growth</w:t>
      </w:r>
      <w:r w:rsidR="001956B2">
        <w:rPr>
          <w:bCs/>
        </w:rPr>
        <w:t xml:space="preserve"> </w:t>
      </w:r>
      <w:r w:rsidRPr="001956B2">
        <w:rPr>
          <w:bCs/>
        </w:rPr>
        <w:t xml:space="preserve">this is likely to reflect </w:t>
      </w:r>
      <w:proofErr w:type="spellStart"/>
      <w:r w:rsidRPr="001956B2">
        <w:rPr>
          <w:bCs/>
        </w:rPr>
        <w:t>it’s</w:t>
      </w:r>
      <w:proofErr w:type="spellEnd"/>
      <w:r w:rsidRPr="001956B2">
        <w:rPr>
          <w:bCs/>
        </w:rPr>
        <w:t xml:space="preserve"> use in more severe disease</w:t>
      </w:r>
      <w:r w:rsidR="005317EC" w:rsidRPr="001956B2">
        <w:rPr>
          <w:bCs/>
        </w:rPr>
        <w:t xml:space="preserve"> </w:t>
      </w:r>
    </w:p>
    <w:p w:rsidR="009828DC" w:rsidRDefault="009828DC" w:rsidP="009828DC">
      <w:pPr>
        <w:spacing w:line="480" w:lineRule="auto"/>
        <w:rPr>
          <w:b/>
          <w:u w:val="single"/>
        </w:rPr>
      </w:pPr>
    </w:p>
    <w:p w:rsidR="009828DC" w:rsidRDefault="009828DC" w:rsidP="009828DC">
      <w:pPr>
        <w:spacing w:line="480" w:lineRule="auto"/>
        <w:rPr>
          <w:b/>
          <w:u w:val="single"/>
        </w:rPr>
      </w:pPr>
    </w:p>
    <w:p w:rsidR="009828DC" w:rsidRDefault="009828DC" w:rsidP="009828DC">
      <w:pPr>
        <w:spacing w:line="480" w:lineRule="auto"/>
        <w:rPr>
          <w:b/>
          <w:u w:val="single"/>
        </w:rPr>
      </w:pPr>
    </w:p>
    <w:p w:rsidR="004B63A6" w:rsidRDefault="004B63A6" w:rsidP="009828DC">
      <w:pPr>
        <w:spacing w:line="480" w:lineRule="auto"/>
        <w:rPr>
          <w:b/>
          <w:u w:val="single"/>
        </w:rPr>
      </w:pPr>
    </w:p>
    <w:p w:rsidR="009828DC" w:rsidRDefault="009828DC" w:rsidP="009828DC">
      <w:pPr>
        <w:spacing w:line="480" w:lineRule="auto"/>
        <w:rPr>
          <w:b/>
          <w:u w:val="single"/>
        </w:rPr>
      </w:pPr>
    </w:p>
    <w:p w:rsidR="009828DC" w:rsidRDefault="009828DC" w:rsidP="009828DC">
      <w:pPr>
        <w:spacing w:line="480" w:lineRule="auto"/>
        <w:rPr>
          <w:b/>
          <w:u w:val="single"/>
        </w:rPr>
      </w:pPr>
    </w:p>
    <w:p w:rsidR="00D45A40" w:rsidRPr="00353CE0" w:rsidRDefault="00D45A40" w:rsidP="009828DC">
      <w:pPr>
        <w:spacing w:line="480" w:lineRule="auto"/>
        <w:rPr>
          <w:b/>
          <w:u w:val="single"/>
        </w:rPr>
      </w:pPr>
      <w:r w:rsidRPr="00353CE0">
        <w:rPr>
          <w:b/>
          <w:u w:val="single"/>
        </w:rPr>
        <w:lastRenderedPageBreak/>
        <w:t xml:space="preserve">Introduction </w:t>
      </w:r>
    </w:p>
    <w:p w:rsidR="00D15760" w:rsidRDefault="00D15760" w:rsidP="00D15760">
      <w:pPr>
        <w:spacing w:line="480" w:lineRule="auto"/>
      </w:pPr>
      <w:r>
        <w:t>Poor weight gain and impaired growth are characteristic of paediatric inflammatory bowel disease (IBD) in previously reported cohorts, with Crohn’s disease frequently presenting with low weight and height, reflecting</w:t>
      </w:r>
      <w:r w:rsidRPr="00D45A40">
        <w:t xml:space="preserve"> </w:t>
      </w:r>
      <w:r>
        <w:t xml:space="preserve">growth delay </w:t>
      </w:r>
      <w:r>
        <w:fldChar w:fldCharType="begin" w:fldLock="1"/>
      </w:r>
      <w:r w:rsidR="00781753">
        <w:instrText>ADDIN CSL_CITATION {"citationItems":[{"id":"ITEM-1","itemData":{"DOI":"10.1097/MPG.0b013e318175ca7f","ISSN":"0277-2116","PMID":"19179878","abstract":"OBJECTIVES We analyzed growth outcomes in children newly diagnosed with Crohn disease and determined whether growth abnormalities persist despite current therapies. PATIENTS AND METHODS Clinical and growth data were prospectively obtained on an inception cohort younger than 16 years old at diagnosis and Tanner I to III during the study. RESULTS In all, 176 children (mean age 10.1 years; 65% male) with mild (33%) or moderate/severe (67%) disease at diagnosis were studied. Disease activity at 1 year was inactive/mild (89%) or moderate/severe (11%). First-year treatments included immunomodulators (60%), corticosteroids (77%), 5-aminosalicylates (61%), infliximab (15%), and enteral nutrition (10%). By 2 years, 86% had received immunomodulators and 36% infliximab. Mean height z scores at diagnosis, 1 year, and 2 years were -0.49 +/- 1.2 standard deviations (SDs), -0.50 +/- 1.2, and -0.46 +/- 1.1, respectively. Of the subjects, 10%, 8%, and 6.5% had height z scores less than -2 SD at diagnosis, 1 year, and 2 years. A height velocity z score less than -1SD was seen in 45% of subjects at 1 year and 38% at 2 years. The mean height velocity z score, however, increased between 1 and 2 years from -0.71 to 0.26 (P &lt; 0.03). Corticosteroid use greater than 6 months in the first year was associated with abnormal height velocity at 1 year (adjusted odds ratio = 4.5; 95% confidence interval [CI] = 2.2-9.6). No statistically significant effect on height velocity z scores was noted when comparing those receiving or not receiving infliximab. CONCLUSIONS Growth delay persists in many children with CD following diagnosis, despite improved disease activity and the frequent use of immunomodulators and biologics. Additional strategies to improve growth outcomes require development.","author":[{"dropping-particle":"","family":"Pfefferkorn","given":"Marian","non-dropping-particle":"","parse-names":false,"suffix":""},{"dropping-particle":"","family":"Burke","given":"Georgine","non-dropping-particle":"","parse-names":false,"suffix":""},{"dropping-particle":"","family":"Griffiths","given":"Anne","non-dropping-particle":"","parse-names":false,"suffix":""},{"dropping-particle":"","family":"Markowitz","given":"James","non-dropping-particle":"","parse-names":false,"suffix":""},{"dropping-particle":"","family":"Rosh","given":"Joel","non-dropping-particle":"","parse-names":false,"suffix":""},{"dropping-particle":"","family":"Mack","given":"David","non-dropping-particle":"","parse-names":false,"suffix":""},{"dropping-particle":"","family":"Otley","given":"Anthony","non-dropping-particle":"","parse-names":false,"suffix":""},{"dropping-particle":"","family":"Kugathasan","given":"Subra","non-dropping-particle":"","parse-names":false,"suffix":""},{"dropping-particle":"","family":"Evans","given":"Jonathan","non-dropping-particle":"","parse-names":false,"suffix":""},{"dropping-particle":"","family":"Bousvaros","given":"Athos","non-dropping-particle":"","parse-names":false,"suffix":""},{"dropping-particle":"","family":"Moyer","given":"M Susan","non-dropping-particle":"","parse-names":false,"suffix":""},{"dropping-particle":"","family":"Wyllie","given":"Robert","non-dropping-particle":"","parse-names":false,"suffix":""},{"dropping-particle":"","family":"Oliva-Hemker","given":"Maria","non-dropping-particle":"","parse-names":false,"suffix":""},{"dropping-particle":"","family":"Carvalho","given":"Ryan","non-dropping-particle":"","parse-names":false,"suffix":""},{"dropping-particle":"","family":"Crandall","given":"Wallace","non-dropping-particle":"","parse-names":false,"suffix":""},{"dropping-particle":"","family":"Keljo","given":"David","non-dropping-particle":"","parse-names":false,"suffix":""},{"dropping-particle":"","family":"Walters","given":"TD","non-dropping-particle":"","parse-names":false,"suffix":""},{"dropping-particle":"","family":"LeLeiko","given":"Neal","non-dropping-particle":"","parse-names":false,"suffix":""},{"dropping-particle":"","family":"Hyams","given":"Jeffrey","non-dropping-particle":"","parse-names":false,"suffix":""}],"container-title":"Journal of Pediatric Gastroenterology and Nutrition","id":"ITEM-1","issue":"2","issued":{"date-parts":[["2009","2"]]},"page":"168-174","title":"Growth Abnormalities Persist in Newly Diagnosed Children With Crohn Disease Despite Current Treatment Paradigms","type":"article-journal","volume":"48"},"uris":["http://www.mendeley.com/documents/?uuid=b61d6374-a477-3687-94b8-aaaa306c7d7e"]}],"mendeley":{"formattedCitation":"&lt;sup&gt;1&lt;/sup&gt;","plainTextFormattedCitation":"1","previouslyFormattedCitation":"&lt;sup&gt;1&lt;/sup&gt;"},"properties":{"noteIndex":0},"schema":"https://github.com/citation-style-language/schema/raw/master/csl-citation.json"}</w:instrText>
      </w:r>
      <w:r>
        <w:fldChar w:fldCharType="separate"/>
      </w:r>
      <w:r w:rsidR="00781753" w:rsidRPr="00781753">
        <w:rPr>
          <w:noProof/>
          <w:vertAlign w:val="superscript"/>
        </w:rPr>
        <w:t>1</w:t>
      </w:r>
      <w:r>
        <w:fldChar w:fldCharType="end"/>
      </w:r>
      <w:r>
        <w:t xml:space="preserve">. Historically, for many patients, this growth deficit has persisted throughout childhood, associated with impaired nutrition and reduced final adult height </w:t>
      </w:r>
      <w:r>
        <w:fldChar w:fldCharType="begin" w:fldLock="1"/>
      </w:r>
      <w:r w:rsidR="00781753">
        <w:instrText>ADDIN CSL_CITATION {"citationItems":[{"id":"ITEM-1","itemData":{"DOI":"10.3748/wjg.v20.i37.13219","ISSN":"2219-2840","PMID":"25309059","abstract":"Nutritional concerns, linear growth deficiency, and delayed puberty are currently detected in up to 85% of patients with Crohn's disease (CD) diagnosed at childhood. To provide advice on how to assess and manage nutritional concerns in these patients, a Medline search was conducted using \"pediatric inflammatory bowel disease\", \"pediatric Crohn's disease\", \"linear growth\", \"pubertal growth\", \"bone health\", and \"vitamin D\" as key words. Clinical trials, systematic reviews, and meta-analyses published between 2008 and 2013 were selected to produce this narrative review. Studies referring to earlier periods were also considered if the data was relevant to our review. Although current treatment strategies for CD that include anti-tumor necrosis factor-α therapy have been shown to improve patients' growth rate, linear growth deficiencies are still common. In pediatric CD patients, prolonged diagnostic delay, high initial activity index, and stricturing/penetrating type of behavior may cause growth deficiencies (in weight and height) and delayed puberty, with several studies reporting that these patients may not reach an optimal bone mass. Glucocorticoids and inflammation inhibit bone formation, though their impact on skeletal modeling remains unclear. Long-term control of active inflammation and an adequate intake of nutrients are both fundamental in promoting normal puberty. Recent evidence suggests that recombinant growth factor therapy is effective in improving short-term linear growth in selected patients, but is of limited benefit for ameliorating mucosal disease and reducing clinical disease activity. The authors conclude that an intense initial treatment (taking a \"top-down\" approach, with the early introduction of immunomodulatory treatment) may be justified to induce and maintain remission so that the growth of children with CD can catch up, ideally before puberty. Exclusive enteral nutrition has a key role in inducing remission and improving patients' nutritional status.","author":[{"dropping-particle":"","family":"Gasparetto","given":"Marco","non-dropping-particle":"","parse-names":false,"suffix":""},{"dropping-particle":"","family":"Guariso","given":"Graziella","non-dropping-particle":"","parse-names":false,"suffix":""}],"container-title":"World journal of gastroenterology","id":"ITEM-1","issue":"37","issued":{"date-parts":[["2014","10","7"]]},"page":"13219-33","publisher":"Baishideng Publishing Group Inc","title":"Crohn's disease and growth deficiency in children and adolescents.","type":"article-journal","volume":"20"},"uris":["http://www.mendeley.com/documents/?uuid=826167dc-3708-3e02-9d57-426ed2b6647e"]}],"mendeley":{"formattedCitation":"&lt;sup&gt;2&lt;/sup&gt;","plainTextFormattedCitation":"2","previouslyFormattedCitation":"&lt;sup&gt;2&lt;/sup&gt;"},"properties":{"noteIndex":0},"schema":"https://github.com/citation-style-language/schema/raw/master/csl-citation.json"}</w:instrText>
      </w:r>
      <w:r>
        <w:fldChar w:fldCharType="separate"/>
      </w:r>
      <w:r w:rsidR="00781753" w:rsidRPr="00781753">
        <w:rPr>
          <w:noProof/>
          <w:vertAlign w:val="superscript"/>
        </w:rPr>
        <w:t>2</w:t>
      </w:r>
      <w:r>
        <w:fldChar w:fldCharType="end"/>
      </w:r>
      <w:r>
        <w:t xml:space="preserve">. Data from the 1980s, 1990s and 2000s reported average standard deviation scores of -0.94 to -1.30 for weight and -0.5 to -1.11 for height at presentation of paediatric Crohn’s disease </w:t>
      </w:r>
      <w:r>
        <w:fldChar w:fldCharType="begin" w:fldLock="1"/>
      </w:r>
      <w:r w:rsidR="00781753">
        <w:instrText>ADDIN CSL_CITATION {"citationItems":[{"id":"ITEM-1","itemData":{"DOI":"10.1542/PEDS.2005-2931","ISSN":"0031-4005","PMID":"16818557","abstract":"BACKGROUND. Growth failure is a recognized complication of pediatric-onset Crohn's disease, but there are few data on final adult height.\n\nOBJECTIVE. Our purpose with this work was to determine adult height and the clinical features that influence long-term growth impairment.\n\nMETHODS. We retrospectively studied 123 patients with Crohn's disease (65 male and 58 female) who had reached adult height. All of the case subjects were diagnosed before age 16.0 years. Heights were converted to SD scores and univariate analysis performed of factors postulated to influence final height, that is, interval from onset of symptoms to diagnosis, prepubertal onset of symptoms, gender, jejunal disease present at diagnosis, systemic steroid therapy, intestinal surgery, and midparental height SD scores. Significant univariate factors were additional analyzed in regression models.\n\nRESULTS. Mean height deficit at diagnosis was −0.50 SD scores, which improved to −0.29 SD scores at final height. Mean final height compared with target height, calculated from parental height, was −2.4 cm (range: −20.0 to 9.0 cm). Nineteen percent of the case subjects achieved a final height &gt;8.0 cm below target height. The length of the interval between symptom onset and diagnosis correlated negatively with height SD scores at diagnosis. Height SD scores at diagnosis were related to final height SD scores, independent of midparental height. The presence of jejunal disease was negatively related to final height.\n\nCONCLUSIONS. Mean final adult height showed a modest deficit compared with target height, but in one fifth of patients, final height was significantly less than target height. Earlier diagnosis and improved treatment of jejunal disease would be likely to improve final height.","author":[{"dropping-particle":"","family":"Sawczenko","given":"Andrew","non-dropping-particle":"","parse-names":false,"suffix":""},{"dropping-particle":"","family":"Ballinger","given":"Anne B.","non-dropping-particle":"","parse-names":false,"suffix":""},{"dropping-particle":"","family":"Savage","given":"Martin O.","non-dropping-particle":"","parse-names":false,"suffix":""},{"dropping-particle":"","family":"Sanderson","given":"Ian R.","non-dropping-particle":"","parse-names":false,"suffix":""}],"container-title":"Pediatrics","id":"ITEM-1","issue":"1","issued":{"date-parts":[["2006","7","1"]]},"page":"124-129","publisher":"American Academy of Pediatrics","title":"Clinical Features Affecting Final Adult Height in Patients With Pediatric-Onset Crohn's Disease","type":"article-journal","volume":"118"},"uris":["http://www.mendeley.com/documents/?uuid=902943a6-56c9-3772-aa72-e2087b4b1e37","http://www.mendeley.com/documents/?uuid=73489dc4-ba7e-4fd7-b8d7-e5b298936d03"]},{"id":"ITEM-2","itemData":{"DOI":"10.1136/adc.88.11.995","ISSN":"0003-9888","author":[{"dropping-particle":"","family":"Sawczenko","given":"a","non-dropping-particle":"","parse-names":false,"suffix":""}],"container-title":"Archives of Disease in Childhood","id":"ITEM-2","issue":"11","issued":{"date-parts":[["2003"]]},"page":"995-1000","title":"Presenting features of inflammatory bowel disease in Great Britain and Ireland","type":"article-journal","volume":"88"},"uris":["http://www.mendeley.com/documents/?uuid=dc02d87d-88a6-4fde-84bf-aa723f760b35"]},{"id":"ITEM-3","itemData":{"DOI":"10.1111/apt.12230","ISBN":"9783318025651","ISSN":"02692813","PMID":"23360085","abstract":"BACKGROUND: Exclusive enteral nutrition (EEN) is an effective first line treatment for active paediatric Crohn's disease (CD). AIM: To examine the effect of EEN on short- and long-term clinical outcome together with anthropometric measurements. METHODS: Retrospective case-note review in newly diagnosed CD (&lt;16 years) who completed 8 weeks of EEN. Demographics, anthropometry, disease characteristics and inflammatory markers were collected at EEN initiation and at 1, 2, 6, 12 &amp; 24 months post treatment initiation. EEN response was determined by a patient global assessment. RESULTS: One hundred and nine patients were included (Males 68; Median age: 11.2 years). After 8 weeks EEN, 65 were in remission, 32 improved and 12 had no improvement. By 4 weeks, mean weight/BMI z-score (s.d.) increased (P &lt; 0.02) and between 4 and 8 weeks (P &lt; 0.05). Baseline inflammatory markers all improved significantly by week 4 (albumin, CRP and platelets; all P &lt; 0.01) and ESR (P &lt; 0.00001). 63/109(58%) relapsed during follow-up. 44/63(70%) patients completed a second course of EEN with similar response rate, but lower weight gain (3.3 vs. 5.1 kg, P &lt; 0.05). Height z-score did not change significantly over the 24 months. Introduction of azathioprine within 6 months of diagnosis did not improve height outcomes at 24 months. CONCLUSIONS: Weight and BMI z-score improved with EEN and changes are sustained to 2 years, but height z-score did not. Seventy per cent of patients who relapsed during 2-year follow-up managed a 2nd course of EEN. The optimal therapeutic strategies for length of EEN course and to improve linear growth are awaited.","author":[{"dropping-particle":"","family":"Cameron","given":"F. L.","non-dropping-particle":"","parse-names":false,"suffix":""},{"dropping-particle":"","family":"Gerasimidis","given":"K.","non-dropping-particle":"","parse-names":false,"suffix":""},{"dropping-particle":"","family":"Papangelou","given":"A.","non-dropping-particle":"","parse-names":false,"suffix":""},{"dropping-particle":"","family":"Missiou","given":"D.","non-dropping-particle":"","parse-names":false,"suffix":""},{"dropping-particle":"","family":"Garrick","given":"V.","non-dropping-particle":"","parse-names":false,"suffix":""},{"dropping-particle":"","family":"Cardigan","given":"T.","non-dropping-particle":"","parse-names":false,"suffix":""},{"dropping-particle":"","family":"Buchanan","given":"E.","non-dropping-particle":"","parse-names":false,"suffix":""},{"dropping-particle":"","family":"Barclay","given":"A. R.","non-dropping-particle":"","parse-names":false,"suffix":""},{"dropping-particle":"","family":"McGrogan","given":"P.","non-dropping-particle":"","parse-names":false,"suffix":""},{"dropping-particle":"","family":"Russell","given":"R. K.","non-dropping-particle":"","parse-names":false,"suffix":""}],"container-title":"Alimentary Pharmacology and Therapeutics","id":"ITEM-3","issue":"6","issued":{"date-parts":[["2013"]]},"title":"Clinical progress in the two years following a course of exclusive enteral nutrition in 109 paediatric patients with Crohn's disease","type":"article-journal","volume":"37"},"uris":["http://www.mendeley.com/documents/?uuid=1fbbfe67-63b2-38fa-a6cd-737fb8950767"]},{"id":"ITEM-4","itemData":{"DOI":"10.1136/gut.34.7.939","ISSN":"0017-5749","PMID":"8344582","abstract":"Growth impairment is a common complication of childhood Crohn's disease, but longitudinal data and follow up studies into adulthood are sparse. This study reviewed the records of 100 Tanner stages 1 and 2 children (66 males, 34 females) consecutively diagnosed with Crohn's disease at this hospital between January 1980 and June 1988. The influence of sex, anatomical location of disease, severity of symptoms, corticosteroids, and surgical intervention on growth were analysed by univariate and multivariate regression analysis. At diagnosis mean standard deviation score (SDS) for height was -1.11 (1.28) (males -1.14 (1.26), females -1.05 (1.33)). Twenty one children were below the third centile for height. During years one and two height velocity (cm/y) was 4.4 (2.3) and 5.1 (2.7), but 40% of children in year one and 33% of children in year two grew less than expected (&lt; 4 cm). Forty nine children grew &lt; 4 cm/y during two or more of the 4.9 (1.8) years of follow up. Severity of gastrointestinal symptoms was the major factor influencing linear growth velocity (p &lt; 0.01 for years one and two). Despite the high prevalence of growth impairment, the subset of children who had reached maturity by the time of the study (n = 67) nevertheless maintained their height centile. The SDS for height at ultimate follow up was -0.82 (1.1). Compared with diagnosis, change in SDS was +0.35 (1.08). Growth increments were comparable for surgically treated patients v patients only treated medically and among patients stratified by location of disease. Females (n = 25) achieved greater catch up growth than males (n = 42). Ultimate SDS for height for females was -0.48 (0.91) v -1.02 (1.19) for males. Change in SDS for height was +0.66 (1.27) for females v +0.16 (0.90) for males (p=0.02). These data confirm the frequency of growth impairment in childhood Crohn's disease. After diagnosis, however, the prognosis for ultimate linear growth is good.","author":[{"dropping-particle":"","family":"Griffiths","given":"A M","non-dropping-particle":"","parse-names":false,"suffix":""},{"dropping-particle":"","family":"Nguyen","given":"P","non-dropping-particle":"","parse-names":false,"suffix":""},{"dropping-particle":"","family":"Smith","given":"C","non-dropping-particle":"","parse-names":false,"suffix":""},{"dropping-particle":"","family":"MacMillan","given":"J H","non-dropping-particle":"","parse-names":false,"suffix":""},{"dropping-particle":"","family":"Sherman","given":"P M","non-dropping-particle":"","parse-names":false,"suffix":""}],"container-title":"Gut","id":"ITEM-4","issue":"7","issued":{"date-parts":[["1993","7"]]},"page":"939-43","publisher":"BMJ Publishing Group","title":"Growth and clinical course of children with Crohn's disease.","type":"article-journal","volume":"34"},"uris":["http://www.mendeley.com/documents/?uuid=b57ae205-1d7e-31db-a064-3d84023ad7f4","http://www.mendeley.com/documents/?uuid=a14f1c51-60d0-44f7-9df0-5f1ebb77f818"]}],"mendeley":{"formattedCitation":"&lt;sup&gt;3–6&lt;/sup&gt;","plainTextFormattedCitation":"3–6","previouslyFormattedCitation":"&lt;sup&gt;3–6&lt;/sup&gt;"},"properties":{"noteIndex":0},"schema":"https://github.com/citation-style-language/schema/raw/master/csl-citation.json"}</w:instrText>
      </w:r>
      <w:r>
        <w:fldChar w:fldCharType="separate"/>
      </w:r>
      <w:r w:rsidR="00781753" w:rsidRPr="00781753">
        <w:rPr>
          <w:noProof/>
          <w:vertAlign w:val="superscript"/>
        </w:rPr>
        <w:t>3–6</w:t>
      </w:r>
      <w:r>
        <w:fldChar w:fldCharType="end"/>
      </w:r>
      <w:r>
        <w:t>. Recent</w:t>
      </w:r>
      <w:r w:rsidR="00855438">
        <w:t>ly,</w:t>
      </w:r>
      <w:r>
        <w:t xml:space="preserve"> growth is better maintained with more contemporary treatment, even in disease with onset prior to puberty </w:t>
      </w:r>
      <w:r>
        <w:fldChar w:fldCharType="begin" w:fldLock="1"/>
      </w:r>
      <w:r w:rsidR="00781753">
        <w:instrText>ADDIN CSL_CITATION {"citationItems":[{"id":"ITEM-1","itemData":{"DOI":"10.1371/journal.pone.0163126","ISSN":"1932-6203","PMID":"27636201","abstract":"Inflammation contributes to growth failure associated with inflammatory bowel diseases. Anti-TNFα therapy induces sustained remission and short-term improvements in height velocity and/or height standard deviation score (H-SDS) patients with Crohn's disease. The purpose of this study was to evaluate growth and adult height in patients with Crohn's disease taking maintenance infliximab or adalimumab therapy.This university-hospital based retrospective study included 61 patients, with a median follow-up of 2.6 years (2.0; 3.3). 38 patients (62%) reached their adult height. H-SDS was collected at diagnosis and together with disease activity markers (Harvey-Bradshaw Index, albumin, and C-reactive protein) at treatment initiation (baseline), and follow-up completion. Wilcoxon's signed-rank test was chosen for comparisons. Median H-SDS decreased from diagnosis to baseline (-0.08 [-0.73; +0.77] to -0.94 [-1.44; +0.11], p&lt;0.0001) and then increased to follow-up completion (-0.63 [-1.08; 0.49], p = 0.003 versus baseline), concomitantly with an improvement in disease activity. Median adult H-SDS was within the normal range (-0.72 [-1.25; +0.42]) but did not differ from baseline H-SDS and was significantly lower than the target H-SDS (-0.09 [-0.67; +0.42], p = 0.01). Only 2 (6%) males had adult heights significantly below their target heights (10.5 and -13.5 cm [-1.75 and -2.25 SD]). In conclusion, anti-tumor necrosis factor α (TNF) therapy prevented loss of height without fully restoring the genetic growth potential in this group of patients with CD. Earlier treatment initiation might improve growth outcomes in these patients.","author":[{"dropping-particle":"","family":"Bamberger","given":"Sarah","non-dropping-particle":"","parse-names":false,"suffix":""},{"dropping-particle":"","family":"Martinez Vinson","given":"Christine","non-dropping-particle":"","parse-names":false,"suffix":""},{"dropping-particle":"","family":"Mohamed","given":"Damir","non-dropping-particle":"","parse-names":false,"suffix":""},{"dropping-particle":"","family":"Viala","given":"Jérôme","non-dropping-particle":"","parse-names":false,"suffix":""},{"dropping-particle":"","family":"Carel","given":"Jean-Claude","non-dropping-particle":"","parse-names":false,"suffix":""},{"dropping-particle":"","family":"Hugot","given":"Jean-Pierre","non-dropping-particle":"","parse-names":false,"suffix":""},{"dropping-particle":"","family":"Simon","given":"Dominique","non-dropping-particle":"","parse-names":false,"suffix":""}],"container-title":"PLOS ONE","editor":[{"dropping-particle":"","family":"Green","given":"John","non-dropping-particle":"","parse-names":false,"suffix":""}],"id":"ITEM-1","issue":"9","issued":{"date-parts":[["2016","9","16"]]},"page":"e0163126","title":"Growth and Adult Height in Patients with Crohn's Disease Treated with Anti-Tumor Necrosis Factor α Antibodies","type":"article-journal","volume":"11"},"uris":["http://www.mendeley.com/documents/?uuid=772aa7ae-a457-3c60-ae28-8f5ae99a9bb0"]},{"id":"ITEM-2","itemData":{"DOI":"10.1097/MPG.0000000000001379","ISSN":"0277-2116","PMID":"27657882","abstract":"BACKGROUND Growth failure is well-recognized in pediatric inflammatory bowel disease (PIBD; &lt;18 years). We aimed to examine whether antitumor necrosis factor (TNF) therapy improves growth in a PIBD population-based cohort. METHODS A retrospective review of all Scottish children receiving anti-TNF (infliximab [IFX] and adalimumab [ADA]) from 2000 to 2012 was performed; height was collected at 12 months before anti-TNF (T-12), start (T0), and 12 (T+12) months after anti-TNF. RESULTS Ninety-three of 201 treated with IFX and 28 of 49 with ADA had satisfactory growth data; 66 had full pubertal data. Univariate analysis demonstrated early pubertal stages (Tanner 1-3 n = 44 vs T4-5 n = 22), disease remission, disease duration ≥2 years, and duration of IFX ≥12 months were associated with improved linear growth for IFX; for ADA only improvement was seen in Tanner 1-3. For IFX, Tanner 1-3 median Δ standard deviation scores for height (Ht SDS) -0.3 (-0.7, 0.2) at T0 changed to 0.04 (-0.5, 0.7) at T+12 (P &lt; 0.001) versus -0.01 (-0.5, 0.9) at T0 in T4-5 changed to -0.01 (-0.4, 0.2) at T+12 (P &gt; 0.05). For IFX disease duration ≥2 year, median Δ Ht SDS was -0.13 (-0.6, 0.3) at T0 then 0.07 (-0.3, 0.6) at T+12 (P &lt; 0.001). Remission improved Δ Ht SDS (median Δ Ht SDS -0.14 [-0.6, 0.3] at T0 to 0.17 [-0.2, 0.7] at T+12 [P &lt; 0.001]). Multiple regression analysis demonstrated corticosteroid usage at T0 predicted improved Δ Ht SDS at T+12 for IFX and ADA. CONCLUSIONS Anti-TNF therapy is more likely to be associated with growth improvement when used at earlier stages of puberty with remission a key growth-promoting strategy in pediatric Crohn disease.","author":[{"dropping-particle":"","family":"Cameron","given":"Fiona L.","non-dropping-particle":"","parse-names":false,"suffix":""},{"dropping-particle":"","family":"Altowati","given":"Mabrouka A.","non-dropping-particle":"","parse-names":false,"suffix":""},{"dropping-particle":"","family":"Rogers","given":"Pamela","non-dropping-particle":"","parse-names":false,"suffix":""},{"dropping-particle":"","family":"McGrogan","given":"Paraic","non-dropping-particle":"","parse-names":false,"suffix":""},{"dropping-particle":"","family":"Anderson","given":"Niall","non-dropping-particle":"","parse-names":false,"suffix":""},{"dropping-particle":"","family":"Bisset","given":"William Michael","non-dropping-particle":"","parse-names":false,"suffix":""},{"dropping-particle":"","family":"Ahmed","given":"Syed Faisal","non-dropping-particle":"","parse-names":false,"suffix":""},{"dropping-particle":"","family":"Wilson","given":"David C.","non-dropping-particle":"","parse-names":false,"suffix":""},{"dropping-particle":"","family":"Russell","given":"Richard K.","non-dropping-particle":"","parse-names":false,"suffix":""}],"container-title":"Journal of Pediatric Gastroenterology and Nutrition","id":"ITEM-2","issue":"1","issued":{"date-parts":[["2017","1"]]},"page":"47-55","title":"Disease Status and Pubertal Stage Predict Improved Growth in Antitumor Necrosis Factor Therapy for Pediatric Inflammatory Bowel Disease","type":"article-journal","volume":"64"},"uris":["http://www.mendeley.com/documents/?uuid=fe643d54-c4ea-3e41-96c7-bccafd8e25d0"]}],"mendeley":{"formattedCitation":"&lt;sup&gt;7,8&lt;/sup&gt;","plainTextFormattedCitation":"7,8","previouslyFormattedCitation":"&lt;sup&gt;7,8&lt;/sup&gt;"},"properties":{"noteIndex":0},"schema":"https://github.com/citation-style-language/schema/raw/master/csl-citation.json"}</w:instrText>
      </w:r>
      <w:r>
        <w:fldChar w:fldCharType="separate"/>
      </w:r>
      <w:r w:rsidR="00781753" w:rsidRPr="00781753">
        <w:rPr>
          <w:noProof/>
          <w:vertAlign w:val="superscript"/>
        </w:rPr>
        <w:t>7,8</w:t>
      </w:r>
      <w:r>
        <w:fldChar w:fldCharType="end"/>
      </w:r>
      <w:r>
        <w:t xml:space="preserve">. In contrast, ulcerative colitis does not appear to impact on weight or height at diagnosis, or during follow-up, although frequent steroid courses are known to promote adiposity, abnormal body composition and impair growth </w:t>
      </w:r>
      <w:r>
        <w:fldChar w:fldCharType="begin" w:fldLock="1"/>
      </w:r>
      <w:r w:rsidR="00781753">
        <w:instrText>ADDIN CSL_CITATION {"citationItems":[{"id":"ITEM-1","itemData":{"DOI":"10.1097/MPG.0000000000001379","ISSN":"0277-2116","PMID":"27657882","abstract":"BACKGROUND Growth failure is well-recognized in pediatric inflammatory bowel disease (PIBD; &lt;18 years). We aimed to examine whether antitumor necrosis factor (TNF) therapy improves growth in a PIBD population-based cohort. METHODS A retrospective review of all Scottish children receiving anti-TNF (infliximab [IFX] and adalimumab [ADA]) from 2000 to 2012 was performed; height was collected at 12 months before anti-TNF (T-12), start (T0), and 12 (T+12) months after anti-TNF. RESULTS Ninety-three of 201 treated with IFX and 28 of 49 with ADA had satisfactory growth data; 66 had full pubertal data. Univariate analysis demonstrated early pubertal stages (Tanner 1-3 n = 44 vs T4-5 n = 22), disease remission, disease duration ≥2 years, and duration of IFX ≥12 months were associated with improved linear growth for IFX; for ADA only improvement was seen in Tanner 1-3. For IFX, Tanner 1-3 median Δ standard deviation scores for height (Ht SDS) -0.3 (-0.7, 0.2) at T0 changed to 0.04 (-0.5, 0.7) at T+12 (P &lt; 0.001) versus -0.01 (-0.5, 0.9) at T0 in T4-5 changed to -0.01 (-0.4, 0.2) at T+12 (P &gt; 0.05). For IFX disease duration ≥2 year, median Δ Ht SDS was -0.13 (-0.6, 0.3) at T0 then 0.07 (-0.3, 0.6) at T+12 (P &lt; 0.001). Remission improved Δ Ht SDS (median Δ Ht SDS -0.14 [-0.6, 0.3] at T0 to 0.17 [-0.2, 0.7] at T+12 [P &lt; 0.001]). Multiple regression analysis demonstrated corticosteroid usage at T0 predicted improved Δ Ht SDS at T+12 for IFX and ADA. CONCLUSIONS Anti-TNF therapy is more likely to be associated with growth improvement when used at earlier stages of puberty with remission a key growth-promoting strategy in pediatric Crohn disease.","author":[{"dropping-particle":"","family":"Cameron","given":"Fiona L.","non-dropping-particle":"","parse-names":false,"suffix":""},{"dropping-particle":"","family":"Altowati","given":"Mabrouka A.","non-dropping-particle":"","parse-names":false,"suffix":""},{"dropping-particle":"","family":"Rogers","given":"Pamela","non-dropping-particle":"","parse-names":false,"suffix":""},{"dropping-particle":"","family":"McGrogan","given":"Paraic","non-dropping-particle":"","parse-names":false,"suffix":""},{"dropping-particle":"","family":"Anderson","given":"Niall","non-dropping-particle":"","parse-names":false,"suffix":""},{"dropping-particle":"","family":"Bisset","given":"William Michael","non-dropping-particle":"","parse-names":false,"suffix":""},{"dropping-particle":"","family":"Ahmed","given":"Syed Faisal","non-dropping-particle":"","parse-names":false,"suffix":""},{"dropping-particle":"","family":"Wilson","given":"David C.","non-dropping-particle":"","parse-names":false,"suffix":""},{"dropping-particle":"","family":"Russell","given":"Richard K.","non-dropping-particle":"","parse-names":false,"suffix":""}],"container-title":"Journal of Pediatric Gastroenterology and Nutrition","id":"ITEM-1","issue":"1","issued":{"date-parts":[["2017","1"]]},"page":"47-55","title":"Disease Status and Pubertal Stage Predict Improved Growth in Antitumor Necrosis Factor Therapy for Pediatric Inflammatory Bowel Disease","type":"article-journal","volume":"64"},"uris":["http://www.mendeley.com/documents/?uuid=fe643d54-c4ea-3e41-96c7-bccafd8e25d0"]},{"id":"ITEM-2","itemData":{"DOI":"10.1111/apa.13017","ISBN":"0803-5253","ISSN":"16512227","PMID":"25847524","abstract":"©2015 Foundation Acta Paediatrica. Published by John Wiley  &amp;  Sons Ltd. AIM: There has been at least a twofold increase in the incidence of paediatric inflammatory bowel disease (PIBD) over the last 20 years; we report the presenting features from 2010 to 2013 and compare with previous data. METHODS: All patients diagnosed with PIBD at University Hospitals Southampton from 2010 to 2013 were identified from an in-house database. Data were obtained from paper and electronic notes. Height, weight and BMI SDS are presented as median values (95% CI). RESULTS: One hundred and seventy-two patients were included (median age at diagnosis 13.5, 115 male); Crohn's disease (CD) - 107, UC - 50, inflammatory bowel disease unclassified (IBDU) - 15. The most common presenting features of CD were abdominal pain (86%), diarrhoea (78.5%) and weight loss (56.1%); 42.1% of patients had all three. In UC blood in stool (92%), diarrhoea (92%) and abdominal pain (88%) were the most common; all three in 76% of patients. CD presented with ileocolonic disease in 52.5%. UC presented with pancolitis in 64%. There was growth delay in CD: height -0.37 (-0.60 to -0.14); weight -1.09 (-1.35 to -0.83). Growth was maintained in UC: height 0.53 (0.19 to 0.87); weight 0.14 (-0.20 to 0.48). CONCLUSION: Paediatric inflammatory bowel disease phenotype remains as extensive despite increasing incidence. Although the classical phenotype is common, a reasonable proportion present with atypical features, normal growth and normal blood markers.","author":[{"dropping-particle":"","family":"Ashton","given":"J.J.","non-dropping-particle":"","parse-names":false,"suffix":""},{"dropping-particle":"","family":"Coelho","given":"T.","non-dropping-particle":"","parse-names":false,"suffix":""},{"dropping-particle":"","family":"Ennis","given":"S.","non-dropping-particle":"","parse-names":false,"suffix":""},{"dropping-particle":"","family":"Batra","given":"A.","non-dropping-particle":"","parse-names":false,"suffix":""},{"dropping-particle":"","family":"Afzal","given":"N.A.","non-dropping-particle":"","parse-names":false,"suffix":""},{"dropping-particle":"","family":"Beattie","given":"R.M.","non-dropping-particle":"","parse-names":false,"suffix":""}],"container-title":"Acta paediatrica (Oslo, Norway : 1992)","id":"ITEM-2","issue":"8","issued":{"date-parts":[["2015"]]},"title":"Presenting phenotype of paediatric inflammatory bowel disease in Wessex, Southern England 2010-2013","type":"article-journal","volume":"104"},"uris":["http://www.mendeley.com/documents/?uuid=ad4ca064-33e7-3285-aa2e-55e4e18a1769"]}],"mendeley":{"formattedCitation":"&lt;sup&gt;8,9&lt;/sup&gt;","plainTextFormattedCitation":"8,9","previouslyFormattedCitation":"&lt;sup&gt;8,9&lt;/sup&gt;"},"properties":{"noteIndex":0},"schema":"https://github.com/citation-style-language/schema/raw/master/csl-citation.json"}</w:instrText>
      </w:r>
      <w:r>
        <w:fldChar w:fldCharType="separate"/>
      </w:r>
      <w:r w:rsidR="00781753" w:rsidRPr="00781753">
        <w:rPr>
          <w:noProof/>
          <w:vertAlign w:val="superscript"/>
        </w:rPr>
        <w:t>8,9</w:t>
      </w:r>
      <w:r>
        <w:fldChar w:fldCharType="end"/>
      </w:r>
      <w:r>
        <w:t>.</w:t>
      </w:r>
    </w:p>
    <w:p w:rsidR="00D15760" w:rsidRDefault="00D15760" w:rsidP="00D15760">
      <w:pPr>
        <w:spacing w:line="480" w:lineRule="auto"/>
      </w:pPr>
      <w:r>
        <w:t xml:space="preserve">Control of inflammatory disease activity is key to treating patients with IBD, however it is also important to ensure healthy growth in these children in order to minimise the long-term health implications of undernourishment or obesity </w:t>
      </w:r>
      <w:r>
        <w:fldChar w:fldCharType="begin" w:fldLock="1"/>
      </w:r>
      <w:r w:rsidR="00781753">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mendeley":{"formattedCitation":"&lt;sup&gt;10&lt;/sup&gt;","plainTextFormattedCitation":"10","previouslyFormattedCitation":"&lt;sup&gt;10&lt;/sup&gt;"},"properties":{"noteIndex":0},"schema":"https://github.com/citation-style-language/schema/raw/master/csl-citation.json"}</w:instrText>
      </w:r>
      <w:r>
        <w:fldChar w:fldCharType="separate"/>
      </w:r>
      <w:r w:rsidR="00781753" w:rsidRPr="00781753">
        <w:rPr>
          <w:noProof/>
          <w:vertAlign w:val="superscript"/>
        </w:rPr>
        <w:t>10</w:t>
      </w:r>
      <w:r>
        <w:fldChar w:fldCharType="end"/>
      </w:r>
      <w:r>
        <w:t>. Whilst many patients will present underweight, treatments such as repeated courses of steroids, alongside Western diets</w:t>
      </w:r>
      <w:r w:rsidR="0094256A">
        <w:t>,</w:t>
      </w:r>
      <w:r>
        <w:t xml:space="preserve"> may promote adiposity in up to 40% of patients </w:t>
      </w:r>
      <w:r>
        <w:fldChar w:fldCharType="begin" w:fldLock="1"/>
      </w:r>
      <w:r w:rsidR="00781753">
        <w:instrText>ADDIN CSL_CITATION {"citationItems":[{"id":"ITEM-1","itemData":{"DOI":"10.1038/nrgastro.2016.181","ISSN":"1759-5053","PMID":"27899815","abstract":"Incidence of IBD is rising in parallel with overweight and obesity. Contrary to conventional belief, about 15-40% of patients with IBD are obese, which might contribute to the development of IBD. Findings from cross-sectional and retrospective cohort studies are conflicting on the effect of obesity on natural history and course of IBD. Most studies are limited by small sample size, low event rates, non-validated assessment of disease activity and lack robust longitudinal follow-up and have incomplete adjustment for confounding factors. The effect of obesity on the efficacy of IBD-related therapy remains to be studied, though data from other autoimmune diseases suggests that obesity results in suboptimal response to therapy, potentially by promoting rapid clearance of biologic agents leading to low trough concentrations. These data provide a rationale for using weight loss interventions as adjunctive therapy in patients with IBD who are obese. Obesity also makes colorectal surgery technically challenging and might increase the risk of perioperative complications. In this Review, we highlight the existing literature on the epidemiology of obesity in IBD, discuss its plausible role in disease pathogenesis and effect on disease course and treatment response, and identify high-priority areas of future research.","author":[{"dropping-particle":"","family":"Singh","given":"Siddharth","non-dropping-particle":"","parse-names":false,"suffix":""},{"dropping-particle":"","family":"Dulai","given":"Parambir S","non-dropping-particle":"","parse-names":false,"suffix":""},{"dropping-particle":"","family":"Zarrinpar","given":"Amir","non-dropping-particle":"","parse-names":false,"suffix":""},{"dropping-particle":"","family":"Ramamoorthy","given":"Sonia","non-dropping-particle":"","parse-names":false,"suffix":""},{"dropping-particle":"","family":"Sandborn","given":"William J","non-dropping-particle":"","parse-names":false,"suffix":""}],"container-title":"Nature reviews. Gastroenterology &amp; hepatology","id":"ITEM-1","issue":"2","issued":{"date-parts":[["2017"]]},"page":"110-121","publisher":"NIH Public Access","title":"Obesity in IBD: epidemiology, pathogenesis, disease course and treatment outcomes.","type":"article-journal","volume":"14"},"uris":["http://www.mendeley.com/documents/?uuid=ea79ce1f-f7c1-37ef-963c-e5c1c85916c9"]},{"id":"ITEM-2","itemData":{"DOI":"10.1111/apa.13017","ISBN":"0803-5253","ISSN":"16512227","PMID":"25847524","abstract":"©2015 Foundation Acta Paediatrica. Published by John Wiley  &amp;  Sons Ltd. AIM: There has been at least a twofold increase in the incidence of paediatric inflammatory bowel disease (PIBD) over the last 20 years; we report the presenting features from 2010 to 2013 and compare with previous data. METHODS: All patients diagnosed with PIBD at University Hospitals Southampton from 2010 to 2013 were identified from an in-house database. Data were obtained from paper and electronic notes. Height, weight and BMI SDS are presented as median values (95% CI). RESULTS: One hundred and seventy-two patients were included (median age at diagnosis 13.5, 115 male); Crohn's disease (CD) - 107, UC - 50, inflammatory bowel disease unclassified (IBDU) - 15. The most common presenting features of CD were abdominal pain (86%), diarrhoea (78.5%) and weight loss (56.1%); 42.1% of patients had all three. In UC blood in stool (92%), diarrhoea (92%) and abdominal pain (88%) were the most common; all three in 76% of patients. CD presented with ileocolonic disease in 52.5%. UC presented with pancolitis in 64%. There was growth delay in CD: height -0.37 (-0.60 to -0.14); weight -1.09 (-1.35 to -0.83). Growth was maintained in UC: height 0.53 (0.19 to 0.87); weight 0.14 (-0.20 to 0.48). CONCLUSION: Paediatric inflammatory bowel disease phenotype remains as extensive despite increasing incidence. Although the classical phenotype is common, a reasonable proportion present with atypical features, normal growth and normal blood markers.","author":[{"dropping-particle":"","family":"Ashton","given":"J.J.","non-dropping-particle":"","parse-names":false,"suffix":""},{"dropping-particle":"","family":"Coelho","given":"T.","non-dropping-particle":"","parse-names":false,"suffix":""},{"dropping-particle":"","family":"Ennis","given":"S.","non-dropping-particle":"","parse-names":false,"suffix":""},{"dropping-particle":"","family":"Batra","given":"A.","non-dropping-particle":"","parse-names":false,"suffix":""},{"dropping-particle":"","family":"Afzal","given":"N.A.","non-dropping-particle":"","parse-names":false,"suffix":""},{"dropping-particle":"","family":"Beattie","given":"R.M.","non-dropping-particle":"","parse-names":false,"suffix":""}],"container-title":"Acta paediatrica (Oslo, Norway : 1992)","id":"ITEM-2","issue":"8","issued":{"date-parts":[["2015"]]},"title":"Presenting phenotype of paediatric inflammatory bowel disease in Wessex, Southern England 2010-2013","type":"article-journal","volume":"104"},"uris":["http://www.mendeley.com/documents/?uuid=ad4ca064-33e7-3285-aa2e-55e4e18a1769"]}],"mendeley":{"formattedCitation":"&lt;sup&gt;9,10&lt;/sup&gt;","plainTextFormattedCitation":"9,10","previouslyFormattedCitation":"&lt;sup&gt;9,10&lt;/sup&gt;"},"properties":{"noteIndex":0},"schema":"https://github.com/citation-style-language/schema/raw/master/csl-citation.json"}</w:instrText>
      </w:r>
      <w:r>
        <w:fldChar w:fldCharType="separate"/>
      </w:r>
      <w:r w:rsidR="00781753" w:rsidRPr="00781753">
        <w:rPr>
          <w:noProof/>
          <w:vertAlign w:val="superscript"/>
        </w:rPr>
        <w:t>9,10</w:t>
      </w:r>
      <w:r>
        <w:fldChar w:fldCharType="end"/>
      </w:r>
      <w:r>
        <w:t xml:space="preserve">. Some patients will maintain normal weight gain and linear growth, whilst some, with more severe disease, will continue to be underweight, malnourished and have linear growth failure (stunting) </w:t>
      </w:r>
      <w:r>
        <w:fldChar w:fldCharType="begin" w:fldLock="1"/>
      </w:r>
      <w:r w:rsidR="00781753">
        <w:instrText>ADDIN CSL_CITATION {"citationItems":[{"id":"ITEM-1","itemData":{"DOI":"10.1038/ajg.2010.20","ISSN":"0002-9270","PMID":"20145606","abstract":"OBJECTIVES Growth retardation and malnutrition are major features of pediatric Crohn's disease (CD). We examined nutritional and growth parameters from diagnosis to maximal follow-up in a population-based pediatric cohort, and we determined predictive factors. METHODS A total of 261 patients (156 boys, 105 girls) with onset of CD before the age of 17 were identified from 1988 to 2004 through the EPIMAD registry (Registre des Maladies Inflammatoires Chroniques de l'Intestin) in northern France. Median age at diagnosis was 13 years (11.2-15.4) and median follow-up was 73 months (46-114). Z-scores of height/age, weight/age, and body mass index (BMI)/age were determined. Multivariate stepwise regression analysis identified predictive factors for malnutrition and growth retardation at maximal follow-up. RESULTS At diagnosis, 25 children (9.5%) showed height less than -2 s.d., 70 (27%) weight less than -2 s.d., and 84 (32%) BMI less than -2 s.d. At maximal follow-up, growth retardation was present in 18 children (6.9%), whereas 40 (15%) had malnutrition. Nutritional status was more severely impaired in children with stricturing disease. Growth and nutritional retardation at diagnosis, young age, male gender, and extraintestinal manifestations at diagnosis were indicators of poor prognosis. A significant compensation was observed for weight and BMI in both genders and for height in girls. No treatment was associated with height, weight, or BMI at maximal follow-up. CONCLUSIONS In our pediatric population-based study, growth retardation and severe malnutrition were still present at maximal follow-up in 6.9 and 15% of CD children, respectively. Young boys with substantial inflammatory manifestations of CD have a higher risk of subsequent growth failure, especially when growth retardation is present at diagnosis.","author":[{"dropping-particle":"","family":"Vasseur","given":"Francis","non-dropping-particle":"","parse-names":false,"suffix":""},{"dropping-particle":"","family":"Gower-Rousseau","given":"Corinne","non-dropping-particle":"","parse-names":false,"suffix":""},{"dropping-particle":"","family":"Vernier-Massouille","given":"Gwenola","non-dropping-particle":"","parse-names":false,"suffix":""},{"dropping-particle":"","family":"Dupas","given":"Jean Louis","non-dropping-particle":"","parse-names":false,"suffix":""},{"dropping-particle":"","family":"Merle","given":"Veronique","non-dropping-particle":"","parse-names":false,"suffix":""},{"dropping-particle":"","family":"Merlin","given":"Beatrice","non-dropping-particle":"","parse-names":false,"suffix":""},{"dropping-particle":"","family":"Lerebours","given":"Eric","non-dropping-particle":"","parse-names":false,"suffix":""},{"dropping-particle":"","family":"Savoye","given":"Guillaume","non-dropping-particle":"","parse-names":false,"suffix":""},{"dropping-particle":"","family":"Salomez","given":"Jean Louis","non-dropping-particle":"","parse-names":false,"suffix":""},{"dropping-particle":"","family":"Cortot","given":"Antoine","non-dropping-particle":"","parse-names":false,"suffix":""},{"dropping-particle":"","family":"Colombel","given":"Jean Frederic","non-dropping-particle":"","parse-names":false,"suffix":""},{"dropping-particle":"","family":"Turck","given":"Dominique","non-dropping-particle":"","parse-names":false,"suffix":""}],"container-title":"The American Journal of Gastroenterology","id":"ITEM-1","issue":"8","issued":{"date-parts":[["2010","8","9"]]},"page":"1893-1900","title":"Nutritional Status and Growth in Pediatric Crohn's Disease: A Population-Based Study","type":"article-journal","volume":"105"},"uris":["http://www.mendeley.com/documents/?uuid=720a626b-db19-32d2-bf01-e2278e5670b5"]}],"mendeley":{"formattedCitation":"&lt;sup&gt;11&lt;/sup&gt;","plainTextFormattedCitation":"11","previouslyFormattedCitation":"&lt;sup&gt;11&lt;/sup&gt;"},"properties":{"noteIndex":0},"schema":"https://github.com/citation-style-language/schema/raw/master/csl-citation.json"}</w:instrText>
      </w:r>
      <w:r>
        <w:fldChar w:fldCharType="separate"/>
      </w:r>
      <w:r w:rsidR="00781753" w:rsidRPr="00781753">
        <w:rPr>
          <w:noProof/>
          <w:vertAlign w:val="superscript"/>
        </w:rPr>
        <w:t>11</w:t>
      </w:r>
      <w:r>
        <w:fldChar w:fldCharType="end"/>
      </w:r>
      <w:r>
        <w:t xml:space="preserve">. </w:t>
      </w:r>
    </w:p>
    <w:p w:rsidR="007B3878" w:rsidRDefault="00FD106F" w:rsidP="00D45A40">
      <w:pPr>
        <w:spacing w:line="480" w:lineRule="auto"/>
      </w:pPr>
      <w:r>
        <w:t>I</w:t>
      </w:r>
      <w:r w:rsidR="00290624">
        <w:t>n</w:t>
      </w:r>
      <w:r w:rsidR="00BB178F">
        <w:t xml:space="preserve"> </w:t>
      </w:r>
      <w:r w:rsidR="00290624">
        <w:t>Crohn’s disease</w:t>
      </w:r>
      <w:r w:rsidR="00223A27">
        <w:t xml:space="preserve"> growth</w:t>
      </w:r>
      <w:r w:rsidR="00290624">
        <w:t xml:space="preserve"> is a</w:t>
      </w:r>
      <w:r>
        <w:t xml:space="preserve"> particularly</w:t>
      </w:r>
      <w:r w:rsidR="00290624">
        <w:t xml:space="preserve"> important proxy of inflammatory control, adequate nutrition</w:t>
      </w:r>
      <w:r w:rsidR="002E3919">
        <w:t>,</w:t>
      </w:r>
      <w:r w:rsidR="00290624">
        <w:t xml:space="preserve"> and </w:t>
      </w:r>
      <w:r w:rsidR="002E3919">
        <w:t>delivery of energy and</w:t>
      </w:r>
      <w:r w:rsidR="00BB178F">
        <w:t xml:space="preserve"> protein </w:t>
      </w:r>
      <w:r w:rsidR="00290624">
        <w:t xml:space="preserve">requirements </w:t>
      </w:r>
      <w:r w:rsidR="00290624">
        <w:fldChar w:fldCharType="begin" w:fldLock="1"/>
      </w:r>
      <w:r w:rsidR="00781753">
        <w:instrText>ADDIN CSL_CITATION {"citationItems":[{"id":"ITEM-1","itemData":{"DOI":"10.1097/01.MIB.0000437735.11953.68","ISSN":"1536-4844","author":[{"dropping-particle":"","family":"Levine","given":"A","non-dropping-particle":"","parse-names":false,"suffix":""},{"dropping-particle":"","family":"Turner","given":"D","non-dropping-particle":"","parse-names":false,"suffix":""},{"dropping-particle":"","family":"Pfeffer Gik","given":"T","non-dropping-particle":"","parse-names":false,"suffix":""},{"dropping-particle":"","family":"Amil Dias","given":"J","non-dropping-particle":"","parse-names":false,"suffix":""},{"dropping-particle":"","family":"Veres","given":"G","non-dropping-particle":"","parse-names":false,"suffix":""},{"dropping-particle":"","family":"Shaoul","given":"R","non-dropping-particle":"","parse-names":false,"suffix":""},{"dropping-particle":"","family":"Staiano","given":"A","non-dropping-particle":"","parse-names":false,"suffix":""},{"dropping-particle":"","family":"Escher","given":"J","non-dropping-particle":"","parse-names":false,"suffix":""},{"dropping-particle":"","family":"Kolho","given":"K L","non-dropping-particle":"","parse-names":false,"suffix":""},{"dropping-particle":"","family":"Paerregaard","given":"A","non-dropping-particle":"","parse-names":false,"suffix":""},{"dropping-particle":"","family":"Carpi","given":"J","non-dropping-particle":"de","parse-names":false,"suffix":""},{"dropping-particle":"","family":"Veereman Wauters","given":"G","non-dropping-particle":"","parse-names":false,"suffix":""},{"dropping-particle":"","family":"Koletzko","given":"S","non-dropping-particle":"","parse-names":false,"suffix":""},{"dropping-particle":"","family":"Shevah","given":"O","non-dropping-particle":"","parse-names":false,"suffix":""},{"dropping-particle":"","family":"Finnby","given":"L","non-dropping-particle":"","parse-names":false,"suffix":""},{"dropping-particle":"","family":"Sladek","given":"M","non-dropping-particle":"","parse-names":false,"suffix":""}],"container-title":"Inflamm Bowel Dis","id":"ITEM-1","issue":"2","issued":{"date-parts":[["2014"]]},"page":"278-285","title":"Comparison of outcomes parameters for induction of remission in new onset pediatric Crohn's disease: evaluation of the porto IBD group \"growth relapse and outcomes with therapy\" (GROWTH CD) study","type":"article-journal","volume":"20"},"uris":["http://www.mendeley.com/documents/?uuid=a87d707e-b62c-4022-b203-21efcca47452"]},{"id":"ITEM-2","itemData":{"DOI":"10.1038/ejcn.2016.107","ISSN":"1476-5640","author":[{"dropping-particle":"","family":"Wiskin","given":"A E","non-dropping-particle":"","parse-names":false,"suffix":""},{"dropping-particle":"","family":"Haggarty","given":"R","non-dropping-particle":"","parse-names":false,"suffix":""},{"dropping-particle":"","family":"Afzal","given":"N A","non-dropping-particle":"","parse-names":false,"suffix":""},{"dropping-particle":"","family":"Batra","given":"A","non-dropping-particle":"","parse-names":false,"suffix":""},{"dropping-particle":"","family":"Wootton","given":"S A","non-dropping-particle":"","parse-names":false,"suffix":""},{"dropping-particle":"","family":"Beattie","given":"R M","non-dropping-particle":"","parse-names":false,"suffix":""}],"container-title":"Eur J Clin Nutr","id":"ITEM-2","issue":"10","issued":{"date-parts":[["2016"]]},"page":"1132-1137","title":"Nutritional perspectives of children with Crohn's disease: a single-centre cohort observation of disease activity, energy expenditure and dietary intake","type":"article-journal","volume":"70"},"uris":["http://www.mendeley.com/documents/?uuid=8b7bf11f-4ccd-48a3-8b28-e86c4d19a7f0"]}],"mendeley":{"formattedCitation":"&lt;sup&gt;12,13&lt;/sup&gt;","plainTextFormattedCitation":"12,13","previouslyFormattedCitation":"&lt;sup&gt;12,13&lt;/sup&gt;"},"properties":{"noteIndex":0},"schema":"https://github.com/citation-style-language/schema/raw/master/csl-citation.json"}</w:instrText>
      </w:r>
      <w:r w:rsidR="00290624">
        <w:fldChar w:fldCharType="separate"/>
      </w:r>
      <w:r w:rsidR="00781753" w:rsidRPr="00781753">
        <w:rPr>
          <w:noProof/>
          <w:vertAlign w:val="superscript"/>
        </w:rPr>
        <w:t>12,13</w:t>
      </w:r>
      <w:r w:rsidR="00290624">
        <w:fldChar w:fldCharType="end"/>
      </w:r>
      <w:r w:rsidR="00290624">
        <w:t>. Whilst growth failure is multifactorial</w:t>
      </w:r>
      <w:r>
        <w:t xml:space="preserve"> and may be due to</w:t>
      </w:r>
      <w:r w:rsidR="00290624">
        <w:t xml:space="preserve"> systemic inflammation </w:t>
      </w:r>
      <w:r>
        <w:t>or</w:t>
      </w:r>
      <w:r w:rsidR="00290624">
        <w:t xml:space="preserve"> inadequate nutritional intake, </w:t>
      </w:r>
      <w:r w:rsidR="00451181">
        <w:t xml:space="preserve">achieving </w:t>
      </w:r>
      <w:r w:rsidR="00290624">
        <w:t>disease control is likely to positively impact on long-term growth</w:t>
      </w:r>
      <w:r w:rsidR="00290624">
        <w:fldChar w:fldCharType="begin" w:fldLock="1"/>
      </w:r>
      <w:r w:rsidR="00781753">
        <w:instrText>ADDIN CSL_CITATION {"citationItems":[{"id":"ITEM-1","itemData":{"DOI":"10.3748/wjg.v20.i37.13219","ISSN":"2219-2840","PMID":"25309059","abstract":"Nutritional concerns, linear growth deficiency, and delayed puberty are currently detected in up to 85% of patients with Crohn's disease (CD) diagnosed at childhood. To provide advice on how to assess and manage nutritional concerns in these patients, a Medline search was conducted using \"pediatric inflammatory bowel disease\", \"pediatric Crohn's disease\", \"linear growth\", \"pubertal growth\", \"bone health\", and \"vitamin D\" as key words. Clinical trials, systematic reviews, and meta-analyses published between 2008 and 2013 were selected to produce this narrative review. Studies referring to earlier periods were also considered if the data was relevant to our review. Although current treatment strategies for CD that include anti-tumor necrosis factor-α therapy have been shown to improve patients' growth rate, linear growth deficiencies are still common. In pediatric CD patients, prolonged diagnostic delay, high initial activity index, and stricturing/penetrating type of behavior may cause growth deficiencies (in weight and height) and delayed puberty, with several studies reporting that these patients may not reach an optimal bone mass. Glucocorticoids and inflammation inhibit bone formation, though their impact on skeletal modeling remains unclear. Long-term control of active inflammation and an adequate intake of nutrients are both fundamental in promoting normal puberty. Recent evidence suggests that recombinant growth factor therapy is effective in improving short-term linear growth in selected patients, but is of limited benefit for ameliorating mucosal disease and reducing clinical disease activity. The authors conclude that an intense initial treatment (taking a \"top-down\" approach, with the early introduction of immunomodulatory treatment) may be justified to induce and maintain remission so that the growth of children with CD can catch up, ideally before puberty. Exclusive enteral nutrition has a key role in inducing remission and improving patients' nutritional status.","author":[{"dropping-particle":"","family":"Gasparetto","given":"Marco","non-dropping-particle":"","parse-names":false,"suffix":""},{"dropping-particle":"","family":"Guariso","given":"Graziella","non-dropping-particle":"","parse-names":false,"suffix":""}],"container-title":"World journal of gastroenterology","id":"ITEM-1","issue":"37","issued":{"date-parts":[["2014","10","7"]]},"page":"13219-33","publisher":"Baishideng Publishing Group Inc","title":"Crohn's disease and growth deficiency in children and adolescents.","type":"article-journal","volume":"20"},"uris":["http://www.mendeley.com/documents/?uuid=826167dc-3708-3e02-9d57-426ed2b6647e"]}],"mendeley":{"formattedCitation":"&lt;sup&gt;2&lt;/sup&gt;","plainTextFormattedCitation":"2","previouslyFormattedCitation":"&lt;sup&gt;2&lt;/sup&gt;"},"properties":{"noteIndex":0},"schema":"https://github.com/citation-style-language/schema/raw/master/csl-citation.json"}</w:instrText>
      </w:r>
      <w:r w:rsidR="00290624">
        <w:fldChar w:fldCharType="separate"/>
      </w:r>
      <w:r w:rsidR="00781753" w:rsidRPr="00781753">
        <w:rPr>
          <w:noProof/>
          <w:vertAlign w:val="superscript"/>
        </w:rPr>
        <w:t>2</w:t>
      </w:r>
      <w:r w:rsidR="00290624">
        <w:fldChar w:fldCharType="end"/>
      </w:r>
      <w:r w:rsidR="00290624">
        <w:t xml:space="preserve">. </w:t>
      </w:r>
      <w:r w:rsidR="00296386">
        <w:t xml:space="preserve">Anti-TNF therapy is now routine practice in paediatric disease following introduction in the 2000s </w:t>
      </w:r>
      <w:r w:rsidR="00296386">
        <w:fldChar w:fldCharType="begin" w:fldLock="1"/>
      </w:r>
      <w:r w:rsidR="00781753">
        <w:instrText>ADDIN CSL_CITATION {"citationItems":[{"id":"ITEM-1","itemData":{"DOI":"10.1016/j.paed.2018.08.007","ISSN":"17517222","abstract":"&lt;h2&gt;Abstract&lt;/h2&gt;&lt;p&gt;Paediatric inflammatory bowel disease (PIBD), consisting of Crohn's disease, ulcerative colitis and inflammatory bowel disease unclassified, is a chronic inflammatory condition associated with significant morbidity. The incidence of PIBD is increasing and disease phenotype remains more severe than adult onset disease. Diagnosis of PIBD is often slow and requires referral to specialist services; however, the emergence of faecal calprotectin as a tool for prioritizing further investigation, alongside improved use of treatments (including anti-TNF monoclonal antibody therapy) is changing diagnosis and management. Whilst significant challenges remain in the longer-term treatment of PIBD, including growth, nutrition and management of refractory disease there remains a strong research focus on understanding underlying disease pathogenesis and a move towards personalized medicine. This review describes investigations, diagnosis and management of PIBD and presents the most up to date evidence on nutritional and medical management.&lt;/p&gt;","author":[{"dropping-particle":"","family":"Ashton","given":"James J.","non-dropping-particle":"","parse-names":false,"suffix":""},{"dropping-particle":"","family":"Batra","given":"Akshay","non-dropping-particle":"","parse-names":false,"suffix":""},{"dropping-particle":"","family":"Beattie","given":"R Mark","non-dropping-particle":"","parse-names":false,"suffix":""}],"container-title":"Paediatrics and Child Health","id":"ITEM-1","issue":"0","issued":{"date-parts":[["2018","9"]]},"publisher":"Elsevier","title":"Paediatric inflammatory bowel disease- brief update on current practice","type":"article-journal","volume":"0"},"uris":["http://www.mendeley.com/documents/?uuid=ade885ef-e407-3130-a69c-016052997ef5"]}],"mendeley":{"formattedCitation":"&lt;sup&gt;14&lt;/sup&gt;","plainTextFormattedCitation":"14","previouslyFormattedCitation":"&lt;sup&gt;14&lt;/sup&gt;"},"properties":{"noteIndex":0},"schema":"https://github.com/citation-style-language/schema/raw/master/csl-citation.json"}</w:instrText>
      </w:r>
      <w:r w:rsidR="00296386">
        <w:fldChar w:fldCharType="separate"/>
      </w:r>
      <w:r w:rsidR="00781753" w:rsidRPr="00781753">
        <w:rPr>
          <w:noProof/>
          <w:vertAlign w:val="superscript"/>
        </w:rPr>
        <w:t>14</w:t>
      </w:r>
      <w:r w:rsidR="00296386">
        <w:fldChar w:fldCharType="end"/>
      </w:r>
      <w:r w:rsidR="00296386">
        <w:t xml:space="preserve">. Therapy appears to have impacted on the number of intestinal resections performed during </w:t>
      </w:r>
      <w:r w:rsidR="00FE25CF">
        <w:t>childhood and</w:t>
      </w:r>
      <w:r w:rsidR="00296386">
        <w:t xml:space="preserve"> has proven </w:t>
      </w:r>
      <w:r w:rsidR="00296386">
        <w:lastRenderedPageBreak/>
        <w:t>efficacy in inducing mucosal healing</w:t>
      </w:r>
      <w:r w:rsidR="00FE25CF">
        <w:t xml:space="preserve"> </w:t>
      </w:r>
      <w:r w:rsidR="00FE25CF">
        <w:fldChar w:fldCharType="begin" w:fldLock="1"/>
      </w:r>
      <w:r w:rsidR="00781753">
        <w:instrText>ADDIN CSL_CITATION {"citationItems":[{"id":"ITEM-1","itemData":{"DOI":"10.1097/MIB.0000000000000897","ISSN":"1536-4844","author":[{"dropping-particle":"","family":"Civitelli","given":"F","non-dropping-particle":"","parse-names":false,"suffix":""},{"dropping-particle":"","family":"Nuti","given":"F","non-dropping-particle":"","parse-names":false,"suffix":""},{"dropping-particle":"","family":"Oliva","given":"S","non-dropping-particle":"","parse-names":false,"suffix":""},{"dropping-particle":"","family":"Messina","given":"L","non-dropping-particle":"","parse-names":false,"suffix":""},{"dropping-particle":"","family":"Torre","given":"G","non-dropping-particle":"La","parse-names":false,"suffix":""},{"dropping-particle":"","family":"Viola","given":"F","non-dropping-particle":"","parse-names":false,"suffix":""},{"dropping-particle":"","family":"Cucchiara","given":"S","non-dropping-particle":"","parse-names":false,"suffix":""},{"dropping-particle":"","family":"Aloi","given":"M","non-dropping-particle":"","parse-names":false,"suffix":""}],"container-title":"Inflamm Bowel Dis","id":"ITEM-1","issue":"10","issued":{"date-parts":[["2016"]]},"page":"2418-2424","title":"Looking Beyond Mucosal Healing: Effect of Biologic Therapy on Transmural Healing in Pediatric Crohn's Disease","type":"article-journal","volume":"22"},"uris":["http://www.mendeley.com/documents/?uuid=44c40cce-4b32-41f5-8227-414249b0b13e"]},{"id":"ITEM-2","itemData":{"DOI":"10.1111/apt.15094","ISSN":"02692813","author":[{"dropping-particle":"","family":"Ashton","given":"James J.","non-dropping-particle":"","parse-names":false,"suffix":""},{"dropping-particle":"","family":"Borca","given":"Florina","non-dropping-particle":"","parse-names":false,"suffix":""},{"dropping-particle":"","family":"Mossotto","given":"Enrico","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A.","non-dropping-particle":"","parse-names":false,"suffix":""},{"dropping-particle":"","family":"Phan","given":"Hang T. T.","non-dropping-particle":"","parse-names":false,"suffix":""},{"dropping-particle":"","family":"Stanton","given":"Michael","non-dropping-particle":"","parse-names":false,"suffix":""},{"dropping-particle":"","family":"Ennis","given":"Sarah","non-dropping-particle":"","parse-names":false,"suffix":""},{"dropping-particle":"","family":"Beattie","given":"Robert Mark","non-dropping-particle":"","parse-names":false,"suffix":""}],"container-title":"Alimentary Pharmacology &amp; Therapeutics","id":"ITEM-2","issued":{"date-parts":[["2019"]]},"title":"Increased prevalence of anti-TNF therapy in paediatric inflammatory bowel disease is associated with a decline in surgical resections during childhood","type":"article-journal"},"uris":["http://www.mendeley.com/documents/?uuid=a57bd48f-b832-323c-bfb6-6875f500f4ee"]},{"id":"ITEM-3","itemData":{"DOI":"10.1016/j.cgh.2013.09.006","ISSN":"1542-7714","PMID":"24036054","abstract":"The traditional management of Crohn's disease, which is based on progressive, step-wise treatment intensification with re-evaluation of response according to symptoms, does not improve long-term outcomes of Crohn's disease and places patients at risk for bowel damage. The introduction of novel therapies and the development of new approaches to treatment in rheumatoid arthritis led to better outcomes for patients. Prominent among these is a \"treat to target\" strategy that is based on regular assessment of disease activity by using objective clinical and biological outcome measures and the subsequent adjustment of treatments. This approach is complementary to the concept of early intervention in high-risk patients. This review evaluates current literature on this topic and proposes a definition for the concept of treating to targets for Crohn's disease.","author":[{"dropping-particle":"","family":"Bouguen","given":"Guillaume","non-dropping-particle":"","parse-names":false,"suffix":""},{"dropping-particle":"","family":"Levesque","given":"Barrett G","non-dropping-particle":"","parse-names":false,"suffix":""},{"dropping-particle":"","family":"Feagan","given":"Brian G","non-dropping-particle":"","parse-names":false,"suffix":""},{"dropping-particle":"","family":"Kavanaugh","given":"Arthur","non-dropping-particle":"","parse-names":false,"suffix":""},{"dropping-particle":"","family":"Peyrin-Biroulet","given":"Laurent","non-dropping-particle":"","parse-names":false,"suffix":""},{"dropping-particle":"","family":"Colombel","given":"Jean-Frederic","non-dropping-particle":"","parse-names":false,"suffix":""},{"dropping-particle":"","family":"Hanauer","given":"Stephen B","non-dropping-particle":"","parse-names":false,"suffix":""},{"dropping-particle":"","family":"Sandborn","given":"William J","non-dropping-particle":"","parse-names":false,"suffix":""}],"container-title":"Clinical gastroenterology and hepatology : the official clinical practice journal of the American Gastroenterological Association","id":"ITEM-3","issue":"6","issued":{"date-parts":[["2015","6","1"]]},"page":"1042-50.e2","publisher":"Elsevier","title":"Treat to target: a proposed new paradigm for the management of Crohn's disease.","type":"article-journal","volume":"13"},"uris":["http://www.mendeley.com/documents/?uuid=6d97ca01-97bf-3ec4-be67-7d2df176b637"]}],"mendeley":{"formattedCitation":"&lt;sup&gt;15–17&lt;/sup&gt;","plainTextFormattedCitation":"15–17","previouslyFormattedCitation":"&lt;sup&gt;15–17&lt;/sup&gt;"},"properties":{"noteIndex":0},"schema":"https://github.com/citation-style-language/schema/raw/master/csl-citation.json"}</w:instrText>
      </w:r>
      <w:r w:rsidR="00FE25CF">
        <w:fldChar w:fldCharType="separate"/>
      </w:r>
      <w:r w:rsidR="00781753" w:rsidRPr="00781753">
        <w:rPr>
          <w:noProof/>
          <w:vertAlign w:val="superscript"/>
        </w:rPr>
        <w:t>15–17</w:t>
      </w:r>
      <w:r w:rsidR="00FE25CF">
        <w:fldChar w:fldCharType="end"/>
      </w:r>
      <w:r w:rsidR="00451181">
        <w:t>. W</w:t>
      </w:r>
      <w:r w:rsidR="00223A27">
        <w:t>hether this has translated to an improvement in linear growth is less certain</w:t>
      </w:r>
      <w:r w:rsidR="00296386">
        <w:t xml:space="preserve">. </w:t>
      </w:r>
    </w:p>
    <w:p w:rsidR="00BD1412" w:rsidRPr="00D45A40" w:rsidRDefault="00BD1412" w:rsidP="00D45A40">
      <w:pPr>
        <w:spacing w:line="480" w:lineRule="auto"/>
      </w:pPr>
      <w:bookmarkStart w:id="2" w:name="_Hlk40437846"/>
      <w:r>
        <w:t>This study</w:t>
      </w:r>
      <w:r w:rsidR="00011400">
        <w:t xml:space="preserve"> primarily</w:t>
      </w:r>
      <w:r>
        <w:t xml:space="preserve"> aimed to assess growth in a contemporary population of IBD patients at diagnosis and through follow-up</w:t>
      </w:r>
      <w:r w:rsidR="00451181">
        <w:t xml:space="preserve"> and</w:t>
      </w:r>
      <w:r>
        <w:t xml:space="preserve"> assess the impact of treatment on growth outcomes</w:t>
      </w:r>
      <w:r w:rsidR="00451181">
        <w:t xml:space="preserve">. </w:t>
      </w:r>
      <w:r w:rsidR="00011400">
        <w:t xml:space="preserve">In addition, we aimed to assess the utility of electronic growth records in assessment of long-term growth for children with chronic disease. </w:t>
      </w:r>
    </w:p>
    <w:bookmarkEnd w:id="2"/>
    <w:p w:rsidR="00D45A40" w:rsidRDefault="00D45A40"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451181" w:rsidRDefault="00451181" w:rsidP="00D45A40">
      <w:pPr>
        <w:spacing w:line="480" w:lineRule="auto"/>
        <w:rPr>
          <w:u w:val="single"/>
        </w:rPr>
      </w:pPr>
    </w:p>
    <w:p w:rsidR="00451181" w:rsidRDefault="00451181"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BD1412" w:rsidRDefault="00BD1412" w:rsidP="00D45A40">
      <w:pPr>
        <w:spacing w:line="480" w:lineRule="auto"/>
        <w:rPr>
          <w:u w:val="single"/>
        </w:rPr>
      </w:pPr>
    </w:p>
    <w:p w:rsidR="00D45A40" w:rsidRPr="00353CE0" w:rsidRDefault="00D45A40" w:rsidP="00D45A40">
      <w:pPr>
        <w:spacing w:line="480" w:lineRule="auto"/>
        <w:rPr>
          <w:b/>
          <w:u w:val="single"/>
        </w:rPr>
      </w:pPr>
      <w:r w:rsidRPr="00353CE0">
        <w:rPr>
          <w:b/>
          <w:u w:val="single"/>
        </w:rPr>
        <w:lastRenderedPageBreak/>
        <w:t xml:space="preserve">Methods </w:t>
      </w:r>
    </w:p>
    <w:p w:rsidR="00D45A40" w:rsidRDefault="00BB178F" w:rsidP="00D45A40">
      <w:pPr>
        <w:spacing w:line="480" w:lineRule="auto"/>
      </w:pPr>
      <w:r w:rsidRPr="00BB178F">
        <w:t xml:space="preserve">Patients were </w:t>
      </w:r>
      <w:r>
        <w:t xml:space="preserve">eligible for inclusion if they were </w:t>
      </w:r>
      <w:r w:rsidR="005B51A1">
        <w:t>diagnosed at</w:t>
      </w:r>
      <w:r>
        <w:t xml:space="preserve"> Southampton Children’s Hospital </w:t>
      </w:r>
      <w:r w:rsidR="00633D88">
        <w:t xml:space="preserve">(tertiary centre) </w:t>
      </w:r>
      <w:r w:rsidR="00F30C60">
        <w:t xml:space="preserve">at any time </w:t>
      </w:r>
      <w:r w:rsidR="005B51A1">
        <w:t>from 01/01/2011 to 31/12/2018</w:t>
      </w:r>
      <w:r>
        <w:t xml:space="preserve">, and had a confirmed diagnosis of inflammatory bowel disease (Crohn’s disease, ulcerative colitis or IBD-unclassified) in line with the Porto, or modified Porto, criteria </w:t>
      </w:r>
      <w:r>
        <w:fldChar w:fldCharType="begin" w:fldLock="1"/>
      </w:r>
      <w:r w:rsidR="00781753">
        <w:instrText>ADDIN CSL_CITATION {"citationItems":[{"id":"ITEM-1","itemData":{"DOI":"10.1097/MPG.0000000000000239","ISSN":"1536-4801","author":[{"dropping-particle":"","family":"Levine","given":"A","non-dropping-particle":"","parse-names":false,"suffix":""},{"dropping-particle":"","family":"Koletzko","given":"S","non-dropping-particle":"","parse-names":false,"suffix":""},{"dropping-particle":"","family":"Turner","given":"D","non-dropping-particle":"","parse-names":false,"suffix":""},{"dropping-particle":"","family":"Escher","given":"J C","non-dropping-particle":"","parse-names":false,"suffix":""},{"dropping-particle":"","family":"Cucchiara","given":"S","non-dropping-particle":"","parse-names":false,"suffix":""},{"dropping-particle":"","family":"Ridder","given":"L","non-dropping-particle":"de","parse-names":false,"suffix":""},{"dropping-particle":"","family":"Kolho","given":"K L","non-dropping-particle":"","parse-names":false,"suffix":""},{"dropping-particle":"","family":"Veres","given":"G","non-dropping-particle":"","parse-names":false,"suffix":""},{"dropping-particle":"","family":"Russell","given":"R K","non-dropping-particle":"","parse-names":false,"suffix":""},{"dropping-particle":"","family":"Paerregaard","given":"A","non-dropping-particle":"","parse-names":false,"suffix":""},{"dropping-particle":"","family":"Buderus","given":"S","non-dropping-particle":"","parse-names":false,"suffix":""},{"dropping-particle":"","family":"Greer","given":"M L","non-dropping-particle":"","parse-names":false,"suffix":""},{"dropping-particle":"","family":"Dias","given":"J A","non-dropping-particle":"","parse-names":false,"suffix":""},{"dropping-particle":"","family":"Veereman-Wauters","given":"G","non-dropping-particle":"","parse-names":false,"suffix":""},{"dropping-particle":"","family":"Lionetti","given":"P","non-dropping-particle":"","parse-names":false,"suffix":""},{"dropping-particle":"","family":"Sladek","given":"M","non-dropping-particle":"","parse-names":false,"suffix":""},{"dropping-particle":"","family":"Carpi","given":"J","non-dropping-particle":"de","parse-names":false,"suffix":""},{"dropping-particle":"","family":"Staiano","given":"A","non-dropping-particle":"","parse-names":false,"suffix":""},{"dropping-particle":"","family":"Ruemmele","given":"F M","non-dropping-particle":"","parse-names":false,"suffix":""},{"dropping-particle":"","family":"Wilson","given":"D C","non-dropping-particle":"","parse-names":false,"suffix":""},{"dropping-particle":"","family":"Carpi","given":"J M","non-dropping-particle":"","parse-names":false,"suffix":""},{"dropping-particle":"","family":"Staiano","given":"A","non-dropping-particle":"","parse-names":false,"suffix":""},{"dropping-particle":"","family":"Ruemmele","given":"F M","non-dropping-particle":"","parse-names":false,"suffix":""},{"dropping-particle":"","family":"Wilson","given":"D C","non-dropping-particle":"","parse-names":false,"suffix":""}],"container-title":"J Pediatr Gastroenterol Nutr","id":"ITEM-1","issue":"6","issued":{"date-parts":[["2013"]]},"page":"795-806","title":"The ESPGHAN Revised Porto Criteria for the Diagnosis of Inflammatory Bowel Disease in Children and Adolescents","type":"article-journal","volume":"58"},"uris":["http://www.mendeley.com/documents/?uuid=605f9117-be4c-4732-9002-6a030f99dcbd"]},{"id":"ITEM-2","itemData":{"ISSN":"0277-2116","PMID":"15990620","abstract":"Ulcerative colitis and Crohn disease may present before the age of 20 years in 25% to 30% of all patients with inflammatory bowel disease. Reported incidence figures vary considerably depending on the collection of data. Multicenter, multinational collaboration is needed when studying pediatric inflammatory bowel disease. The essential first step is uniformity in the work-up and criteria used for diagnosis. The Porto diagnostic criteria presented here provide the tool that is needed. These criteria are the result of consensus reached by the ESPGHAN inflammatory bowel disease working group. Diagnosis of Crohn disease, ulcerative colitis and indeterminate colitis is based on clinical signs and symptoms, endoscopy and histology and radiology. Every child suspected of inflammatory bowel disease should undergo a complete diagnostic program consisting of colonoscopy with ileal intubation, upper gastrointestinal endoscopy and (in all cases except in definite ulcerative colitis) radiologic contrast imaging of the small bowel. Multiple biopsies from all segments of the gastrointestinal tract are needed for a complete histologic evaluation. A diagnosis of indeterminate colitis cannot be made unless a full diagnostic program has been performed.","author":[{"dropping-particle":"","family":"IBD Working Group of the European Society for Paediatric Gastroenterology, Hepatology and Nutrition","given":"","non-dropping-particle":"","parse-names":false,"suffix":""}],"container-title":"Journal of pediatric gastroenterology and nutrition","id":"ITEM-2","issue":"1","issued":{"date-parts":[["2005","7"]]},"page":"1-7","title":"Inflammatory bowel disease in children and adolescents: recommendations for diagnosis--the Porto criteria.","type":"article-journal","volume":"41"},"uris":["http://www.mendeley.com/documents/?uuid=7a1b7312-396c-3942-8a20-5ee2609b4cd8"]}],"mendeley":{"formattedCitation":"&lt;sup&gt;18,19&lt;/sup&gt;","plainTextFormattedCitation":"18,19","previouslyFormattedCitation":"&lt;sup&gt;18,19&lt;/sup&gt;"},"properties":{"noteIndex":0},"schema":"https://github.com/citation-style-language/schema/raw/master/csl-citation.json"}</w:instrText>
      </w:r>
      <w:r>
        <w:fldChar w:fldCharType="separate"/>
      </w:r>
      <w:r w:rsidR="00781753" w:rsidRPr="00781753">
        <w:rPr>
          <w:noProof/>
          <w:vertAlign w:val="superscript"/>
        </w:rPr>
        <w:t>18,19</w:t>
      </w:r>
      <w:r>
        <w:fldChar w:fldCharType="end"/>
      </w:r>
      <w:r>
        <w:t>. All patients were aged less than 18 years of age</w:t>
      </w:r>
      <w:r w:rsidR="00F30C60">
        <w:t xml:space="preserve"> at diagnosis</w:t>
      </w:r>
      <w:r w:rsidR="001706F5">
        <w:t>.</w:t>
      </w:r>
      <w:r w:rsidR="003645E4">
        <w:t xml:space="preserve"> </w:t>
      </w:r>
      <w:r w:rsidR="006249EF">
        <w:t xml:space="preserve">Height, weight and </w:t>
      </w:r>
      <w:r w:rsidR="00B45F16">
        <w:t>body mass index (</w:t>
      </w:r>
      <w:r w:rsidR="006249EF">
        <w:t>BMI</w:t>
      </w:r>
      <w:r w:rsidR="00B45F16">
        <w:t>)</w:t>
      </w:r>
      <w:r w:rsidR="006249EF">
        <w:t xml:space="preserve">, alongside calculated </w:t>
      </w:r>
      <w:r w:rsidR="00663960">
        <w:t>SDS</w:t>
      </w:r>
      <w:r w:rsidR="002560B0">
        <w:t>,</w:t>
      </w:r>
      <w:r w:rsidR="00663960">
        <w:t xml:space="preserve"> were automatically extracted from the electronic </w:t>
      </w:r>
      <w:r w:rsidR="00B45F16">
        <w:t>patient records (</w:t>
      </w:r>
      <w:r w:rsidR="00663960">
        <w:t>growth charts</w:t>
      </w:r>
      <w:r w:rsidR="00B45F16">
        <w:t>)</w:t>
      </w:r>
      <w:r w:rsidR="00663960">
        <w:t xml:space="preserve"> </w:t>
      </w:r>
      <w:r w:rsidR="00D177AB">
        <w:t>at Southampton</w:t>
      </w:r>
      <w:r w:rsidR="002560B0">
        <w:t>. Electronic growth charts were</w:t>
      </w:r>
      <w:r w:rsidR="00D177AB">
        <w:t xml:space="preserve"> introduced in 2011</w:t>
      </w:r>
      <w:r w:rsidR="002560B0">
        <w:t xml:space="preserve"> and</w:t>
      </w:r>
      <w:r w:rsidR="00D177AB">
        <w:t xml:space="preserve"> data extracted </w:t>
      </w:r>
      <w:r w:rsidR="002560B0">
        <w:t xml:space="preserve">for this project was extracted </w:t>
      </w:r>
      <w:r w:rsidR="005B51A1">
        <w:t>from 01/01/2011 to 12/08/2019</w:t>
      </w:r>
      <w:r w:rsidR="00663960">
        <w:t xml:space="preserve">. All SDS are based on </w:t>
      </w:r>
      <w:r w:rsidR="00B45F16">
        <w:t>world health organisation (</w:t>
      </w:r>
      <w:r w:rsidR="00663960">
        <w:t>WHO</w:t>
      </w:r>
      <w:r w:rsidR="00B45F16">
        <w:t>)</w:t>
      </w:r>
      <w:r w:rsidR="00663960">
        <w:t xml:space="preserve"> growth charts</w:t>
      </w:r>
      <w:r w:rsidR="002560B0">
        <w:t xml:space="preserve"> </w:t>
      </w:r>
      <w:r w:rsidR="002560B0">
        <w:fldChar w:fldCharType="begin" w:fldLock="1"/>
      </w:r>
      <w:r w:rsidR="00781753">
        <w:instrText>ADDIN CSL_CITATION {"citationItems":[{"id":"ITEM-1","itemData":{"DOI":"10.1016/j.arcped.2008.10.010","ISSN":"0929-693X","author":[{"dropping-particle":"","family":"Onis","given":"M","non-dropping-particle":"de","parse-names":false,"suffix":""},{"dropping-particle":"","family":"Garza","given":"C","non-dropping-particle":"","parse-names":false,"suffix":""},{"dropping-particle":"","family":"Onyango","given":"A W","non-dropping-particle":"","parse-names":false,"suffix":""},{"dropping-particle":"","family":"Rolland-Cachera","given":"M F","non-dropping-particle":"","parse-names":false,"suffix":""},{"dropping-particle":"de","family":"pédiatrie","given":"le Comité de nutrition de la Société française","non-dropping-particle":"","parse-names":false,"suffix":""}],"container-title":"Arch Pediatr","id":"ITEM-1","issue":"1","issued":{"date-parts":[["2009"]]},"page":"47-53","title":"[WHO growth standards for infants and young children]","type":"article-journal","volume":"16"},"uris":["http://www.mendeley.com/documents/?uuid=4e633a13-5c4c-4688-99d1-e938e90a4e3d"]}],"mendeley":{"formattedCitation":"&lt;sup&gt;20&lt;/sup&gt;","plainTextFormattedCitation":"20","previouslyFormattedCitation":"&lt;sup&gt;20&lt;/sup&gt;"},"properties":{"noteIndex":0},"schema":"https://github.com/citation-style-language/schema/raw/master/csl-citation.json"}</w:instrText>
      </w:r>
      <w:r w:rsidR="002560B0">
        <w:fldChar w:fldCharType="separate"/>
      </w:r>
      <w:r w:rsidR="00781753" w:rsidRPr="00781753">
        <w:rPr>
          <w:noProof/>
          <w:vertAlign w:val="superscript"/>
        </w:rPr>
        <w:t>20</w:t>
      </w:r>
      <w:r w:rsidR="002560B0">
        <w:fldChar w:fldCharType="end"/>
      </w:r>
      <w:r w:rsidR="00663960">
        <w:t xml:space="preserve">. </w:t>
      </w:r>
    </w:p>
    <w:p w:rsidR="004A4827" w:rsidRDefault="005712E4" w:rsidP="00D45A40">
      <w:pPr>
        <w:spacing w:line="480" w:lineRule="auto"/>
      </w:pPr>
      <w:r>
        <w:t xml:space="preserve">Data on </w:t>
      </w:r>
      <w:r w:rsidR="006249EF">
        <w:t xml:space="preserve">anti-TNF therapy </w:t>
      </w:r>
      <w:r>
        <w:t>and</w:t>
      </w:r>
      <w:r w:rsidR="004A4827">
        <w:t xml:space="preserve"> </w:t>
      </w:r>
      <w:r w:rsidR="006249EF">
        <w:t>surgical resections</w:t>
      </w:r>
      <w:r>
        <w:t>, including age at commencement</w:t>
      </w:r>
      <w:r w:rsidR="006249EF">
        <w:t>/surgery</w:t>
      </w:r>
      <w:r>
        <w:t xml:space="preserve">, </w:t>
      </w:r>
      <w:r w:rsidR="004A4827">
        <w:t xml:space="preserve">were </w:t>
      </w:r>
      <w:r w:rsidR="001706F5">
        <w:t xml:space="preserve">automatically </w:t>
      </w:r>
      <w:r w:rsidR="00B45F16">
        <w:t>extracted</w:t>
      </w:r>
      <w:r w:rsidR="001706F5">
        <w:t xml:space="preserve"> from online medical records</w:t>
      </w:r>
      <w:r w:rsidR="004A4827">
        <w:fldChar w:fldCharType="begin" w:fldLock="1"/>
      </w:r>
      <w:r w:rsidR="00781753">
        <w:instrText>ADDIN CSL_CITATION {"citationItems":[{"id":"ITEM-1","itemData":{"DOI":"10.1111/apt.15094","ISSN":"02692813","author":[{"dropping-particle":"","family":"Ashton","given":"James J.","non-dropping-particle":"","parse-names":false,"suffix":""},{"dropping-particle":"","family":"Borca","given":"Florina","non-dropping-particle":"","parse-names":false,"suffix":""},{"dropping-particle":"","family":"Mossotto","given":"Enrico","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A.","non-dropping-particle":"","parse-names":false,"suffix":""},{"dropping-particle":"","family":"Phan","given":"Hang T. T.","non-dropping-particle":"","parse-names":false,"suffix":""},{"dropping-particle":"","family":"Stanton","given":"Michael","non-dropping-particle":"","parse-names":false,"suffix":""},{"dropping-particle":"","family":"Ennis","given":"Sarah","non-dropping-particle":"","parse-names":false,"suffix":""},{"dropping-particle":"","family":"Beattie","given":"Robert Mark","non-dropping-particle":"","parse-names":false,"suffix":""}],"container-title":"Alimentary Pharmacology &amp; Therapeutics","id":"ITEM-1","issued":{"date-parts":[["2019"]]},"title":"Increased prevalence of anti-TNF therapy in paediatric inflammatory bowel disease is associated with a decline in surgical resections during childhood","type":"article-journal"},"uris":["http://www.mendeley.com/documents/?uuid=a57bd48f-b832-323c-bfb6-6875f500f4ee"]}],"mendeley":{"formattedCitation":"&lt;sup&gt;16&lt;/sup&gt;","plainTextFormattedCitation":"16","previouslyFormattedCitation":"&lt;sup&gt;16&lt;/sup&gt;"},"properties":{"noteIndex":0},"schema":"https://github.com/citation-style-language/schema/raw/master/csl-citation.json"}</w:instrText>
      </w:r>
      <w:r w:rsidR="004A4827">
        <w:fldChar w:fldCharType="separate"/>
      </w:r>
      <w:r w:rsidR="00781753" w:rsidRPr="00781753">
        <w:rPr>
          <w:noProof/>
          <w:vertAlign w:val="superscript"/>
        </w:rPr>
        <w:t>16</w:t>
      </w:r>
      <w:r w:rsidR="004A4827">
        <w:fldChar w:fldCharType="end"/>
      </w:r>
      <w:r w:rsidR="004A4827">
        <w:t>.</w:t>
      </w:r>
    </w:p>
    <w:p w:rsidR="00E71EB3" w:rsidRDefault="00E71EB3" w:rsidP="00E71EB3">
      <w:pPr>
        <w:spacing w:line="480" w:lineRule="auto"/>
        <w:rPr>
          <w:u w:val="single"/>
        </w:rPr>
      </w:pPr>
      <w:r>
        <w:rPr>
          <w:u w:val="single"/>
        </w:rPr>
        <w:t>Growth measurements</w:t>
      </w:r>
    </w:p>
    <w:p w:rsidR="001706F5" w:rsidRDefault="001706F5" w:rsidP="001706F5">
      <w:pPr>
        <w:spacing w:line="480" w:lineRule="auto"/>
      </w:pPr>
      <w:r>
        <w:t>Data were filtered in order to exclude physiologically implausible values, with SDS of</w:t>
      </w:r>
      <w:r w:rsidRPr="00E4163F">
        <w:t xml:space="preserve"> &gt;</w:t>
      </w:r>
      <w:r>
        <w:t xml:space="preserve"> </w:t>
      </w:r>
      <w:r w:rsidRPr="00E4163F">
        <w:t xml:space="preserve">5 </w:t>
      </w:r>
      <w:r>
        <w:t>or &lt; -</w:t>
      </w:r>
      <w:r w:rsidRPr="00E4163F">
        <w:t xml:space="preserve">5 </w:t>
      </w:r>
      <w:r>
        <w:t>for height or weight. Only measures taken when patients were aged less than 18 years were included.</w:t>
      </w:r>
    </w:p>
    <w:p w:rsidR="00E71EB3" w:rsidRDefault="00384D62" w:rsidP="00E71EB3">
      <w:pPr>
        <w:spacing w:line="480" w:lineRule="auto"/>
      </w:pPr>
      <w:r>
        <w:t xml:space="preserve">All height and weight measures are performed by trained staff using regularly calibrated equipment. </w:t>
      </w:r>
      <w:bookmarkStart w:id="3" w:name="_Hlk40433246"/>
      <w:r w:rsidR="00304FCB">
        <w:t>Height and weight measures are manually inputted into the electronic growth record</w:t>
      </w:r>
      <w:bookmarkEnd w:id="3"/>
      <w:r w:rsidR="00304FCB">
        <w:t xml:space="preserve">. </w:t>
      </w:r>
      <w:r w:rsidR="001706F5">
        <w:t>G</w:t>
      </w:r>
      <w:r w:rsidR="00E71EB3">
        <w:t>rowth measures were categorised</w:t>
      </w:r>
      <w:r w:rsidR="00B45F16">
        <w:t xml:space="preserve"> as follows: t</w:t>
      </w:r>
      <w:r w:rsidR="00E71EB3">
        <w:t xml:space="preserve">o be classified as ‘at diagnosis’, measures must have been taken 3 months prior to diagnosis until 7 days following diagnosis. For ‘at </w:t>
      </w:r>
      <w:r w:rsidR="005317EC">
        <w:t>1-</w:t>
      </w:r>
      <w:r w:rsidR="00E71EB3">
        <w:t xml:space="preserve">year’ the measurements must have been taken at 12 months +/- 3 months, ‘at </w:t>
      </w:r>
      <w:r w:rsidR="005317EC">
        <w:t>2-</w:t>
      </w:r>
      <w:r w:rsidR="00E71EB3">
        <w:t xml:space="preserve">years’ measurements must have been taken 24 months +/- 3 months, and ‘at </w:t>
      </w:r>
      <w:r w:rsidR="005317EC">
        <w:t>5-y</w:t>
      </w:r>
      <w:r w:rsidR="00E71EB3">
        <w:t>ears’ measurements must have been taken at 60 months +/- 6 months. Height and weight</w:t>
      </w:r>
      <w:r w:rsidR="00A738A8">
        <w:t>-</w:t>
      </w:r>
      <w:r w:rsidR="00E71EB3">
        <w:t>SDS at transition to adult was defined as the last measure of growth at age 16 or 17 years.</w:t>
      </w:r>
      <w:r w:rsidR="008B504E">
        <w:t xml:space="preserve"> As </w:t>
      </w:r>
      <w:proofErr w:type="gramStart"/>
      <w:r w:rsidR="008B504E">
        <w:t>the majority of</w:t>
      </w:r>
      <w:proofErr w:type="gramEnd"/>
      <w:r w:rsidR="008B504E">
        <w:t xml:space="preserve"> patients transition to regional adult hospitals in Southern England between 17 and 18 years of age, growth data is not routinely available following transition. </w:t>
      </w:r>
    </w:p>
    <w:p w:rsidR="00E71EB3" w:rsidRDefault="00E71EB3" w:rsidP="00E71EB3">
      <w:pPr>
        <w:spacing w:line="480" w:lineRule="auto"/>
      </w:pPr>
      <w:r>
        <w:lastRenderedPageBreak/>
        <w:t>Change in SDS</w:t>
      </w:r>
      <w:r w:rsidR="00B45F16">
        <w:t xml:space="preserve"> (</w:t>
      </w:r>
      <w:proofErr w:type="spellStart"/>
      <w:r w:rsidR="00B45F16">
        <w:t>cSDS</w:t>
      </w:r>
      <w:proofErr w:type="spellEnd"/>
      <w:r w:rsidR="00B45F16">
        <w:t>)</w:t>
      </w:r>
      <w:r>
        <w:t xml:space="preserve">, between diagnosis and </w:t>
      </w:r>
      <w:r w:rsidR="00B45F16">
        <w:t>at each</w:t>
      </w:r>
      <w:r>
        <w:t xml:space="preserve"> time</w:t>
      </w:r>
      <w:r w:rsidR="001706F5">
        <w:t>-</w:t>
      </w:r>
      <w:r>
        <w:t xml:space="preserve">point, were calculated to demonstrate individual growth outcomes. </w:t>
      </w:r>
      <w:proofErr w:type="spellStart"/>
      <w:r w:rsidR="004B2C3C">
        <w:t>cSDS</w:t>
      </w:r>
      <w:proofErr w:type="spellEnd"/>
      <w:r w:rsidR="004B2C3C">
        <w:t xml:space="preserve"> was calculated by subtracting the SDS at diagnosis from the SDS at follow-up, with a positive value indicating an increase in growth centile</w:t>
      </w:r>
      <w:r w:rsidR="00586AEE">
        <w:t xml:space="preserve">. </w:t>
      </w:r>
      <w:proofErr w:type="spellStart"/>
      <w:r w:rsidR="00B45F16">
        <w:t>cSDS</w:t>
      </w:r>
      <w:proofErr w:type="spellEnd"/>
      <w:r>
        <w:t xml:space="preserve"> data were </w:t>
      </w:r>
      <w:r w:rsidR="00B45F16">
        <w:t xml:space="preserve">also </w:t>
      </w:r>
      <w:r>
        <w:t>used to assess differences in growth before and after introduction of anti-TNF therapy</w:t>
      </w:r>
      <w:r w:rsidR="00C5360E">
        <w:t xml:space="preserve">. In order to </w:t>
      </w:r>
      <w:r w:rsidR="00855438">
        <w:t>assess</w:t>
      </w:r>
      <w:r w:rsidR="00C5360E">
        <w:t xml:space="preserve"> the impact of anti-TNF therapy in patients we utilised growth measures prior to anti-TNF commencement and measures at transition. W</w:t>
      </w:r>
      <w:r>
        <w:t>here there was no time gap between diagnosis and starting anti-TNF</w:t>
      </w:r>
      <w:r w:rsidR="00B45F16">
        <w:t xml:space="preserve"> therapy</w:t>
      </w:r>
      <w:r>
        <w:t xml:space="preserve">, or no time gap between growth measure at transition </w:t>
      </w:r>
      <w:r w:rsidR="002560B0">
        <w:t xml:space="preserve">to adult care </w:t>
      </w:r>
      <w:r>
        <w:t xml:space="preserve">and starting anti-TNF </w:t>
      </w:r>
      <w:r w:rsidR="00B45F16">
        <w:t xml:space="preserve">therapy </w:t>
      </w:r>
      <w:r>
        <w:t>these measures were excluded from further analysis</w:t>
      </w:r>
      <w:r w:rsidR="00C5360E">
        <w:t xml:space="preserve"> as we were unable to assess </w:t>
      </w:r>
      <w:proofErr w:type="spellStart"/>
      <w:r w:rsidR="00C5360E">
        <w:t>cSDS</w:t>
      </w:r>
      <w:proofErr w:type="spellEnd"/>
      <w:r w:rsidR="00C5360E">
        <w:t xml:space="preserve"> in these patients</w:t>
      </w:r>
      <w:r>
        <w:t>.</w:t>
      </w:r>
      <w:r w:rsidR="00BB0319">
        <w:t xml:space="preserve"> </w:t>
      </w:r>
      <w:r w:rsidR="00B23D41">
        <w:t>Pragmatically, g</w:t>
      </w:r>
      <w:r w:rsidR="00BB0319">
        <w:t xml:space="preserve">rowth measures must have been in the 3 months preceding </w:t>
      </w:r>
      <w:r w:rsidR="002560B0">
        <w:t xml:space="preserve">the commencement of </w:t>
      </w:r>
      <w:r w:rsidR="00BB0319">
        <w:t>anti-TNF therapy to be included in this analysis</w:t>
      </w:r>
      <w:r w:rsidR="00A738A8">
        <w:t>.</w:t>
      </w:r>
    </w:p>
    <w:p w:rsidR="00545B70" w:rsidRDefault="00545B70" w:rsidP="00E71EB3">
      <w:pPr>
        <w:spacing w:line="480" w:lineRule="auto"/>
        <w:rPr>
          <w:u w:val="single"/>
        </w:rPr>
      </w:pPr>
      <w:r>
        <w:rPr>
          <w:u w:val="single"/>
        </w:rPr>
        <w:t>Data quality control</w:t>
      </w:r>
    </w:p>
    <w:p w:rsidR="00545B70" w:rsidRPr="00545B70" w:rsidRDefault="00545B70" w:rsidP="00E71EB3">
      <w:pPr>
        <w:spacing w:line="480" w:lineRule="auto"/>
      </w:pPr>
      <w:r>
        <w:t xml:space="preserve">Due to a graduated change from paper to electronic growth charts in the initial years of this study we retrieved weight and height data at diagnosis from paper medical records to ensure patients without electronic growth parameters were representative of the whole cohort. </w:t>
      </w:r>
      <w:bookmarkStart w:id="4" w:name="_Hlk40433133"/>
      <w:r>
        <w:t xml:space="preserve">As this study aimed to standardise data collection using automatic and prospectively entered growth measures these manually curated data were not included in the overall analysis. </w:t>
      </w:r>
      <w:bookmarkEnd w:id="4"/>
    </w:p>
    <w:p w:rsidR="00C40703" w:rsidRDefault="00C40703" w:rsidP="00D45A40">
      <w:pPr>
        <w:spacing w:line="480" w:lineRule="auto"/>
        <w:rPr>
          <w:u w:val="single"/>
        </w:rPr>
      </w:pPr>
      <w:r>
        <w:rPr>
          <w:u w:val="single"/>
        </w:rPr>
        <w:t xml:space="preserve">Statistical analysis </w:t>
      </w:r>
    </w:p>
    <w:p w:rsidR="00C40703" w:rsidRDefault="00C40703" w:rsidP="00D45A40">
      <w:pPr>
        <w:spacing w:line="480" w:lineRule="auto"/>
      </w:pPr>
      <w:r>
        <w:t xml:space="preserve">The </w:t>
      </w:r>
      <w:r w:rsidRPr="00C40703">
        <w:t xml:space="preserve">Kolmogorov-Smirnov </w:t>
      </w:r>
      <w:r>
        <w:t>test was used to assess the distribution of the data</w:t>
      </w:r>
      <w:r w:rsidR="002560B0">
        <w:t xml:space="preserve"> against a normal distribution. Differences between growth in groups and timepoints were assessed using </w:t>
      </w:r>
      <w:r>
        <w:t xml:space="preserve">a </w:t>
      </w:r>
      <w:r w:rsidRPr="00C40703">
        <w:t>T-test</w:t>
      </w:r>
      <w:r>
        <w:t>.</w:t>
      </w:r>
    </w:p>
    <w:p w:rsidR="002759CA" w:rsidRPr="00C40703" w:rsidRDefault="00EA6117" w:rsidP="00D45A40">
      <w:pPr>
        <w:spacing w:line="480" w:lineRule="auto"/>
      </w:pPr>
      <w:r>
        <w:t>Linear re</w:t>
      </w:r>
      <w:r w:rsidR="00C40703">
        <w:t>gression</w:t>
      </w:r>
      <w:r>
        <w:t xml:space="preserve"> </w:t>
      </w:r>
      <w:r w:rsidR="00C40703">
        <w:t xml:space="preserve">was used to predict </w:t>
      </w:r>
      <w:r w:rsidR="006249EF">
        <w:t>growth outcomes</w:t>
      </w:r>
      <w:r w:rsidR="00E71EB3">
        <w:t xml:space="preserve"> (height and weight)</w:t>
      </w:r>
      <w:r w:rsidR="006249EF">
        <w:t xml:space="preserve"> at transition to adult care (maximal follow-up) in </w:t>
      </w:r>
      <w:r w:rsidR="00757FD6">
        <w:t xml:space="preserve">Crohn’s disease </w:t>
      </w:r>
      <w:r w:rsidR="00C40703">
        <w:t>patients</w:t>
      </w:r>
      <w:r w:rsidR="00C61071">
        <w:t>.</w:t>
      </w:r>
      <w:r w:rsidR="001B3D5E">
        <w:t xml:space="preserve"> P</w:t>
      </w:r>
      <w:r w:rsidR="00A74B84">
        <w:t>atients must have been diagnosed for &gt;1 year</w:t>
      </w:r>
      <w:r w:rsidR="006249EF">
        <w:t xml:space="preserve"> at transition to adult care</w:t>
      </w:r>
      <w:r w:rsidR="00A74B84">
        <w:t xml:space="preserve"> to be included</w:t>
      </w:r>
      <w:r w:rsidR="00C61071">
        <w:t xml:space="preserve">. </w:t>
      </w:r>
      <w:r w:rsidR="00E71EB3">
        <w:t>The d</w:t>
      </w:r>
      <w:r w:rsidR="001B3D5E">
        <w:t xml:space="preserve">ependant variables were </w:t>
      </w:r>
      <w:r w:rsidR="006D4D69">
        <w:t>change in height or weight</w:t>
      </w:r>
      <w:r w:rsidR="00A738A8">
        <w:t>-</w:t>
      </w:r>
      <w:r w:rsidR="006D4D69">
        <w:t xml:space="preserve">SDS from diagnosis to </w:t>
      </w:r>
      <w:r w:rsidR="00E63C3C">
        <w:t>transition to adult services</w:t>
      </w:r>
      <w:r w:rsidR="001B3D5E">
        <w:t xml:space="preserve"> (age 16 or 17 years). </w:t>
      </w:r>
      <w:r w:rsidR="00B23D41">
        <w:t>Independent variables planned for inclusion in this analysis a priori were age at diagnosis</w:t>
      </w:r>
      <w:r w:rsidR="00C61071">
        <w:t xml:space="preserve">, sex, treatment with anti-TNF </w:t>
      </w:r>
      <w:r w:rsidR="00C61071">
        <w:lastRenderedPageBreak/>
        <w:t>therapy (ever)</w:t>
      </w:r>
      <w:r w:rsidR="001B3D5E">
        <w:t xml:space="preserve"> and</w:t>
      </w:r>
      <w:r w:rsidR="00C61071">
        <w:t xml:space="preserve"> intestinal surgery (ever)</w:t>
      </w:r>
      <w:r w:rsidR="001C0203">
        <w:t xml:space="preserve"> </w:t>
      </w:r>
      <w:r w:rsidR="00B23D41">
        <w:t>and</w:t>
      </w:r>
      <w:r w:rsidR="001C0203">
        <w:t xml:space="preserve"> change in height or weight</w:t>
      </w:r>
      <w:r w:rsidR="00A738A8">
        <w:t>-</w:t>
      </w:r>
      <w:r w:rsidR="001C0203">
        <w:t xml:space="preserve">SDS </w:t>
      </w:r>
      <w:r w:rsidR="00B23D41">
        <w:t>(</w:t>
      </w:r>
      <w:r w:rsidR="001C0203">
        <w:t>depending on the model</w:t>
      </w:r>
      <w:r w:rsidR="00B23D41">
        <w:t>)</w:t>
      </w:r>
      <w:r w:rsidR="00C61071">
        <w:t xml:space="preserve">. </w:t>
      </w:r>
      <w:r w:rsidR="002759CA">
        <w:t>Analyses were conducting using SPSS v25 (IBM).</w:t>
      </w:r>
    </w:p>
    <w:p w:rsidR="00023966" w:rsidRDefault="00023966" w:rsidP="00023966">
      <w:pPr>
        <w:spacing w:line="480" w:lineRule="auto"/>
        <w:rPr>
          <w:u w:val="single"/>
        </w:rPr>
      </w:pPr>
      <w:r>
        <w:rPr>
          <w:u w:val="single"/>
        </w:rPr>
        <w:t>SDS distribution curves</w:t>
      </w:r>
    </w:p>
    <w:p w:rsidR="00023966" w:rsidRPr="00023966" w:rsidRDefault="00023966" w:rsidP="002759CA">
      <w:pPr>
        <w:spacing w:line="480" w:lineRule="auto"/>
      </w:pPr>
      <w:r>
        <w:t xml:space="preserve">To assess IBD height and weight in the context of normal growth, histograms and normal distribution curves were produced for </w:t>
      </w:r>
      <w:r w:rsidR="006F08B3">
        <w:t>Crohn’s disease and ulcerative colitis,</w:t>
      </w:r>
      <w:r>
        <w:t xml:space="preserve"> at diagnosis and follow-up. </w:t>
      </w:r>
    </w:p>
    <w:p w:rsidR="002759CA" w:rsidRDefault="00E71EB3" w:rsidP="002759CA">
      <w:pPr>
        <w:spacing w:line="480" w:lineRule="auto"/>
        <w:rPr>
          <w:u w:val="single"/>
        </w:rPr>
      </w:pPr>
      <w:r w:rsidRPr="00E71EB3">
        <w:rPr>
          <w:u w:val="single"/>
        </w:rPr>
        <w:t>Ethical approval</w:t>
      </w:r>
    </w:p>
    <w:p w:rsidR="00023966" w:rsidRDefault="00E71EB3" w:rsidP="002759CA">
      <w:pPr>
        <w:spacing w:line="480" w:lineRule="auto"/>
      </w:pPr>
      <w:r>
        <w:t xml:space="preserve">This study was not considered to be </w:t>
      </w:r>
      <w:r w:rsidR="001206C2">
        <w:t xml:space="preserve">a </w:t>
      </w:r>
      <w:r>
        <w:t xml:space="preserve">research </w:t>
      </w:r>
      <w:r w:rsidR="001206C2">
        <w:t xml:space="preserve">study requiring external ethics approval </w:t>
      </w:r>
      <w:r>
        <w:t>by the United Kingdom Health Research Authority. It was registered locally at University Hospital Southampton as service evaluation</w:t>
      </w:r>
      <w:r w:rsidR="001206C2">
        <w:t xml:space="preserve"> (August 2019)</w:t>
      </w:r>
      <w:r w:rsidR="00B23D41">
        <w:t>.</w:t>
      </w:r>
    </w:p>
    <w:p w:rsidR="00586AEE" w:rsidRDefault="00586AEE" w:rsidP="00D45A40">
      <w:pPr>
        <w:spacing w:line="480" w:lineRule="auto"/>
        <w:rPr>
          <w:b/>
          <w:u w:val="single"/>
        </w:rPr>
      </w:pPr>
    </w:p>
    <w:p w:rsidR="00586AEE" w:rsidRDefault="00586AEE" w:rsidP="00D45A40">
      <w:pPr>
        <w:spacing w:line="480" w:lineRule="auto"/>
        <w:rPr>
          <w:b/>
          <w:u w:val="single"/>
        </w:rPr>
      </w:pPr>
    </w:p>
    <w:p w:rsidR="00304881" w:rsidRDefault="00304881" w:rsidP="00D45A40">
      <w:pPr>
        <w:spacing w:line="480" w:lineRule="auto"/>
        <w:rPr>
          <w:b/>
          <w:u w:val="single"/>
        </w:rPr>
      </w:pPr>
    </w:p>
    <w:p w:rsidR="00304881" w:rsidRDefault="00304881" w:rsidP="00D45A40">
      <w:pPr>
        <w:spacing w:line="480" w:lineRule="auto"/>
        <w:rPr>
          <w:b/>
          <w:u w:val="single"/>
        </w:rPr>
      </w:pPr>
    </w:p>
    <w:p w:rsidR="00304881" w:rsidRDefault="00304881" w:rsidP="00D45A40">
      <w:pPr>
        <w:spacing w:line="480" w:lineRule="auto"/>
        <w:rPr>
          <w:b/>
          <w:u w:val="single"/>
        </w:rPr>
      </w:pPr>
    </w:p>
    <w:p w:rsidR="00586AEE" w:rsidRDefault="00586AEE" w:rsidP="00D45A40">
      <w:pPr>
        <w:spacing w:line="480" w:lineRule="auto"/>
        <w:rPr>
          <w:b/>
          <w:u w:val="single"/>
        </w:rPr>
      </w:pPr>
    </w:p>
    <w:p w:rsidR="0094256A" w:rsidRDefault="0094256A" w:rsidP="00D45A40">
      <w:pPr>
        <w:spacing w:line="480" w:lineRule="auto"/>
        <w:rPr>
          <w:b/>
          <w:u w:val="single"/>
        </w:rPr>
      </w:pPr>
    </w:p>
    <w:p w:rsidR="00586AEE" w:rsidRDefault="00586AEE" w:rsidP="00D45A40">
      <w:pPr>
        <w:spacing w:line="480" w:lineRule="auto"/>
        <w:rPr>
          <w:b/>
          <w:u w:val="single"/>
        </w:rPr>
      </w:pPr>
    </w:p>
    <w:p w:rsidR="00586AEE" w:rsidRDefault="00586AEE" w:rsidP="00D45A40">
      <w:pPr>
        <w:spacing w:line="480" w:lineRule="auto"/>
        <w:rPr>
          <w:b/>
          <w:u w:val="single"/>
        </w:rPr>
      </w:pPr>
    </w:p>
    <w:p w:rsidR="004B63A6" w:rsidRDefault="004B63A6" w:rsidP="00D45A40">
      <w:pPr>
        <w:spacing w:line="480" w:lineRule="auto"/>
        <w:rPr>
          <w:b/>
          <w:u w:val="single"/>
        </w:rPr>
      </w:pPr>
    </w:p>
    <w:p w:rsidR="00212B23" w:rsidRDefault="00212B23" w:rsidP="00D45A40">
      <w:pPr>
        <w:spacing w:line="480" w:lineRule="auto"/>
        <w:rPr>
          <w:b/>
          <w:u w:val="single"/>
        </w:rPr>
      </w:pPr>
    </w:p>
    <w:p w:rsidR="00212B23" w:rsidRDefault="00212B23" w:rsidP="00D45A40">
      <w:pPr>
        <w:spacing w:line="480" w:lineRule="auto"/>
        <w:rPr>
          <w:b/>
          <w:u w:val="single"/>
        </w:rPr>
      </w:pPr>
    </w:p>
    <w:p w:rsidR="00D45A40" w:rsidRPr="00353CE0" w:rsidRDefault="00D45A40" w:rsidP="00D45A40">
      <w:pPr>
        <w:spacing w:line="480" w:lineRule="auto"/>
        <w:rPr>
          <w:b/>
          <w:u w:val="single"/>
        </w:rPr>
      </w:pPr>
      <w:r w:rsidRPr="00353CE0">
        <w:rPr>
          <w:b/>
          <w:u w:val="single"/>
        </w:rPr>
        <w:lastRenderedPageBreak/>
        <w:t xml:space="preserve">Results </w:t>
      </w:r>
    </w:p>
    <w:p w:rsidR="00B23D41" w:rsidRPr="0098764D" w:rsidRDefault="00B23D41" w:rsidP="00B23D41">
      <w:pPr>
        <w:spacing w:line="480" w:lineRule="auto"/>
      </w:pPr>
      <w:r>
        <w:t xml:space="preserve">Following data quality filtering, </w:t>
      </w:r>
      <w:r w:rsidRPr="0098764D">
        <w:t>490 patients</w:t>
      </w:r>
      <w:r>
        <w:t xml:space="preserve"> (313 with Crohn’s disease, 157 with ulcerative colitis and 20 with IBDU) were included in the analysis, with a total of 7246 weight</w:t>
      </w:r>
      <w:r w:rsidR="00A738A8">
        <w:t>-</w:t>
      </w:r>
      <w:r>
        <w:t>SDS and 5247 height</w:t>
      </w:r>
      <w:r w:rsidR="00A738A8">
        <w:t>-</w:t>
      </w:r>
      <w:r>
        <w:t xml:space="preserve">SDS measures. </w:t>
      </w:r>
      <w:bookmarkStart w:id="5" w:name="_Hlk40433868"/>
      <w:r w:rsidR="009E309E">
        <w:t xml:space="preserve">Overall, 33.9% of patients with Crohn’s disease, and 48.9% of ulcerative colitis, patients were female. </w:t>
      </w:r>
      <w:bookmarkEnd w:id="5"/>
      <w:r w:rsidR="002560B0">
        <w:t>The distribution of the data were normal and therefore mean values were used for comparison of groups (</w:t>
      </w:r>
      <w:r w:rsidR="00190100">
        <w:t>Table S</w:t>
      </w:r>
      <w:r w:rsidR="002560B0">
        <w:t>1).</w:t>
      </w:r>
      <w:r w:rsidR="002860BB">
        <w:t xml:space="preserve"> The mean age at diagnosis was 12.87 years for Crohn’s disease, 13.02 years for ulcerative colitis and 12.79 years for IBDU.</w:t>
      </w:r>
      <w:r w:rsidR="00304FCB">
        <w:t xml:space="preserve"> </w:t>
      </w:r>
    </w:p>
    <w:p w:rsidR="00D45A40" w:rsidRDefault="00353CE0" w:rsidP="00D45A40">
      <w:pPr>
        <w:spacing w:line="480" w:lineRule="auto"/>
        <w:rPr>
          <w:u w:val="single"/>
        </w:rPr>
      </w:pPr>
      <w:r>
        <w:rPr>
          <w:u w:val="single"/>
        </w:rPr>
        <w:t xml:space="preserve">SDS at diagnosis and follow-up </w:t>
      </w:r>
    </w:p>
    <w:p w:rsidR="00EE7F65" w:rsidRDefault="0098764D" w:rsidP="0070735D">
      <w:pPr>
        <w:spacing w:line="480" w:lineRule="auto"/>
      </w:pPr>
      <w:r>
        <w:t xml:space="preserve">At diagnosis 373 patients had </w:t>
      </w:r>
      <w:r w:rsidR="001706F5">
        <w:t>weight measures and 304</w:t>
      </w:r>
      <w:r>
        <w:t xml:space="preserve"> patients</w:t>
      </w:r>
      <w:r w:rsidR="00C258A8">
        <w:t xml:space="preserve"> </w:t>
      </w:r>
      <w:r>
        <w:t>had height measures suitable for analysis</w:t>
      </w:r>
      <w:r w:rsidR="00B23D41">
        <w:t xml:space="preserve"> (</w:t>
      </w:r>
      <w:r>
        <w:t>Table 1</w:t>
      </w:r>
      <w:r w:rsidR="00B23D41">
        <w:t xml:space="preserve">). </w:t>
      </w:r>
      <w:r w:rsidR="001667B0">
        <w:t xml:space="preserve">Mean SDS were calculated for IBD patients, Crohn’s disease patients and ulcerative colitis patients, at </w:t>
      </w:r>
      <w:r w:rsidR="00B176CA">
        <w:t xml:space="preserve">diagnosis and </w:t>
      </w:r>
      <w:r w:rsidR="001667B0">
        <w:t xml:space="preserve">each </w:t>
      </w:r>
      <w:r w:rsidR="00B176CA">
        <w:t xml:space="preserve">follow-up </w:t>
      </w:r>
      <w:r w:rsidR="001667B0">
        <w:t>time</w:t>
      </w:r>
      <w:r w:rsidR="00B476D9">
        <w:t>-</w:t>
      </w:r>
      <w:r w:rsidR="001667B0">
        <w:t xml:space="preserve">point. </w:t>
      </w:r>
      <w:r w:rsidR="003E55E3">
        <w:t xml:space="preserve">Patients diagnosed in 2011 had </w:t>
      </w:r>
      <w:r w:rsidR="002C031E">
        <w:t xml:space="preserve">electronic </w:t>
      </w:r>
      <w:r w:rsidR="003E55E3">
        <w:t xml:space="preserve">height or weight measures in only 17/53 (32%) cases. This increased year on year- 48% (2012), 80% (2013), 85% (2014), 85% (2015), 80% (2016), 92% (2017) and 94% (2018).  </w:t>
      </w:r>
      <w:r w:rsidR="00FD106F">
        <w:t>Figure 1</w:t>
      </w:r>
      <w:r w:rsidR="009146BD">
        <w:t>a</w:t>
      </w:r>
      <w:r w:rsidR="00FD106F">
        <w:t xml:space="preserve"> demonstrates the distribution of patients with height and weight measures at diagnosis.</w:t>
      </w:r>
    </w:p>
    <w:p w:rsidR="00353CE0" w:rsidRDefault="002A2D5D" w:rsidP="00D45A40">
      <w:pPr>
        <w:spacing w:line="480" w:lineRule="auto"/>
      </w:pPr>
      <w:r>
        <w:t>Mean</w:t>
      </w:r>
      <w:r w:rsidR="008713D5">
        <w:t xml:space="preserve"> w</w:t>
      </w:r>
      <w:r w:rsidR="001667B0">
        <w:t>eight</w:t>
      </w:r>
      <w:r w:rsidR="00547642">
        <w:t xml:space="preserve"> at diagnosis</w:t>
      </w:r>
      <w:r w:rsidR="001667B0">
        <w:t xml:space="preserve"> was reduced in the IBD cohort (SDS </w:t>
      </w:r>
      <w:r w:rsidR="00547642">
        <w:t>-0.39</w:t>
      </w:r>
      <w:r w:rsidR="001667B0">
        <w:t>), driven</w:t>
      </w:r>
      <w:r w:rsidR="00547642">
        <w:t xml:space="preserve"> by a lower mean SDS in Crohn’s disease patients (SDS -0.65). During follow-up </w:t>
      </w:r>
      <w:r>
        <w:t xml:space="preserve">mean </w:t>
      </w:r>
      <w:r w:rsidR="00547642">
        <w:t xml:space="preserve">weight </w:t>
      </w:r>
      <w:r>
        <w:t>increased, moving closer to an SDS of 0 (50</w:t>
      </w:r>
      <w:r w:rsidRPr="002A2D5D">
        <w:rPr>
          <w:vertAlign w:val="superscript"/>
        </w:rPr>
        <w:t>th</w:t>
      </w:r>
      <w:r>
        <w:t xml:space="preserve"> centile)</w:t>
      </w:r>
      <w:r w:rsidR="00547642">
        <w:t xml:space="preserve"> for Crohn’s disease patients</w:t>
      </w:r>
      <w:r>
        <w:t>,</w:t>
      </w:r>
      <w:r w:rsidR="00547642">
        <w:t xml:space="preserve"> at 1</w:t>
      </w:r>
      <w:r>
        <w:t>-</w:t>
      </w:r>
      <w:r w:rsidR="00547642">
        <w:t xml:space="preserve">, </w:t>
      </w:r>
      <w:r>
        <w:t>2- and 5-years</w:t>
      </w:r>
      <w:r w:rsidR="00547642">
        <w:t xml:space="preserve"> following diagnosis</w:t>
      </w:r>
      <w:r w:rsidR="00E71EB3">
        <w:t>. There were</w:t>
      </w:r>
      <w:r w:rsidR="003C78C0">
        <w:t xml:space="preserve"> significant increases </w:t>
      </w:r>
      <w:r>
        <w:t>in weight</w:t>
      </w:r>
      <w:r w:rsidR="00A738A8">
        <w:t>-</w:t>
      </w:r>
      <w:r>
        <w:t xml:space="preserve">SDS </w:t>
      </w:r>
      <w:r w:rsidR="003C78C0">
        <w:t>between diagnosis and 1</w:t>
      </w:r>
      <w:r w:rsidR="005317EC">
        <w:t>-</w:t>
      </w:r>
      <w:r w:rsidR="003C78C0">
        <w:t>year in IBD (SDS -0.39 to 0.1, p=&lt;0.00001), Crohn’s disease (SDS -0.65 to -0.03, p=&lt;0.00001) and ulcerative colitis (SDS 0.16 to 0.42, p=0.045)</w:t>
      </w:r>
      <w:r>
        <w:t>, f</w:t>
      </w:r>
      <w:r w:rsidR="00547642">
        <w:t xml:space="preserve">igure </w:t>
      </w:r>
      <w:r w:rsidR="004B5B7E">
        <w:t>S</w:t>
      </w:r>
      <w:r w:rsidR="00384D62">
        <w:t>1</w:t>
      </w:r>
      <w:r w:rsidR="00547642">
        <w:t>a. Following diagnosis</w:t>
      </w:r>
      <w:r w:rsidR="001706F5">
        <w:t>,</w:t>
      </w:r>
      <w:r w:rsidR="00547642">
        <w:t xml:space="preserve"> ulcerative colitis patients had a mean</w:t>
      </w:r>
      <w:r w:rsidR="0078320E">
        <w:t xml:space="preserve"> weight</w:t>
      </w:r>
      <w:r w:rsidR="00A738A8">
        <w:t>-</w:t>
      </w:r>
      <w:r w:rsidR="0078320E">
        <w:t>SDS consistently &gt; 0.42.</w:t>
      </w:r>
      <w:r w:rsidR="00547642">
        <w:t xml:space="preserve"> At 5</w:t>
      </w:r>
      <w:r w:rsidR="005317EC">
        <w:t>-</w:t>
      </w:r>
      <w:r w:rsidR="00547642">
        <w:t>year follow-up mean weight</w:t>
      </w:r>
      <w:r w:rsidR="00A738A8">
        <w:t>-</w:t>
      </w:r>
      <w:r w:rsidR="00547642">
        <w:t xml:space="preserve">SDS for ulcerative colitis was 0.91.  </w:t>
      </w:r>
    </w:p>
    <w:p w:rsidR="001667B0" w:rsidRDefault="001667B0" w:rsidP="00D45A40">
      <w:pPr>
        <w:spacing w:line="480" w:lineRule="auto"/>
      </w:pPr>
      <w:r>
        <w:t>Mean height</w:t>
      </w:r>
      <w:r w:rsidR="00A738A8">
        <w:t>-</w:t>
      </w:r>
      <w:r>
        <w:t>SDS was not reduced at any time</w:t>
      </w:r>
      <w:r w:rsidR="001706F5">
        <w:t>-</w:t>
      </w:r>
      <w:r>
        <w:t>point for any disease subtype, including at diagnosis</w:t>
      </w:r>
      <w:r w:rsidR="002A2D5D">
        <w:t xml:space="preserve">, </w:t>
      </w:r>
      <w:r w:rsidR="00384D62">
        <w:t xml:space="preserve">figure </w:t>
      </w:r>
      <w:r w:rsidR="004B5B7E">
        <w:t>S</w:t>
      </w:r>
      <w:r w:rsidR="00384D62">
        <w:t>1b</w:t>
      </w:r>
      <w:r>
        <w:t xml:space="preserve">. </w:t>
      </w:r>
      <w:r w:rsidR="00DD6AB5">
        <w:t xml:space="preserve">Crohn’s disease patients were consistently shorter, </w:t>
      </w:r>
      <w:r w:rsidR="002A2D5D">
        <w:t>as measured by mean SDS</w:t>
      </w:r>
      <w:r w:rsidR="00DD6AB5">
        <w:t>, than ulcerative colitis patients but remained within a</w:t>
      </w:r>
      <w:r w:rsidR="00D305EF">
        <w:t>n</w:t>
      </w:r>
      <w:r w:rsidR="00DD6AB5">
        <w:t xml:space="preserve"> SDS range</w:t>
      </w:r>
      <w:r w:rsidR="00D305EF">
        <w:t xml:space="preserve"> close to </w:t>
      </w:r>
      <w:r w:rsidR="006329DF">
        <w:t>zero</w:t>
      </w:r>
      <w:r w:rsidR="00E71EB3">
        <w:t>;</w:t>
      </w:r>
      <w:r w:rsidR="001706F5">
        <w:t xml:space="preserve"> -0.12</w:t>
      </w:r>
      <w:r w:rsidR="00DD6AB5">
        <w:t xml:space="preserve"> at diagnosis, -0.1 at </w:t>
      </w:r>
      <w:r w:rsidR="00DD6AB5">
        <w:lastRenderedPageBreak/>
        <w:t>1</w:t>
      </w:r>
      <w:r w:rsidR="005317EC">
        <w:t>-</w:t>
      </w:r>
      <w:r w:rsidR="00DD6AB5">
        <w:t>year, -0.11 at 2</w:t>
      </w:r>
      <w:r w:rsidR="005317EC">
        <w:t>-</w:t>
      </w:r>
      <w:r w:rsidR="00DD6AB5">
        <w:t>years and -0.03 at 5</w:t>
      </w:r>
      <w:r w:rsidR="005317EC">
        <w:t>-</w:t>
      </w:r>
      <w:r w:rsidR="00DD6AB5">
        <w:t>years.</w:t>
      </w:r>
      <w:r>
        <w:t xml:space="preserve"> </w:t>
      </w:r>
      <w:r w:rsidR="006D002A">
        <w:t>There were no significant changes in mean height</w:t>
      </w:r>
      <w:r w:rsidR="00A738A8">
        <w:t>-</w:t>
      </w:r>
      <w:r w:rsidR="006D002A">
        <w:t>SDS in any disease subtype between diagnosis and 1</w:t>
      </w:r>
      <w:r w:rsidR="005317EC">
        <w:t>-</w:t>
      </w:r>
      <w:r w:rsidR="006D002A">
        <w:t>year, 1</w:t>
      </w:r>
      <w:r w:rsidR="005317EC">
        <w:t>-</w:t>
      </w:r>
      <w:r w:rsidR="006D002A">
        <w:t>year and 2</w:t>
      </w:r>
      <w:r w:rsidR="005317EC">
        <w:t>-</w:t>
      </w:r>
      <w:r w:rsidR="006D002A">
        <w:t>years or 2</w:t>
      </w:r>
      <w:r w:rsidR="005317EC">
        <w:t>-</w:t>
      </w:r>
      <w:r w:rsidR="006D002A">
        <w:t>years and 5</w:t>
      </w:r>
      <w:r w:rsidR="005317EC">
        <w:t>-</w:t>
      </w:r>
      <w:r w:rsidR="006D002A">
        <w:t xml:space="preserve">years. </w:t>
      </w:r>
      <w:r w:rsidR="0070735D">
        <w:t xml:space="preserve">At diagnosis 81.5% of patients with weight measures also had height measures. </w:t>
      </w:r>
    </w:p>
    <w:p w:rsidR="00E27F4E" w:rsidRDefault="00E27F4E" w:rsidP="00E27F4E">
      <w:pPr>
        <w:spacing w:line="480" w:lineRule="auto"/>
      </w:pPr>
      <w:r>
        <w:t>The percentage of patients with a weight</w:t>
      </w:r>
      <w:r w:rsidR="00A738A8">
        <w:t>-</w:t>
      </w:r>
      <w:r>
        <w:t>SDS below -2.0 was calculated (WHO criteri</w:t>
      </w:r>
      <w:r w:rsidR="0078320E">
        <w:t>a for moderate malnutrition). In</w:t>
      </w:r>
      <w:r>
        <w:t xml:space="preserve"> a normal healthy population 2.5% of children would fall below the SDS -2.0. At diagnosis 11.8% of all IBD patients were below SDS -2.0 for weight, driven by 16.8% of Crohn’s disease who were below -2.0. Table 1. During follow-up the number of Crohn’s disease patients with moderate malnutrition reduced to 5.1% at 1</w:t>
      </w:r>
      <w:r w:rsidR="005317EC">
        <w:t>-</w:t>
      </w:r>
      <w:r>
        <w:t>year, 3.5% at 2</w:t>
      </w:r>
      <w:r w:rsidR="005317EC">
        <w:t>-</w:t>
      </w:r>
      <w:r>
        <w:t>years and 4.9% at 5</w:t>
      </w:r>
      <w:r w:rsidR="005317EC">
        <w:t>-</w:t>
      </w:r>
      <w:r>
        <w:t xml:space="preserve">years. </w:t>
      </w:r>
    </w:p>
    <w:p w:rsidR="00E27F4E" w:rsidRDefault="0078320E" w:rsidP="00E27F4E">
      <w:pPr>
        <w:spacing w:line="480" w:lineRule="auto"/>
      </w:pPr>
      <w:r>
        <w:t>The percentage of patients with a height</w:t>
      </w:r>
      <w:r w:rsidR="00A738A8">
        <w:t>-</w:t>
      </w:r>
      <w:r>
        <w:t>SDS</w:t>
      </w:r>
      <w:r w:rsidR="00E27F4E">
        <w:t xml:space="preserve"> below -2.0 was calculated (WHO criteria for mode</w:t>
      </w:r>
      <w:r w:rsidR="001706F5">
        <w:t>rate stunting).</w:t>
      </w:r>
      <w:r w:rsidR="002A2D5D">
        <w:t xml:space="preserve"> Despite the near-normal mean height</w:t>
      </w:r>
      <w:r w:rsidR="00A738A8">
        <w:t>-</w:t>
      </w:r>
      <w:r w:rsidR="002A2D5D">
        <w:t>SDS, stunted individuals were over-represented a</w:t>
      </w:r>
      <w:r w:rsidR="001706F5">
        <w:t>t diagnosis</w:t>
      </w:r>
      <w:r w:rsidR="002A2D5D">
        <w:t>, with</w:t>
      </w:r>
      <w:r w:rsidR="001706F5">
        <w:t xml:space="preserve"> 6.4</w:t>
      </w:r>
      <w:r w:rsidR="00E27F4E">
        <w:t xml:space="preserve">% of Crohn’s disease patients </w:t>
      </w:r>
      <w:r w:rsidR="002A2D5D">
        <w:t>being</w:t>
      </w:r>
      <w:r w:rsidR="00E27F4E">
        <w:t xml:space="preserve"> stunted, which reduced during follow-up to 3.7% at 1</w:t>
      </w:r>
      <w:r w:rsidR="005317EC">
        <w:t>-</w:t>
      </w:r>
      <w:r w:rsidR="00E27F4E">
        <w:t>year, 1.4% at 2</w:t>
      </w:r>
      <w:r w:rsidR="005317EC">
        <w:t>-</w:t>
      </w:r>
      <w:r w:rsidR="00E27F4E">
        <w:t>years and 1.9% at 5</w:t>
      </w:r>
      <w:r w:rsidR="005317EC">
        <w:t>-</w:t>
      </w:r>
      <w:r w:rsidR="00E27F4E">
        <w:t xml:space="preserve">years. Table 1. </w:t>
      </w:r>
    </w:p>
    <w:p w:rsidR="00322F6C" w:rsidRDefault="00322F6C" w:rsidP="00D45A40">
      <w:pPr>
        <w:spacing w:line="480" w:lineRule="auto"/>
        <w:rPr>
          <w:u w:val="single"/>
        </w:rPr>
      </w:pPr>
      <w:r>
        <w:rPr>
          <w:u w:val="single"/>
        </w:rPr>
        <w:t xml:space="preserve">Manually curated growth data </w:t>
      </w:r>
    </w:p>
    <w:p w:rsidR="00E95AA3" w:rsidRPr="00322F6C" w:rsidRDefault="00322F6C" w:rsidP="00D45A40">
      <w:pPr>
        <w:spacing w:line="480" w:lineRule="auto"/>
      </w:pPr>
      <w:r>
        <w:t xml:space="preserve">To </w:t>
      </w:r>
      <w:r w:rsidR="00DA0B68">
        <w:t xml:space="preserve">further </w:t>
      </w:r>
      <w:r>
        <w:t xml:space="preserve">ensure patients without electronic growth records did not bias prospectively entered data manually curated weight and height data from diagnosis was compared to the electronic records. Considering Crohn’s disease an additional 44 patients had weight measures and 39 had height measures. </w:t>
      </w:r>
      <w:r w:rsidR="00E95AA3">
        <w:t>Mean weight</w:t>
      </w:r>
      <w:r w:rsidR="00A738A8">
        <w:t>-</w:t>
      </w:r>
      <w:r w:rsidR="00E95AA3">
        <w:t>SDS was -0.55 and mean height was -0.3. Neither was statistically different from electronic data, p=0.35 and p=0.21 respectively. Considering ulcerative colitis, there were an additional 28 weight measures and 20 height measures. Mean weight</w:t>
      </w:r>
      <w:r w:rsidR="00A738A8">
        <w:t>-</w:t>
      </w:r>
      <w:r w:rsidR="00E95AA3">
        <w:t>SDS was 0.18 and mean height was 0.09. Neither was statistically different from electronic data, p=0.47 and p=0.18 respectively.</w:t>
      </w:r>
    </w:p>
    <w:p w:rsidR="001C0203" w:rsidRDefault="001C0203" w:rsidP="00D45A40">
      <w:pPr>
        <w:spacing w:line="480" w:lineRule="auto"/>
        <w:rPr>
          <w:u w:val="single"/>
        </w:rPr>
      </w:pPr>
      <w:r w:rsidRPr="001C0203">
        <w:rPr>
          <w:u w:val="single"/>
        </w:rPr>
        <w:t xml:space="preserve">Change in SDS from diagnosis </w:t>
      </w:r>
      <w:r>
        <w:rPr>
          <w:u w:val="single"/>
        </w:rPr>
        <w:t>through follow-up</w:t>
      </w:r>
    </w:p>
    <w:p w:rsidR="00B176CA" w:rsidRDefault="00E71EB3" w:rsidP="00D45A40">
      <w:pPr>
        <w:spacing w:line="480" w:lineRule="auto"/>
      </w:pPr>
      <w:r>
        <w:t>Utilising</w:t>
      </w:r>
      <w:r w:rsidR="008713D5" w:rsidRPr="008713D5">
        <w:t xml:space="preserve"> patients </w:t>
      </w:r>
      <w:r w:rsidR="008713D5">
        <w:t xml:space="preserve">who had consecutive measures from diagnosis </w:t>
      </w:r>
      <w:r w:rsidR="00731AC2">
        <w:t xml:space="preserve">through follow-up </w:t>
      </w:r>
      <w:r w:rsidR="008713D5">
        <w:t>allowed assessment of average growth in individuals, rather than in the overall cohort. Mean change in weight</w:t>
      </w:r>
      <w:r w:rsidR="00A738A8">
        <w:t>-</w:t>
      </w:r>
      <w:r w:rsidR="008713D5">
        <w:t>SDS from diagnosis to 1</w:t>
      </w:r>
      <w:r w:rsidR="005317EC">
        <w:t>-</w:t>
      </w:r>
      <w:r w:rsidR="008713D5">
        <w:t>year was +0.51 (264 patients), whereas for height</w:t>
      </w:r>
      <w:r w:rsidR="00A738A8">
        <w:t>-</w:t>
      </w:r>
      <w:r w:rsidR="008713D5">
        <w:t xml:space="preserve">SDS it was +0.004 </w:t>
      </w:r>
      <w:r w:rsidR="008713D5">
        <w:lastRenderedPageBreak/>
        <w:t xml:space="preserve">(191 patients). </w:t>
      </w:r>
      <w:r w:rsidR="00B176CA">
        <w:t>The positive change in weight</w:t>
      </w:r>
      <w:r w:rsidR="00A738A8">
        <w:t>-</w:t>
      </w:r>
      <w:r w:rsidR="00B176CA">
        <w:t xml:space="preserve">SDS was consistent throughout follow-up and was driven by </w:t>
      </w:r>
      <w:r w:rsidR="0016670E">
        <w:t xml:space="preserve">positive </w:t>
      </w:r>
      <w:r w:rsidR="00AE5B6F">
        <w:t xml:space="preserve">SDS </w:t>
      </w:r>
      <w:r w:rsidR="0016670E">
        <w:t xml:space="preserve">changes in </w:t>
      </w:r>
      <w:r w:rsidR="00B176CA">
        <w:t>Crohn’s disease</w:t>
      </w:r>
      <w:r w:rsidRPr="00E71EB3">
        <w:t xml:space="preserve"> </w:t>
      </w:r>
      <w:r>
        <w:t>patients</w:t>
      </w:r>
      <w:r w:rsidR="001D26E4">
        <w:t>, t</w:t>
      </w:r>
      <w:r w:rsidR="00B176CA">
        <w:t>able 2</w:t>
      </w:r>
      <w:r w:rsidR="002B5F0B">
        <w:t xml:space="preserve"> and figure </w:t>
      </w:r>
      <w:r w:rsidR="009146BD">
        <w:t>1b</w:t>
      </w:r>
      <w:r w:rsidR="00B176CA">
        <w:t xml:space="preserve">. </w:t>
      </w:r>
    </w:p>
    <w:p w:rsidR="001C0203" w:rsidRDefault="00B176CA" w:rsidP="00D45A40">
      <w:pPr>
        <w:spacing w:line="480" w:lineRule="auto"/>
      </w:pPr>
      <w:r>
        <w:t>Change in height</w:t>
      </w:r>
      <w:r w:rsidR="00A738A8">
        <w:t>-</w:t>
      </w:r>
      <w:r>
        <w:t>SDS was 0 +/-0.</w:t>
      </w:r>
      <w:r w:rsidR="00CF38DE">
        <w:t>12</w:t>
      </w:r>
      <w:r>
        <w:t xml:space="preserve"> for both IBD, Crohn’s disease and ulcerative colitis at all time</w:t>
      </w:r>
      <w:r w:rsidR="00B476D9">
        <w:t>-</w:t>
      </w:r>
      <w:r>
        <w:t xml:space="preserve">points (other than ulcerative colitis from diagnosis to 5 years where only 3 patients were included), indicating no </w:t>
      </w:r>
      <w:r w:rsidR="00E71EB3">
        <w:t xml:space="preserve">overall change in </w:t>
      </w:r>
      <w:r>
        <w:t>linear growth over time</w:t>
      </w:r>
      <w:r w:rsidR="00E71EB3">
        <w:t xml:space="preserve">, consistent </w:t>
      </w:r>
      <w:r w:rsidR="001D26E4">
        <w:t xml:space="preserve">with </w:t>
      </w:r>
      <w:r w:rsidR="00E71EB3">
        <w:t>a normal distribution at diagnosis</w:t>
      </w:r>
      <w:r>
        <w:t xml:space="preserve">.  </w:t>
      </w:r>
    </w:p>
    <w:p w:rsidR="00F208D6" w:rsidRDefault="001045BC" w:rsidP="00D45A40">
      <w:pPr>
        <w:spacing w:line="480" w:lineRule="auto"/>
      </w:pPr>
      <w:r>
        <w:t>There was a subgroup of 43 Crohn’s disease patients presenting with weight SDS &lt;2.0 at diagnosis. Of these patients 23 had weight</w:t>
      </w:r>
      <w:r w:rsidR="00F208D6">
        <w:t>-</w:t>
      </w:r>
      <w:r>
        <w:t>SDS at transition to adult care</w:t>
      </w:r>
      <w:r w:rsidR="00F208D6">
        <w:t xml:space="preserve">, mean weight-SDS was -1.56. Only 6 patients (26.1%) of those with data at transition remained with a weight-SDS &lt;2.0. </w:t>
      </w:r>
    </w:p>
    <w:p w:rsidR="001045BC" w:rsidRPr="008713D5" w:rsidRDefault="00F208D6" w:rsidP="00D45A40">
      <w:pPr>
        <w:spacing w:line="480" w:lineRule="auto"/>
      </w:pPr>
      <w:r>
        <w:t xml:space="preserve">Considering height, </w:t>
      </w:r>
      <w:r w:rsidR="001045BC">
        <w:t xml:space="preserve">a subgroup of </w:t>
      </w:r>
      <w:r>
        <w:t>14</w:t>
      </w:r>
      <w:r w:rsidR="001045BC">
        <w:t xml:space="preserve"> Crohn’s disease patients presenting with weight SDS &lt;2.0 at diagnosis</w:t>
      </w:r>
      <w:r>
        <w:t>.</w:t>
      </w:r>
      <w:r w:rsidRPr="00F208D6">
        <w:t xml:space="preserve"> </w:t>
      </w:r>
      <w:r>
        <w:t>Of these patients only 5 had height-SDS at transition to adult care, mean height-SDS was -1.62. Two of the five patients (40%) with data at transition remained with a weight-SDS &lt;2.0.</w:t>
      </w:r>
    </w:p>
    <w:p w:rsidR="001136E6" w:rsidRDefault="001136E6" w:rsidP="00D45A40">
      <w:pPr>
        <w:spacing w:line="480" w:lineRule="auto"/>
        <w:rPr>
          <w:u w:val="single"/>
        </w:rPr>
      </w:pPr>
      <w:r>
        <w:rPr>
          <w:u w:val="single"/>
        </w:rPr>
        <w:t xml:space="preserve">Impact of </w:t>
      </w:r>
      <w:r w:rsidR="005D2203">
        <w:rPr>
          <w:u w:val="single"/>
        </w:rPr>
        <w:t xml:space="preserve">treatment </w:t>
      </w:r>
      <w:r w:rsidR="009F35D6">
        <w:rPr>
          <w:u w:val="single"/>
        </w:rPr>
        <w:t>on growth in</w:t>
      </w:r>
      <w:r w:rsidR="001667B0">
        <w:rPr>
          <w:u w:val="single"/>
        </w:rPr>
        <w:t xml:space="preserve"> Crohn’s disease</w:t>
      </w:r>
    </w:p>
    <w:p w:rsidR="005D2203" w:rsidRDefault="0098764D" w:rsidP="00D45A40">
      <w:pPr>
        <w:spacing w:line="480" w:lineRule="auto"/>
      </w:pPr>
      <w:r>
        <w:t xml:space="preserve">Data were analysed to assess the impact of concurrent anti-TNF therapy on </w:t>
      </w:r>
      <w:r w:rsidR="001667B0">
        <w:t>growth</w:t>
      </w:r>
      <w:r w:rsidR="001D26E4">
        <w:t xml:space="preserve">. </w:t>
      </w:r>
      <w:bookmarkStart w:id="6" w:name="_Hlk40434927"/>
      <w:r w:rsidR="00AD3AF6">
        <w:t xml:space="preserve">Over the study period 30% of Crohn’s disease patients were treated with anti-TNF therapy (infliximab or adalimumab) at any point. </w:t>
      </w:r>
      <w:bookmarkEnd w:id="6"/>
      <w:r w:rsidR="001667B0">
        <w:t xml:space="preserve">Crohn’s disease patients with growth measures at </w:t>
      </w:r>
      <w:r w:rsidR="005317EC">
        <w:t>1-</w:t>
      </w:r>
      <w:r w:rsidR="001667B0">
        <w:t>, 2</w:t>
      </w:r>
      <w:r w:rsidR="005317EC">
        <w:t>-</w:t>
      </w:r>
      <w:r w:rsidR="001667B0">
        <w:t xml:space="preserve"> and 5</w:t>
      </w:r>
      <w:r w:rsidR="005317EC">
        <w:t>-</w:t>
      </w:r>
      <w:r w:rsidR="001667B0">
        <w:t>years were categorised into anti-TNF therapy or no anti-TNF therapy</w:t>
      </w:r>
      <w:r w:rsidR="00B26AB2">
        <w:t xml:space="preserve"> at that time</w:t>
      </w:r>
      <w:r w:rsidR="00B476D9">
        <w:t>-</w:t>
      </w:r>
      <w:r w:rsidR="00B26AB2">
        <w:t>point</w:t>
      </w:r>
      <w:r w:rsidR="00B176CA">
        <w:t xml:space="preserve"> (based on having received active or past-treatment on the date of growth measurement)</w:t>
      </w:r>
      <w:r w:rsidR="006D002A">
        <w:fldChar w:fldCharType="begin" w:fldLock="1"/>
      </w:r>
      <w:r w:rsidR="00781753">
        <w:instrText>ADDIN CSL_CITATION {"citationItems":[{"id":"ITEM-1","itemData":{"DOI":"10.1111/apt.15094","ISSN":"02692813","author":[{"dropping-particle":"","family":"Ashton","given":"James J.","non-dropping-particle":"","parse-names":false,"suffix":""},{"dropping-particle":"","family":"Borca","given":"Florina","non-dropping-particle":"","parse-names":false,"suffix":""},{"dropping-particle":"","family":"Mossotto","given":"Enrico","non-dropping-particle":"","parse-names":false,"suffix":""},{"dropping-particle":"","family":"Coelho","given":"Tracy","non-dropping-particle":"","parse-names":false,"suffix":""},{"dropping-particle":"","family":"Batra","given":"Akshay","non-dropping-particle":"","parse-names":false,"suffix":""},{"dropping-particle":"","family":"Afzal","given":"Nadeem A.","non-dropping-particle":"","parse-names":false,"suffix":""},{"dropping-particle":"","family":"Phan","given":"Hang T. T.","non-dropping-particle":"","parse-names":false,"suffix":""},{"dropping-particle":"","family":"Stanton","given":"Michael","non-dropping-particle":"","parse-names":false,"suffix":""},{"dropping-particle":"","family":"Ennis","given":"Sarah","non-dropping-particle":"","parse-names":false,"suffix":""},{"dropping-particle":"","family":"Beattie","given":"Robert Mark","non-dropping-particle":"","parse-names":false,"suffix":""}],"container-title":"Alimentary Pharmacology &amp; Therapeutics","id":"ITEM-1","issued":{"date-parts":[["2019"]]},"title":"Increased prevalence of anti-TNF therapy in paediatric inflammatory bowel disease is associated with a decline in surgical resections during childhood","type":"article-journal"},"uris":["http://www.mendeley.com/documents/?uuid=a57bd48f-b832-323c-bfb6-6875f500f4ee"]}],"mendeley":{"formattedCitation":"&lt;sup&gt;16&lt;/sup&gt;","plainTextFormattedCitation":"16","previouslyFormattedCitation":"&lt;sup&gt;16&lt;/sup&gt;"},"properties":{"noteIndex":0},"schema":"https://github.com/citation-style-language/schema/raw/master/csl-citation.json"}</w:instrText>
      </w:r>
      <w:r w:rsidR="006D002A">
        <w:fldChar w:fldCharType="separate"/>
      </w:r>
      <w:r w:rsidR="00781753" w:rsidRPr="00781753">
        <w:rPr>
          <w:noProof/>
          <w:vertAlign w:val="superscript"/>
        </w:rPr>
        <w:t>16</w:t>
      </w:r>
      <w:r w:rsidR="006D002A">
        <w:fldChar w:fldCharType="end"/>
      </w:r>
      <w:r w:rsidR="001667B0">
        <w:t>. Mean SDS were calculated for each group, at each time</w:t>
      </w:r>
      <w:r w:rsidR="00B476D9">
        <w:t>-</w:t>
      </w:r>
      <w:r w:rsidR="001667B0">
        <w:t>point.</w:t>
      </w:r>
      <w:r w:rsidR="00B26AB2">
        <w:t xml:space="preserve"> Table </w:t>
      </w:r>
      <w:r w:rsidR="00B176CA">
        <w:t>3</w:t>
      </w:r>
      <w:r w:rsidR="00B26AB2">
        <w:t xml:space="preserve">. </w:t>
      </w:r>
      <w:r w:rsidR="001667B0">
        <w:t xml:space="preserve"> </w:t>
      </w:r>
    </w:p>
    <w:p w:rsidR="00FD106F" w:rsidRDefault="004B2C3C" w:rsidP="00D45A40">
      <w:pPr>
        <w:spacing w:line="480" w:lineRule="auto"/>
      </w:pPr>
      <w:r>
        <w:t>Mean w</w:t>
      </w:r>
      <w:r w:rsidR="00B26AB2">
        <w:t>eight</w:t>
      </w:r>
      <w:r w:rsidR="00A738A8">
        <w:t>-</w:t>
      </w:r>
      <w:r w:rsidR="00B26AB2">
        <w:t xml:space="preserve">SDS </w:t>
      </w:r>
      <w:r>
        <w:t>moved</w:t>
      </w:r>
      <w:r w:rsidR="00B26AB2">
        <w:t xml:space="preserve"> </w:t>
      </w:r>
      <w:r w:rsidR="00C504A9">
        <w:t xml:space="preserve">towards 0 </w:t>
      </w:r>
      <w:r w:rsidR="00B26AB2">
        <w:t xml:space="preserve">in both groups, although anti-TNF treated patients </w:t>
      </w:r>
      <w:r w:rsidR="002A6B8E">
        <w:t>returned to the 50</w:t>
      </w:r>
      <w:r w:rsidR="002A6B8E" w:rsidRPr="002A6B8E">
        <w:rPr>
          <w:vertAlign w:val="superscript"/>
        </w:rPr>
        <w:t>th</w:t>
      </w:r>
      <w:r w:rsidR="002A6B8E">
        <w:t xml:space="preserve"> centile</w:t>
      </w:r>
      <w:r w:rsidR="00B26AB2">
        <w:t xml:space="preserve"> by 2 years, compared to 1</w:t>
      </w:r>
      <w:r w:rsidR="005317EC">
        <w:t>-</w:t>
      </w:r>
      <w:r w:rsidR="00B26AB2">
        <w:t xml:space="preserve">year </w:t>
      </w:r>
      <w:r w:rsidR="00387FFD">
        <w:t>for</w:t>
      </w:r>
      <w:r w:rsidR="00B26AB2">
        <w:t xml:space="preserve"> those not treated with anti-TNF therapy.</w:t>
      </w:r>
      <w:r w:rsidR="002B5F0B">
        <w:t xml:space="preserve"> </w:t>
      </w:r>
      <w:r w:rsidR="00BE6371" w:rsidRPr="00BE6371">
        <w:t xml:space="preserve">figure </w:t>
      </w:r>
      <w:r w:rsidR="004B5B7E">
        <w:t>S</w:t>
      </w:r>
      <w:r w:rsidR="00BE6371" w:rsidRPr="00BE6371">
        <w:t>2a.</w:t>
      </w:r>
      <w:r w:rsidR="0094256A">
        <w:t xml:space="preserve"> </w:t>
      </w:r>
      <w:r w:rsidR="00E81DFE">
        <w:t>Mean h</w:t>
      </w:r>
      <w:r w:rsidR="00B26AB2">
        <w:t>eight</w:t>
      </w:r>
      <w:r w:rsidR="00A738A8">
        <w:t>-</w:t>
      </w:r>
      <w:r w:rsidR="00B26AB2">
        <w:t xml:space="preserve">SDS </w:t>
      </w:r>
      <w:r w:rsidR="00E81DFE">
        <w:t>remained normal, or &gt; 0, in patients not treated with anti-TNF therapy</w:t>
      </w:r>
      <w:r w:rsidR="00E71EB3">
        <w:t>. T</w:t>
      </w:r>
      <w:r w:rsidR="00E81DFE">
        <w:t>hose patients treated with anti-TNF therapy had mean height</w:t>
      </w:r>
      <w:r w:rsidR="00A738A8">
        <w:t>-</w:t>
      </w:r>
      <w:r w:rsidR="00E81DFE">
        <w:t>SDS scores of -0.2 at 1 year, -0.27</w:t>
      </w:r>
      <w:r w:rsidR="0078320E">
        <w:t xml:space="preserve"> at 2 years and -0.21 at 5 years</w:t>
      </w:r>
      <w:r w:rsidR="00E81DFE" w:rsidRPr="00BE6371">
        <w:t xml:space="preserve">. </w:t>
      </w:r>
      <w:r w:rsidR="00BE6371" w:rsidRPr="00BE6371">
        <w:t xml:space="preserve">figure </w:t>
      </w:r>
      <w:r w:rsidR="004B5B7E">
        <w:t>S</w:t>
      </w:r>
      <w:r w:rsidR="00BE6371" w:rsidRPr="00BE6371">
        <w:t>2b</w:t>
      </w:r>
      <w:r w:rsidR="00B176CA" w:rsidRPr="00BE6371">
        <w:t>.</w:t>
      </w:r>
      <w:r w:rsidR="00B176CA">
        <w:t xml:space="preserve"> </w:t>
      </w:r>
    </w:p>
    <w:p w:rsidR="00B176CA" w:rsidRDefault="00912B95" w:rsidP="00D45A40">
      <w:pPr>
        <w:spacing w:line="480" w:lineRule="auto"/>
      </w:pPr>
      <w:r>
        <w:lastRenderedPageBreak/>
        <w:t>In order to assess whether this reduction in height and weight was driven by patients who had lower weight and height</w:t>
      </w:r>
      <w:r w:rsidR="00A738A8">
        <w:t>-</w:t>
      </w:r>
      <w:r>
        <w:t>SDS at diagnosis, reflecting a more severe phenotype, we assessed the weight and height</w:t>
      </w:r>
      <w:r w:rsidR="00A738A8">
        <w:t>-</w:t>
      </w:r>
      <w:r>
        <w:t xml:space="preserve">SDS at diagnosis of patients who were placed on anti-TNF therapy </w:t>
      </w:r>
      <w:r w:rsidR="00452C0A">
        <w:t>within</w:t>
      </w:r>
      <w:r>
        <w:t xml:space="preserve"> 1</w:t>
      </w:r>
      <w:r w:rsidR="005317EC">
        <w:t>-</w:t>
      </w:r>
      <w:r>
        <w:t>year post-diagnosis. The mean weight</w:t>
      </w:r>
      <w:r w:rsidR="00A738A8">
        <w:t>-</w:t>
      </w:r>
      <w:r>
        <w:t xml:space="preserve">SDS for this group (48 patients) was </w:t>
      </w:r>
      <w:r w:rsidR="00683C05">
        <w:t>-0.88, whereas</w:t>
      </w:r>
      <w:r w:rsidR="00E556E1">
        <w:t xml:space="preserve"> f</w:t>
      </w:r>
      <w:r w:rsidR="00683C05">
        <w:t>or those not treated within the first year the mean weight</w:t>
      </w:r>
      <w:r w:rsidR="00A738A8">
        <w:t>-</w:t>
      </w:r>
      <w:r w:rsidR="00683C05">
        <w:t>SDS was -0.59</w:t>
      </w:r>
      <w:r w:rsidR="00E556E1">
        <w:t xml:space="preserve">, p=0.09. </w:t>
      </w:r>
      <w:r w:rsidR="00FD106F">
        <w:t>T</w:t>
      </w:r>
      <w:r w:rsidR="00E556E1">
        <w:t>he mean height</w:t>
      </w:r>
      <w:r w:rsidR="00A738A8">
        <w:t>-</w:t>
      </w:r>
      <w:r w:rsidR="00E556E1">
        <w:t>SDS (38 patients) was -0.22 for those treated at 1</w:t>
      </w:r>
      <w:r w:rsidR="005317EC">
        <w:t>-</w:t>
      </w:r>
      <w:r w:rsidR="00E556E1">
        <w:t>year with anti-TNF, compared to a height</w:t>
      </w:r>
      <w:r w:rsidR="00A738A8">
        <w:t>-</w:t>
      </w:r>
      <w:r w:rsidR="00E556E1">
        <w:t>SDS of -0.11 in those not treated with anti-TNF, p=0.29</w:t>
      </w:r>
      <w:r w:rsidR="000F3B2E">
        <w:t>.</w:t>
      </w:r>
      <w:r>
        <w:t xml:space="preserve"> </w:t>
      </w:r>
    </w:p>
    <w:p w:rsidR="00E334EE" w:rsidRDefault="00BB0319" w:rsidP="00D45A40">
      <w:pPr>
        <w:spacing w:line="480" w:lineRule="auto"/>
      </w:pPr>
      <w:r>
        <w:t>We compared</w:t>
      </w:r>
      <w:r w:rsidR="00B176CA">
        <w:t xml:space="preserve"> change in </w:t>
      </w:r>
      <w:r w:rsidR="00E334EE">
        <w:t>weight and height</w:t>
      </w:r>
      <w:r w:rsidR="00A738A8">
        <w:t>-</w:t>
      </w:r>
      <w:r w:rsidR="00B176CA">
        <w:t xml:space="preserve">SDS from diagnosis to </w:t>
      </w:r>
      <w:r>
        <w:t xml:space="preserve">starting </w:t>
      </w:r>
      <w:r w:rsidR="00B176CA">
        <w:t>anti-TNF therapy</w:t>
      </w:r>
      <w:r>
        <w:t xml:space="preserve"> to</w:t>
      </w:r>
      <w:r w:rsidR="00B176CA">
        <w:t xml:space="preserve"> </w:t>
      </w:r>
      <w:r>
        <w:t>change from starting</w:t>
      </w:r>
      <w:r w:rsidR="00B176CA">
        <w:t xml:space="preserve"> anti-TNF therapy to transition </w:t>
      </w:r>
      <w:r>
        <w:t>in Crohn’s disease</w:t>
      </w:r>
      <w:r w:rsidR="00E334EE">
        <w:t>. Change in weight</w:t>
      </w:r>
      <w:r w:rsidR="00A738A8">
        <w:t>-</w:t>
      </w:r>
      <w:r w:rsidR="00E334EE">
        <w:t xml:space="preserve">SDS was </w:t>
      </w:r>
      <w:r w:rsidR="002F0FA6">
        <w:t>greater</w:t>
      </w:r>
      <w:r w:rsidR="00E334EE">
        <w:t xml:space="preserve"> from diagnosis to starting an anti-TNF, mean </w:t>
      </w:r>
      <w:proofErr w:type="spellStart"/>
      <w:r w:rsidR="008A2E70">
        <w:t>c</w:t>
      </w:r>
      <w:r w:rsidR="00E334EE">
        <w:t>SDS</w:t>
      </w:r>
      <w:proofErr w:type="spellEnd"/>
      <w:r w:rsidR="00E334EE">
        <w:t xml:space="preserve"> +0.</w:t>
      </w:r>
      <w:r w:rsidR="002F0FA6">
        <w:t>4</w:t>
      </w:r>
      <w:r w:rsidR="00E334EE">
        <w:t xml:space="preserve"> (</w:t>
      </w:r>
      <w:r w:rsidR="002F0FA6">
        <w:t>44</w:t>
      </w:r>
      <w:r w:rsidR="00E334EE">
        <w:t xml:space="preserve"> patients), compared to after starting to transition, mean </w:t>
      </w:r>
      <w:proofErr w:type="spellStart"/>
      <w:r w:rsidR="008A2E70">
        <w:t>c</w:t>
      </w:r>
      <w:r w:rsidR="00E334EE">
        <w:t>SDS</w:t>
      </w:r>
      <w:proofErr w:type="spellEnd"/>
      <w:r w:rsidR="00E334EE">
        <w:t xml:space="preserve"> </w:t>
      </w:r>
      <w:r w:rsidR="00586AEE">
        <w:t>+</w:t>
      </w:r>
      <w:r w:rsidR="007D7DBC">
        <w:t>0.08</w:t>
      </w:r>
      <w:r w:rsidR="00E334EE">
        <w:t xml:space="preserve"> (</w:t>
      </w:r>
      <w:r w:rsidR="002F0FA6">
        <w:t xml:space="preserve">25 </w:t>
      </w:r>
      <w:r w:rsidR="00E334EE">
        <w:t>patients)</w:t>
      </w:r>
      <w:r w:rsidR="002F0FA6">
        <w:t>, p=0.003</w:t>
      </w:r>
      <w:r w:rsidR="00E334EE">
        <w:t xml:space="preserve">. </w:t>
      </w:r>
      <w:r w:rsidR="002F0FA6">
        <w:t>In contrast</w:t>
      </w:r>
      <w:r w:rsidR="00E334EE">
        <w:t xml:space="preserve"> change in height</w:t>
      </w:r>
      <w:r w:rsidR="00A738A8">
        <w:t>-</w:t>
      </w:r>
      <w:r w:rsidR="00E334EE">
        <w:t xml:space="preserve">SDS from diagnosis to starting an anti-TNF, mean </w:t>
      </w:r>
      <w:proofErr w:type="spellStart"/>
      <w:r w:rsidR="008A2E70">
        <w:t>c</w:t>
      </w:r>
      <w:r w:rsidR="00E334EE">
        <w:t>SDS</w:t>
      </w:r>
      <w:proofErr w:type="spellEnd"/>
      <w:r w:rsidR="00E334EE">
        <w:t xml:space="preserve"> </w:t>
      </w:r>
      <w:r w:rsidR="007D7DBC">
        <w:t>-0.03</w:t>
      </w:r>
      <w:r w:rsidR="00E334EE">
        <w:t xml:space="preserve"> (</w:t>
      </w:r>
      <w:r w:rsidR="002F0FA6">
        <w:t>26</w:t>
      </w:r>
      <w:r w:rsidR="00E334EE">
        <w:t xml:space="preserve"> patients), was </w:t>
      </w:r>
      <w:r w:rsidR="00586AEE">
        <w:t>not significantly different compared to</w:t>
      </w:r>
      <w:r w:rsidR="00E334EE">
        <w:t xml:space="preserve"> after starting therapy </w:t>
      </w:r>
      <w:r w:rsidR="00124ED8">
        <w:t>until</w:t>
      </w:r>
      <w:r w:rsidR="00E334EE">
        <w:t xml:space="preserve"> transition, mean </w:t>
      </w:r>
      <w:proofErr w:type="spellStart"/>
      <w:r w:rsidR="008A2E70">
        <w:t>c</w:t>
      </w:r>
      <w:r w:rsidR="00E334EE">
        <w:t>SDS</w:t>
      </w:r>
      <w:proofErr w:type="spellEnd"/>
      <w:r w:rsidR="00E334EE">
        <w:t xml:space="preserve"> +0.0</w:t>
      </w:r>
      <w:r w:rsidR="002F0FA6">
        <w:t>5</w:t>
      </w:r>
      <w:r w:rsidR="00E334EE">
        <w:t xml:space="preserve"> (</w:t>
      </w:r>
      <w:r w:rsidR="002F0FA6">
        <w:t>15</w:t>
      </w:r>
      <w:r w:rsidR="00E334EE">
        <w:t xml:space="preserve"> patients)</w:t>
      </w:r>
      <w:r w:rsidR="007D7DBC">
        <w:t>, p=0.47</w:t>
      </w:r>
      <w:r w:rsidR="00E334EE">
        <w:t xml:space="preserve">. Figure </w:t>
      </w:r>
      <w:r w:rsidR="009146BD">
        <w:t>1c</w:t>
      </w:r>
      <w:r w:rsidR="00E334EE">
        <w:t>.</w:t>
      </w:r>
    </w:p>
    <w:p w:rsidR="00353CE0" w:rsidRDefault="00D64156" w:rsidP="00D45A40">
      <w:pPr>
        <w:spacing w:line="480" w:lineRule="auto"/>
        <w:rPr>
          <w:u w:val="single"/>
        </w:rPr>
      </w:pPr>
      <w:r>
        <w:rPr>
          <w:u w:val="single"/>
        </w:rPr>
        <w:t xml:space="preserve">Factors associated with </w:t>
      </w:r>
      <w:r w:rsidR="001C0203">
        <w:rPr>
          <w:u w:val="single"/>
        </w:rPr>
        <w:t xml:space="preserve">Crohn’s disease </w:t>
      </w:r>
      <w:r>
        <w:rPr>
          <w:u w:val="single"/>
        </w:rPr>
        <w:t>growth at maximal follow-up</w:t>
      </w:r>
    </w:p>
    <w:p w:rsidR="001C0203" w:rsidRDefault="00D64156" w:rsidP="00D45A40">
      <w:pPr>
        <w:spacing w:line="480" w:lineRule="auto"/>
      </w:pPr>
      <w:r>
        <w:t xml:space="preserve">In order to assess factors associated with </w:t>
      </w:r>
      <w:r w:rsidR="001C0203">
        <w:t xml:space="preserve">Crohn’s disease </w:t>
      </w:r>
      <w:r>
        <w:t xml:space="preserve">growth </w:t>
      </w:r>
      <w:r w:rsidR="001C0203">
        <w:t>from diagnosis to</w:t>
      </w:r>
      <w:r>
        <w:t xml:space="preserve"> transition </w:t>
      </w:r>
      <w:r w:rsidR="00BB0319">
        <w:t xml:space="preserve">multivariate </w:t>
      </w:r>
      <w:r w:rsidR="00A828D7">
        <w:t xml:space="preserve">linear </w:t>
      </w:r>
      <w:r w:rsidR="00BB0319">
        <w:t>regression analyse</w:t>
      </w:r>
      <w:r>
        <w:t xml:space="preserve">s </w:t>
      </w:r>
      <w:r w:rsidR="00BB0319">
        <w:t>were</w:t>
      </w:r>
      <w:r>
        <w:t xml:space="preserve"> conducted. </w:t>
      </w:r>
      <w:r w:rsidR="001C0203">
        <w:t>Change in</w:t>
      </w:r>
      <w:r>
        <w:t xml:space="preserve"> weight</w:t>
      </w:r>
      <w:r w:rsidR="001C0203">
        <w:t xml:space="preserve"> </w:t>
      </w:r>
      <w:r w:rsidR="00EC235B">
        <w:t>and height</w:t>
      </w:r>
      <w:r w:rsidR="00A738A8">
        <w:t>-</w:t>
      </w:r>
      <w:r w:rsidR="001C0203">
        <w:t>SDS</w:t>
      </w:r>
      <w:r>
        <w:t xml:space="preserve"> was available for 1</w:t>
      </w:r>
      <w:r w:rsidR="001C0203">
        <w:t>18</w:t>
      </w:r>
      <w:r>
        <w:t xml:space="preserve"> </w:t>
      </w:r>
      <w:r w:rsidR="00EC235B">
        <w:t xml:space="preserve">and 74 </w:t>
      </w:r>
      <w:r>
        <w:t>patients with Crohn’s disease</w:t>
      </w:r>
      <w:r w:rsidR="007D7DBC">
        <w:t xml:space="preserve">, </w:t>
      </w:r>
      <w:r w:rsidR="00EC235B">
        <w:t>respectively</w:t>
      </w:r>
      <w:r>
        <w:t xml:space="preserve">. </w:t>
      </w:r>
      <w:r w:rsidR="001C0203">
        <w:t xml:space="preserve">A positive </w:t>
      </w:r>
      <w:r w:rsidR="008713D5">
        <w:t>relationship between independent and dependant variables equates</w:t>
      </w:r>
      <w:r w:rsidR="001C0203">
        <w:t xml:space="preserve"> to a positive impact on </w:t>
      </w:r>
      <w:r w:rsidR="00BB0319">
        <w:t>growth</w:t>
      </w:r>
      <w:r w:rsidR="008713D5">
        <w:t xml:space="preserve">. </w:t>
      </w:r>
    </w:p>
    <w:p w:rsidR="00AC3C3F" w:rsidRPr="00EA6117" w:rsidRDefault="00AC3C3F" w:rsidP="00AC3C3F">
      <w:pPr>
        <w:spacing w:line="480" w:lineRule="auto"/>
      </w:pPr>
      <w:r>
        <w:t>Considering the height model, positive change in height</w:t>
      </w:r>
      <w:r w:rsidR="00A738A8">
        <w:t>-</w:t>
      </w:r>
      <w:r>
        <w:t>SDS was predicted by positive change in weight</w:t>
      </w:r>
      <w:r w:rsidR="00A738A8">
        <w:t>-</w:t>
      </w:r>
      <w:r>
        <w:t>SDS from diagnosis to transition, beta 0.455 (p=&lt;0.0001). Female sex also had a positive impact on change in height</w:t>
      </w:r>
      <w:r w:rsidR="00A738A8">
        <w:t>-</w:t>
      </w:r>
      <w:r>
        <w:t>SDS, beta 0.218 (p=0.036). Conversely, change in height</w:t>
      </w:r>
      <w:r w:rsidR="00A738A8">
        <w:t>-</w:t>
      </w:r>
      <w:r>
        <w:t xml:space="preserve">SDS was negatively associated with anti-TNF therapy, beta -0.269 (p=0.013), having undergone surgical resection during childhood, beta -0.291 (p=0.005) and age at diagnosis, beta -0.237 (p=0.026). </w:t>
      </w:r>
    </w:p>
    <w:p w:rsidR="00EA6117" w:rsidRPr="00EA6117" w:rsidRDefault="00EA6117" w:rsidP="00D45A40">
      <w:pPr>
        <w:spacing w:line="480" w:lineRule="auto"/>
      </w:pPr>
      <w:r>
        <w:lastRenderedPageBreak/>
        <w:t>In the weight model, c</w:t>
      </w:r>
      <w:r w:rsidR="001C0203">
        <w:t xml:space="preserve">hange in </w:t>
      </w:r>
      <w:r>
        <w:t>w</w:t>
      </w:r>
      <w:r w:rsidR="00D64156">
        <w:t>eight</w:t>
      </w:r>
      <w:r w:rsidR="00A738A8">
        <w:t>-</w:t>
      </w:r>
      <w:r w:rsidR="00D64156">
        <w:t xml:space="preserve">SDS </w:t>
      </w:r>
      <w:r w:rsidR="001C0203">
        <w:t>was</w:t>
      </w:r>
      <w:r w:rsidR="00D64156">
        <w:t xml:space="preserve"> positively </w:t>
      </w:r>
      <w:r w:rsidR="0016670E">
        <w:t>predicted</w:t>
      </w:r>
      <w:r w:rsidR="00D64156">
        <w:t xml:space="preserve"> </w:t>
      </w:r>
      <w:r w:rsidR="00BB0319">
        <w:t xml:space="preserve">by positive </w:t>
      </w:r>
      <w:r w:rsidR="001C0203">
        <w:t xml:space="preserve">change in </w:t>
      </w:r>
      <w:r>
        <w:t>h</w:t>
      </w:r>
      <w:r w:rsidR="001C0203">
        <w:t>eight</w:t>
      </w:r>
      <w:r w:rsidR="00A738A8">
        <w:t>-</w:t>
      </w:r>
      <w:r w:rsidR="00D64156">
        <w:t>SDS</w:t>
      </w:r>
      <w:r w:rsidR="001C0203">
        <w:t xml:space="preserve"> from diagnosis to transition</w:t>
      </w:r>
      <w:r w:rsidR="00832D71">
        <w:t>, beta 0.</w:t>
      </w:r>
      <w:r>
        <w:t>513</w:t>
      </w:r>
      <w:r w:rsidR="00832D71">
        <w:t xml:space="preserve"> </w:t>
      </w:r>
      <w:r w:rsidR="00AC3C3F">
        <w:t>(</w:t>
      </w:r>
      <w:r w:rsidR="00832D71">
        <w:t>p=&lt;0.0001</w:t>
      </w:r>
      <w:r w:rsidR="00AC3C3F">
        <w:t>)</w:t>
      </w:r>
      <w:r w:rsidR="001C0203">
        <w:t>, with use of anti-TNF also reaching positive significance in this model, beta 0.</w:t>
      </w:r>
      <w:r>
        <w:t>276</w:t>
      </w:r>
      <w:r w:rsidR="00AC3C3F">
        <w:t xml:space="preserve"> (</w:t>
      </w:r>
      <w:r w:rsidR="001C0203">
        <w:t>p=0.0</w:t>
      </w:r>
      <w:r>
        <w:t>17</w:t>
      </w:r>
      <w:r w:rsidR="00AC3C3F">
        <w:t>)</w:t>
      </w:r>
      <w:r w:rsidR="00D64156">
        <w:t xml:space="preserve">. </w:t>
      </w:r>
    </w:p>
    <w:p w:rsidR="00B176CA" w:rsidRDefault="00023966" w:rsidP="00B176CA">
      <w:pPr>
        <w:spacing w:line="480" w:lineRule="auto"/>
        <w:rPr>
          <w:u w:val="single"/>
        </w:rPr>
      </w:pPr>
      <w:r>
        <w:rPr>
          <w:u w:val="single"/>
        </w:rPr>
        <w:t>SDS distribution curves</w:t>
      </w:r>
    </w:p>
    <w:p w:rsidR="008E159F" w:rsidRDefault="008E159F" w:rsidP="00D45A40">
      <w:pPr>
        <w:spacing w:line="480" w:lineRule="auto"/>
      </w:pPr>
      <w:r>
        <w:t xml:space="preserve">Histograms and distribution curves were produced for </w:t>
      </w:r>
      <w:r w:rsidR="00586AEE">
        <w:t xml:space="preserve">weight and height in </w:t>
      </w:r>
      <w:r>
        <w:t>Crohn’s disease and ulcerative colitis at diagnosis, 1</w:t>
      </w:r>
      <w:r w:rsidR="005317EC">
        <w:t>-</w:t>
      </w:r>
      <w:r>
        <w:t>year and 2</w:t>
      </w:r>
      <w:r w:rsidR="005317EC">
        <w:t>-</w:t>
      </w:r>
      <w:r>
        <w:t>years follow-up</w:t>
      </w:r>
      <w:r w:rsidR="00A828D7">
        <w:t>,</w:t>
      </w:r>
      <w:r w:rsidR="00B16CB5">
        <w:t xml:space="preserve"> </w:t>
      </w:r>
      <w:r w:rsidR="00A828D7">
        <w:t>f</w:t>
      </w:r>
      <w:r>
        <w:t xml:space="preserve">igure </w:t>
      </w:r>
      <w:r w:rsidR="004B5B7E">
        <w:t>S</w:t>
      </w:r>
      <w:r w:rsidR="00B16CB5">
        <w:t>3</w:t>
      </w:r>
      <w:r>
        <w:t xml:space="preserve">. </w:t>
      </w:r>
    </w:p>
    <w:p w:rsidR="00D305EF" w:rsidRDefault="00D305EF" w:rsidP="00D45A40">
      <w:pPr>
        <w:spacing w:line="480" w:lineRule="auto"/>
      </w:pPr>
    </w:p>
    <w:p w:rsidR="00F523F0" w:rsidRDefault="00F523F0"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4B63A6" w:rsidRDefault="004B63A6" w:rsidP="00D45A40">
      <w:pPr>
        <w:spacing w:line="480" w:lineRule="auto"/>
      </w:pPr>
    </w:p>
    <w:p w:rsidR="00D45A40" w:rsidRDefault="00D45A40" w:rsidP="00D45A40">
      <w:pPr>
        <w:spacing w:line="480" w:lineRule="auto"/>
        <w:rPr>
          <w:b/>
          <w:u w:val="single"/>
        </w:rPr>
      </w:pPr>
      <w:r w:rsidRPr="00353CE0">
        <w:rPr>
          <w:b/>
          <w:u w:val="single"/>
        </w:rPr>
        <w:lastRenderedPageBreak/>
        <w:t xml:space="preserve">Discussion </w:t>
      </w:r>
    </w:p>
    <w:p w:rsidR="000264AF" w:rsidRDefault="003645E4" w:rsidP="00D45A40">
      <w:pPr>
        <w:spacing w:line="480" w:lineRule="auto"/>
      </w:pPr>
      <w:r>
        <w:t>This study</w:t>
      </w:r>
      <w:r w:rsidR="000264AF">
        <w:t xml:space="preserve"> present</w:t>
      </w:r>
      <w:r w:rsidR="001F5817">
        <w:t xml:space="preserve">s </w:t>
      </w:r>
      <w:r>
        <w:t xml:space="preserve">growth </w:t>
      </w:r>
      <w:r w:rsidR="00983E45">
        <w:t xml:space="preserve">measures </w:t>
      </w:r>
      <w:r>
        <w:t>at present</w:t>
      </w:r>
      <w:r w:rsidR="001F5817">
        <w:t>ation and</w:t>
      </w:r>
      <w:r>
        <w:t xml:space="preserve"> follow-up in </w:t>
      </w:r>
      <w:r w:rsidR="000264AF">
        <w:t xml:space="preserve">a cohort of </w:t>
      </w:r>
      <w:r w:rsidR="00983E45">
        <w:t xml:space="preserve">490 </w:t>
      </w:r>
      <w:r w:rsidR="000264AF">
        <w:t xml:space="preserve">paediatric IBD patients treated with contemporary therapy </w:t>
      </w:r>
      <w:r>
        <w:t xml:space="preserve">in an </w:t>
      </w:r>
      <w:r w:rsidR="00983E45">
        <w:t>established</w:t>
      </w:r>
      <w:r>
        <w:t xml:space="preserve"> referral network</w:t>
      </w:r>
      <w:r w:rsidR="00E95AA3">
        <w:t>, collated through a standardised electronic recording methodology</w:t>
      </w:r>
      <w:r>
        <w:t xml:space="preserve">. These data demonstrate a weight deficit at diagnosis in paediatric Crohn’s disease, which </w:t>
      </w:r>
      <w:r w:rsidR="00AC3C3F">
        <w:t>returns towards SDS 0</w:t>
      </w:r>
      <w:r>
        <w:t xml:space="preserve"> over the first year of treatment</w:t>
      </w:r>
      <w:r w:rsidR="001F5817">
        <w:t xml:space="preserve">, remaining </w:t>
      </w:r>
      <w:r w:rsidR="00AC3C3F">
        <w:t>at or near to the 50</w:t>
      </w:r>
      <w:r w:rsidR="00AC3C3F" w:rsidRPr="00AC3C3F">
        <w:rPr>
          <w:vertAlign w:val="superscript"/>
        </w:rPr>
        <w:t>th</w:t>
      </w:r>
      <w:r w:rsidR="00AC3C3F">
        <w:t xml:space="preserve"> centile (SDS 0)</w:t>
      </w:r>
      <w:r w:rsidR="001F5817">
        <w:t xml:space="preserve"> at </w:t>
      </w:r>
      <w:r w:rsidR="00CF683B">
        <w:t>2- and 5-years</w:t>
      </w:r>
      <w:r w:rsidR="001F5817">
        <w:t xml:space="preserve"> post-diagnosis</w:t>
      </w:r>
      <w:r>
        <w:t xml:space="preserve">. </w:t>
      </w:r>
      <w:r w:rsidR="00983E45">
        <w:t>In contrast to previous data t</w:t>
      </w:r>
      <w:r>
        <w:t xml:space="preserve">here was no overall height deficit in the Crohn’s disease cohort at diagnosis or during follow-up. Patients with more severe disease, as assessed by treatment with anti-TNF therapy, </w:t>
      </w:r>
      <w:r w:rsidR="0078320E">
        <w:t>did have</w:t>
      </w:r>
      <w:r w:rsidR="00146395">
        <w:t>,</w:t>
      </w:r>
      <w:r w:rsidR="0078320E">
        <w:t xml:space="preserve"> on average, </w:t>
      </w:r>
      <w:r>
        <w:t xml:space="preserve">a mild height deficit. </w:t>
      </w:r>
      <w:r w:rsidR="0003046E">
        <w:t>Linear growth in Crohn’s disease, as measured by change in heigh</w:t>
      </w:r>
      <w:r w:rsidR="00A738A8">
        <w:t>t-</w:t>
      </w:r>
      <w:r w:rsidR="0003046E">
        <w:t xml:space="preserve">SDS from diagnosis to transition, was negatively associated </w:t>
      </w:r>
      <w:r w:rsidR="00AC3C3F">
        <w:t xml:space="preserve">in a regression model </w:t>
      </w:r>
      <w:r w:rsidR="0003046E">
        <w:t>with anti-TNF therapy and surgical resection</w:t>
      </w:r>
      <w:r w:rsidR="00A738A8">
        <w:t xml:space="preserve">. </w:t>
      </w:r>
      <w:r w:rsidR="0003046E">
        <w:t xml:space="preserve">Female sex and younger age at diagnosis are positive influences on overall </w:t>
      </w:r>
      <w:r w:rsidR="00A738A8">
        <w:t>linear</w:t>
      </w:r>
      <w:r w:rsidR="0003046E">
        <w:t xml:space="preserve"> growth</w:t>
      </w:r>
      <w:r w:rsidR="00855438">
        <w:t>.</w:t>
      </w:r>
    </w:p>
    <w:p w:rsidR="003645E4" w:rsidRDefault="00AC3C3F" w:rsidP="0005545B">
      <w:pPr>
        <w:spacing w:line="480" w:lineRule="auto"/>
      </w:pPr>
      <w:r>
        <w:t xml:space="preserve">Growth failure has been variably defined </w:t>
      </w:r>
      <w:r w:rsidR="00731232">
        <w:t xml:space="preserve">in IBD </w:t>
      </w:r>
      <w:r>
        <w:t>over the last 30 years but includes stunting</w:t>
      </w:r>
      <w:r w:rsidR="00731232">
        <w:t xml:space="preserve"> (height</w:t>
      </w:r>
      <w:r w:rsidR="00A738A8">
        <w:t>-</w:t>
      </w:r>
      <w:r w:rsidR="00731232">
        <w:t>SDS &lt;-2.0</w:t>
      </w:r>
      <w:r w:rsidR="00C747A8">
        <w:t>), reduced final adult height,</w:t>
      </w:r>
      <w:r>
        <w:t xml:space="preserve"> and weight</w:t>
      </w:r>
      <w:r w:rsidR="00A738A8">
        <w:t>-</w:t>
      </w:r>
      <w:r>
        <w:t xml:space="preserve">SDS &lt;-2.0 </w:t>
      </w:r>
      <w:r>
        <w:fldChar w:fldCharType="begin" w:fldLock="1"/>
      </w:r>
      <w:r w:rsidR="00781753">
        <w:instrText>ADDIN CSL_CITATION {"citationItems":[{"id":"ITEM-1","itemData":{"DOI":"10.1016/j.arcped.2008.10.010","ISSN":"0929-693X","author":[{"dropping-particle":"","family":"Onis","given":"M","non-dropping-particle":"de","parse-names":false,"suffix":""},{"dropping-particle":"","family":"Garza","given":"C","non-dropping-particle":"","parse-names":false,"suffix":""},{"dropping-particle":"","family":"Onyango","given":"A W","non-dropping-particle":"","parse-names":false,"suffix":""},{"dropping-particle":"","family":"Rolland-Cachera","given":"M F","non-dropping-particle":"","parse-names":false,"suffix":""},{"dropping-particle":"de","family":"pédiatrie","given":"le Comité de nutrition de la Société française","non-dropping-particle":"","parse-names":false,"suffix":""}],"container-title":"Arch Pediatr","id":"ITEM-1","issue":"1","issued":{"date-parts":[["2009"]]},"page":"47-53","title":"[WHO growth standards for infants and young children]","type":"article-journal","volume":"16"},"uris":["http://www.mendeley.com/documents/?uuid=4e633a13-5c4c-4688-99d1-e938e90a4e3d"]},{"id":"ITEM-2","itemData":{"DOI":"10.1542/PEDS.2005-2931","ISSN":"0031-4005","PMID":"16818557","abstract":"BACKGROUND. Growth failure is a recognized complication of pediatric-onset Crohn's disease, but there are few data on final adult height.\n\nOBJECTIVE. Our purpose with this work was to determine adult height and the clinical features that influence long-term growth impairment.\n\nMETHODS. We retrospectively studied 123 patients with Crohn's disease (65 male and 58 female) who had reached adult height. All of the case subjects were diagnosed before age 16.0 years. Heights were converted to SD scores and univariate analysis performed of factors postulated to influence final height, that is, interval from onset of symptoms to diagnosis, prepubertal onset of symptoms, gender, jejunal disease present at diagnosis, systemic steroid therapy, intestinal surgery, and midparental height SD scores. Significant univariate factors were additional analyzed in regression models.\n\nRESULTS. Mean height deficit at diagnosis was −0.50 SD scores, which improved to −0.29 SD scores at final height. Mean final height compared with target height, calculated from parental height, was −2.4 cm (range: −20.0 to 9.0 cm). Nineteen percent of the case subjects achieved a final height &gt;8.0 cm below target height. The length of the interval between symptom onset and diagnosis correlated negatively with height SD scores at diagnosis. Height SD scores at diagnosis were related to final height SD scores, independent of midparental height. The presence of jejunal disease was negatively related to final height.\n\nCONCLUSIONS. Mean final adult height showed a modest deficit compared with target height, but in one fifth of patients, final height was significantly less than target height. Earlier diagnosis and improved treatment of jejunal disease would be likely to improve final height.","author":[{"dropping-particle":"","family":"Sawczenko","given":"Andrew","non-dropping-particle":"","parse-names":false,"suffix":""},{"dropping-particle":"","family":"Ballinger","given":"Anne B.","non-dropping-particle":"","parse-names":false,"suffix":""},{"dropping-particle":"","family":"Savage","given":"Martin O.","non-dropping-particle":"","parse-names":false,"suffix":""},{"dropping-particle":"","family":"Sanderson","given":"Ian R.","non-dropping-particle":"","parse-names":false,"suffix":""}],"container-title":"Pediatrics","id":"ITEM-2","issue":"1","issued":{"date-parts":[["2006","7"]]},"page":"124-129","publisher":"American Academy of Pediatrics","title":"Clinical Features Affecting Final Adult Height in Patients With Pediatric-Onset Crohn's Disease","type":"article-journal","volume":"118"},"uris":["http://www.mendeley.com/documents/?uuid=73489dc4-ba7e-4fd7-b8d7-e5b298936d03"]}],"mendeley":{"formattedCitation":"&lt;sup&gt;20,21&lt;/sup&gt;","plainTextFormattedCitation":"20,21","previouslyFormattedCitation":"&lt;sup&gt;20,21&lt;/sup&gt;"},"properties":{"noteIndex":0},"schema":"https://github.com/citation-style-language/schema/raw/master/csl-citation.json"}</w:instrText>
      </w:r>
      <w:r>
        <w:fldChar w:fldCharType="separate"/>
      </w:r>
      <w:r w:rsidR="00781753" w:rsidRPr="00781753">
        <w:rPr>
          <w:noProof/>
          <w:vertAlign w:val="superscript"/>
        </w:rPr>
        <w:t>20,21</w:t>
      </w:r>
      <w:r>
        <w:fldChar w:fldCharType="end"/>
      </w:r>
      <w:r>
        <w:t xml:space="preserve">. </w:t>
      </w:r>
      <w:r w:rsidR="00A738A8">
        <w:t xml:space="preserve">Previous data has </w:t>
      </w:r>
      <w:r>
        <w:t xml:space="preserve">described growth failure at presentation in paediatric-onset Crohn’s disease, with SDS at diagnosis ranging from -0.94 to -1.30 for weight and -0.5 to -1.11 for height </w:t>
      </w:r>
      <w:r>
        <w:fldChar w:fldCharType="begin" w:fldLock="1"/>
      </w:r>
      <w:r w:rsidR="00781753">
        <w:instrText>ADDIN CSL_CITATION {"citationItems":[{"id":"ITEM-1","itemData":{"DOI":"10.1136/adc.88.11.995","ISSN":"0003-9888","author":[{"dropping-particle":"","family":"Sawczenko","given":"a","non-dropping-particle":"","parse-names":false,"suffix":""}],"container-title":"Archives of Disease in Childhood","id":"ITEM-1","issue":"11","issued":{"date-parts":[["2003"]]},"page":"995-1000","title":"Presenting features of inflammatory bowel disease in Great Britain and Ireland","type":"article-journal","volume":"88"},"uris":["http://www.mendeley.com/documents/?uuid=dc02d87d-88a6-4fde-84bf-aa723f760b35"]},{"id":"ITEM-2","itemData":{"DOI":"10.1111/apt.12230","ISBN":"9783318025651","ISSN":"02692813","PMID":"23360085","abstract":"BACKGROUND: Exclusive enteral nutrition (EEN) is an effective first line treatment for active paediatric Crohn's disease (CD). AIM: To examine the effect of EEN on short- and long-term clinical outcome together with anthropometric measurements. METHODS: Retrospective case-note review in newly diagnosed CD (&lt;16 years) who completed 8 weeks of EEN. Demographics, anthropometry, disease characteristics and inflammatory markers were collected at EEN initiation and at 1, 2, 6, 12 &amp; 24 months post treatment initiation. EEN response was determined by a patient global assessment. RESULTS: One hundred and nine patients were included (Males 68; Median age: 11.2 years). After 8 weeks EEN, 65 were in remission, 32 improved and 12 had no improvement. By 4 weeks, mean weight/BMI z-score (s.d.) increased (P &lt; 0.02) and between 4 and 8 weeks (P &lt; 0.05). Baseline inflammatory markers all improved significantly by week 4 (albumin, CRP and platelets; all P &lt; 0.01) and ESR (P &lt; 0.00001). 63/109(58%) relapsed during follow-up. 44/63(70%) patients completed a second course of EEN with similar response rate, but lower weight gain (3.3 vs. 5.1 kg, P &lt; 0.05). Height z-score did not change significantly over the 24 months. Introduction of azathioprine within 6 months of diagnosis did not improve height outcomes at 24 months. CONCLUSIONS: Weight and BMI z-score improved with EEN and changes are sustained to 2 years, but height z-score did not. Seventy per cent of patients who relapsed during 2-year follow-up managed a 2nd course of EEN. The optimal therapeutic strategies for length of EEN course and to improve linear growth are awaited.","author":[{"dropping-particle":"","family":"Cameron","given":"F. L.","non-dropping-particle":"","parse-names":false,"suffix":""},{"dropping-particle":"","family":"Gerasimidis","given":"K.","non-dropping-particle":"","parse-names":false,"suffix":""},{"dropping-particle":"","family":"Papangelou","given":"A.","non-dropping-particle":"","parse-names":false,"suffix":""},{"dropping-particle":"","family":"Missiou","given":"D.","non-dropping-particle":"","parse-names":false,"suffix":""},{"dropping-particle":"","family":"Garrick","given":"V.","non-dropping-particle":"","parse-names":false,"suffix":""},{"dropping-particle":"","family":"Cardigan","given":"T.","non-dropping-particle":"","parse-names":false,"suffix":""},{"dropping-particle":"","family":"Buchanan","given":"E.","non-dropping-particle":"","parse-names":false,"suffix":""},{"dropping-particle":"","family":"Barclay","given":"A. R.","non-dropping-particle":"","parse-names":false,"suffix":""},{"dropping-particle":"","family":"McGrogan","given":"P.","non-dropping-particle":"","parse-names":false,"suffix":""},{"dropping-particle":"","family":"Russell","given":"R. K.","non-dropping-particle":"","parse-names":false,"suffix":""}],"container-title":"Alimentary Pharmacology and Therapeutics","id":"ITEM-2","issue":"6","issued":{"date-parts":[["2013"]]},"title":"Clinical progress in the two years following a course of exclusive enteral nutrition in 109 paediatric patients with Crohn's disease","type":"article-journal","volume":"37"},"uris":["http://www.mendeley.com/documents/?uuid=1fbbfe67-63b2-38fa-a6cd-737fb8950767"]},{"id":"ITEM-3","itemData":{"DOI":"10.1542/PEDS.2005-2931","ISSN":"0031-4005","PMID":"16818557","abstract":"BACKGROUND. Growth failure is a recognized complication of pediatric-onset Crohn's disease, but there are few data on final adult height.\n\nOBJECTIVE. Our purpose with this work was to determine adult height and the clinical features that influence long-term growth impairment.\n\nMETHODS. We retrospectively studied 123 patients with Crohn's disease (65 male and 58 female) who had reached adult height. All of the case subjects were diagnosed before age 16.0 years. Heights were converted to SD scores and univariate analysis performed of factors postulated to influence final height, that is, interval from onset of symptoms to diagnosis, prepubertal onset of symptoms, gender, jejunal disease present at diagnosis, systemic steroid therapy, intestinal surgery, and midparental height SD scores. Significant univariate factors were additional analyzed in regression models.\n\nRESULTS. Mean height deficit at diagnosis was −0.50 SD scores, which improved to −0.29 SD scores at final height. Mean final height compared with target height, calculated from parental height, was −2.4 cm (range: −20.0 to 9.0 cm). Nineteen percent of the case subjects achieved a final height &gt;8.0 cm below target height. The length of the interval between symptom onset and diagnosis correlated negatively with height SD scores at diagnosis. Height SD scores at diagnosis were related to final height SD scores, independent of midparental height. The presence of jejunal disease was negatively related to final height.\n\nCONCLUSIONS. Mean final adult height showed a modest deficit compared with target height, but in one fifth of patients, final height was significantly less than target height. Earlier diagnosis and improved treatment of jejunal disease would be likely to improve final height.","author":[{"dropping-particle":"","family":"Sawczenko","given":"Andrew","non-dropping-particle":"","parse-names":false,"suffix":""},{"dropping-particle":"","family":"Ballinger","given":"Anne B.","non-dropping-particle":"","parse-names":false,"suffix":""},{"dropping-particle":"","family":"Savage","given":"Martin O.","non-dropping-particle":"","parse-names":false,"suffix":""},{"dropping-particle":"","family":"Sanderson","given":"Ian R.","non-dropping-particle":"","parse-names":false,"suffix":""}],"container-title":"Pediatrics","id":"ITEM-3","issue":"1","issued":{"date-parts":[["2006","7"]]},"page":"124-129","publisher":"American Academy of Pediatrics","title":"Clinical Features Affecting Final Adult Height in Patients With Pediatric-Onset Crohn's Disease","type":"article-journal","volume":"118"},"uris":["http://www.mendeley.com/documents/?uuid=73489dc4-ba7e-4fd7-b8d7-e5b298936d03","http://www.mendeley.com/documents/?uuid=902943a6-56c9-3772-aa72-e2087b4b1e37"]},{"id":"ITEM-4","itemData":{"DOI":"10.1136/gut.34.7.939","ISSN":"0017-5749","PMID":"8344582","abstract":"Growth impairment is a common complication of childhood Crohn's disease, but longitudinal data and follow up studies into adulthood are sparse. This study reviewed the records of 100 Tanner stages 1 and 2 children (66 males, 34 females) consecutively diagnosed with Crohn's disease at this hospital between January 1980 and June 1988. The influence of sex, anatomical location of disease, severity of symptoms, corticosteroids, and surgical intervention on growth were analysed by univariate and multivariate regression analysis. At diagnosis mean standard deviation score (SDS) for height was -1.11 (1.28) (males -1.14 (1.26), females -1.05 (1.33)). Twenty one children were below the third centile for height. During years one and two height velocity (cm/y) was 4.4 (2.3) and 5.1 (2.7), but 40% of children in year one and 33% of children in year two grew less than expected (&lt; 4 cm). Forty nine children grew &lt; 4 cm/y during two or more of the 4.9 (1.8) years of follow up. Severity of gastrointestinal symptoms was the major factor influencing linear growth velocity (p &lt; 0.01 for years one and two). Despite the high prevalence of growth impairment, the subset of children who had reached maturity by the time of the study (n = 67) nevertheless maintained their height centile. The SDS for height at ultimate follow up was -0.82 (1.1). Compared with diagnosis, change in SDS was +0.35 (1.08). Growth increments were comparable for surgically treated patients v patients only treated medically and among patients stratified by location of disease. Females (n = 25) achieved greater catch up growth than males (n = 42). Ultimate SDS for height for females was -0.48 (0.91) v -1.02 (1.19) for males. Change in SDS for height was +0.66 (1.27) for females v +0.16 (0.90) for males (p=0.02). These data confirm the frequency of growth impairment in childhood Crohn's disease. After diagnosis, however, the prognosis for ultimate linear growth is good.","author":[{"dropping-particle":"","family":"Griffiths","given":"A M","non-dropping-particle":"","parse-names":false,"suffix":""},{"dropping-particle":"","family":"Nguyen","given":"P","non-dropping-particle":"","parse-names":false,"suffix":""},{"dropping-particle":"","family":"Smith","given":"C","non-dropping-particle":"","parse-names":false,"suffix":""},{"dropping-particle":"","family":"MacMillan","given":"J H","non-dropping-particle":"","parse-names":false,"suffix":""},{"dropping-particle":"","family":"Sherman","given":"P M","non-dropping-particle":"","parse-names":false,"suffix":""}],"container-title":"Gut","id":"ITEM-4","issue":"7","issued":{"date-parts":[["1993","7"]]},"page":"939-43","publisher":"BMJ Publishing Group","title":"Growth and clinical course of children with Crohn's disease.","type":"article-journal","volume":"34"},"uris":["http://www.mendeley.com/documents/?uuid=a14f1c51-60d0-44f7-9df0-5f1ebb77f818","http://www.mendeley.com/documents/?uuid=b57ae205-1d7e-31db-a064-3d84023ad7f4","http://www.mendeley.com/documents/?uuid=fa5e353c-fd14-4122-bed6-18a429c26161"]}],"mendeley":{"formattedCitation":"&lt;sup&gt;4,5,21,22&lt;/sup&gt;","plainTextFormattedCitation":"4,5,21,22","previouslyFormattedCitation":"&lt;sup&gt;4,5,21,22&lt;/sup&gt;"},"properties":{"noteIndex":0},"schema":"https://github.com/citation-style-language/schema/raw/master/csl-citation.json"}</w:instrText>
      </w:r>
      <w:r>
        <w:fldChar w:fldCharType="separate"/>
      </w:r>
      <w:r w:rsidR="00781753" w:rsidRPr="00781753">
        <w:rPr>
          <w:noProof/>
          <w:vertAlign w:val="superscript"/>
        </w:rPr>
        <w:t>4,5,21,22</w:t>
      </w:r>
      <w:r>
        <w:fldChar w:fldCharType="end"/>
      </w:r>
      <w:r>
        <w:t xml:space="preserve">. </w:t>
      </w:r>
      <w:r w:rsidR="00A738A8">
        <w:t>Additionally,</w:t>
      </w:r>
      <w:r>
        <w:t xml:space="preserve"> this growth failure</w:t>
      </w:r>
      <w:r w:rsidR="00A738A8">
        <w:t xml:space="preserve"> </w:t>
      </w:r>
      <w:r>
        <w:t xml:space="preserve">persisted throughout treatment, </w:t>
      </w:r>
      <w:r w:rsidR="00A738A8">
        <w:t xml:space="preserve">observed </w:t>
      </w:r>
      <w:r>
        <w:t xml:space="preserve">in 23% of children with IBD the 1990s </w:t>
      </w:r>
      <w:r>
        <w:fldChar w:fldCharType="begin" w:fldLock="1"/>
      </w:r>
      <w:r w:rsidR="00781753">
        <w:instrText>ADDIN CSL_CITATION {"citationItems":[{"id":"ITEM-1","itemData":{"DOI":"10.5555/URI:PII:001650859390883E","ISSN":"0016-5085","abstract":"&lt;h2&gt;Abstract&lt;/h2&gt;&lt;p&gt;&lt;i&gt;Background:&lt;/i&gt; Growth failure frequently complicates the clinical course of inflammatory bowel disease (IBD) in children. This study was designed to investigate the role of disease activity versus steroid therapy on growth faltering in this disorder. &lt;i&gt;Methods:&lt;/i&gt; We studied growth failure and its relationship to disease activity and steroid therapy in 69 children who have IBD by prospectively monitoring height for a maximum of 3 years. Disease activity and steroid use were recorded at entry into the study. &lt;i&gt;Results:&lt;/i&gt; The prevalence of growth failure was 24%, 23%, and 39% by height velocity, Z score, and height-for-age criteria, respectively; deficits were equally prevalent regardless of the stage of pubertal development. A delay in linear growth persisted throughout puberty and was not reversed after surgery. Patients who had Crohn's disease were twice as likely to have growth abnormalities than patients who had ulcerative colitis. We detected significant negative associations between linear growth and disease activity but not steroid therapy. &lt;i&gt;Conclusions:&lt;/i&gt; In a unique group of children, growth failure is an early, \"prepatterned\" manifestation of IBD. The inflammatory process, rather than steroid use, has a predominant influence on the development of growth faltering.&lt;/p&gt;","author":[{"dropping-particle":"","family":"Motil","given":"Kathleen J.","non-dropping-particle":"","parse-names":false,"suffix":""},{"dropping-particle":"","family":"Grand","given":"Richard J.","non-dropping-particle":"","parse-names":false,"suffix":""},{"dropping-particle":"","family":"Davis-Kraft","given":"Lee","non-dropping-particle":"","parse-names":false,"suffix":""},{"dropping-particle":"","family":"Ferlic","given":"Laura L.","non-dropping-particle":"","parse-names":false,"suffix":""},{"dropping-particle":"","family":"Smith","given":"E.O'Brian","non-dropping-particle":"","parse-names":false,"suffix":""}],"container-title":"Gastroenterology","id":"ITEM-1","issue":"3","issued":{"date-parts":[["1993","9","1"]]},"page":"681-691","publisher":"Elsevier","title":"Growth failure in children with inflammatory bowel disease: A prospective study","type":"article-journal","volume":"105"},"uris":["http://www.mendeley.com/documents/?uuid=84dc9ab5-e5d7-316d-9a5a-db1f31fe8244","http://www.mendeley.com/documents/?uuid=35be3ee7-fc8f-4c15-89aa-44e9fe0ce3dd"]}],"mendeley":{"formattedCitation":"&lt;sup&gt;23&lt;/sup&gt;","plainTextFormattedCitation":"23","previouslyFormattedCitation":"&lt;sup&gt;23&lt;/sup&gt;"},"properties":{"noteIndex":0},"schema":"https://github.com/citation-style-language/schema/raw/master/csl-citation.json"}</w:instrText>
      </w:r>
      <w:r>
        <w:fldChar w:fldCharType="separate"/>
      </w:r>
      <w:r w:rsidR="00781753" w:rsidRPr="00781753">
        <w:rPr>
          <w:noProof/>
          <w:vertAlign w:val="superscript"/>
        </w:rPr>
        <w:t>23</w:t>
      </w:r>
      <w:r>
        <w:fldChar w:fldCharType="end"/>
      </w:r>
      <w:r>
        <w:t xml:space="preserve">. </w:t>
      </w:r>
      <w:proofErr w:type="spellStart"/>
      <w:r>
        <w:t>Puntis</w:t>
      </w:r>
      <w:proofErr w:type="spellEnd"/>
      <w:r>
        <w:t xml:space="preserve"> </w:t>
      </w:r>
      <w:r w:rsidRPr="00E95AA3">
        <w:rPr>
          <w:i/>
        </w:rPr>
        <w:t xml:space="preserve">et al </w:t>
      </w:r>
      <w:r>
        <w:t>described a cohort of 67 children with Crohn’s disease in the 1980s, reporting 15% with permanent growth and height failure</w:t>
      </w:r>
      <w:r w:rsidR="001907E4">
        <w:t xml:space="preserve">, whilst </w:t>
      </w:r>
      <w:proofErr w:type="spellStart"/>
      <w:r w:rsidR="001907E4">
        <w:t>Sawczenko</w:t>
      </w:r>
      <w:proofErr w:type="spellEnd"/>
      <w:r w:rsidR="001907E4">
        <w:t xml:space="preserve"> </w:t>
      </w:r>
      <w:r w:rsidR="001907E4" w:rsidRPr="00E95AA3">
        <w:rPr>
          <w:i/>
        </w:rPr>
        <w:t>et al</w:t>
      </w:r>
      <w:r w:rsidR="001907E4">
        <w:t xml:space="preserve"> reported 19% of their cohort achieving a final adult height of &gt;8cm below their mid-parental target height </w:t>
      </w:r>
      <w:r w:rsidR="001907E4">
        <w:fldChar w:fldCharType="begin" w:fldLock="1"/>
      </w:r>
      <w:r w:rsidR="00781753">
        <w:instrText>ADDIN CSL_CITATION {"citationItems":[{"id":"ITEM-1","itemData":{"DOI":"10.1136/gut.25.4.329","ISSN":"0017-5749","PMID":"6706211","abstract":"The long term outcome has been determined in 67 children with Crohn's disease whose symptoms started at or before 16 years of age. The mean period of follow up was 15.0 years (range 1.5-47 years). The number of children diagnosed in each quinquennium has not increased. Nearly all patients had gastrointestinal symptoms at presentation, but in some cases these were only elicited on careful enquiry. Only four children presented with growth retardation alone. Twenty one per cent of the children had diffuse small bowel disease at onset or during the period of review and posed major problems in management with high morbidity and mortality. They were generally treated medically to suppress disease activity and surgical intervention was restricted to resection of local stricture formation. The outcome in distal ileal +/- right colonic disease was similar to that in the adult. Patients with colonic disease (27% of total) were treated medically but 83% required surgical resection after a mean interval of only four years (range 0-9 years). Growth failure occurred in 21 children (height and weight less than 3rd centile) and 11 of these had a period of catch up growth; 10 after resection (ileal +/- right colon resected, eight; colonic resection, two) and one after medical treatment. Ten have permanent growth and height retardation, of whom four had diffuse small bowel disease and three had early recurrence after surgical resection. Nine children have died during the period of review, of whom six had diffuse small bowel disease. Despite the high morbidity, 38 of the 58 survivors are now well with no evidence of recurrent disease. A further 14 are well, but with radiological evidence of residual (colon, three; diffuse small bowel, eight) or recurrent (three) disease. Only six have symptomatic disease at present.","author":[{"dropping-particle":"","family":"Puntis","given":"J","non-dropping-particle":"","parse-names":false,"suffix":""},{"dropping-particle":"","family":"McNeish","given":"A S","non-dropping-particle":"","parse-names":false,"suffix":""},{"dropping-particle":"","family":"Allan","given":"R N","non-dropping-particle":"","parse-names":false,"suffix":""}],"container-title":"Gut","id":"ITEM-1","issue":"4","issued":{"date-parts":[["1984","4","1"]]},"page":"329-36","title":"Long term prognosis of Crohn's disease with onset in childhood and adolescence.","type":"article-journal","volume":"25"},"uris":["http://www.mendeley.com/documents/?uuid=869fbdc2-79a4-35e9-8074-4f956898a3e1","http://www.mendeley.com/documents/?uuid=00764aef-aca6-48fa-9512-436806b1a9aa"]},{"id":"ITEM-2","itemData":{"DOI":"10.1542/PEDS.2005-2931","ISSN":"0031-4005","PMID":"16818557","abstract":"BACKGROUND. Growth failure is a recognized complication of pediatric-onset Crohn's disease, but there are few data on final adult height.\n\nOBJECTIVE. Our purpose with this work was to determine adult height and the clinical features that influence long-term growth impairment.\n\nMETHODS. We retrospectively studied 123 patients with Crohn's disease (65 male and 58 female) who had reached adult height. All of the case subjects were diagnosed before age 16.0 years. Heights were converted to SD scores and univariate analysis performed of factors postulated to influence final height, that is, interval from onset of symptoms to diagnosis, prepubertal onset of symptoms, gender, jejunal disease present at diagnosis, systemic steroid therapy, intestinal surgery, and midparental height SD scores. Significant univariate factors were additional analyzed in regression models.\n\nRESULTS. Mean height deficit at diagnosis was −0.50 SD scores, which improved to −0.29 SD scores at final height. Mean final height compared with target height, calculated from parental height, was −2.4 cm (range: −20.0 to 9.0 cm). Nineteen percent of the case subjects achieved a final height &gt;8.0 cm below target height. The length of the interval between symptom onset and diagnosis correlated negatively with height SD scores at diagnosis. Height SD scores at diagnosis were related to final height SD scores, independent of midparental height. The presence of jejunal disease was negatively related to final height.\n\nCONCLUSIONS. Mean final adult height showed a modest deficit compared with target height, but in one fifth of patients, final height was significantly less than target height. Earlier diagnosis and improved treatment of jejunal disease would be likely to improve final height.","author":[{"dropping-particle":"","family":"Sawczenko","given":"Andrew","non-dropping-particle":"","parse-names":false,"suffix":""},{"dropping-particle":"","family":"Ballinger","given":"Anne B.","non-dropping-particle":"","parse-names":false,"suffix":""},{"dropping-particle":"","family":"Savage","given":"Martin O.","non-dropping-particle":"","parse-names":false,"suffix":""},{"dropping-particle":"","family":"Sanderson","given":"Ian R.","non-dropping-particle":"","parse-names":false,"suffix":""}],"container-title":"Pediatrics","id":"ITEM-2","issue":"1","issued":{"date-parts":[["2006","7"]]},"page":"124-129","publisher":"American Academy of Pediatrics","title":"Clinical Features Affecting Final Adult Height in Patients With Pediatric-Onset Crohn's Disease","type":"article-journal","volume":"118"},"uris":["http://www.mendeley.com/documents/?uuid=73489dc4-ba7e-4fd7-b8d7-e5b298936d03","http://www.mendeley.com/documents/?uuid=902943a6-56c9-3772-aa72-e2087b4b1e37"]}],"mendeley":{"formattedCitation":"&lt;sup&gt;21,24&lt;/sup&gt;","plainTextFormattedCitation":"21,24","previouslyFormattedCitation":"&lt;sup&gt;21,24&lt;/sup&gt;"},"properties":{"noteIndex":0},"schema":"https://github.com/citation-style-language/schema/raw/master/csl-citation.json"}</w:instrText>
      </w:r>
      <w:r w:rsidR="001907E4">
        <w:fldChar w:fldCharType="separate"/>
      </w:r>
      <w:r w:rsidR="00781753" w:rsidRPr="00781753">
        <w:rPr>
          <w:noProof/>
          <w:vertAlign w:val="superscript"/>
        </w:rPr>
        <w:t>21,24</w:t>
      </w:r>
      <w:r w:rsidR="001907E4">
        <w:fldChar w:fldCharType="end"/>
      </w:r>
      <w:r w:rsidR="001907E4">
        <w:t>. In another, more recent study</w:t>
      </w:r>
      <w:r w:rsidR="00B46826">
        <w:t xml:space="preserve"> from Lee </w:t>
      </w:r>
      <w:r w:rsidR="00B46826" w:rsidRPr="00A738A8">
        <w:rPr>
          <w:i/>
          <w:iCs/>
        </w:rPr>
        <w:t>et al</w:t>
      </w:r>
      <w:r w:rsidR="00B46826">
        <w:t>, final adult height was reduced in 11.3%</w:t>
      </w:r>
      <w:r w:rsidR="002D2975">
        <w:t xml:space="preserve"> of the cohort</w:t>
      </w:r>
      <w:r w:rsidR="00B46826">
        <w:t xml:space="preserve"> </w:t>
      </w:r>
      <w:r w:rsidR="00B46826">
        <w:fldChar w:fldCharType="begin" w:fldLock="1"/>
      </w:r>
      <w:r w:rsidR="00781753">
        <w:instrText>ADDIN CSL_CITATION {"citationItems":[{"id":"ITEM-1","itemData":{"DOI":"10.1002/ibd.21214","ISSN":"1536-4844","PMID":"20127995","abstract":"BACKGROUND This study was designed to elucidate the contribution of parental height to the stature of children with inflammatory bowel disease (IBD), who often exhibit growth impairment. Accordingly, we compared patients' final adult heights and target heights based on measured parental heights and examined predictors of final adult height in pediatric IBD patients. METHODS We prospectively analyzed the growth of 295 patients diagnosed between ages 1 and 18 (211 Crohn's disease [CD], 84 ulcerative colitis [UC]) and their family members (283 mothers, 231 fathers, 55 siblings). RESULTS Twenty-two percent had growth impairment (height for age Z-score &lt;-1.64, equivalent to &lt;5th percentile on growth curve) in more than 1 measurement since diagnosis; most growth-impaired patients had CD (88% CD versus 12% UC). Parents of the growth-impaired group had lower mean height Z-scores compared to parents of nongrowth-impaired patients (-0.67 versus 0.02 for mothers [P &lt; 0.001]; -0.31 versus 0.22 for fathers [P = 0.002]). For 108 patients who reached adult heights and had available parental heights, the growth-impaired group continued to demonstrate lower adult height Z-scores (-1.38 versus 0.07; P &lt; 0.001). Adult heights were within 1 SD of target heights even for the growth-impaired group. Only 11.3% remained persistently growth-impaired in adulthood. Multivariate regression analysis demonstrated lower parental height and minimum patient height Z-score as significant predictors of lower final adult height in IBD. CONCLUSIONS Parental height is a powerful determinant of linear growth even in the presence of chronic inflammation, and should be an integral part of the evaluation of growth in IBD children.","author":[{"dropping-particle":"","family":"Lee","given":"Jessica J","non-dropping-particle":"","parse-names":false,"suffix":""},{"dropping-particle":"","family":"Escher","given":"Johanna C","non-dropping-particle":"","parse-names":false,"suffix":""},{"dropping-particle":"","family":"Shuman","given":"Melissa J","non-dropping-particle":"","parse-names":false,"suffix":""},{"dropping-particle":"","family":"Forbes","given":"Peter W","non-dropping-particle":"","parse-names":false,"suffix":""},{"dropping-particle":"","family":"Delemarre","given":"Luçan C","non-dropping-particle":"","parse-names":false,"suffix":""},{"dropping-particle":"","family":"Harr","given":"Brian W","non-dropping-particle":"","parse-names":false,"suffix":""},{"dropping-particle":"","family":"Kruijer","given":"Marjan","non-dropping-particle":"","parse-names":false,"suffix":""},{"dropping-particle":"","family":"Moret","given":"Marlous","non-dropping-particle":"","parse-names":false,"suffix":""},{"dropping-particle":"","family":"Allende-Richter","given":"Sophie","non-dropping-particle":"","parse-names":false,"suffix":""},{"dropping-particle":"","family":"Grand","given":"Richard J","non-dropping-particle":"","parse-names":false,"suffix":""}],"container-title":"Inflammatory bowel diseases","id":"ITEM-1","issue":"10","issued":{"date-parts":[["2010","10"]]},"page":"1669-77","publisher":"NIH Public Access","title":"Final adult height of children with inflammatory bowel disease is predicted by parental height and patient minimum height Z-score.","type":"article-journal","volume":"16"},"uris":["http://www.mendeley.com/documents/?uuid=b3e4db4a-2764-3171-9f1b-b701f269a748","http://www.mendeley.com/documents/?uuid=2f168d52-46d9-456e-8810-d82b3c65622b"]}],"mendeley":{"formattedCitation":"&lt;sup&gt;25&lt;/sup&gt;","plainTextFormattedCitation":"25","previouslyFormattedCitation":"&lt;sup&gt;25&lt;/sup&gt;"},"properties":{"noteIndex":0},"schema":"https://github.com/citation-style-language/schema/raw/master/csl-citation.json"}</w:instrText>
      </w:r>
      <w:r w:rsidR="00B46826">
        <w:fldChar w:fldCharType="separate"/>
      </w:r>
      <w:r w:rsidR="00781753" w:rsidRPr="00781753">
        <w:rPr>
          <w:noProof/>
          <w:vertAlign w:val="superscript"/>
        </w:rPr>
        <w:t>25</w:t>
      </w:r>
      <w:r w:rsidR="00B46826">
        <w:fldChar w:fldCharType="end"/>
      </w:r>
      <w:r w:rsidR="00B46826">
        <w:t>.</w:t>
      </w:r>
      <w:r w:rsidR="001907E4">
        <w:t xml:space="preserve"> Multiple studies report growth failure </w:t>
      </w:r>
      <w:r w:rsidR="0097672C">
        <w:t xml:space="preserve">at </w:t>
      </w:r>
      <w:r w:rsidR="001907E4">
        <w:t>presentation being associated with a longer delay between symptom onset and diagnosis, with final height outcomes being closely related to presenting height</w:t>
      </w:r>
      <w:r w:rsidR="00A738A8">
        <w:t>-</w:t>
      </w:r>
      <w:r w:rsidR="001907E4">
        <w:t xml:space="preserve">SDS </w:t>
      </w:r>
      <w:r w:rsidR="0097672C">
        <w:fldChar w:fldCharType="begin" w:fldLock="1"/>
      </w:r>
      <w:r w:rsidR="00781753">
        <w:instrText>ADDIN CSL_CITATION {"citationItems":[{"id":"ITEM-1","itemData":{"DOI":"10.1136/archdischild-2017-313060","ISSN":"0003-9888","abstract":"Objectives To determine time to diagnosis in a paediatric inflammatory bowel disease (IBD) cohort and the relative contribution of the component intervals, and to identify factors associated with diagnostic delay.\n\nDesign Prospective cohort study\n\nSetting Single-centre study including children with incident IBD at the Hospital for Sick Children diagnosed between December 2013 and December 2015.\n\nInterventions Time to diagnosis and its subintervals were determined and patient, disease and institutional factors were tested for associations.\n\nResults Among 111 children, the median overall time to diagnosis was 4.5 (IQR 2.1–8.8) months. Time to diagnosis was longer in Crohn’s disease (CD) than ulcerative colitis (UC) (median 6.8 (IQR 2.9–12.5) vs 2.4 (IQR 1.3–5.3) months) and patients with isolated small bowel disease. Twenty per cent of patients were diagnosed≥1 year after symptom onset (86% CD, 14% UC, p=0.003). Time from symptom onset to gastroenterology referral was the greatest contributor to overall time to diagnosis (median 2.9 (IQR 1.6–8.2) months). Height impairment was independently associated with diagnostic delay (OR 0.59, p=0.02, for height-for-age z-score (HAZ), signifying almost 70% increased odds of delay for every 1 SD decrease in HAZ). This height discrepancy persisted 1 year after diagnosis. Bloody diarrhoea was protective against delay (OR 0.28, p=0.02). The subinterval from referral to diagnosis was shorter in patients with laboratory abnormalities, particularly hypoalbuminaemia.\n\nConclusions Diagnostic delay was more common in CD and associated with height impairment that persisted 1 year after presentation. The greatest contributor to time to diagnosis was time from symptom onset to referral.","author":[{"dropping-particle":"","family":"Ricciuto","given":"Amanda","non-dropping-particle":"","parse-names":false,"suffix":""},{"dropping-particle":"","family":"Fish","given":"Jennifer R","non-dropping-particle":"","parse-names":false,"suffix":""},{"dropping-particle":"","family":"Tomalty","given":"Diane E","non-dropping-particle":"","parse-names":false,"suffix":""},{"dropping-particle":"","family":"Carman","given":"Nicholas","non-dropping-particle":"","parse-names":false,"suffix":""},{"dropping-particle":"","family":"Crowley","given":"Eileen","non-dropping-particle":"","parse-names":false,"suffix":""},{"dropping-particle":"","family":"Popalis","given":"Cynthia","non-dropping-particle":"","parse-names":false,"suffix":""},{"dropping-particle":"","family":"Muise","given":"Aleixo","non-dropping-particle":"","parse-names":false,"suffix":""},{"dropping-particle":"","family":"Walters","given":"Thomas D","non-dropping-particle":"","parse-names":false,"suffix":""},{"dropping-particle":"","family":"Griffiths","given":"Anne M","non-dropping-particle":"","parse-names":false,"suffix":""},{"dropping-particle":"","family":"Church","given":"Peter C","non-dropping-particle":"","parse-names":false,"suffix":""}],"container-title":"Archives of Disease in Childhood","id":"ITEM-1","issued":{"date-parts":[["2017","8","9"]]},"page":"archdischild-2017-313060","publisher":"BMJ Publishing Group Ltd","title":"Diagnostic delay in Canadian children with inflammatory bowel disease is more common in Crohn’s disease and associated with decreased height","type":"article-journal"},"uris":["http://www.mendeley.com/documents/?uuid=d8e1e901-6ca9-3492-8b61-c860a2e396a9"]},{"id":"ITEM-2","itemData":{"DOI":"10.1542/PEDS.2005-2931","ISSN":"0031-4005","PMID":"16818557","abstract":"BACKGROUND. Growth failure is a recognized complication of pediatric-onset Crohn's disease, but there are few data on final adult height.\n\nOBJECTIVE. Our purpose with this work was to determine adult height and the clinical features that influence long-term growth impairment.\n\nMETHODS. We retrospectively studied 123 patients with Crohn's disease (65 male and 58 female) who had reached adult height. All of the case subjects were diagnosed before age 16.0 years. Heights were converted to SD scores and univariate analysis performed of factors postulated to influence final height, that is, interval from onset of symptoms to diagnosis, prepubertal onset of symptoms, gender, jejunal disease present at diagnosis, systemic steroid therapy, intestinal surgery, and midparental height SD scores. Significant univariate factors were additional analyzed in regression models.\n\nRESULTS. Mean height deficit at diagnosis was −0.50 SD scores, which improved to −0.29 SD scores at final height. Mean final height compared with target height, calculated from parental height, was −2.4 cm (range: −20.0 to 9.0 cm). Nineteen percent of the case subjects achieved a final height &gt;8.0 cm below target height. The length of the interval between symptom onset and diagnosis correlated negatively with height SD scores at diagnosis. Height SD scores at diagnosis were related to final height SD scores, independent of midparental height. The presence of jejunal disease was negatively related to final height.\n\nCONCLUSIONS. Mean final adult height showed a modest deficit compared with target height, but in one fifth of patients, final height was significantly less than target height. Earlier diagnosis and improved treatment of jejunal disease would be likely to improve final height.","author":[{"dropping-particle":"","family":"Sawczenko","given":"Andrew","non-dropping-particle":"","parse-names":false,"suffix":""},{"dropping-particle":"","family":"Ballinger","given":"Anne B.","non-dropping-particle":"","parse-names":false,"suffix":""},{"dropping-particle":"","family":"Savage","given":"Martin O.","non-dropping-particle":"","parse-names":false,"suffix":""},{"dropping-particle":"","family":"Sanderson","given":"Ian R.","non-dropping-particle":"","parse-names":false,"suffix":""}],"container-title":"Pediatrics","id":"ITEM-2","issue":"1","issued":{"date-parts":[["2006","7"]]},"page":"124-129","publisher":"American Academy of Pediatrics","title":"Clinical Features Affecting Final Adult Height in Patients With Pediatric-Onset Crohn's Disease","type":"article-journal","volume":"118"},"uris":["http://www.mendeley.com/documents/?uuid=73489dc4-ba7e-4fd7-b8d7-e5b298936d03","http://www.mendeley.com/documents/?uuid=902943a6-56c9-3772-aa72-e2087b4b1e37"]}],"mendeley":{"formattedCitation":"&lt;sup&gt;21,26&lt;/sup&gt;","plainTextFormattedCitation":"21,26","previouslyFormattedCitation":"&lt;sup&gt;21,26&lt;/sup&gt;"},"properties":{"noteIndex":0},"schema":"https://github.com/citation-style-language/schema/raw/master/csl-citation.json"}</w:instrText>
      </w:r>
      <w:r w:rsidR="0097672C">
        <w:fldChar w:fldCharType="separate"/>
      </w:r>
      <w:r w:rsidR="00781753" w:rsidRPr="00781753">
        <w:rPr>
          <w:noProof/>
          <w:vertAlign w:val="superscript"/>
        </w:rPr>
        <w:t>21,26</w:t>
      </w:r>
      <w:r w:rsidR="0097672C">
        <w:fldChar w:fldCharType="end"/>
      </w:r>
      <w:r w:rsidR="001907E4">
        <w:t xml:space="preserve">. </w:t>
      </w:r>
      <w:r w:rsidR="00F10A83">
        <w:t xml:space="preserve">Our data suggests that weight malnutrition or height stunting, as assessed by WHO criteria (SDS </w:t>
      </w:r>
      <w:r w:rsidR="00A37651">
        <w:t>&lt;-</w:t>
      </w:r>
      <w:r w:rsidR="00F10A83">
        <w:t xml:space="preserve">2.0), is rare during treatment, </w:t>
      </w:r>
      <w:r w:rsidR="00F10A83">
        <w:lastRenderedPageBreak/>
        <w:t>with only 4.9% (weight</w:t>
      </w:r>
      <w:r w:rsidR="00A738A8">
        <w:t>-</w:t>
      </w:r>
      <w:r w:rsidR="00F10A83">
        <w:t>SDS &lt;-2.0) and 1.9% (height</w:t>
      </w:r>
      <w:r w:rsidR="00A738A8">
        <w:t>-</w:t>
      </w:r>
      <w:r w:rsidR="00F10A83">
        <w:t>SDS &lt;-2.0) of Crohn’s disease patients having this at 5</w:t>
      </w:r>
      <w:r w:rsidR="005317EC">
        <w:t>-</w:t>
      </w:r>
      <w:r w:rsidR="00F10A83">
        <w:t xml:space="preserve">years.  </w:t>
      </w:r>
    </w:p>
    <w:p w:rsidR="0097672C" w:rsidRDefault="00DA206E" w:rsidP="0005545B">
      <w:pPr>
        <w:spacing w:line="480" w:lineRule="auto"/>
      </w:pPr>
      <w:r>
        <w:t>Our data suggests that height at diagnosis, and at 1</w:t>
      </w:r>
      <w:r w:rsidR="005317EC">
        <w:t>-</w:t>
      </w:r>
      <w:r>
        <w:t xml:space="preserve">, </w:t>
      </w:r>
      <w:r w:rsidR="005317EC">
        <w:t>2- and 5-year</w:t>
      </w:r>
      <w:r>
        <w:t xml:space="preserve"> follow-up points</w:t>
      </w:r>
      <w:r w:rsidR="009F0CE6">
        <w:t>,</w:t>
      </w:r>
      <w:r>
        <w:t xml:space="preserve"> is </w:t>
      </w:r>
      <w:r w:rsidR="002D2975">
        <w:t>well maintained in</w:t>
      </w:r>
      <w:r>
        <w:t xml:space="preserve"> Crohn’s disease. In a subset of patients treated with anti-TNF therapy there was a mild deficit (height</w:t>
      </w:r>
      <w:r w:rsidR="00A738A8">
        <w:t>-</w:t>
      </w:r>
      <w:r>
        <w:t>SDS -0.2 to -0.27) during follow-up</w:t>
      </w:r>
      <w:r w:rsidR="00D27328">
        <w:t>, which did not worsen over time</w:t>
      </w:r>
      <w:r w:rsidR="00674EA6">
        <w:t>. P</w:t>
      </w:r>
      <w:r>
        <w:t xml:space="preserve">revious data has suggested that anti-TNF agents prevent linear growth failure, without restoring patients to their overall growth potential </w:t>
      </w:r>
      <w:r>
        <w:fldChar w:fldCharType="begin" w:fldLock="1"/>
      </w:r>
      <w:r w:rsidR="00781753">
        <w:instrText>ADDIN CSL_CITATION {"citationItems":[{"id":"ITEM-1","itemData":{"DOI":"10.1371/journal.pone.0163126","ISSN":"1932-6203","PMID":"27636201","abstract":"Inflammation contributes to growth failure associated with inflammatory bowel diseases. Anti-TNFα therapy induces sustained remission and short-term improvements in height velocity and/or height standard deviation score (H-SDS) patients with Crohn's disease. The purpose of this study was to evaluate growth and adult height in patients with Crohn's disease taking maintenance infliximab or adalimumab therapy.This university-hospital based retrospective study included 61 patients, with a median follow-up of 2.6 years (2.0; 3.3). 38 patients (62%) reached their adult height. H-SDS was collected at diagnosis and together with disease activity markers (Harvey-Bradshaw Index, albumin, and C-reactive protein) at treatment initiation (baseline), and follow-up completion. Wilcoxon's signed-rank test was chosen for comparisons. Median H-SDS decreased from diagnosis to baseline (-0.08 [-0.73; +0.77] to -0.94 [-1.44; +0.11], p&lt;0.0001) and then increased to follow-up completion (-0.63 [-1.08; 0.49], p = 0.003 versus baseline), concomitantly with an improvement in disease activity. Median adult H-SDS was within the normal range (-0.72 [-1.25; +0.42]) but did not differ from baseline H-SDS and was significantly lower than the target H-SDS (-0.09 [-0.67; +0.42], p = 0.01). Only 2 (6%) males had adult heights significantly below their target heights (10.5 and -13.5 cm [-1.75 and -2.25 SD]). In conclusion, anti-tumor necrosis factor α (TNF) therapy prevented loss of height without fully restoring the genetic growth potential in this group of patients with CD. Earlier treatment initiation might improve growth outcomes in these patients.","author":[{"dropping-particle":"","family":"Bamberger","given":"Sarah","non-dropping-particle":"","parse-names":false,"suffix":""},{"dropping-particle":"","family":"Martinez Vinson","given":"Christine","non-dropping-particle":"","parse-names":false,"suffix":""},{"dropping-particle":"","family":"Mohamed","given":"Damir","non-dropping-particle":"","parse-names":false,"suffix":""},{"dropping-particle":"","family":"Viala","given":"Jérôme","non-dropping-particle":"","parse-names":false,"suffix":""},{"dropping-particle":"","family":"Carel","given":"Jean-Claude","non-dropping-particle":"","parse-names":false,"suffix":""},{"dropping-particle":"","family":"Hugot","given":"Jean-Pierre","non-dropping-particle":"","parse-names":false,"suffix":""},{"dropping-particle":"","family":"Simon","given":"Dominique","non-dropping-particle":"","parse-names":false,"suffix":""}],"container-title":"PLOS ONE","editor":[{"dropping-particle":"","family":"Green","given":"John","non-dropping-particle":"","parse-names":false,"suffix":""}],"id":"ITEM-1","issue":"9","issued":{"date-parts":[["2016","9","16"]]},"page":"e0163126","title":"Growth and Adult Height in Patients with Crohn's Disease Treated with Anti-Tumor Necrosis Factor α Antibodies","type":"article-journal","volume":"11"},"uris":["http://www.mendeley.com/documents/?uuid=772aa7ae-a457-3c60-ae28-8f5ae99a9bb0"]}],"mendeley":{"formattedCitation":"&lt;sup&gt;7&lt;/sup&gt;","plainTextFormattedCitation":"7","previouslyFormattedCitation":"&lt;sup&gt;7&lt;/sup&gt;"},"properties":{"noteIndex":0},"schema":"https://github.com/citation-style-language/schema/raw/master/csl-citation.json"}</w:instrText>
      </w:r>
      <w:r>
        <w:fldChar w:fldCharType="separate"/>
      </w:r>
      <w:r w:rsidR="00781753" w:rsidRPr="00781753">
        <w:rPr>
          <w:noProof/>
          <w:vertAlign w:val="superscript"/>
        </w:rPr>
        <w:t>7</w:t>
      </w:r>
      <w:r>
        <w:fldChar w:fldCharType="end"/>
      </w:r>
      <w:r>
        <w:t xml:space="preserve">. </w:t>
      </w:r>
      <w:r w:rsidR="00087B25">
        <w:t>Studies including pubertal staging have reported improved height</w:t>
      </w:r>
      <w:r w:rsidR="00A738A8">
        <w:t>-</w:t>
      </w:r>
      <w:r w:rsidR="00087B25">
        <w:t xml:space="preserve">SDS with infliximab in children with Tanner stage I-III (+0.5), compared to no change in Tanner stage IV (+0.02), promoting anti-TNF use in pre-pubertal children to restore growth, </w:t>
      </w:r>
      <w:r w:rsidR="004D653D">
        <w:t>providing</w:t>
      </w:r>
      <w:r w:rsidR="00087B25">
        <w:t xml:space="preserve"> patients are treated in a timely fashion </w:t>
      </w:r>
      <w:r w:rsidR="00087B25">
        <w:fldChar w:fldCharType="begin" w:fldLock="1"/>
      </w:r>
      <w:r w:rsidR="00781753">
        <w:instrText>ADDIN CSL_CITATION {"citationItems":[{"id":"ITEM-1","itemData":{"DOI":"10.1002/ibd.20069","ISSN":"1078-0998","PMID":"17206672","abstract":"BACKGROUND The efficacy of infliximab as maintenance therapy in patients with otherwise chronically active Crohn's disease (CD) is well established. Data concerning the linear growth response are sparse and can only be accrued in children. METHODS From September 2000 to February 2004, 32 children and adolescents (63% males; mean age 13.4 years, range 4.7-17.3) with chronically active CD despite immunomodulatory and prior corticosteroid therapy commenced infliximab therapy. Growth parameters standardized for age, gender, and pubertal development prior to and following infliximab therapy were compared. RESULTS In all, 28 of 32 patients tolerated and responded to the induction regimen and 27 responders continued to receive infliximab via regularly scheduled infusions (n = 22) or episodically (n = 5) for a median of 26 months. Mean standard deviation score (SDS) for height at time of initiation of infliximab therapy was -1.15 +/- 1.2 and had declined despite the use of other therapies from -0.44 +/- 1.1 at initial diagnosis. Increases in height velocity and stature during infliximab therapy were limited by pubertal stage: Tanner I-III: DeltaSDS for height velocity +3.94, for height +0.50, P &lt; 0.001; Tanner IV, V: DeltaSDS for height velocity +0.22, for height 0.02, P = NS. CONCLUSIONS Height velocity improves and height centile increases during infliximab therapy provided patients are treated prior to or in early puberty. These data support the use of infliximab in young patients with otherwise refractory disease, and suggest that ultimate height in this subset of children with severe CD may be less compromised than with previous therapies.","author":[{"dropping-particle":"","family":"Walters","given":"Thomas D.","non-dropping-particle":"","parse-names":false,"suffix":""},{"dropping-particle":"","family":"Gilman","given":"Ashley R.","non-dropping-particle":"","parse-names":false,"suffix":""},{"dropping-particle":"","family":"Griffiths","given":"Anne M.","non-dropping-particle":"","parse-names":false,"suffix":""}],"container-title":"Inflammatory Bowel Diseases","id":"ITEM-1","issue":"4","issued":{"date-parts":[["2007","4"]]},"page":"424-430","title":"Linear Growth Improves during Infliximab Therapy in Children with Chronically Active Severe Crohnʼs Disease","type":"article-journal","volume":"13"},"uris":["http://www.mendeley.com/documents/?uuid=7363c034-4cec-3913-9a8d-3a7be72a9d6c","http://www.mendeley.com/documents/?uuid=6750aaca-1f31-4a54-bb14-0ade8224a5b2"]},{"id":"ITEM-2","itemData":{"DOI":"10.1097/MIB.0000000000000083","ISSN":"1078-0998","PMID":"24865777","abstract":"BACKGROUND Infliximab induces and maintains clinical remission in children with Crohn's disease (CD), but specifically pediatric long-term data remain sparse. METHODS Patients (N = 195) who received infliximab ± immunomodulator for luminal CD were retrospectively reviewed. Outcomes included clinical response, linear growth, and mucosal healing. Durability of response was assessed using Cox proportional hazards models. Levels of infliximab and antibodies (antibodies to infliximab) were measured when response was lost. RESULTS Among 195 patients (median age, 13.9 yr; median CD duration, 1.6 yr), 81% experienced complete response (judged by physician global assessment and pediatric Crohn's disease activity index ≤10). Longer duration of diagnosed CD and female gender were associated with lower response. During first year of follow-up, 35% of subjects had regimen individualized through dose escalation/interval shortening. Despite regimen optimization, 16/157 complete responders experienced loss of response at a rate of 2% to 6% per year over 5 years, associated with development of antibodies to infliximab. Concurrent immunomodulation for ≥30 weeks significantly decreased loss of response (hazard ratio = 0.25, 95% confidence interval, 0.08-0.76; P = 0.014). Follow-up endoscopic examination was performed in 40 responders, of whom 22 (73%) demonstrated complete resolution of mucosal ulceration. Patients with growth potential (Tanner 1/2 at induction) demonstrated significant improvements in mean height z-score from induction to years 1 and 2 of follow-up (P &lt; 0.001). With infliximab initiation within the first 18 months after diagnosis, mean height z-score normalized to 0 after 3 years. CONCLUSIONS These data demonstrate sustained effectiveness of infliximab in children and adolescents with luminal CD. Durability of response is increased by concomitant immunomodulation. Clinical response is associated with enhanced linear growth, particularly when therapy is initiated early.","author":[{"dropping-particle":"","family":"Church","given":"Peter C.","non-dropping-particle":"","parse-names":false,"suffix":""},{"dropping-particle":"","family":"Guan","given":"Jack","non-dropping-particle":"","parse-names":false,"suffix":""},{"dropping-particle":"","family":"Walters","given":"Thomas D.","non-dropping-particle":"","parse-names":false,"suffix":""},{"dropping-particle":"","family":"Frost","given":"Karen","non-dropping-particle":"","parse-names":false,"suffix":""},{"dropping-particle":"","family":"Assa","given":"Amit","non-dropping-particle":"","parse-names":false,"suffix":""},{"dropping-particle":"","family":"Muise","given":"Aleixo M.","non-dropping-particle":"","parse-names":false,"suffix":""},{"dropping-particle":"","family":"Griffiths","given":"Anne M.","non-dropping-particle":"","parse-names":false,"suffix":""}],"container-title":"Inflammatory Bowel Diseases","id":"ITEM-2","issue":"7","issued":{"date-parts":[["2014","7"]]},"page":"1177-1186","title":"Infliximab Maintains Durable Response and Facilitates Catch-up Growth in Luminal Pediatric Crohnʼs Disease","type":"article-journal","volume":"20"},"uris":["http://www.mendeley.com/documents/?uuid=1ee1655c-bd48-3b1f-98cf-a4bbb15eb625","http://www.mendeley.com/documents/?uuid=2f69645f-c308-4bbe-b15d-62e29e004a07"]}],"mendeley":{"formattedCitation":"&lt;sup&gt;27,28&lt;/sup&gt;","plainTextFormattedCitation":"27,28","previouslyFormattedCitation":"&lt;sup&gt;27,28&lt;/sup&gt;"},"properties":{"noteIndex":0},"schema":"https://github.com/citation-style-language/schema/raw/master/csl-citation.json"}</w:instrText>
      </w:r>
      <w:r w:rsidR="00087B25">
        <w:fldChar w:fldCharType="separate"/>
      </w:r>
      <w:r w:rsidR="00781753" w:rsidRPr="00781753">
        <w:rPr>
          <w:noProof/>
          <w:vertAlign w:val="superscript"/>
        </w:rPr>
        <w:t>27,28</w:t>
      </w:r>
      <w:r w:rsidR="00087B25">
        <w:fldChar w:fldCharType="end"/>
      </w:r>
      <w:r w:rsidR="00087B25">
        <w:t>.</w:t>
      </w:r>
      <w:r w:rsidR="009F0CE6">
        <w:t xml:space="preserve"> </w:t>
      </w:r>
      <w:r w:rsidR="00087B25">
        <w:t>Importantly</w:t>
      </w:r>
      <w:r w:rsidR="009F0CE6">
        <w:t>,</w:t>
      </w:r>
      <w:r w:rsidR="00087B25">
        <w:t xml:space="preserve"> infliximab has also been associated with increases in lean mass and fat mass in paediatric patients with Crohn’s disease, promoting restoration of normal body composition</w:t>
      </w:r>
      <w:r w:rsidR="00087B25">
        <w:fldChar w:fldCharType="begin" w:fldLock="1"/>
      </w:r>
      <w:r w:rsidR="00781753">
        <w:instrText>ADDIN CSL_CITATION {"citationItems":[{"id":"ITEM-1","itemData":{"DOI":"10.1053/j.gastro.2010.04.044","ISSN":"1528-0012","PMID":"20417635","abstract":"BACKGROUND &amp; AIMS Pediatric Crohn's disease (CD) is associated with growth, lean mass (LM), and fat mass (FM) deficits. This study assessed and identified determinants of changes in height and body composition in children with CD following. METHODS Whole-body LM and FM were assessed using dual-energy x-ray absorptiometry in 78 CD subjects at diagnosis, 6, 12, and a median of 43 months (range, 24-63) later. Race- and sex-specific Z scores for lean mass (LM-ht-Z) and fat mass (FM-ht-Z) relative to height were derived using reference data in &gt;900 controls. Serum cytokines and growth factors were measured, and quasi-least squares regression was used to identify determinants of changes in height and body composition. RESULTS LM-ht-Z and FM-ht-Z (both P&lt;.005) improved significantly after diagnosis; however, female patients had persistent LM deficits vs controls (-0.50+/-1.02, P&lt;.05). Serum interleukin-6, tumor necrosis factor-alpha, and lipopolysaccharide binding protein decreased significantly (all P&lt;.001). Greater increases in LM-ht-Z were associated with infliximab therapy (P&lt;.05), increases in albumin (P&lt;.001) and decreases in erythrocyte sedimentation rate (P&lt;.05), interleukin-6 (P&lt;.005), and lipopolysaccharide binding protein (P&lt;.05). Greater increases in FM-ht-Z were associated with glucocorticoid, methotrexate, and infliximab therapy, and increases in albumin (P&lt;.05) and growth hormone binding protein (P&lt;.05). Overall, height-Z did not improve; however, greater increases in insulin-like growth factor-1 (P&lt;.05) and decreases in tumor necrosis factor-alpha (P&lt;.05), interleukin-6 (P&lt;.05), and lipopolysaccharide binding protein (P&lt;.05) levels were associated with increases in height-Z. CONCLUSIONS Immune-mediated mechanisms contribute to growth and body composition deficits in CD. Therapies should target these deficits.","author":[{"dropping-particle":"","family":"Thayu","given":"Meena","non-dropping-particle":"","parse-names":false,"suffix":""},{"dropping-particle":"","family":"Denson","given":"Lee A","non-dropping-particle":"","parse-names":false,"suffix":""},{"dropping-particle":"","family":"Shults","given":"Justine","non-dropping-particle":"","parse-names":false,"suffix":""},{"dropping-particle":"","family":"Zemel","given":"Babette S","non-dropping-particle":"","parse-names":false,"suffix":""},{"dropping-particle":"","family":"Burnham","given":"Jon M","non-dropping-particle":"","parse-names":false,"suffix":""},{"dropping-particle":"","family":"Baldassano","given":"Robert N","non-dropping-particle":"","parse-names":false,"suffix":""},{"dropping-particle":"","family":"Howard","given":"Krista M","non-dropping-particle":"","parse-names":false,"suffix":""},{"dropping-particle":"","family":"Ryan","given":"Anne","non-dropping-particle":"","parse-names":false,"suffix":""},{"dropping-particle":"","family":"Leonard","given":"Mary B","non-dropping-particle":"","parse-names":false,"suffix":""}],"container-title":"Gastroenterology","id":"ITEM-1","issue":"2","issued":{"date-parts":[["2010","8","1"]]},"page":"430-8","publisher":"Elsevier","title":"Determinants of changes in linear growth and body composition in incident pediatric Crohn's disease.","type":"article-journal","volume":"139"},"uris":["http://www.mendeley.com/documents/?uuid=8ac89ce4-ec3b-3559-9647-31af36d45551","http://www.mendeley.com/documents/?uuid=e2ca3990-1bb2-4c07-a3ea-8f4e4c1c42fb"]}],"mendeley":{"formattedCitation":"&lt;sup&gt;29&lt;/sup&gt;","plainTextFormattedCitation":"29","previouslyFormattedCitation":"&lt;sup&gt;29&lt;/sup&gt;"},"properties":{"noteIndex":0},"schema":"https://github.com/citation-style-language/schema/raw/master/csl-citation.json"}</w:instrText>
      </w:r>
      <w:r w:rsidR="00087B25">
        <w:fldChar w:fldCharType="separate"/>
      </w:r>
      <w:r w:rsidR="00781753" w:rsidRPr="00781753">
        <w:rPr>
          <w:noProof/>
          <w:vertAlign w:val="superscript"/>
        </w:rPr>
        <w:t>29</w:t>
      </w:r>
      <w:r w:rsidR="00087B25">
        <w:fldChar w:fldCharType="end"/>
      </w:r>
      <w:r w:rsidR="00087B25">
        <w:t xml:space="preserve">. </w:t>
      </w:r>
      <w:bookmarkStart w:id="7" w:name="_Hlk40439255"/>
      <w:r w:rsidR="001956B2">
        <w:t xml:space="preserve">These data may infer that an early, top-down, approach with anti-TNF therapy would result in improved growth, although further data is required to confirm this. </w:t>
      </w:r>
      <w:bookmarkEnd w:id="7"/>
    </w:p>
    <w:p w:rsidR="00D27328" w:rsidRDefault="00D27328" w:rsidP="0005545B">
      <w:pPr>
        <w:spacing w:line="480" w:lineRule="auto"/>
      </w:pPr>
      <w:r>
        <w:t xml:space="preserve">The reasons underlying </w:t>
      </w:r>
      <w:r w:rsidR="004D653D">
        <w:t>the</w:t>
      </w:r>
      <w:r>
        <w:t xml:space="preserve"> lack </w:t>
      </w:r>
      <w:r w:rsidR="004D653D">
        <w:t xml:space="preserve">of </w:t>
      </w:r>
      <w:r w:rsidR="002D2975">
        <w:t xml:space="preserve">a significant deficit in linear growth </w:t>
      </w:r>
      <w:r>
        <w:t xml:space="preserve">in this cohort may be numerous. </w:t>
      </w:r>
      <w:r w:rsidR="0048007D">
        <w:t>I</w:t>
      </w:r>
      <w:r>
        <w:t>mproved</w:t>
      </w:r>
      <w:r w:rsidR="0048007D">
        <w:t xml:space="preserve"> local</w:t>
      </w:r>
      <w:r>
        <w:t xml:space="preserve"> referral pathways, and standardisation of investigations and treatments have seen overall improvements in the care of paediatric IBD </w:t>
      </w:r>
      <w:r>
        <w:fldChar w:fldCharType="begin" w:fldLock="1"/>
      </w:r>
      <w:r w:rsidR="00781753">
        <w:instrText>ADDIN CSL_CITATION {"citationItems":[{"id":"ITEM-1","itemData":{"DOI":"10.1016/j.crohns.2014.04.005","ISSN":"1876-4479","author":[{"dropping-particle":"","family":"Ruemmele","given":"F M","non-dropping-particle":"","parse-names":false,"suffix":""},{"dropping-particle":"","family":"Veres","given":"G","non-dropping-particle":"","parse-names":false,"suffix":""},{"dropping-particle":"","family":"Kolho","given":"K L","non-dropping-particle":"","parse-names":false,"suffix":""},{"dropping-particle":"","family":"Griffiths","given":"A","non-dropping-particle":"","parse-names":false,"suffix":""},{"dropping-particle":"","family":"Levine","given":"A","non-dropping-particle":"","parse-names":false,"suffix":""},{"dropping-particle":"","family":"Escher","given":"J C","non-dropping-particle":"","parse-names":false,"suffix":""},{"dropping-particle":"","family":"Amil Dias","given":"J","non-dropping-particle":"","parse-names":false,"suffix":""},{"dropping-particle":"","family":"Barabino","given":"A","non-dropping-particle":"","parse-names":false,"suffix":""},{"dropping-particle":"","family":"Braegger","given":"C P","non-dropping-particle":"","parse-names":false,"suffix":""},{"dropping-particle":"","family":"Bronsky","given":"J","non-dropping-particle":"","parse-names":false,"suffix":""},{"dropping-particle":"","family":"Buderus","given":"S","non-dropping-particle":"","parse-names":false,"suffix":""},{"dropping-particle":"","family":"Martín-de-Carpi","given":"J","non-dropping-particle":"","parse-names":false,"suffix":""},{"dropping-particle":"","family":"Ridder","given":"L","non-dropping-particle":"De","parse-names":false,"suffix":""},{"dropping-particle":"","family":"Fagerberg","given":"U L","non-dropping-particle":"","parse-names":false,"suffix":""},{"dropping-particle":"","family":"Hugot","given":"J P","non-dropping-particle":"","parse-names":false,"suffix":""},{"dropping-particle":"","family":"Kierkus","given":"J","non-dropping-particle":"","parse-names":false,"suffix":""},{"dropping-particle":"","family":"Kolacek","given":"S","non-dropping-particle":"","parse-names":false,"suffix":""},{"dropping-particle":"","family":"Koletzko","given":"S","non-dropping-particle":"","parse-names":false,"suffix":""},{"dropping-particle":"","family":"Lionetti","given":"P","non-dropping-particle":"","parse-names":false,"suffix":""},{"dropping-particle":"","family":"Miele","given":"E","non-dropping-particle":"","parse-names":false,"suffix":""},{"dropping-particle":"","family":"Navas López","given":"V M","non-dropping-particle":"","parse-names":false,"suffix":""},{"dropping-particle":"","family":"Paerregaard","given":"A","non-dropping-particle":"","parse-names":false,"suffix":""},{"dropping-particle":"","family":"Russell","given":"R K","non-dropping-particle":"","parse-names":false,"suffix":""},{"dropping-particle":"","family":"Serban","given":"D E","non-dropping-particle":"","parse-names":false,"suffix":""},{"dropping-particle":"","family":"Shaoul","given":"R","non-dropping-particle":"","parse-names":false,"suffix":""},{"dropping-particle":"","family":"Rheenen","given":"P","non-dropping-particle":"Van","parse-names":false,"suffix":""},{"dropping-particle":"","family":"Veereman","given":"G","non-dropping-particle":"","parse-names":false,"suffix":""},{"dropping-particle":"","family":"Weiss","given":"B","non-dropping-particle":"","parse-names":false,"suffix":""},{"dropping-particle":"","family":"Wilson","given":"D","non-dropping-particle":"","parse-names":false,"suffix":""},{"dropping-particle":"","family":"Dignass","given":"A","non-dropping-particle":"","parse-names":false,"suffix":""},{"dropping-particle":"","family":"Eliakim","given":"A","non-dropping-particle":"","parse-names":false,"suffix":""},{"dropping-particle":"","family":"Winter","given":"H","non-dropping-particle":"","parse-names":false,"suffix":""},{"dropping-particle":"","family":"Turner","given":"D","non-dropping-particle":"","parse-names":false,"suffix":""},{"dropping-particle":"","family":"Organisation","given":"European Crohn's","non-dropping-particle":"","parse-names":false,"suffix":""},{"dropping-particle":"","family":"Colitis","given":"","non-dropping-particle":"","parse-names":false,"suffix":""},{"dropping-particle":"","family":"of Pediatric Gastroenterology","given":"H.patology","non-dropping-particle":"","parse-names":false,"suffix":""},{"dropping-particle":"","family":"Nutrition","given":"","non-dropping-particle":"","parse-names":false,"suffix":""}],"container-title":"J Crohns Colitis","id":"ITEM-1","issue":"10","issued":{"date-parts":[["2014"]]},"page":"1179-1207","title":"Consensus guidelines of ECCO/ESPGHAN on the medical management of pediatric Crohn's disease","type":"article-journal","volume":"8"},"uris":["http://www.mendeley.com/documents/?uuid=0abc6c58-8f5a-406a-a941-b10e83e85b22"]}],"mendeley":{"formattedCitation":"&lt;sup&gt;30&lt;/sup&gt;","plainTextFormattedCitation":"30","previouslyFormattedCitation":"&lt;sup&gt;30&lt;/sup&gt;"},"properties":{"noteIndex":0},"schema":"https://github.com/citation-style-language/schema/raw/master/csl-citation.json"}</w:instrText>
      </w:r>
      <w:r>
        <w:fldChar w:fldCharType="separate"/>
      </w:r>
      <w:r w:rsidR="00781753" w:rsidRPr="00781753">
        <w:rPr>
          <w:noProof/>
          <w:vertAlign w:val="superscript"/>
        </w:rPr>
        <w:t>30</w:t>
      </w:r>
      <w:r>
        <w:fldChar w:fldCharType="end"/>
      </w:r>
      <w:r>
        <w:t xml:space="preserve">. </w:t>
      </w:r>
      <w:bookmarkStart w:id="8" w:name="_Hlk40439351"/>
      <w:r>
        <w:t>The rise in awareness may be promoting earlier diagnosis, prior to an overall reduction in height</w:t>
      </w:r>
      <w:r w:rsidR="00A738A8">
        <w:t>-</w:t>
      </w:r>
      <w:r>
        <w:t>SDS</w:t>
      </w:r>
      <w:r w:rsidR="001956B2">
        <w:t xml:space="preserve">. </w:t>
      </w:r>
      <w:bookmarkStart w:id="9" w:name="_Hlk40439401"/>
      <w:r w:rsidR="001956B2">
        <w:t>Patients are increasingly treated with early anti-TNF therapy and have early and continued dietetic input</w:t>
      </w:r>
      <w:r>
        <w:t>.</w:t>
      </w:r>
      <w:r w:rsidR="00D20A1E">
        <w:t xml:space="preserve"> </w:t>
      </w:r>
      <w:bookmarkEnd w:id="8"/>
      <w:bookmarkEnd w:id="9"/>
    </w:p>
    <w:p w:rsidR="009F0CE6" w:rsidRPr="000264AF" w:rsidRDefault="003D1DCA" w:rsidP="0005545B">
      <w:pPr>
        <w:spacing w:line="480" w:lineRule="auto"/>
      </w:pPr>
      <w:bookmarkStart w:id="10" w:name="_Hlk40436439"/>
      <w:r>
        <w:t>This study has several strengths including large numbers of patients and a single centre approach, with access to all contemporary diagnostic and management options</w:t>
      </w:r>
      <w:bookmarkEnd w:id="10"/>
      <w:r>
        <w:t xml:space="preserve">. </w:t>
      </w:r>
      <w:r w:rsidR="009F0CE6">
        <w:t xml:space="preserve">Our data have several limitations, we were unable to include information on pubertal staging to assess possible pubertal delay and stratify by pubertal stage at diagnosis. </w:t>
      </w:r>
      <w:bookmarkStart w:id="11" w:name="_Hlk40439525"/>
      <w:r w:rsidR="00331E80">
        <w:t xml:space="preserve">We were unable to accurately </w:t>
      </w:r>
      <w:r w:rsidR="00162458">
        <w:t>collate</w:t>
      </w:r>
      <w:r w:rsidR="00331E80">
        <w:t xml:space="preserve"> Paris classification or steroid courses in the preceding 12 months</w:t>
      </w:r>
      <w:bookmarkEnd w:id="11"/>
      <w:r w:rsidR="00331E80">
        <w:t xml:space="preserve">. </w:t>
      </w:r>
      <w:r>
        <w:t xml:space="preserve">We do not have access to specific indications for starting anti-TNF therapy for all patients. </w:t>
      </w:r>
      <w:r w:rsidR="008A2E70">
        <w:t>As patients transition to adult services the number of patients with 5</w:t>
      </w:r>
      <w:r w:rsidR="005317EC">
        <w:t>-</w:t>
      </w:r>
      <w:r w:rsidR="008A2E70">
        <w:t xml:space="preserve">year follow-up is low, reflected by loss to follow-up of these patients. </w:t>
      </w:r>
      <w:r w:rsidR="009F0CE6">
        <w:lastRenderedPageBreak/>
        <w:t xml:space="preserve">Although in excess of 7000 weight and 5000 height measures were available, in order to standardise the </w:t>
      </w:r>
      <w:proofErr w:type="gramStart"/>
      <w:r w:rsidR="009F0CE6">
        <w:t>data</w:t>
      </w:r>
      <w:proofErr w:type="gramEnd"/>
      <w:r w:rsidR="009F0CE6">
        <w:t xml:space="preserve"> we chose to use a limited number of these measures at specific follow-up points.</w:t>
      </w:r>
      <w:r w:rsidR="00DD656D">
        <w:t xml:space="preserve"> </w:t>
      </w:r>
      <w:r w:rsidR="00DA0B68">
        <w:t xml:space="preserve">We manually searched for growth measures in patients not recorded on the electronic growth record at diagnosis, resulting in 68 additional weight measures and 59 height measures. The mean of these measures was not statistically different from electronically curated data, indicating that by excluding patients without electronic growth records we did not bias our data to be reflect more severe or more mild growth failure. </w:t>
      </w:r>
      <w:bookmarkStart w:id="12" w:name="_Hlk40434163"/>
      <w:r w:rsidR="009E309E" w:rsidRPr="009E309E">
        <w:t xml:space="preserve">At least some of the missing data at diagnosis is due to </w:t>
      </w:r>
      <w:r w:rsidR="009E309E" w:rsidRPr="004B63A6">
        <w:t>children being initially seen at outreach clinics in hospitals within our care network. As we do not have access to the electronic systems from all hospitals, growth data collected at these sites would not be included.</w:t>
      </w:r>
      <w:bookmarkEnd w:id="12"/>
    </w:p>
    <w:p w:rsidR="00611A35" w:rsidRPr="00A674DC" w:rsidRDefault="00A674DC" w:rsidP="00D45A40">
      <w:pPr>
        <w:spacing w:line="480" w:lineRule="auto"/>
        <w:rPr>
          <w:u w:val="single"/>
        </w:rPr>
      </w:pPr>
      <w:r w:rsidRPr="00A674DC">
        <w:rPr>
          <w:u w:val="single"/>
        </w:rPr>
        <w:t>Conclusion</w:t>
      </w:r>
    </w:p>
    <w:p w:rsidR="00A674DC" w:rsidRPr="00A674DC" w:rsidRDefault="00A674DC" w:rsidP="00D45A40">
      <w:pPr>
        <w:spacing w:line="480" w:lineRule="auto"/>
      </w:pPr>
      <w:r>
        <w:t xml:space="preserve">There was no overall height deficit in patients presenting with Crohn’s disease in our contemporary cohort. Weight was </w:t>
      </w:r>
      <w:r w:rsidR="008A2E70">
        <w:t>below average</w:t>
      </w:r>
      <w:r>
        <w:t xml:space="preserve"> at diagnosis but had recovered to </w:t>
      </w:r>
      <w:r w:rsidR="00CA50D6">
        <w:t>the 50</w:t>
      </w:r>
      <w:r w:rsidR="00CA50D6" w:rsidRPr="00CA50D6">
        <w:rPr>
          <w:vertAlign w:val="superscript"/>
        </w:rPr>
        <w:t>th</w:t>
      </w:r>
      <w:r w:rsidR="00CA50D6">
        <w:t xml:space="preserve"> centile</w:t>
      </w:r>
      <w:r>
        <w:t xml:space="preserve"> by </w:t>
      </w:r>
      <w:r w:rsidR="005317EC">
        <w:t>1-</w:t>
      </w:r>
      <w:r>
        <w:t xml:space="preserve">year. </w:t>
      </w:r>
      <w:bookmarkStart w:id="13" w:name="_Hlk40439476"/>
      <w:r>
        <w:t xml:space="preserve">Linear growth failure was rare during follow-up, although </w:t>
      </w:r>
      <w:r w:rsidR="001956B2">
        <w:t xml:space="preserve">some </w:t>
      </w:r>
      <w:r>
        <w:t xml:space="preserve">patients did </w:t>
      </w:r>
      <w:r w:rsidR="001956B2">
        <w:t xml:space="preserve">continue to </w:t>
      </w:r>
      <w:r>
        <w:t xml:space="preserve">have a mild height deficit. </w:t>
      </w:r>
      <w:bookmarkEnd w:id="13"/>
      <w:r w:rsidR="00CA50D6">
        <w:t xml:space="preserve">Enabling national data collection on growth in IBD </w:t>
      </w:r>
      <w:r w:rsidR="00CF683B">
        <w:t>should</w:t>
      </w:r>
      <w:r w:rsidR="00CA50D6">
        <w:t xml:space="preserve"> enable personalised nutrition </w:t>
      </w:r>
      <w:r w:rsidR="00CF683B">
        <w:t>and assessment of</w:t>
      </w:r>
      <w:r w:rsidR="00CA50D6">
        <w:t xml:space="preserve"> </w:t>
      </w:r>
      <w:r w:rsidR="00CF683B">
        <w:t xml:space="preserve">dietary </w:t>
      </w:r>
      <w:r w:rsidR="00CA50D6">
        <w:t>treatment</w:t>
      </w:r>
      <w:r w:rsidR="00CF683B">
        <w:t xml:space="preserve"> </w:t>
      </w:r>
      <w:r w:rsidR="00CA50D6">
        <w:t>on growth.</w:t>
      </w: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4B63A6" w:rsidRDefault="004B63A6" w:rsidP="00D45A40">
      <w:pPr>
        <w:spacing w:line="480" w:lineRule="auto"/>
        <w:rPr>
          <w:b/>
          <w:u w:val="single"/>
        </w:rPr>
      </w:pPr>
    </w:p>
    <w:p w:rsidR="008C0E02" w:rsidRDefault="008C0E02" w:rsidP="00D45A40">
      <w:pPr>
        <w:spacing w:line="480" w:lineRule="auto"/>
        <w:rPr>
          <w:b/>
          <w:u w:val="single"/>
        </w:rPr>
      </w:pPr>
      <w:r>
        <w:rPr>
          <w:b/>
          <w:u w:val="single"/>
        </w:rPr>
        <w:lastRenderedPageBreak/>
        <w:t xml:space="preserve">Tables and Figures </w:t>
      </w:r>
    </w:p>
    <w:p w:rsidR="008C0E02" w:rsidRPr="008C0E02" w:rsidRDefault="008C0E02" w:rsidP="00D45A40">
      <w:pPr>
        <w:spacing w:line="480" w:lineRule="auto"/>
      </w:pPr>
      <w:r w:rsidRPr="00C258A8">
        <w:rPr>
          <w:b/>
        </w:rPr>
        <w:t>Table 1</w:t>
      </w:r>
      <w:r>
        <w:t xml:space="preserve">- </w:t>
      </w:r>
      <w:r w:rsidR="008C50FC">
        <w:t>H</w:t>
      </w:r>
      <w:r>
        <w:t>eight and weight standard deviation scores for inflammatory bowel disease at diagnosis, 1</w:t>
      </w:r>
      <w:r w:rsidR="005317EC">
        <w:t>-</w:t>
      </w:r>
      <w:r>
        <w:t>year, 2</w:t>
      </w:r>
      <w:r w:rsidR="005317EC">
        <w:t>-</w:t>
      </w:r>
      <w:r>
        <w:t>years and 5</w:t>
      </w:r>
      <w:r w:rsidR="005317EC">
        <w:t>-</w:t>
      </w:r>
      <w:r>
        <w:t xml:space="preserve">years follow-up. </w:t>
      </w:r>
    </w:p>
    <w:p w:rsidR="008C0E02" w:rsidRPr="008C0E02" w:rsidRDefault="008C0E02" w:rsidP="008C0E02">
      <w:pPr>
        <w:spacing w:line="480" w:lineRule="auto"/>
      </w:pPr>
      <w:r w:rsidRPr="00C258A8">
        <w:rPr>
          <w:b/>
        </w:rPr>
        <w:t>Table 2</w:t>
      </w:r>
      <w:r>
        <w:t xml:space="preserve">- Change in height and weight standard deviation scores between diagnosis and follow-up </w:t>
      </w:r>
    </w:p>
    <w:p w:rsidR="008C0E02" w:rsidRDefault="008C0E02" w:rsidP="00D45A40">
      <w:pPr>
        <w:spacing w:line="480" w:lineRule="auto"/>
      </w:pPr>
      <w:r w:rsidRPr="00C258A8">
        <w:rPr>
          <w:b/>
        </w:rPr>
        <w:t>Table 3</w:t>
      </w:r>
      <w:r>
        <w:t xml:space="preserve">- </w:t>
      </w:r>
      <w:r w:rsidR="008C50FC">
        <w:t>H</w:t>
      </w:r>
      <w:r>
        <w:t>eight and weight standard deviation scores for Crohn’s disease patients treated with and without anti-TNF at 1</w:t>
      </w:r>
      <w:r w:rsidR="005317EC">
        <w:t>-</w:t>
      </w:r>
      <w:r>
        <w:t>year, 2</w:t>
      </w:r>
      <w:r w:rsidR="005317EC">
        <w:t>-</w:t>
      </w:r>
      <w:r>
        <w:t>years and 5</w:t>
      </w:r>
      <w:r w:rsidR="005317EC">
        <w:t>-</w:t>
      </w:r>
      <w:r>
        <w:t xml:space="preserve">years follow-up.  </w:t>
      </w:r>
    </w:p>
    <w:p w:rsidR="008C50FC" w:rsidRPr="00144846" w:rsidRDefault="008C50FC" w:rsidP="008C50FC">
      <w:pPr>
        <w:spacing w:line="480" w:lineRule="auto"/>
      </w:pPr>
      <w:r w:rsidRPr="00C258A8">
        <w:rPr>
          <w:b/>
        </w:rPr>
        <w:t>Figure 1</w:t>
      </w:r>
      <w:r w:rsidR="009146BD">
        <w:rPr>
          <w:b/>
        </w:rPr>
        <w:t>A</w:t>
      </w:r>
      <w:r w:rsidRPr="00144846">
        <w:t>- Individuals with height</w:t>
      </w:r>
      <w:r w:rsidR="0079085C">
        <w:t xml:space="preserve"> (x axis)</w:t>
      </w:r>
      <w:r w:rsidRPr="00144846">
        <w:t xml:space="preserve"> and weight</w:t>
      </w:r>
      <w:r w:rsidR="0079085C">
        <w:t xml:space="preserve"> (y axis)</w:t>
      </w:r>
      <w:r w:rsidRPr="00144846">
        <w:t xml:space="preserve"> measures at diagnosis. Red represents patients with Crohn’s disease, green is ulcerative colitis and orange is IBDU. Mean values for Crohn’s disease</w:t>
      </w:r>
      <w:r w:rsidR="0079085C">
        <w:t xml:space="preserve"> (red)</w:t>
      </w:r>
      <w:r w:rsidRPr="00144846">
        <w:t xml:space="preserve"> and ulcerative colitis</w:t>
      </w:r>
      <w:r w:rsidR="0079085C">
        <w:t xml:space="preserve"> (green)</w:t>
      </w:r>
      <w:r w:rsidRPr="00144846">
        <w:t xml:space="preserve"> are shown with 95% confidence intervals. </w:t>
      </w:r>
      <w:r w:rsidR="00B23D41">
        <w:t>Patients lying in the left lower quadrant have height and weight</w:t>
      </w:r>
      <w:r w:rsidR="00A738A8">
        <w:t>-</w:t>
      </w:r>
      <w:r w:rsidR="00B23D41">
        <w:t>SDS below 0, similarly patients in the right upper quadrant have weight and height</w:t>
      </w:r>
      <w:r w:rsidR="00A738A8">
        <w:t>-</w:t>
      </w:r>
      <w:r w:rsidR="00B23D41">
        <w:t xml:space="preserve">SDS above 0. Patients with </w:t>
      </w:r>
      <w:r w:rsidR="002A2D5D">
        <w:t xml:space="preserve">a normal height for weight (representing a proxy of BMI) would lie on a diagonal line running from the left lower quadrant to the right upper quadrant. </w:t>
      </w:r>
    </w:p>
    <w:p w:rsidR="008C0E02" w:rsidRPr="00144846" w:rsidRDefault="0008212A" w:rsidP="00D45A40">
      <w:pPr>
        <w:spacing w:line="480" w:lineRule="auto"/>
      </w:pPr>
      <w:r w:rsidRPr="00C258A8">
        <w:rPr>
          <w:b/>
        </w:rPr>
        <w:t xml:space="preserve">Figure </w:t>
      </w:r>
      <w:r w:rsidR="009146BD">
        <w:rPr>
          <w:b/>
        </w:rPr>
        <w:t>1B</w:t>
      </w:r>
      <w:r w:rsidR="008C0E02" w:rsidRPr="00144846">
        <w:t>- Change in weight and height standard deviation scores from diagnosis to follow-up</w:t>
      </w:r>
      <w:r w:rsidR="00144846">
        <w:t xml:space="preserve"> (1</w:t>
      </w:r>
      <w:r w:rsidR="005317EC">
        <w:t>-</w:t>
      </w:r>
      <w:r w:rsidR="00144846">
        <w:t>year, 2</w:t>
      </w:r>
      <w:r w:rsidR="005317EC">
        <w:t>-</w:t>
      </w:r>
      <w:r w:rsidR="00144846">
        <w:t>years and 5</w:t>
      </w:r>
      <w:r w:rsidR="005317EC">
        <w:t>-</w:t>
      </w:r>
      <w:r w:rsidR="00144846">
        <w:t>years)</w:t>
      </w:r>
      <w:r w:rsidR="008C0E02" w:rsidRPr="00144846">
        <w:t>. Mean is represented by the dotted line, median represented by the solid line.</w:t>
      </w:r>
    </w:p>
    <w:p w:rsidR="008C0E02" w:rsidRDefault="008C0E02" w:rsidP="00D45A40">
      <w:pPr>
        <w:spacing w:line="480" w:lineRule="auto"/>
      </w:pPr>
      <w:r w:rsidRPr="00C258A8">
        <w:rPr>
          <w:b/>
        </w:rPr>
        <w:t xml:space="preserve">Figure </w:t>
      </w:r>
      <w:r w:rsidR="009146BD">
        <w:rPr>
          <w:b/>
        </w:rPr>
        <w:t>1C</w:t>
      </w:r>
      <w:r w:rsidR="00EE6F1B" w:rsidRPr="00144846">
        <w:t xml:space="preserve">- </w:t>
      </w:r>
      <w:r w:rsidR="009E6AA2" w:rsidRPr="00144846">
        <w:t xml:space="preserve">Mean change in weight and height </w:t>
      </w:r>
      <w:r w:rsidR="00144846" w:rsidRPr="00144846">
        <w:t xml:space="preserve">standard deviation scores </w:t>
      </w:r>
      <w:r w:rsidR="009E6AA2" w:rsidRPr="00144846">
        <w:t>in Crohn’s disease patients treated with anti-TNF therapy from diagnosis to starting anti-TNF therapy, and from starting anti-TNF therapy to transition. Mean is represented by the dotted line, median represented by the solid line.</w:t>
      </w:r>
    </w:p>
    <w:p w:rsidR="00EF1D39" w:rsidRDefault="00EF1D39" w:rsidP="00D45A40">
      <w:pPr>
        <w:spacing w:line="480" w:lineRule="auto"/>
        <w:rPr>
          <w:b/>
          <w:u w:val="single"/>
        </w:rPr>
      </w:pPr>
    </w:p>
    <w:p w:rsidR="009146BD" w:rsidRDefault="009146BD" w:rsidP="00D45A40">
      <w:pPr>
        <w:spacing w:line="480" w:lineRule="auto"/>
        <w:rPr>
          <w:b/>
          <w:u w:val="single"/>
        </w:rPr>
      </w:pPr>
    </w:p>
    <w:p w:rsidR="00384D62" w:rsidRPr="00144846" w:rsidRDefault="004B5B7E" w:rsidP="00384D62">
      <w:pPr>
        <w:spacing w:line="480" w:lineRule="auto"/>
      </w:pPr>
      <w:r>
        <w:rPr>
          <w:b/>
          <w:bCs/>
        </w:rPr>
        <w:lastRenderedPageBreak/>
        <w:t>F</w:t>
      </w:r>
      <w:r w:rsidR="00384D62" w:rsidRPr="00384D62">
        <w:rPr>
          <w:b/>
          <w:bCs/>
        </w:rPr>
        <w:t xml:space="preserve">igure </w:t>
      </w:r>
      <w:r>
        <w:rPr>
          <w:b/>
          <w:bCs/>
        </w:rPr>
        <w:t>S</w:t>
      </w:r>
      <w:r w:rsidR="00384D62" w:rsidRPr="00384D62">
        <w:rPr>
          <w:b/>
          <w:bCs/>
        </w:rPr>
        <w:t>1a</w:t>
      </w:r>
      <w:r w:rsidR="00384D62" w:rsidRPr="00144846">
        <w:t xml:space="preserve"> - Mean overall weight standard deviation scores at diagnosis and follow-up. </w:t>
      </w:r>
      <w:r w:rsidR="00384D62">
        <w:t xml:space="preserve">Blue represents all IBD, red is Crohn’s disease and green is ulcerative colitis </w:t>
      </w:r>
    </w:p>
    <w:p w:rsidR="00384D62" w:rsidRPr="00144846" w:rsidRDefault="004B5B7E" w:rsidP="00384D62">
      <w:pPr>
        <w:spacing w:line="480" w:lineRule="auto"/>
      </w:pPr>
      <w:r>
        <w:rPr>
          <w:b/>
          <w:bCs/>
        </w:rPr>
        <w:t>F</w:t>
      </w:r>
      <w:r w:rsidR="00384D62" w:rsidRPr="00384D62">
        <w:rPr>
          <w:b/>
          <w:bCs/>
        </w:rPr>
        <w:t xml:space="preserve">igure </w:t>
      </w:r>
      <w:r>
        <w:rPr>
          <w:b/>
          <w:bCs/>
        </w:rPr>
        <w:t>S</w:t>
      </w:r>
      <w:r w:rsidR="00384D62" w:rsidRPr="00384D62">
        <w:rPr>
          <w:b/>
          <w:bCs/>
        </w:rPr>
        <w:t>1b</w:t>
      </w:r>
      <w:r w:rsidR="00384D62" w:rsidRPr="00C258A8">
        <w:rPr>
          <w:b/>
        </w:rPr>
        <w:t xml:space="preserve"> -</w:t>
      </w:r>
      <w:r w:rsidR="00384D62" w:rsidRPr="00144846">
        <w:t xml:space="preserve"> Mean overall height standard deviation scores at diagnosis and follow-up. </w:t>
      </w:r>
      <w:r w:rsidR="00384D62">
        <w:t>Blue represents all IBD, red is Crohn’s disease and green is ulcerative colitis</w:t>
      </w:r>
    </w:p>
    <w:p w:rsidR="00384D62" w:rsidRPr="00144846" w:rsidRDefault="004B5B7E" w:rsidP="00384D62">
      <w:pPr>
        <w:spacing w:line="480" w:lineRule="auto"/>
      </w:pPr>
      <w:r>
        <w:rPr>
          <w:b/>
          <w:bCs/>
        </w:rPr>
        <w:t>F</w:t>
      </w:r>
      <w:r w:rsidR="00384D62" w:rsidRPr="00384D62">
        <w:rPr>
          <w:b/>
          <w:bCs/>
        </w:rPr>
        <w:t xml:space="preserve">igure </w:t>
      </w:r>
      <w:r>
        <w:rPr>
          <w:b/>
          <w:bCs/>
        </w:rPr>
        <w:t>S</w:t>
      </w:r>
      <w:r w:rsidR="00384D62">
        <w:rPr>
          <w:b/>
          <w:bCs/>
        </w:rPr>
        <w:t>2</w:t>
      </w:r>
      <w:r w:rsidR="00384D62" w:rsidRPr="00384D62">
        <w:rPr>
          <w:b/>
          <w:bCs/>
        </w:rPr>
        <w:t>a</w:t>
      </w:r>
      <w:r w:rsidR="00384D62" w:rsidRPr="00144846">
        <w:t xml:space="preserve"> - Mean weight standard deviation scores at diagnosis and follow-up in Crohn’s disease patients treated with and without anti-TNF therapy. Red represents Crohn’s disease patients who are actively or historically treated with anti-TNF therapy at that follow-up time-point, blue represents patients not treated with anti-TNF at that time-point.</w:t>
      </w:r>
      <w:r w:rsidR="00384D62">
        <w:t xml:space="preserve"> The dotted lines represent the trajectory from the mean weight</w:t>
      </w:r>
      <w:r w:rsidR="00A738A8">
        <w:t>-</w:t>
      </w:r>
      <w:r w:rsidR="00384D62">
        <w:t>SDS at diagnosis for patients treated with anti-TNF at 1</w:t>
      </w:r>
      <w:r w:rsidR="005317EC">
        <w:t>-</w:t>
      </w:r>
      <w:r w:rsidR="00384D62">
        <w:t>year (</w:t>
      </w:r>
      <w:r w:rsidR="003D1DCA">
        <w:t xml:space="preserve">SDS </w:t>
      </w:r>
      <w:r w:rsidR="003D1DCA" w:rsidRPr="003D1DCA">
        <w:t>-0.88</w:t>
      </w:r>
      <w:r w:rsidR="003D1DCA">
        <w:t xml:space="preserve">, </w:t>
      </w:r>
      <w:r w:rsidR="00384D62">
        <w:t>red) and those not treated at 1</w:t>
      </w:r>
      <w:r w:rsidR="005317EC">
        <w:t>-</w:t>
      </w:r>
      <w:r w:rsidR="00384D62">
        <w:t>year (</w:t>
      </w:r>
      <w:r w:rsidR="003D1DCA">
        <w:t xml:space="preserve">SDS </w:t>
      </w:r>
      <w:r w:rsidR="003D1DCA" w:rsidRPr="003D1DCA">
        <w:t>-0.59</w:t>
      </w:r>
      <w:r w:rsidR="003D1DCA">
        <w:t>,</w:t>
      </w:r>
      <w:r w:rsidR="003D1DCA" w:rsidRPr="003D1DCA">
        <w:t xml:space="preserve"> </w:t>
      </w:r>
      <w:r w:rsidR="00384D62">
        <w:t xml:space="preserve">blue), there is no significant difference between the groups, p=0.09. </w:t>
      </w:r>
    </w:p>
    <w:p w:rsidR="00384D62" w:rsidRPr="00144846" w:rsidRDefault="004B5B7E" w:rsidP="00384D62">
      <w:pPr>
        <w:spacing w:line="480" w:lineRule="auto"/>
      </w:pPr>
      <w:r>
        <w:rPr>
          <w:b/>
          <w:bCs/>
        </w:rPr>
        <w:t>F</w:t>
      </w:r>
      <w:r w:rsidR="00384D62" w:rsidRPr="00384D62">
        <w:rPr>
          <w:b/>
          <w:bCs/>
        </w:rPr>
        <w:t xml:space="preserve">igure </w:t>
      </w:r>
      <w:r>
        <w:rPr>
          <w:b/>
          <w:bCs/>
        </w:rPr>
        <w:t>S</w:t>
      </w:r>
      <w:r w:rsidR="00384D62">
        <w:rPr>
          <w:b/>
          <w:bCs/>
        </w:rPr>
        <w:t>2b</w:t>
      </w:r>
      <w:r w:rsidR="00384D62" w:rsidRPr="00144846">
        <w:t>- Mean height standard deviation scores at diagnosis and follow-up in Crohn’s disease patients treated with and without anti-TNF therapy. Red represents Crohn’s disease patients who are actively or historically treated with anti-TNF therapy at that follow-up time-point, blue represents patients not treated with anti-TNF at that time-point.</w:t>
      </w:r>
      <w:r w:rsidR="00384D62" w:rsidRPr="00997724">
        <w:t xml:space="preserve"> </w:t>
      </w:r>
      <w:r w:rsidR="00384D62">
        <w:t>The dotted lines represent the trajectory from the mean height</w:t>
      </w:r>
      <w:r w:rsidR="00A738A8">
        <w:t>-</w:t>
      </w:r>
      <w:r w:rsidR="00384D62">
        <w:t>SDS at diagnosis for patients treated with anti-TNF at 1</w:t>
      </w:r>
      <w:r w:rsidR="005317EC">
        <w:t>-</w:t>
      </w:r>
      <w:r w:rsidR="00384D62">
        <w:t>year (</w:t>
      </w:r>
      <w:r w:rsidR="003D1DCA">
        <w:t xml:space="preserve">SDS </w:t>
      </w:r>
      <w:r w:rsidR="003D1DCA" w:rsidRPr="003D1DCA">
        <w:t>-0.22</w:t>
      </w:r>
      <w:r w:rsidR="003D1DCA">
        <w:t>, r</w:t>
      </w:r>
      <w:r w:rsidR="00384D62">
        <w:t>ed) and those not treated at 1</w:t>
      </w:r>
      <w:r w:rsidR="005317EC">
        <w:t>-</w:t>
      </w:r>
      <w:r w:rsidR="00384D62">
        <w:t>year (</w:t>
      </w:r>
      <w:r w:rsidR="003D1DCA">
        <w:t xml:space="preserve">SDS </w:t>
      </w:r>
      <w:r w:rsidR="003D1DCA" w:rsidRPr="003D1DCA">
        <w:tab/>
        <w:t>-0.11</w:t>
      </w:r>
      <w:r w:rsidR="003D1DCA">
        <w:t xml:space="preserve">, </w:t>
      </w:r>
      <w:r w:rsidR="00384D62">
        <w:t>blue), there is no significant difference between the groups, p=0.29.</w:t>
      </w:r>
    </w:p>
    <w:p w:rsidR="00B16CB5" w:rsidRDefault="004B5B7E" w:rsidP="00B16CB5">
      <w:pPr>
        <w:spacing w:line="480" w:lineRule="auto"/>
      </w:pPr>
      <w:r>
        <w:rPr>
          <w:b/>
        </w:rPr>
        <w:t>F</w:t>
      </w:r>
      <w:r w:rsidR="00B16CB5" w:rsidRPr="00C258A8">
        <w:rPr>
          <w:b/>
        </w:rPr>
        <w:t xml:space="preserve">igure </w:t>
      </w:r>
      <w:r>
        <w:rPr>
          <w:b/>
        </w:rPr>
        <w:t>S</w:t>
      </w:r>
      <w:r w:rsidR="00B16CB5">
        <w:rPr>
          <w:b/>
        </w:rPr>
        <w:t>3</w:t>
      </w:r>
      <w:r w:rsidR="00B16CB5">
        <w:t xml:space="preserve">- Weight (red and green) and height (blue and pink) standard deviation score histograms for Crohn’s disease (top row) and ulcerative colitis (bottom row). Standard deviation scores were binned automatically, y-axis represents relative frequency (percentage). Distribution curves are superimposed over the histograms. The number of patients in each histogram can be seen in table 1. A standard deviation score of 0.0 is represented by the dotted line, normally distributed growth data would plot a distribution curve with the zenith at this 0.0 line. A shift of the curve to the left </w:t>
      </w:r>
      <w:r w:rsidR="00B16CB5">
        <w:lastRenderedPageBreak/>
        <w:t xml:space="preserve">indicates an underweight or short population, a shift to the right indicates an overweight or tall population. </w:t>
      </w: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Default="004B63A6" w:rsidP="00B16CB5">
      <w:pPr>
        <w:spacing w:line="480" w:lineRule="auto"/>
      </w:pPr>
    </w:p>
    <w:p w:rsidR="004B63A6" w:rsidRPr="0008212A" w:rsidRDefault="004B63A6" w:rsidP="00B16CB5">
      <w:pPr>
        <w:spacing w:line="480" w:lineRule="auto"/>
      </w:pPr>
    </w:p>
    <w:p w:rsidR="00D45A40" w:rsidRPr="00353CE0" w:rsidRDefault="00D45A40" w:rsidP="00D45A40">
      <w:pPr>
        <w:spacing w:line="480" w:lineRule="auto"/>
        <w:rPr>
          <w:b/>
          <w:u w:val="single"/>
        </w:rPr>
      </w:pPr>
      <w:r w:rsidRPr="00353CE0">
        <w:rPr>
          <w:b/>
          <w:u w:val="single"/>
        </w:rPr>
        <w:lastRenderedPageBreak/>
        <w:t xml:space="preserve">References </w:t>
      </w:r>
    </w:p>
    <w:p w:rsidR="00023329" w:rsidRPr="00023329" w:rsidRDefault="00D45A40" w:rsidP="00023329">
      <w:pPr>
        <w:widowControl w:val="0"/>
        <w:autoSpaceDE w:val="0"/>
        <w:autoSpaceDN w:val="0"/>
        <w:adjustRightInd w:val="0"/>
        <w:spacing w:line="480" w:lineRule="auto"/>
        <w:ind w:left="640" w:hanging="640"/>
        <w:rPr>
          <w:rFonts w:ascii="Calibri" w:hAnsi="Calibri" w:cs="Calibri"/>
          <w:noProof/>
          <w:szCs w:val="24"/>
        </w:rPr>
      </w:pPr>
      <w:r>
        <w:rPr>
          <w:u w:val="single"/>
        </w:rPr>
        <w:fldChar w:fldCharType="begin" w:fldLock="1"/>
      </w:r>
      <w:r>
        <w:rPr>
          <w:u w:val="single"/>
        </w:rPr>
        <w:instrText xml:space="preserve">ADDIN Mendeley Bibliography CSL_BIBLIOGRAPHY </w:instrText>
      </w:r>
      <w:r>
        <w:rPr>
          <w:u w:val="single"/>
        </w:rPr>
        <w:fldChar w:fldCharType="separate"/>
      </w:r>
      <w:r w:rsidR="00023329" w:rsidRPr="00023329">
        <w:rPr>
          <w:rFonts w:ascii="Calibri" w:hAnsi="Calibri" w:cs="Calibri"/>
          <w:noProof/>
          <w:szCs w:val="24"/>
        </w:rPr>
        <w:t>1.</w:t>
      </w:r>
      <w:r w:rsidR="00023329" w:rsidRPr="00023329">
        <w:rPr>
          <w:rFonts w:ascii="Calibri" w:hAnsi="Calibri" w:cs="Calibri"/>
          <w:noProof/>
          <w:szCs w:val="24"/>
        </w:rPr>
        <w:tab/>
        <w:t xml:space="preserve">Pfefferkorn, M. </w:t>
      </w:r>
      <w:r w:rsidR="00023329" w:rsidRPr="00023329">
        <w:rPr>
          <w:rFonts w:ascii="Calibri" w:hAnsi="Calibri" w:cs="Calibri"/>
          <w:i/>
          <w:iCs/>
          <w:noProof/>
          <w:szCs w:val="24"/>
        </w:rPr>
        <w:t>et al.</w:t>
      </w:r>
      <w:r w:rsidR="00023329" w:rsidRPr="00023329">
        <w:rPr>
          <w:rFonts w:ascii="Calibri" w:hAnsi="Calibri" w:cs="Calibri"/>
          <w:noProof/>
          <w:szCs w:val="24"/>
        </w:rPr>
        <w:t xml:space="preserve"> Growth Abnormalities Persist in Newly Diagnosed Children With Crohn Disease Despite Current Treatment Paradigms. </w:t>
      </w:r>
      <w:r w:rsidR="00023329" w:rsidRPr="00023329">
        <w:rPr>
          <w:rFonts w:ascii="Calibri" w:hAnsi="Calibri" w:cs="Calibri"/>
          <w:i/>
          <w:iCs/>
          <w:noProof/>
          <w:szCs w:val="24"/>
        </w:rPr>
        <w:t>J. Pediatr. Gastroenterol. Nutr.</w:t>
      </w:r>
      <w:r w:rsidR="00023329" w:rsidRPr="00023329">
        <w:rPr>
          <w:rFonts w:ascii="Calibri" w:hAnsi="Calibri" w:cs="Calibri"/>
          <w:noProof/>
          <w:szCs w:val="24"/>
        </w:rPr>
        <w:t xml:space="preserve"> </w:t>
      </w:r>
      <w:r w:rsidR="00023329" w:rsidRPr="00023329">
        <w:rPr>
          <w:rFonts w:ascii="Calibri" w:hAnsi="Calibri" w:cs="Calibri"/>
          <w:b/>
          <w:bCs/>
          <w:noProof/>
          <w:szCs w:val="24"/>
        </w:rPr>
        <w:t>48</w:t>
      </w:r>
      <w:r w:rsidR="00023329" w:rsidRPr="00023329">
        <w:rPr>
          <w:rFonts w:ascii="Calibri" w:hAnsi="Calibri" w:cs="Calibri"/>
          <w:noProof/>
          <w:szCs w:val="24"/>
        </w:rPr>
        <w:t>, 168–174 (2009).</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w:t>
      </w:r>
      <w:r w:rsidRPr="00023329">
        <w:rPr>
          <w:rFonts w:ascii="Calibri" w:hAnsi="Calibri" w:cs="Calibri"/>
          <w:noProof/>
          <w:szCs w:val="24"/>
        </w:rPr>
        <w:tab/>
        <w:t xml:space="preserve">Gasparetto, M. &amp; Guariso, G. Crohn’s disease and growth deficiency in children and adolescents. </w:t>
      </w:r>
      <w:r w:rsidRPr="00023329">
        <w:rPr>
          <w:rFonts w:ascii="Calibri" w:hAnsi="Calibri" w:cs="Calibri"/>
          <w:i/>
          <w:iCs/>
          <w:noProof/>
          <w:szCs w:val="24"/>
        </w:rPr>
        <w:t>World J. Gastroenterol.</w:t>
      </w:r>
      <w:r w:rsidRPr="00023329">
        <w:rPr>
          <w:rFonts w:ascii="Calibri" w:hAnsi="Calibri" w:cs="Calibri"/>
          <w:noProof/>
          <w:szCs w:val="24"/>
        </w:rPr>
        <w:t xml:space="preserve"> </w:t>
      </w:r>
      <w:r w:rsidRPr="00023329">
        <w:rPr>
          <w:rFonts w:ascii="Calibri" w:hAnsi="Calibri" w:cs="Calibri"/>
          <w:b/>
          <w:bCs/>
          <w:noProof/>
          <w:szCs w:val="24"/>
        </w:rPr>
        <w:t>20</w:t>
      </w:r>
      <w:r w:rsidRPr="00023329">
        <w:rPr>
          <w:rFonts w:ascii="Calibri" w:hAnsi="Calibri" w:cs="Calibri"/>
          <w:noProof/>
          <w:szCs w:val="24"/>
        </w:rPr>
        <w:t>, 13219–33 (2014).</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3.</w:t>
      </w:r>
      <w:r w:rsidRPr="00023329">
        <w:rPr>
          <w:rFonts w:ascii="Calibri" w:hAnsi="Calibri" w:cs="Calibri"/>
          <w:noProof/>
          <w:szCs w:val="24"/>
        </w:rPr>
        <w:tab/>
        <w:t xml:space="preserve">Sawczenko, A., Ballinger, A. B., Savage, M. O. &amp; Sanderson, I. R. Clinical Features Affecting Final Adult Height in Patients With Pediatric-Onset Crohn’s Disease. </w:t>
      </w:r>
      <w:r w:rsidRPr="00023329">
        <w:rPr>
          <w:rFonts w:ascii="Calibri" w:hAnsi="Calibri" w:cs="Calibri"/>
          <w:i/>
          <w:iCs/>
          <w:noProof/>
          <w:szCs w:val="24"/>
        </w:rPr>
        <w:t>Pediatrics</w:t>
      </w:r>
      <w:r w:rsidRPr="00023329">
        <w:rPr>
          <w:rFonts w:ascii="Calibri" w:hAnsi="Calibri" w:cs="Calibri"/>
          <w:noProof/>
          <w:szCs w:val="24"/>
        </w:rPr>
        <w:t xml:space="preserve"> </w:t>
      </w:r>
      <w:r w:rsidRPr="00023329">
        <w:rPr>
          <w:rFonts w:ascii="Calibri" w:hAnsi="Calibri" w:cs="Calibri"/>
          <w:b/>
          <w:bCs/>
          <w:noProof/>
          <w:szCs w:val="24"/>
        </w:rPr>
        <w:t>118</w:t>
      </w:r>
      <w:r w:rsidRPr="00023329">
        <w:rPr>
          <w:rFonts w:ascii="Calibri" w:hAnsi="Calibri" w:cs="Calibri"/>
          <w:noProof/>
          <w:szCs w:val="24"/>
        </w:rPr>
        <w:t>, 124–129 (2006).</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4.</w:t>
      </w:r>
      <w:r w:rsidRPr="00023329">
        <w:rPr>
          <w:rFonts w:ascii="Calibri" w:hAnsi="Calibri" w:cs="Calibri"/>
          <w:noProof/>
          <w:szCs w:val="24"/>
        </w:rPr>
        <w:tab/>
        <w:t xml:space="preserve">Sawczenko,  a. Presenting features of inflammatory bowel disease in Great Britain and Ireland. </w:t>
      </w:r>
      <w:r w:rsidRPr="00023329">
        <w:rPr>
          <w:rFonts w:ascii="Calibri" w:hAnsi="Calibri" w:cs="Calibri"/>
          <w:i/>
          <w:iCs/>
          <w:noProof/>
          <w:szCs w:val="24"/>
        </w:rPr>
        <w:t>Arch. Dis. Child.</w:t>
      </w:r>
      <w:r w:rsidRPr="00023329">
        <w:rPr>
          <w:rFonts w:ascii="Calibri" w:hAnsi="Calibri" w:cs="Calibri"/>
          <w:noProof/>
          <w:szCs w:val="24"/>
        </w:rPr>
        <w:t xml:space="preserve"> </w:t>
      </w:r>
      <w:r w:rsidRPr="00023329">
        <w:rPr>
          <w:rFonts w:ascii="Calibri" w:hAnsi="Calibri" w:cs="Calibri"/>
          <w:b/>
          <w:bCs/>
          <w:noProof/>
          <w:szCs w:val="24"/>
        </w:rPr>
        <w:t>88</w:t>
      </w:r>
      <w:r w:rsidRPr="00023329">
        <w:rPr>
          <w:rFonts w:ascii="Calibri" w:hAnsi="Calibri" w:cs="Calibri"/>
          <w:noProof/>
          <w:szCs w:val="24"/>
        </w:rPr>
        <w:t>, 995–1000 (2003).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5.</w:t>
      </w:r>
      <w:r w:rsidRPr="00023329">
        <w:rPr>
          <w:rFonts w:ascii="Calibri" w:hAnsi="Calibri" w:cs="Calibri"/>
          <w:noProof/>
          <w:szCs w:val="24"/>
        </w:rPr>
        <w:tab/>
        <w:t xml:space="preserve">Cameron, F. L. </w:t>
      </w:r>
      <w:r w:rsidRPr="00023329">
        <w:rPr>
          <w:rFonts w:ascii="Calibri" w:hAnsi="Calibri" w:cs="Calibri"/>
          <w:i/>
          <w:iCs/>
          <w:noProof/>
          <w:szCs w:val="24"/>
        </w:rPr>
        <w:t>et al.</w:t>
      </w:r>
      <w:r w:rsidRPr="00023329">
        <w:rPr>
          <w:rFonts w:ascii="Calibri" w:hAnsi="Calibri" w:cs="Calibri"/>
          <w:noProof/>
          <w:szCs w:val="24"/>
        </w:rPr>
        <w:t xml:space="preserve"> Clinical progress in the two years following a course of exclusive enteral nutrition in 109 paediatric patients with Crohn’s disease. </w:t>
      </w:r>
      <w:r w:rsidRPr="00023329">
        <w:rPr>
          <w:rFonts w:ascii="Calibri" w:hAnsi="Calibri" w:cs="Calibri"/>
          <w:i/>
          <w:iCs/>
          <w:noProof/>
          <w:szCs w:val="24"/>
        </w:rPr>
        <w:t>Aliment. Pharmacol. Ther.</w:t>
      </w:r>
      <w:r w:rsidRPr="00023329">
        <w:rPr>
          <w:rFonts w:ascii="Calibri" w:hAnsi="Calibri" w:cs="Calibri"/>
          <w:noProof/>
          <w:szCs w:val="24"/>
        </w:rPr>
        <w:t xml:space="preserve"> </w:t>
      </w:r>
      <w:r w:rsidRPr="00023329">
        <w:rPr>
          <w:rFonts w:ascii="Calibri" w:hAnsi="Calibri" w:cs="Calibri"/>
          <w:b/>
          <w:bCs/>
          <w:noProof/>
          <w:szCs w:val="24"/>
        </w:rPr>
        <w:t>37</w:t>
      </w:r>
      <w:r w:rsidRPr="00023329">
        <w:rPr>
          <w:rFonts w:ascii="Calibri" w:hAnsi="Calibri" w:cs="Calibri"/>
          <w:noProof/>
          <w:szCs w:val="24"/>
        </w:rPr>
        <w:t>, (2013).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6.</w:t>
      </w:r>
      <w:r w:rsidRPr="00023329">
        <w:rPr>
          <w:rFonts w:ascii="Calibri" w:hAnsi="Calibri" w:cs="Calibri"/>
          <w:noProof/>
          <w:szCs w:val="24"/>
        </w:rPr>
        <w:tab/>
        <w:t xml:space="preserve">Griffiths, A. M., Nguyen, P., Smith, C., MacMillan, J. H. &amp; Sherman, P. M. Growth and clinical course of children with Crohn’s disease. </w:t>
      </w:r>
      <w:r w:rsidRPr="00023329">
        <w:rPr>
          <w:rFonts w:ascii="Calibri" w:hAnsi="Calibri" w:cs="Calibri"/>
          <w:i/>
          <w:iCs/>
          <w:noProof/>
          <w:szCs w:val="24"/>
        </w:rPr>
        <w:t>Gut</w:t>
      </w:r>
      <w:r w:rsidRPr="00023329">
        <w:rPr>
          <w:rFonts w:ascii="Calibri" w:hAnsi="Calibri" w:cs="Calibri"/>
          <w:noProof/>
          <w:szCs w:val="24"/>
        </w:rPr>
        <w:t xml:space="preserve"> </w:t>
      </w:r>
      <w:r w:rsidRPr="00023329">
        <w:rPr>
          <w:rFonts w:ascii="Calibri" w:hAnsi="Calibri" w:cs="Calibri"/>
          <w:b/>
          <w:bCs/>
          <w:noProof/>
          <w:szCs w:val="24"/>
        </w:rPr>
        <w:t>34</w:t>
      </w:r>
      <w:r w:rsidRPr="00023329">
        <w:rPr>
          <w:rFonts w:ascii="Calibri" w:hAnsi="Calibri" w:cs="Calibri"/>
          <w:noProof/>
          <w:szCs w:val="24"/>
        </w:rPr>
        <w:t>, 939–43 (1993).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7.</w:t>
      </w:r>
      <w:r w:rsidRPr="00023329">
        <w:rPr>
          <w:rFonts w:ascii="Calibri" w:hAnsi="Calibri" w:cs="Calibri"/>
          <w:noProof/>
          <w:szCs w:val="24"/>
        </w:rPr>
        <w:tab/>
        <w:t xml:space="preserve">Bamberger, S. </w:t>
      </w:r>
      <w:r w:rsidRPr="00023329">
        <w:rPr>
          <w:rFonts w:ascii="Calibri" w:hAnsi="Calibri" w:cs="Calibri"/>
          <w:i/>
          <w:iCs/>
          <w:noProof/>
          <w:szCs w:val="24"/>
        </w:rPr>
        <w:t>et al.</w:t>
      </w:r>
      <w:r w:rsidRPr="00023329">
        <w:rPr>
          <w:rFonts w:ascii="Calibri" w:hAnsi="Calibri" w:cs="Calibri"/>
          <w:noProof/>
          <w:szCs w:val="24"/>
        </w:rPr>
        <w:t xml:space="preserve"> Growth and Adult Height in Patients with Crohn’s Disease Treated with Anti-Tumor Necrosis Factor α Antibodies. </w:t>
      </w:r>
      <w:r w:rsidRPr="00023329">
        <w:rPr>
          <w:rFonts w:ascii="Calibri" w:hAnsi="Calibri" w:cs="Calibri"/>
          <w:i/>
          <w:iCs/>
          <w:noProof/>
          <w:szCs w:val="24"/>
        </w:rPr>
        <w:t>PLoS One</w:t>
      </w:r>
      <w:r w:rsidRPr="00023329">
        <w:rPr>
          <w:rFonts w:ascii="Calibri" w:hAnsi="Calibri" w:cs="Calibri"/>
          <w:noProof/>
          <w:szCs w:val="24"/>
        </w:rPr>
        <w:t xml:space="preserve"> </w:t>
      </w:r>
      <w:r w:rsidRPr="00023329">
        <w:rPr>
          <w:rFonts w:ascii="Calibri" w:hAnsi="Calibri" w:cs="Calibri"/>
          <w:b/>
          <w:bCs/>
          <w:noProof/>
          <w:szCs w:val="24"/>
        </w:rPr>
        <w:t>11</w:t>
      </w:r>
      <w:r w:rsidRPr="00023329">
        <w:rPr>
          <w:rFonts w:ascii="Calibri" w:hAnsi="Calibri" w:cs="Calibri"/>
          <w:noProof/>
          <w:szCs w:val="24"/>
        </w:rPr>
        <w:t>, e0163126 (2016).</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8.</w:t>
      </w:r>
      <w:r w:rsidRPr="00023329">
        <w:rPr>
          <w:rFonts w:ascii="Calibri" w:hAnsi="Calibri" w:cs="Calibri"/>
          <w:noProof/>
          <w:szCs w:val="24"/>
        </w:rPr>
        <w:tab/>
        <w:t xml:space="preserve">Cameron, F. L. </w:t>
      </w:r>
      <w:r w:rsidRPr="00023329">
        <w:rPr>
          <w:rFonts w:ascii="Calibri" w:hAnsi="Calibri" w:cs="Calibri"/>
          <w:i/>
          <w:iCs/>
          <w:noProof/>
          <w:szCs w:val="24"/>
        </w:rPr>
        <w:t>et al.</w:t>
      </w:r>
      <w:r w:rsidRPr="00023329">
        <w:rPr>
          <w:rFonts w:ascii="Calibri" w:hAnsi="Calibri" w:cs="Calibri"/>
          <w:noProof/>
          <w:szCs w:val="24"/>
        </w:rPr>
        <w:t xml:space="preserve"> Disease Status and Pubertal Stage Predict Improved Growth in Antitumor Necrosis Factor Therapy for Pediatric Inflammatory Bowel Disease. </w:t>
      </w:r>
      <w:r w:rsidRPr="00023329">
        <w:rPr>
          <w:rFonts w:ascii="Calibri" w:hAnsi="Calibri" w:cs="Calibri"/>
          <w:i/>
          <w:iCs/>
          <w:noProof/>
          <w:szCs w:val="24"/>
        </w:rPr>
        <w:t>J. Pediatr. Gastroenterol. Nutr.</w:t>
      </w:r>
      <w:r w:rsidRPr="00023329">
        <w:rPr>
          <w:rFonts w:ascii="Calibri" w:hAnsi="Calibri" w:cs="Calibri"/>
          <w:noProof/>
          <w:szCs w:val="24"/>
        </w:rPr>
        <w:t xml:space="preserve"> </w:t>
      </w:r>
      <w:r w:rsidRPr="00023329">
        <w:rPr>
          <w:rFonts w:ascii="Calibri" w:hAnsi="Calibri" w:cs="Calibri"/>
          <w:b/>
          <w:bCs/>
          <w:noProof/>
          <w:szCs w:val="24"/>
        </w:rPr>
        <w:t>64</w:t>
      </w:r>
      <w:r w:rsidRPr="00023329">
        <w:rPr>
          <w:rFonts w:ascii="Calibri" w:hAnsi="Calibri" w:cs="Calibri"/>
          <w:noProof/>
          <w:szCs w:val="24"/>
        </w:rPr>
        <w:t>, 47–55 (2017).</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9.</w:t>
      </w:r>
      <w:r w:rsidRPr="00023329">
        <w:rPr>
          <w:rFonts w:ascii="Calibri" w:hAnsi="Calibri" w:cs="Calibri"/>
          <w:noProof/>
          <w:szCs w:val="24"/>
        </w:rPr>
        <w:tab/>
        <w:t xml:space="preserve">Ashton, J. J. </w:t>
      </w:r>
      <w:r w:rsidRPr="00023329">
        <w:rPr>
          <w:rFonts w:ascii="Calibri" w:hAnsi="Calibri" w:cs="Calibri"/>
          <w:i/>
          <w:iCs/>
          <w:noProof/>
          <w:szCs w:val="24"/>
        </w:rPr>
        <w:t>et al.</w:t>
      </w:r>
      <w:r w:rsidRPr="00023329">
        <w:rPr>
          <w:rFonts w:ascii="Calibri" w:hAnsi="Calibri" w:cs="Calibri"/>
          <w:noProof/>
          <w:szCs w:val="24"/>
        </w:rPr>
        <w:t xml:space="preserve"> Presenting phenotype of paediatric inflammatory bowel disease in Wessex, Southern England 2010-2013. </w:t>
      </w:r>
      <w:r w:rsidRPr="00023329">
        <w:rPr>
          <w:rFonts w:ascii="Calibri" w:hAnsi="Calibri" w:cs="Calibri"/>
          <w:i/>
          <w:iCs/>
          <w:noProof/>
          <w:szCs w:val="24"/>
        </w:rPr>
        <w:t>Acta Paediatr.</w:t>
      </w:r>
      <w:r w:rsidRPr="00023329">
        <w:rPr>
          <w:rFonts w:ascii="Calibri" w:hAnsi="Calibri" w:cs="Calibri"/>
          <w:noProof/>
          <w:szCs w:val="24"/>
        </w:rPr>
        <w:t xml:space="preserve"> </w:t>
      </w:r>
      <w:r w:rsidRPr="00023329">
        <w:rPr>
          <w:rFonts w:ascii="Calibri" w:hAnsi="Calibri" w:cs="Calibri"/>
          <w:b/>
          <w:bCs/>
          <w:noProof/>
          <w:szCs w:val="24"/>
        </w:rPr>
        <w:t>104</w:t>
      </w:r>
      <w:r w:rsidRPr="00023329">
        <w:rPr>
          <w:rFonts w:ascii="Calibri" w:hAnsi="Calibri" w:cs="Calibri"/>
          <w:noProof/>
          <w:szCs w:val="24"/>
        </w:rPr>
        <w:t>, (2015).</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lastRenderedPageBreak/>
        <w:t>10.</w:t>
      </w:r>
      <w:r w:rsidRPr="00023329">
        <w:rPr>
          <w:rFonts w:ascii="Calibri" w:hAnsi="Calibri" w:cs="Calibri"/>
          <w:noProof/>
          <w:szCs w:val="24"/>
        </w:rPr>
        <w:tab/>
        <w:t xml:space="preserve">Singh, S., Dulai, P. S., Zarrinpar, A., Ramamoorthy, S. &amp; Sandborn, W. J. Obesity in IBD: epidemiology, pathogenesis, disease course and treatment outcomes. </w:t>
      </w:r>
      <w:r w:rsidRPr="00023329">
        <w:rPr>
          <w:rFonts w:ascii="Calibri" w:hAnsi="Calibri" w:cs="Calibri"/>
          <w:i/>
          <w:iCs/>
          <w:noProof/>
          <w:szCs w:val="24"/>
        </w:rPr>
        <w:t>Nat. Rev. Gastroenterol. Hepatol.</w:t>
      </w:r>
      <w:r w:rsidRPr="00023329">
        <w:rPr>
          <w:rFonts w:ascii="Calibri" w:hAnsi="Calibri" w:cs="Calibri"/>
          <w:noProof/>
          <w:szCs w:val="24"/>
        </w:rPr>
        <w:t xml:space="preserve"> </w:t>
      </w:r>
      <w:r w:rsidRPr="00023329">
        <w:rPr>
          <w:rFonts w:ascii="Calibri" w:hAnsi="Calibri" w:cs="Calibri"/>
          <w:b/>
          <w:bCs/>
          <w:noProof/>
          <w:szCs w:val="24"/>
        </w:rPr>
        <w:t>14</w:t>
      </w:r>
      <w:r w:rsidRPr="00023329">
        <w:rPr>
          <w:rFonts w:ascii="Calibri" w:hAnsi="Calibri" w:cs="Calibri"/>
          <w:noProof/>
          <w:szCs w:val="24"/>
        </w:rPr>
        <w:t>, 110–121 (2017).</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11.</w:t>
      </w:r>
      <w:r w:rsidRPr="00023329">
        <w:rPr>
          <w:rFonts w:ascii="Calibri" w:hAnsi="Calibri" w:cs="Calibri"/>
          <w:noProof/>
          <w:szCs w:val="24"/>
        </w:rPr>
        <w:tab/>
        <w:t xml:space="preserve">Vasseur, F. </w:t>
      </w:r>
      <w:r w:rsidRPr="00023329">
        <w:rPr>
          <w:rFonts w:ascii="Calibri" w:hAnsi="Calibri" w:cs="Calibri"/>
          <w:i/>
          <w:iCs/>
          <w:noProof/>
          <w:szCs w:val="24"/>
        </w:rPr>
        <w:t>et al.</w:t>
      </w:r>
      <w:r w:rsidRPr="00023329">
        <w:rPr>
          <w:rFonts w:ascii="Calibri" w:hAnsi="Calibri" w:cs="Calibri"/>
          <w:noProof/>
          <w:szCs w:val="24"/>
        </w:rPr>
        <w:t xml:space="preserve"> Nutritional Status and Growth in Pediatric Crohn’s Disease: A Population-Based Study. </w:t>
      </w:r>
      <w:r w:rsidRPr="00023329">
        <w:rPr>
          <w:rFonts w:ascii="Calibri" w:hAnsi="Calibri" w:cs="Calibri"/>
          <w:i/>
          <w:iCs/>
          <w:noProof/>
          <w:szCs w:val="24"/>
        </w:rPr>
        <w:t>Am. J. Gastroenterol.</w:t>
      </w:r>
      <w:r w:rsidRPr="00023329">
        <w:rPr>
          <w:rFonts w:ascii="Calibri" w:hAnsi="Calibri" w:cs="Calibri"/>
          <w:noProof/>
          <w:szCs w:val="24"/>
        </w:rPr>
        <w:t xml:space="preserve"> </w:t>
      </w:r>
      <w:r w:rsidRPr="00023329">
        <w:rPr>
          <w:rFonts w:ascii="Calibri" w:hAnsi="Calibri" w:cs="Calibri"/>
          <w:b/>
          <w:bCs/>
          <w:noProof/>
          <w:szCs w:val="24"/>
        </w:rPr>
        <w:t>105</w:t>
      </w:r>
      <w:r w:rsidRPr="00023329">
        <w:rPr>
          <w:rFonts w:ascii="Calibri" w:hAnsi="Calibri" w:cs="Calibri"/>
          <w:noProof/>
          <w:szCs w:val="24"/>
        </w:rPr>
        <w:t>, 1893–1900 (2010).</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12.</w:t>
      </w:r>
      <w:r w:rsidRPr="00023329">
        <w:rPr>
          <w:rFonts w:ascii="Calibri" w:hAnsi="Calibri" w:cs="Calibri"/>
          <w:noProof/>
          <w:szCs w:val="24"/>
        </w:rPr>
        <w:tab/>
        <w:t xml:space="preserve">Levine, A. </w:t>
      </w:r>
      <w:r w:rsidRPr="00023329">
        <w:rPr>
          <w:rFonts w:ascii="Calibri" w:hAnsi="Calibri" w:cs="Calibri"/>
          <w:i/>
          <w:iCs/>
          <w:noProof/>
          <w:szCs w:val="24"/>
        </w:rPr>
        <w:t>et al.</w:t>
      </w:r>
      <w:r w:rsidRPr="00023329">
        <w:rPr>
          <w:rFonts w:ascii="Calibri" w:hAnsi="Calibri" w:cs="Calibri"/>
          <w:noProof/>
          <w:szCs w:val="24"/>
        </w:rPr>
        <w:t xml:space="preserve"> Comparison of outcomes parameters for induction of remission in new onset pediatric Crohn’s disease: evaluation of the porto IBD group ‘growth relapse and outcomes with therapy’ (GROWTH CD) study. </w:t>
      </w:r>
      <w:r w:rsidRPr="00023329">
        <w:rPr>
          <w:rFonts w:ascii="Calibri" w:hAnsi="Calibri" w:cs="Calibri"/>
          <w:i/>
          <w:iCs/>
          <w:noProof/>
          <w:szCs w:val="24"/>
        </w:rPr>
        <w:t>Inflamm Bowel Dis</w:t>
      </w:r>
      <w:r w:rsidRPr="00023329">
        <w:rPr>
          <w:rFonts w:ascii="Calibri" w:hAnsi="Calibri" w:cs="Calibri"/>
          <w:noProof/>
          <w:szCs w:val="24"/>
        </w:rPr>
        <w:t xml:space="preserve"> </w:t>
      </w:r>
      <w:r w:rsidRPr="00023329">
        <w:rPr>
          <w:rFonts w:ascii="Calibri" w:hAnsi="Calibri" w:cs="Calibri"/>
          <w:b/>
          <w:bCs/>
          <w:noProof/>
          <w:szCs w:val="24"/>
        </w:rPr>
        <w:t>20</w:t>
      </w:r>
      <w:r w:rsidRPr="00023329">
        <w:rPr>
          <w:rFonts w:ascii="Calibri" w:hAnsi="Calibri" w:cs="Calibri"/>
          <w:noProof/>
          <w:szCs w:val="24"/>
        </w:rPr>
        <w:t>, 278–285 (2014).</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13.</w:t>
      </w:r>
      <w:r w:rsidRPr="00023329">
        <w:rPr>
          <w:rFonts w:ascii="Calibri" w:hAnsi="Calibri" w:cs="Calibri"/>
          <w:noProof/>
          <w:szCs w:val="24"/>
        </w:rPr>
        <w:tab/>
        <w:t xml:space="preserve">Wiskin, A. E. </w:t>
      </w:r>
      <w:r w:rsidRPr="00023329">
        <w:rPr>
          <w:rFonts w:ascii="Calibri" w:hAnsi="Calibri" w:cs="Calibri"/>
          <w:i/>
          <w:iCs/>
          <w:noProof/>
          <w:szCs w:val="24"/>
        </w:rPr>
        <w:t>et al.</w:t>
      </w:r>
      <w:r w:rsidRPr="00023329">
        <w:rPr>
          <w:rFonts w:ascii="Calibri" w:hAnsi="Calibri" w:cs="Calibri"/>
          <w:noProof/>
          <w:szCs w:val="24"/>
        </w:rPr>
        <w:t xml:space="preserve"> Nutritional perspectives of children with Crohn’s disease: a single-centre cohort observation of disease activity, energy expenditure and dietary intake. </w:t>
      </w:r>
      <w:r w:rsidRPr="00023329">
        <w:rPr>
          <w:rFonts w:ascii="Calibri" w:hAnsi="Calibri" w:cs="Calibri"/>
          <w:i/>
          <w:iCs/>
          <w:noProof/>
          <w:szCs w:val="24"/>
        </w:rPr>
        <w:t>Eur J Clin Nutr</w:t>
      </w:r>
      <w:r w:rsidRPr="00023329">
        <w:rPr>
          <w:rFonts w:ascii="Calibri" w:hAnsi="Calibri" w:cs="Calibri"/>
          <w:noProof/>
          <w:szCs w:val="24"/>
        </w:rPr>
        <w:t xml:space="preserve"> </w:t>
      </w:r>
      <w:r w:rsidRPr="00023329">
        <w:rPr>
          <w:rFonts w:ascii="Calibri" w:hAnsi="Calibri" w:cs="Calibri"/>
          <w:b/>
          <w:bCs/>
          <w:noProof/>
          <w:szCs w:val="24"/>
        </w:rPr>
        <w:t>70</w:t>
      </w:r>
      <w:r w:rsidRPr="00023329">
        <w:rPr>
          <w:rFonts w:ascii="Calibri" w:hAnsi="Calibri" w:cs="Calibri"/>
          <w:noProof/>
          <w:szCs w:val="24"/>
        </w:rPr>
        <w:t>, 1132–1137 (2016).</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14.</w:t>
      </w:r>
      <w:r w:rsidRPr="00023329">
        <w:rPr>
          <w:rFonts w:ascii="Calibri" w:hAnsi="Calibri" w:cs="Calibri"/>
          <w:noProof/>
          <w:szCs w:val="24"/>
        </w:rPr>
        <w:tab/>
        <w:t xml:space="preserve">Ashton, J. J., Batra, A. &amp; Beattie, R. M. Paediatric inflammatory bowel disease- brief update on current practice. </w:t>
      </w:r>
      <w:r w:rsidRPr="00023329">
        <w:rPr>
          <w:rFonts w:ascii="Calibri" w:hAnsi="Calibri" w:cs="Calibri"/>
          <w:i/>
          <w:iCs/>
          <w:noProof/>
          <w:szCs w:val="24"/>
        </w:rPr>
        <w:t>Paediatr. Child Health (Oxford).</w:t>
      </w:r>
      <w:r w:rsidRPr="00023329">
        <w:rPr>
          <w:rFonts w:ascii="Calibri" w:hAnsi="Calibri" w:cs="Calibri"/>
          <w:noProof/>
          <w:szCs w:val="24"/>
        </w:rPr>
        <w:t xml:space="preserve"> </w:t>
      </w:r>
      <w:r w:rsidRPr="00023329">
        <w:rPr>
          <w:rFonts w:ascii="Calibri" w:hAnsi="Calibri" w:cs="Calibri"/>
          <w:b/>
          <w:bCs/>
          <w:noProof/>
          <w:szCs w:val="24"/>
        </w:rPr>
        <w:t>0</w:t>
      </w:r>
      <w:r w:rsidRPr="00023329">
        <w:rPr>
          <w:rFonts w:ascii="Calibri" w:hAnsi="Calibri" w:cs="Calibri"/>
          <w:noProof/>
          <w:szCs w:val="24"/>
        </w:rPr>
        <w:t>, (2018).</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15.</w:t>
      </w:r>
      <w:r w:rsidRPr="00023329">
        <w:rPr>
          <w:rFonts w:ascii="Calibri" w:hAnsi="Calibri" w:cs="Calibri"/>
          <w:noProof/>
          <w:szCs w:val="24"/>
        </w:rPr>
        <w:tab/>
        <w:t xml:space="preserve">Civitelli, F. </w:t>
      </w:r>
      <w:r w:rsidRPr="00023329">
        <w:rPr>
          <w:rFonts w:ascii="Calibri" w:hAnsi="Calibri" w:cs="Calibri"/>
          <w:i/>
          <w:iCs/>
          <w:noProof/>
          <w:szCs w:val="24"/>
        </w:rPr>
        <w:t>et al.</w:t>
      </w:r>
      <w:r w:rsidRPr="00023329">
        <w:rPr>
          <w:rFonts w:ascii="Calibri" w:hAnsi="Calibri" w:cs="Calibri"/>
          <w:noProof/>
          <w:szCs w:val="24"/>
        </w:rPr>
        <w:t xml:space="preserve"> Looking Beyond Mucosal Healing: Effect of Biologic Therapy on Transmural Healing in Pediatric Crohn’s Disease. </w:t>
      </w:r>
      <w:r w:rsidRPr="00023329">
        <w:rPr>
          <w:rFonts w:ascii="Calibri" w:hAnsi="Calibri" w:cs="Calibri"/>
          <w:i/>
          <w:iCs/>
          <w:noProof/>
          <w:szCs w:val="24"/>
        </w:rPr>
        <w:t>Inflamm Bowel Dis</w:t>
      </w:r>
      <w:r w:rsidRPr="00023329">
        <w:rPr>
          <w:rFonts w:ascii="Calibri" w:hAnsi="Calibri" w:cs="Calibri"/>
          <w:noProof/>
          <w:szCs w:val="24"/>
        </w:rPr>
        <w:t xml:space="preserve"> </w:t>
      </w:r>
      <w:r w:rsidRPr="00023329">
        <w:rPr>
          <w:rFonts w:ascii="Calibri" w:hAnsi="Calibri" w:cs="Calibri"/>
          <w:b/>
          <w:bCs/>
          <w:noProof/>
          <w:szCs w:val="24"/>
        </w:rPr>
        <w:t>22</w:t>
      </w:r>
      <w:r w:rsidRPr="00023329">
        <w:rPr>
          <w:rFonts w:ascii="Calibri" w:hAnsi="Calibri" w:cs="Calibri"/>
          <w:noProof/>
          <w:szCs w:val="24"/>
        </w:rPr>
        <w:t>, 2418–2424 (2016).</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16.</w:t>
      </w:r>
      <w:r w:rsidRPr="00023329">
        <w:rPr>
          <w:rFonts w:ascii="Calibri" w:hAnsi="Calibri" w:cs="Calibri"/>
          <w:noProof/>
          <w:szCs w:val="24"/>
        </w:rPr>
        <w:tab/>
        <w:t xml:space="preserve">Ashton, J. J. </w:t>
      </w:r>
      <w:r w:rsidRPr="00023329">
        <w:rPr>
          <w:rFonts w:ascii="Calibri" w:hAnsi="Calibri" w:cs="Calibri"/>
          <w:i/>
          <w:iCs/>
          <w:noProof/>
          <w:szCs w:val="24"/>
        </w:rPr>
        <w:t>et al.</w:t>
      </w:r>
      <w:r w:rsidRPr="00023329">
        <w:rPr>
          <w:rFonts w:ascii="Calibri" w:hAnsi="Calibri" w:cs="Calibri"/>
          <w:noProof/>
          <w:szCs w:val="24"/>
        </w:rPr>
        <w:t xml:space="preserve"> Increased prevalence of anti-TNF therapy in paediatric inflammatory bowel disease is associated with a decline in surgical resections during childhood. </w:t>
      </w:r>
      <w:r w:rsidRPr="00023329">
        <w:rPr>
          <w:rFonts w:ascii="Calibri" w:hAnsi="Calibri" w:cs="Calibri"/>
          <w:i/>
          <w:iCs/>
          <w:noProof/>
          <w:szCs w:val="24"/>
        </w:rPr>
        <w:t>Aliment. Pharmacol. Ther.</w:t>
      </w:r>
      <w:r w:rsidRPr="00023329">
        <w:rPr>
          <w:rFonts w:ascii="Calibri" w:hAnsi="Calibri" w:cs="Calibri"/>
          <w:noProof/>
          <w:szCs w:val="24"/>
        </w:rPr>
        <w:t xml:space="preserve"> (2019). doi:10.1111/apt.15094</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17.</w:t>
      </w:r>
      <w:r w:rsidRPr="00023329">
        <w:rPr>
          <w:rFonts w:ascii="Calibri" w:hAnsi="Calibri" w:cs="Calibri"/>
          <w:noProof/>
          <w:szCs w:val="24"/>
        </w:rPr>
        <w:tab/>
        <w:t xml:space="preserve">Bouguen, G. </w:t>
      </w:r>
      <w:r w:rsidRPr="00023329">
        <w:rPr>
          <w:rFonts w:ascii="Calibri" w:hAnsi="Calibri" w:cs="Calibri"/>
          <w:i/>
          <w:iCs/>
          <w:noProof/>
          <w:szCs w:val="24"/>
        </w:rPr>
        <w:t>et al.</w:t>
      </w:r>
      <w:r w:rsidRPr="00023329">
        <w:rPr>
          <w:rFonts w:ascii="Calibri" w:hAnsi="Calibri" w:cs="Calibri"/>
          <w:noProof/>
          <w:szCs w:val="24"/>
        </w:rPr>
        <w:t xml:space="preserve"> Treat to target: a proposed new paradigm for the management of Crohn’s disease. </w:t>
      </w:r>
      <w:r w:rsidRPr="00023329">
        <w:rPr>
          <w:rFonts w:ascii="Calibri" w:hAnsi="Calibri" w:cs="Calibri"/>
          <w:i/>
          <w:iCs/>
          <w:noProof/>
          <w:szCs w:val="24"/>
        </w:rPr>
        <w:t>Clin. Gastroenterol. Hepatol.</w:t>
      </w:r>
      <w:r w:rsidRPr="00023329">
        <w:rPr>
          <w:rFonts w:ascii="Calibri" w:hAnsi="Calibri" w:cs="Calibri"/>
          <w:noProof/>
          <w:szCs w:val="24"/>
        </w:rPr>
        <w:t xml:space="preserve"> </w:t>
      </w:r>
      <w:r w:rsidRPr="00023329">
        <w:rPr>
          <w:rFonts w:ascii="Calibri" w:hAnsi="Calibri" w:cs="Calibri"/>
          <w:b/>
          <w:bCs/>
          <w:noProof/>
          <w:szCs w:val="24"/>
        </w:rPr>
        <w:t>13</w:t>
      </w:r>
      <w:r w:rsidRPr="00023329">
        <w:rPr>
          <w:rFonts w:ascii="Calibri" w:hAnsi="Calibri" w:cs="Calibri"/>
          <w:noProof/>
          <w:szCs w:val="24"/>
        </w:rPr>
        <w:t>, 1042–50.e2 (2015).</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18.</w:t>
      </w:r>
      <w:r w:rsidRPr="00023329">
        <w:rPr>
          <w:rFonts w:ascii="Calibri" w:hAnsi="Calibri" w:cs="Calibri"/>
          <w:noProof/>
          <w:szCs w:val="24"/>
        </w:rPr>
        <w:tab/>
        <w:t xml:space="preserve">Levine, A. </w:t>
      </w:r>
      <w:r w:rsidRPr="00023329">
        <w:rPr>
          <w:rFonts w:ascii="Calibri" w:hAnsi="Calibri" w:cs="Calibri"/>
          <w:i/>
          <w:iCs/>
          <w:noProof/>
          <w:szCs w:val="24"/>
        </w:rPr>
        <w:t>et al.</w:t>
      </w:r>
      <w:r w:rsidRPr="00023329">
        <w:rPr>
          <w:rFonts w:ascii="Calibri" w:hAnsi="Calibri" w:cs="Calibri"/>
          <w:noProof/>
          <w:szCs w:val="24"/>
        </w:rPr>
        <w:t xml:space="preserve"> The ESPGHAN Revised Porto Criteria for the Diagnosis of Inflammatory Bowel Disease in Children and Adolescents. </w:t>
      </w:r>
      <w:r w:rsidRPr="00023329">
        <w:rPr>
          <w:rFonts w:ascii="Calibri" w:hAnsi="Calibri" w:cs="Calibri"/>
          <w:i/>
          <w:iCs/>
          <w:noProof/>
          <w:szCs w:val="24"/>
        </w:rPr>
        <w:t>J Pediatr Gastroenterol Nutr</w:t>
      </w:r>
      <w:r w:rsidRPr="00023329">
        <w:rPr>
          <w:rFonts w:ascii="Calibri" w:hAnsi="Calibri" w:cs="Calibri"/>
          <w:noProof/>
          <w:szCs w:val="24"/>
        </w:rPr>
        <w:t xml:space="preserve"> </w:t>
      </w:r>
      <w:r w:rsidRPr="00023329">
        <w:rPr>
          <w:rFonts w:ascii="Calibri" w:hAnsi="Calibri" w:cs="Calibri"/>
          <w:b/>
          <w:bCs/>
          <w:noProof/>
          <w:szCs w:val="24"/>
        </w:rPr>
        <w:t>58</w:t>
      </w:r>
      <w:r w:rsidRPr="00023329">
        <w:rPr>
          <w:rFonts w:ascii="Calibri" w:hAnsi="Calibri" w:cs="Calibri"/>
          <w:noProof/>
          <w:szCs w:val="24"/>
        </w:rPr>
        <w:t>, 795–806 (2013).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19.</w:t>
      </w:r>
      <w:r w:rsidRPr="00023329">
        <w:rPr>
          <w:rFonts w:ascii="Calibri" w:hAnsi="Calibri" w:cs="Calibri"/>
          <w:noProof/>
          <w:szCs w:val="24"/>
        </w:rPr>
        <w:tab/>
        <w:t xml:space="preserve">IBD Working Group of the European Society for Paediatric Gastroenterology, Hepatology and </w:t>
      </w:r>
      <w:r w:rsidRPr="00023329">
        <w:rPr>
          <w:rFonts w:ascii="Calibri" w:hAnsi="Calibri" w:cs="Calibri"/>
          <w:noProof/>
          <w:szCs w:val="24"/>
        </w:rPr>
        <w:lastRenderedPageBreak/>
        <w:t xml:space="preserve">Nutrition. Inflammatory bowel disease in children and adolescents: recommendations for diagnosis--the Porto criteria. </w:t>
      </w:r>
      <w:r w:rsidRPr="00023329">
        <w:rPr>
          <w:rFonts w:ascii="Calibri" w:hAnsi="Calibri" w:cs="Calibri"/>
          <w:i/>
          <w:iCs/>
          <w:noProof/>
          <w:szCs w:val="24"/>
        </w:rPr>
        <w:t>J. Pediatr. Gastroenterol. Nutr.</w:t>
      </w:r>
      <w:r w:rsidRPr="00023329">
        <w:rPr>
          <w:rFonts w:ascii="Calibri" w:hAnsi="Calibri" w:cs="Calibri"/>
          <w:noProof/>
          <w:szCs w:val="24"/>
        </w:rPr>
        <w:t xml:space="preserve"> </w:t>
      </w:r>
      <w:r w:rsidRPr="00023329">
        <w:rPr>
          <w:rFonts w:ascii="Calibri" w:hAnsi="Calibri" w:cs="Calibri"/>
          <w:b/>
          <w:bCs/>
          <w:noProof/>
          <w:szCs w:val="24"/>
        </w:rPr>
        <w:t>41</w:t>
      </w:r>
      <w:r w:rsidRPr="00023329">
        <w:rPr>
          <w:rFonts w:ascii="Calibri" w:hAnsi="Calibri" w:cs="Calibri"/>
          <w:noProof/>
          <w:szCs w:val="24"/>
        </w:rPr>
        <w:t>, 1–7 (2005).</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20.</w:t>
      </w:r>
      <w:r w:rsidRPr="00023329">
        <w:rPr>
          <w:rFonts w:ascii="Calibri" w:hAnsi="Calibri" w:cs="Calibri"/>
          <w:noProof/>
          <w:szCs w:val="24"/>
        </w:rPr>
        <w:tab/>
        <w:t xml:space="preserve">de Onis, M., Garza, C., Onyango, A. W., Rolland-Cachera, M. F. &amp; pédiatrie,  le C. de nutrition de la S. française de. [WHO growth standards for infants and young children]. </w:t>
      </w:r>
      <w:r w:rsidRPr="00023329">
        <w:rPr>
          <w:rFonts w:ascii="Calibri" w:hAnsi="Calibri" w:cs="Calibri"/>
          <w:i/>
          <w:iCs/>
          <w:noProof/>
          <w:szCs w:val="24"/>
        </w:rPr>
        <w:t>Arch Pediatr</w:t>
      </w:r>
      <w:r w:rsidRPr="00023329">
        <w:rPr>
          <w:rFonts w:ascii="Calibri" w:hAnsi="Calibri" w:cs="Calibri"/>
          <w:noProof/>
          <w:szCs w:val="24"/>
        </w:rPr>
        <w:t xml:space="preserve"> </w:t>
      </w:r>
      <w:r w:rsidRPr="00023329">
        <w:rPr>
          <w:rFonts w:ascii="Calibri" w:hAnsi="Calibri" w:cs="Calibri"/>
          <w:b/>
          <w:bCs/>
          <w:noProof/>
          <w:szCs w:val="24"/>
        </w:rPr>
        <w:t>16</w:t>
      </w:r>
      <w:r w:rsidRPr="00023329">
        <w:rPr>
          <w:rFonts w:ascii="Calibri" w:hAnsi="Calibri" w:cs="Calibri"/>
          <w:noProof/>
          <w:szCs w:val="24"/>
        </w:rPr>
        <w:t>, 47–53 (2009).</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21.</w:t>
      </w:r>
      <w:r w:rsidRPr="00023329">
        <w:rPr>
          <w:rFonts w:ascii="Calibri" w:hAnsi="Calibri" w:cs="Calibri"/>
          <w:noProof/>
          <w:szCs w:val="24"/>
        </w:rPr>
        <w:tab/>
        <w:t xml:space="preserve">Sawczenko, A., Ballinger, A. B., Savage, M. O. &amp; Sanderson, I. R. Clinical Features Affecting Final Adult Height in Patients With Pediatric-Onset Crohn’s Disease. </w:t>
      </w:r>
      <w:r w:rsidRPr="00023329">
        <w:rPr>
          <w:rFonts w:ascii="Calibri" w:hAnsi="Calibri" w:cs="Calibri"/>
          <w:i/>
          <w:iCs/>
          <w:noProof/>
          <w:szCs w:val="24"/>
        </w:rPr>
        <w:t>Pediatrics</w:t>
      </w:r>
      <w:r w:rsidRPr="00023329">
        <w:rPr>
          <w:rFonts w:ascii="Calibri" w:hAnsi="Calibri" w:cs="Calibri"/>
          <w:noProof/>
          <w:szCs w:val="24"/>
        </w:rPr>
        <w:t xml:space="preserve"> </w:t>
      </w:r>
      <w:r w:rsidRPr="00023329">
        <w:rPr>
          <w:rFonts w:ascii="Calibri" w:hAnsi="Calibri" w:cs="Calibri"/>
          <w:b/>
          <w:bCs/>
          <w:noProof/>
          <w:szCs w:val="24"/>
        </w:rPr>
        <w:t>118</w:t>
      </w:r>
      <w:r w:rsidRPr="00023329">
        <w:rPr>
          <w:rFonts w:ascii="Calibri" w:hAnsi="Calibri" w:cs="Calibri"/>
          <w:noProof/>
          <w:szCs w:val="24"/>
        </w:rPr>
        <w:t>, 124–129 (2006).</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22.</w:t>
      </w:r>
      <w:r w:rsidRPr="00023329">
        <w:rPr>
          <w:rFonts w:ascii="Calibri" w:hAnsi="Calibri" w:cs="Calibri"/>
          <w:noProof/>
          <w:szCs w:val="24"/>
        </w:rPr>
        <w:tab/>
        <w:t xml:space="preserve">Griffiths, A. M., Nguyen, P., Smith, C., MacMillan, J. H. &amp; Sherman, P. M. Growth and clinical course of children with Crohn’s disease. </w:t>
      </w:r>
      <w:r w:rsidRPr="00023329">
        <w:rPr>
          <w:rFonts w:ascii="Calibri" w:hAnsi="Calibri" w:cs="Calibri"/>
          <w:i/>
          <w:iCs/>
          <w:noProof/>
          <w:szCs w:val="24"/>
        </w:rPr>
        <w:t>Gut</w:t>
      </w:r>
      <w:r w:rsidRPr="00023329">
        <w:rPr>
          <w:rFonts w:ascii="Calibri" w:hAnsi="Calibri" w:cs="Calibri"/>
          <w:noProof/>
          <w:szCs w:val="24"/>
        </w:rPr>
        <w:t xml:space="preserve"> </w:t>
      </w:r>
      <w:r w:rsidRPr="00023329">
        <w:rPr>
          <w:rFonts w:ascii="Calibri" w:hAnsi="Calibri" w:cs="Calibri"/>
          <w:b/>
          <w:bCs/>
          <w:noProof/>
          <w:szCs w:val="24"/>
        </w:rPr>
        <w:t>34</w:t>
      </w:r>
      <w:r w:rsidRPr="00023329">
        <w:rPr>
          <w:rFonts w:ascii="Calibri" w:hAnsi="Calibri" w:cs="Calibri"/>
          <w:noProof/>
          <w:szCs w:val="24"/>
        </w:rPr>
        <w:t>, 939–43 (1993).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23.</w:t>
      </w:r>
      <w:r w:rsidRPr="00023329">
        <w:rPr>
          <w:rFonts w:ascii="Calibri" w:hAnsi="Calibri" w:cs="Calibri"/>
          <w:noProof/>
          <w:szCs w:val="24"/>
        </w:rPr>
        <w:tab/>
        <w:t xml:space="preserve">Motil, K. J., Grand, R. J., Davis-Kraft, L., Ferlic, L. L. &amp; Smith, E. O. Growth failure in children with inflammatory bowel disease: A prospective study. </w:t>
      </w:r>
      <w:r w:rsidRPr="00023329">
        <w:rPr>
          <w:rFonts w:ascii="Calibri" w:hAnsi="Calibri" w:cs="Calibri"/>
          <w:i/>
          <w:iCs/>
          <w:noProof/>
          <w:szCs w:val="24"/>
        </w:rPr>
        <w:t>Gastroenterology</w:t>
      </w:r>
      <w:r w:rsidRPr="00023329">
        <w:rPr>
          <w:rFonts w:ascii="Calibri" w:hAnsi="Calibri" w:cs="Calibri"/>
          <w:noProof/>
          <w:szCs w:val="24"/>
        </w:rPr>
        <w:t xml:space="preserve"> </w:t>
      </w:r>
      <w:r w:rsidRPr="00023329">
        <w:rPr>
          <w:rFonts w:ascii="Calibri" w:hAnsi="Calibri" w:cs="Calibri"/>
          <w:b/>
          <w:bCs/>
          <w:noProof/>
          <w:szCs w:val="24"/>
        </w:rPr>
        <w:t>105</w:t>
      </w:r>
      <w:r w:rsidRPr="00023329">
        <w:rPr>
          <w:rFonts w:ascii="Calibri" w:hAnsi="Calibri" w:cs="Calibri"/>
          <w:noProof/>
          <w:szCs w:val="24"/>
        </w:rPr>
        <w:t>, 681–691 (1993).</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24.</w:t>
      </w:r>
      <w:r w:rsidRPr="00023329">
        <w:rPr>
          <w:rFonts w:ascii="Calibri" w:hAnsi="Calibri" w:cs="Calibri"/>
          <w:noProof/>
          <w:szCs w:val="24"/>
        </w:rPr>
        <w:tab/>
        <w:t xml:space="preserve">Puntis, J., McNeish, A. S. &amp; Allan, R. N. Long term prognosis of Crohn’s disease with onset in childhood and adolescence. </w:t>
      </w:r>
      <w:r w:rsidRPr="00023329">
        <w:rPr>
          <w:rFonts w:ascii="Calibri" w:hAnsi="Calibri" w:cs="Calibri"/>
          <w:i/>
          <w:iCs/>
          <w:noProof/>
          <w:szCs w:val="24"/>
        </w:rPr>
        <w:t>Gut</w:t>
      </w:r>
      <w:r w:rsidRPr="00023329">
        <w:rPr>
          <w:rFonts w:ascii="Calibri" w:hAnsi="Calibri" w:cs="Calibri"/>
          <w:noProof/>
          <w:szCs w:val="24"/>
        </w:rPr>
        <w:t xml:space="preserve"> </w:t>
      </w:r>
      <w:r w:rsidRPr="00023329">
        <w:rPr>
          <w:rFonts w:ascii="Calibri" w:hAnsi="Calibri" w:cs="Calibri"/>
          <w:b/>
          <w:bCs/>
          <w:noProof/>
          <w:szCs w:val="24"/>
        </w:rPr>
        <w:t>25</w:t>
      </w:r>
      <w:r w:rsidRPr="00023329">
        <w:rPr>
          <w:rFonts w:ascii="Calibri" w:hAnsi="Calibri" w:cs="Calibri"/>
          <w:noProof/>
          <w:szCs w:val="24"/>
        </w:rPr>
        <w:t>, 329–36 (1984).</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25.</w:t>
      </w:r>
      <w:r w:rsidRPr="00023329">
        <w:rPr>
          <w:rFonts w:ascii="Calibri" w:hAnsi="Calibri" w:cs="Calibri"/>
          <w:noProof/>
          <w:szCs w:val="24"/>
        </w:rPr>
        <w:tab/>
        <w:t xml:space="preserve">Lee, J. J. </w:t>
      </w:r>
      <w:r w:rsidRPr="00023329">
        <w:rPr>
          <w:rFonts w:ascii="Calibri" w:hAnsi="Calibri" w:cs="Calibri"/>
          <w:i/>
          <w:iCs/>
          <w:noProof/>
          <w:szCs w:val="24"/>
        </w:rPr>
        <w:t>et al.</w:t>
      </w:r>
      <w:r w:rsidRPr="00023329">
        <w:rPr>
          <w:rFonts w:ascii="Calibri" w:hAnsi="Calibri" w:cs="Calibri"/>
          <w:noProof/>
          <w:szCs w:val="24"/>
        </w:rPr>
        <w:t xml:space="preserve"> Final adult height of children with inflammatory bowel disease is predicted by parental height and patient minimum height Z-score. </w:t>
      </w:r>
      <w:r w:rsidRPr="00023329">
        <w:rPr>
          <w:rFonts w:ascii="Calibri" w:hAnsi="Calibri" w:cs="Calibri"/>
          <w:i/>
          <w:iCs/>
          <w:noProof/>
          <w:szCs w:val="24"/>
        </w:rPr>
        <w:t>Inflamm. Bowel Dis.</w:t>
      </w:r>
      <w:r w:rsidRPr="00023329">
        <w:rPr>
          <w:rFonts w:ascii="Calibri" w:hAnsi="Calibri" w:cs="Calibri"/>
          <w:noProof/>
          <w:szCs w:val="24"/>
        </w:rPr>
        <w:t xml:space="preserve"> </w:t>
      </w:r>
      <w:r w:rsidRPr="00023329">
        <w:rPr>
          <w:rFonts w:ascii="Calibri" w:hAnsi="Calibri" w:cs="Calibri"/>
          <w:b/>
          <w:bCs/>
          <w:noProof/>
          <w:szCs w:val="24"/>
        </w:rPr>
        <w:t>16</w:t>
      </w:r>
      <w:r w:rsidRPr="00023329">
        <w:rPr>
          <w:rFonts w:ascii="Calibri" w:hAnsi="Calibri" w:cs="Calibri"/>
          <w:noProof/>
          <w:szCs w:val="24"/>
        </w:rPr>
        <w:t>, 1669–77 (2010).</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26.</w:t>
      </w:r>
      <w:r w:rsidRPr="00023329">
        <w:rPr>
          <w:rFonts w:ascii="Calibri" w:hAnsi="Calibri" w:cs="Calibri"/>
          <w:noProof/>
          <w:szCs w:val="24"/>
        </w:rPr>
        <w:tab/>
        <w:t xml:space="preserve">Ricciuto, A. </w:t>
      </w:r>
      <w:r w:rsidRPr="00023329">
        <w:rPr>
          <w:rFonts w:ascii="Calibri" w:hAnsi="Calibri" w:cs="Calibri"/>
          <w:i/>
          <w:iCs/>
          <w:noProof/>
          <w:szCs w:val="24"/>
        </w:rPr>
        <w:t>et al.</w:t>
      </w:r>
      <w:r w:rsidRPr="00023329">
        <w:rPr>
          <w:rFonts w:ascii="Calibri" w:hAnsi="Calibri" w:cs="Calibri"/>
          <w:noProof/>
          <w:szCs w:val="24"/>
        </w:rPr>
        <w:t xml:space="preserve"> Diagnostic delay in Canadian children with inflammatory bowel disease is more common in Crohn’s disease and associated with decreased height. </w:t>
      </w:r>
      <w:r w:rsidRPr="00023329">
        <w:rPr>
          <w:rFonts w:ascii="Calibri" w:hAnsi="Calibri" w:cs="Calibri"/>
          <w:i/>
          <w:iCs/>
          <w:noProof/>
          <w:szCs w:val="24"/>
        </w:rPr>
        <w:t>Arch. Dis. Child.</w:t>
      </w:r>
      <w:r w:rsidRPr="00023329">
        <w:rPr>
          <w:rFonts w:ascii="Calibri" w:hAnsi="Calibri" w:cs="Calibri"/>
          <w:noProof/>
          <w:szCs w:val="24"/>
        </w:rPr>
        <w:t xml:space="preserve"> archdischild-2017-313060 (2017). doi:10.1136/archdischild-2017-313060</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27.</w:t>
      </w:r>
      <w:r w:rsidRPr="00023329">
        <w:rPr>
          <w:rFonts w:ascii="Calibri" w:hAnsi="Calibri" w:cs="Calibri"/>
          <w:noProof/>
          <w:szCs w:val="24"/>
        </w:rPr>
        <w:tab/>
        <w:t xml:space="preserve">Walters, T. D., Gilman, A. R. &amp; Griffiths, A. M. Linear Growth Improves during Infliximab Therapy in Children with Chronically Active Severe Crohnʼs Disease. </w:t>
      </w:r>
      <w:r w:rsidRPr="00023329">
        <w:rPr>
          <w:rFonts w:ascii="Calibri" w:hAnsi="Calibri" w:cs="Calibri"/>
          <w:i/>
          <w:iCs/>
          <w:noProof/>
          <w:szCs w:val="24"/>
        </w:rPr>
        <w:t>Inflamm. Bowel Dis.</w:t>
      </w:r>
      <w:r w:rsidRPr="00023329">
        <w:rPr>
          <w:rFonts w:ascii="Calibri" w:hAnsi="Calibri" w:cs="Calibri"/>
          <w:noProof/>
          <w:szCs w:val="24"/>
        </w:rPr>
        <w:t xml:space="preserve"> </w:t>
      </w:r>
      <w:r w:rsidRPr="00023329">
        <w:rPr>
          <w:rFonts w:ascii="Calibri" w:hAnsi="Calibri" w:cs="Calibri"/>
          <w:b/>
          <w:bCs/>
          <w:noProof/>
          <w:szCs w:val="24"/>
        </w:rPr>
        <w:t>13</w:t>
      </w:r>
      <w:r w:rsidRPr="00023329">
        <w:rPr>
          <w:rFonts w:ascii="Calibri" w:hAnsi="Calibri" w:cs="Calibri"/>
          <w:noProof/>
          <w:szCs w:val="24"/>
        </w:rPr>
        <w:t>, 424–430 (2007).</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lastRenderedPageBreak/>
        <w:t>28.</w:t>
      </w:r>
      <w:r w:rsidRPr="00023329">
        <w:rPr>
          <w:rFonts w:ascii="Calibri" w:hAnsi="Calibri" w:cs="Calibri"/>
          <w:noProof/>
          <w:szCs w:val="24"/>
        </w:rPr>
        <w:tab/>
        <w:t xml:space="preserve">Church, P. C. </w:t>
      </w:r>
      <w:r w:rsidRPr="00023329">
        <w:rPr>
          <w:rFonts w:ascii="Calibri" w:hAnsi="Calibri" w:cs="Calibri"/>
          <w:i/>
          <w:iCs/>
          <w:noProof/>
          <w:szCs w:val="24"/>
        </w:rPr>
        <w:t>et al.</w:t>
      </w:r>
      <w:r w:rsidRPr="00023329">
        <w:rPr>
          <w:rFonts w:ascii="Calibri" w:hAnsi="Calibri" w:cs="Calibri"/>
          <w:noProof/>
          <w:szCs w:val="24"/>
        </w:rPr>
        <w:t xml:space="preserve"> Infliximab Maintains Durable Response and Facilitates Catch-up Growth in Luminal Pediatric Crohnʼs Disease. </w:t>
      </w:r>
      <w:r w:rsidRPr="00023329">
        <w:rPr>
          <w:rFonts w:ascii="Calibri" w:hAnsi="Calibri" w:cs="Calibri"/>
          <w:i/>
          <w:iCs/>
          <w:noProof/>
          <w:szCs w:val="24"/>
        </w:rPr>
        <w:t>Inflamm. Bowel Dis.</w:t>
      </w:r>
      <w:r w:rsidRPr="00023329">
        <w:rPr>
          <w:rFonts w:ascii="Calibri" w:hAnsi="Calibri" w:cs="Calibri"/>
          <w:noProof/>
          <w:szCs w:val="24"/>
        </w:rPr>
        <w:t xml:space="preserve"> </w:t>
      </w:r>
      <w:r w:rsidRPr="00023329">
        <w:rPr>
          <w:rFonts w:ascii="Calibri" w:hAnsi="Calibri" w:cs="Calibri"/>
          <w:b/>
          <w:bCs/>
          <w:noProof/>
          <w:szCs w:val="24"/>
        </w:rPr>
        <w:t>20</w:t>
      </w:r>
      <w:r w:rsidRPr="00023329">
        <w:rPr>
          <w:rFonts w:ascii="Calibri" w:hAnsi="Calibri" w:cs="Calibri"/>
          <w:noProof/>
          <w:szCs w:val="24"/>
        </w:rPr>
        <w:t>, 1177–1186 (2014).</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szCs w:val="24"/>
        </w:rPr>
      </w:pPr>
      <w:r w:rsidRPr="00023329">
        <w:rPr>
          <w:rFonts w:ascii="Calibri" w:hAnsi="Calibri" w:cs="Calibri"/>
          <w:noProof/>
          <w:szCs w:val="24"/>
        </w:rPr>
        <w:t>29.</w:t>
      </w:r>
      <w:r w:rsidRPr="00023329">
        <w:rPr>
          <w:rFonts w:ascii="Calibri" w:hAnsi="Calibri" w:cs="Calibri"/>
          <w:noProof/>
          <w:szCs w:val="24"/>
        </w:rPr>
        <w:tab/>
        <w:t xml:space="preserve">Thayu, M. </w:t>
      </w:r>
      <w:r w:rsidRPr="00023329">
        <w:rPr>
          <w:rFonts w:ascii="Calibri" w:hAnsi="Calibri" w:cs="Calibri"/>
          <w:i/>
          <w:iCs/>
          <w:noProof/>
          <w:szCs w:val="24"/>
        </w:rPr>
        <w:t>et al.</w:t>
      </w:r>
      <w:r w:rsidRPr="00023329">
        <w:rPr>
          <w:rFonts w:ascii="Calibri" w:hAnsi="Calibri" w:cs="Calibri"/>
          <w:noProof/>
          <w:szCs w:val="24"/>
        </w:rPr>
        <w:t xml:space="preserve"> Determinants of changes in linear growth and body composition in incident pediatric Crohn’s disease. </w:t>
      </w:r>
      <w:r w:rsidRPr="00023329">
        <w:rPr>
          <w:rFonts w:ascii="Calibri" w:hAnsi="Calibri" w:cs="Calibri"/>
          <w:i/>
          <w:iCs/>
          <w:noProof/>
          <w:szCs w:val="24"/>
        </w:rPr>
        <w:t>Gastroenterology</w:t>
      </w:r>
      <w:r w:rsidRPr="00023329">
        <w:rPr>
          <w:rFonts w:ascii="Calibri" w:hAnsi="Calibri" w:cs="Calibri"/>
          <w:noProof/>
          <w:szCs w:val="24"/>
        </w:rPr>
        <w:t xml:space="preserve"> </w:t>
      </w:r>
      <w:r w:rsidRPr="00023329">
        <w:rPr>
          <w:rFonts w:ascii="Calibri" w:hAnsi="Calibri" w:cs="Calibri"/>
          <w:b/>
          <w:bCs/>
          <w:noProof/>
          <w:szCs w:val="24"/>
        </w:rPr>
        <w:t>139</w:t>
      </w:r>
      <w:r w:rsidRPr="00023329">
        <w:rPr>
          <w:rFonts w:ascii="Calibri" w:hAnsi="Calibri" w:cs="Calibri"/>
          <w:noProof/>
          <w:szCs w:val="24"/>
        </w:rPr>
        <w:t>, 430–8 (2010).</w:t>
      </w:r>
    </w:p>
    <w:p w:rsidR="00023329" w:rsidRPr="00023329" w:rsidRDefault="00023329" w:rsidP="00023329">
      <w:pPr>
        <w:widowControl w:val="0"/>
        <w:autoSpaceDE w:val="0"/>
        <w:autoSpaceDN w:val="0"/>
        <w:adjustRightInd w:val="0"/>
        <w:spacing w:line="480" w:lineRule="auto"/>
        <w:ind w:left="640" w:hanging="640"/>
        <w:rPr>
          <w:rFonts w:ascii="Calibri" w:hAnsi="Calibri" w:cs="Calibri"/>
          <w:noProof/>
        </w:rPr>
      </w:pPr>
      <w:r w:rsidRPr="00023329">
        <w:rPr>
          <w:rFonts w:ascii="Calibri" w:hAnsi="Calibri" w:cs="Calibri"/>
          <w:noProof/>
          <w:szCs w:val="24"/>
        </w:rPr>
        <w:t>30.</w:t>
      </w:r>
      <w:r w:rsidRPr="00023329">
        <w:rPr>
          <w:rFonts w:ascii="Calibri" w:hAnsi="Calibri" w:cs="Calibri"/>
          <w:noProof/>
          <w:szCs w:val="24"/>
        </w:rPr>
        <w:tab/>
        <w:t xml:space="preserve">Ruemmele, F. M. </w:t>
      </w:r>
      <w:r w:rsidRPr="00023329">
        <w:rPr>
          <w:rFonts w:ascii="Calibri" w:hAnsi="Calibri" w:cs="Calibri"/>
          <w:i/>
          <w:iCs/>
          <w:noProof/>
          <w:szCs w:val="24"/>
        </w:rPr>
        <w:t>et al.</w:t>
      </w:r>
      <w:r w:rsidRPr="00023329">
        <w:rPr>
          <w:rFonts w:ascii="Calibri" w:hAnsi="Calibri" w:cs="Calibri"/>
          <w:noProof/>
          <w:szCs w:val="24"/>
        </w:rPr>
        <w:t xml:space="preserve"> Consensus guidelines of ECCO/ESPGHAN on the medical management of pediatric Crohn’s disease. </w:t>
      </w:r>
      <w:r w:rsidRPr="00023329">
        <w:rPr>
          <w:rFonts w:ascii="Calibri" w:hAnsi="Calibri" w:cs="Calibri"/>
          <w:i/>
          <w:iCs/>
          <w:noProof/>
          <w:szCs w:val="24"/>
        </w:rPr>
        <w:t>J Crohns Colitis</w:t>
      </w:r>
      <w:r w:rsidRPr="00023329">
        <w:rPr>
          <w:rFonts w:ascii="Calibri" w:hAnsi="Calibri" w:cs="Calibri"/>
          <w:noProof/>
          <w:szCs w:val="24"/>
        </w:rPr>
        <w:t xml:space="preserve"> </w:t>
      </w:r>
      <w:r w:rsidRPr="00023329">
        <w:rPr>
          <w:rFonts w:ascii="Calibri" w:hAnsi="Calibri" w:cs="Calibri"/>
          <w:b/>
          <w:bCs/>
          <w:noProof/>
          <w:szCs w:val="24"/>
        </w:rPr>
        <w:t>8</w:t>
      </w:r>
      <w:r w:rsidRPr="00023329">
        <w:rPr>
          <w:rFonts w:ascii="Calibri" w:hAnsi="Calibri" w:cs="Calibri"/>
          <w:noProof/>
          <w:szCs w:val="24"/>
        </w:rPr>
        <w:t>, 1179–1207 (2014).</w:t>
      </w:r>
    </w:p>
    <w:p w:rsidR="008215F7" w:rsidRDefault="00D45A40" w:rsidP="0090390C">
      <w:pPr>
        <w:widowControl w:val="0"/>
        <w:autoSpaceDE w:val="0"/>
        <w:autoSpaceDN w:val="0"/>
        <w:adjustRightInd w:val="0"/>
        <w:spacing w:line="480" w:lineRule="auto"/>
        <w:ind w:left="640" w:hanging="640"/>
      </w:pPr>
      <w:r>
        <w:rPr>
          <w:u w:val="single"/>
        </w:rPr>
        <w:fldChar w:fldCharType="end"/>
      </w:r>
    </w:p>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p w:rsidR="008215F7" w:rsidRDefault="008215F7"/>
    <w:sectPr w:rsidR="008215F7" w:rsidSect="00283332">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D4E" w:rsidRDefault="00F53D4E" w:rsidP="00BF5A91">
      <w:pPr>
        <w:spacing w:after="0" w:line="240" w:lineRule="auto"/>
      </w:pPr>
      <w:r>
        <w:separator/>
      </w:r>
    </w:p>
  </w:endnote>
  <w:endnote w:type="continuationSeparator" w:id="0">
    <w:p w:rsidR="00F53D4E" w:rsidRDefault="00F53D4E" w:rsidP="00BF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D4E" w:rsidRDefault="00F53D4E" w:rsidP="00BF5A91">
      <w:pPr>
        <w:spacing w:after="0" w:line="240" w:lineRule="auto"/>
      </w:pPr>
      <w:r>
        <w:separator/>
      </w:r>
    </w:p>
  </w:footnote>
  <w:footnote w:type="continuationSeparator" w:id="0">
    <w:p w:rsidR="00F53D4E" w:rsidRDefault="00F53D4E" w:rsidP="00BF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032875"/>
      <w:docPartObj>
        <w:docPartGallery w:val="Page Numbers (Top of Page)"/>
        <w:docPartUnique/>
      </w:docPartObj>
    </w:sdtPr>
    <w:sdtEndPr>
      <w:rPr>
        <w:noProof/>
      </w:rPr>
    </w:sdtEndPr>
    <w:sdtContent>
      <w:p w:rsidR="006B769D" w:rsidRDefault="006B76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B769D" w:rsidRDefault="006B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F59BF"/>
    <w:multiLevelType w:val="hybridMultilevel"/>
    <w:tmpl w:val="7C38D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6D3D6F"/>
    <w:multiLevelType w:val="hybridMultilevel"/>
    <w:tmpl w:val="A412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86"/>
    <w:rsid w:val="00003BB7"/>
    <w:rsid w:val="00011400"/>
    <w:rsid w:val="00014584"/>
    <w:rsid w:val="00015C37"/>
    <w:rsid w:val="00023329"/>
    <w:rsid w:val="00023966"/>
    <w:rsid w:val="000264AF"/>
    <w:rsid w:val="0003046E"/>
    <w:rsid w:val="00046954"/>
    <w:rsid w:val="0005545B"/>
    <w:rsid w:val="000749C9"/>
    <w:rsid w:val="0008212A"/>
    <w:rsid w:val="00083C0A"/>
    <w:rsid w:val="00087B25"/>
    <w:rsid w:val="000B6E90"/>
    <w:rsid w:val="000D2B0B"/>
    <w:rsid w:val="000F0BC9"/>
    <w:rsid w:val="000F381A"/>
    <w:rsid w:val="000F3B2E"/>
    <w:rsid w:val="00100951"/>
    <w:rsid w:val="001045BC"/>
    <w:rsid w:val="001136E6"/>
    <w:rsid w:val="001153B5"/>
    <w:rsid w:val="001206C2"/>
    <w:rsid w:val="001207C3"/>
    <w:rsid w:val="00123344"/>
    <w:rsid w:val="0012395E"/>
    <w:rsid w:val="00124ED8"/>
    <w:rsid w:val="00144846"/>
    <w:rsid w:val="00146395"/>
    <w:rsid w:val="00162458"/>
    <w:rsid w:val="0016670E"/>
    <w:rsid w:val="001667B0"/>
    <w:rsid w:val="001706F5"/>
    <w:rsid w:val="00176010"/>
    <w:rsid w:val="00190100"/>
    <w:rsid w:val="001907E4"/>
    <w:rsid w:val="001956B2"/>
    <w:rsid w:val="001B3D5E"/>
    <w:rsid w:val="001C0203"/>
    <w:rsid w:val="001D26E4"/>
    <w:rsid w:val="001F5817"/>
    <w:rsid w:val="001F5821"/>
    <w:rsid w:val="00210597"/>
    <w:rsid w:val="00212B23"/>
    <w:rsid w:val="0022184C"/>
    <w:rsid w:val="00223A27"/>
    <w:rsid w:val="0022783C"/>
    <w:rsid w:val="00253C10"/>
    <w:rsid w:val="002560B0"/>
    <w:rsid w:val="00274D54"/>
    <w:rsid w:val="002759CA"/>
    <w:rsid w:val="002813F9"/>
    <w:rsid w:val="00283332"/>
    <w:rsid w:val="0028390A"/>
    <w:rsid w:val="002860BB"/>
    <w:rsid w:val="00290624"/>
    <w:rsid w:val="00296386"/>
    <w:rsid w:val="002A2D5D"/>
    <w:rsid w:val="002A63F9"/>
    <w:rsid w:val="002A6B8E"/>
    <w:rsid w:val="002B5F0B"/>
    <w:rsid w:val="002C031E"/>
    <w:rsid w:val="002D2975"/>
    <w:rsid w:val="002D402D"/>
    <w:rsid w:val="002E3919"/>
    <w:rsid w:val="002F0397"/>
    <w:rsid w:val="002F0FA6"/>
    <w:rsid w:val="00304881"/>
    <w:rsid w:val="00304FCB"/>
    <w:rsid w:val="00311499"/>
    <w:rsid w:val="00322F6C"/>
    <w:rsid w:val="003251BB"/>
    <w:rsid w:val="00331E80"/>
    <w:rsid w:val="00352F0C"/>
    <w:rsid w:val="003535A0"/>
    <w:rsid w:val="00353CE0"/>
    <w:rsid w:val="003645E4"/>
    <w:rsid w:val="00384D62"/>
    <w:rsid w:val="00387FFD"/>
    <w:rsid w:val="003B63B2"/>
    <w:rsid w:val="003C78C0"/>
    <w:rsid w:val="003D1DCA"/>
    <w:rsid w:val="003D288E"/>
    <w:rsid w:val="003E55E3"/>
    <w:rsid w:val="00421803"/>
    <w:rsid w:val="00451181"/>
    <w:rsid w:val="00452C0A"/>
    <w:rsid w:val="0048007D"/>
    <w:rsid w:val="00494E2C"/>
    <w:rsid w:val="004A4827"/>
    <w:rsid w:val="004B0756"/>
    <w:rsid w:val="004B2C3C"/>
    <w:rsid w:val="004B5B7E"/>
    <w:rsid w:val="004B63A6"/>
    <w:rsid w:val="004C7350"/>
    <w:rsid w:val="004D653D"/>
    <w:rsid w:val="00505095"/>
    <w:rsid w:val="005317EC"/>
    <w:rsid w:val="00545B70"/>
    <w:rsid w:val="00547642"/>
    <w:rsid w:val="00561275"/>
    <w:rsid w:val="005712E4"/>
    <w:rsid w:val="005855E9"/>
    <w:rsid w:val="00586AEE"/>
    <w:rsid w:val="005B51A1"/>
    <w:rsid w:val="005D2203"/>
    <w:rsid w:val="005F0DBB"/>
    <w:rsid w:val="005F1348"/>
    <w:rsid w:val="00611A35"/>
    <w:rsid w:val="006249EF"/>
    <w:rsid w:val="006329DF"/>
    <w:rsid w:val="00633D88"/>
    <w:rsid w:val="00663960"/>
    <w:rsid w:val="006643CA"/>
    <w:rsid w:val="00664E6D"/>
    <w:rsid w:val="00674EA6"/>
    <w:rsid w:val="00683C05"/>
    <w:rsid w:val="006B1490"/>
    <w:rsid w:val="006B5873"/>
    <w:rsid w:val="006B7513"/>
    <w:rsid w:val="006B769D"/>
    <w:rsid w:val="006D002A"/>
    <w:rsid w:val="006D4D69"/>
    <w:rsid w:val="006F08B3"/>
    <w:rsid w:val="006F3D18"/>
    <w:rsid w:val="0070735D"/>
    <w:rsid w:val="0072293D"/>
    <w:rsid w:val="00731232"/>
    <w:rsid w:val="00731AC2"/>
    <w:rsid w:val="00757FD6"/>
    <w:rsid w:val="007758C9"/>
    <w:rsid w:val="00781753"/>
    <w:rsid w:val="0078320E"/>
    <w:rsid w:val="0079085C"/>
    <w:rsid w:val="007B3878"/>
    <w:rsid w:val="007D71ED"/>
    <w:rsid w:val="007D7DBC"/>
    <w:rsid w:val="007E1556"/>
    <w:rsid w:val="007E1E1D"/>
    <w:rsid w:val="008215F7"/>
    <w:rsid w:val="008276B0"/>
    <w:rsid w:val="00830728"/>
    <w:rsid w:val="00832D71"/>
    <w:rsid w:val="0085080B"/>
    <w:rsid w:val="00855438"/>
    <w:rsid w:val="0086108D"/>
    <w:rsid w:val="008713D5"/>
    <w:rsid w:val="008856A3"/>
    <w:rsid w:val="008A2E70"/>
    <w:rsid w:val="008A40B8"/>
    <w:rsid w:val="008A55D5"/>
    <w:rsid w:val="008A57F5"/>
    <w:rsid w:val="008B504E"/>
    <w:rsid w:val="008C0E02"/>
    <w:rsid w:val="008C50FC"/>
    <w:rsid w:val="008E159F"/>
    <w:rsid w:val="008E665B"/>
    <w:rsid w:val="008F307A"/>
    <w:rsid w:val="008F4836"/>
    <w:rsid w:val="0090390C"/>
    <w:rsid w:val="00912B95"/>
    <w:rsid w:val="009146BD"/>
    <w:rsid w:val="00930DB4"/>
    <w:rsid w:val="00942485"/>
    <w:rsid w:val="0094256A"/>
    <w:rsid w:val="009460A0"/>
    <w:rsid w:val="00953D21"/>
    <w:rsid w:val="00954FA3"/>
    <w:rsid w:val="00971742"/>
    <w:rsid w:val="0097672C"/>
    <w:rsid w:val="009828DC"/>
    <w:rsid w:val="00983E45"/>
    <w:rsid w:val="0098764D"/>
    <w:rsid w:val="00996A4A"/>
    <w:rsid w:val="00997724"/>
    <w:rsid w:val="009A215E"/>
    <w:rsid w:val="009E309E"/>
    <w:rsid w:val="009E6AA2"/>
    <w:rsid w:val="009F0CE6"/>
    <w:rsid w:val="009F35D6"/>
    <w:rsid w:val="009F758C"/>
    <w:rsid w:val="00A026BA"/>
    <w:rsid w:val="00A175F9"/>
    <w:rsid w:val="00A17D03"/>
    <w:rsid w:val="00A37651"/>
    <w:rsid w:val="00A42039"/>
    <w:rsid w:val="00A44598"/>
    <w:rsid w:val="00A674DC"/>
    <w:rsid w:val="00A738A8"/>
    <w:rsid w:val="00A74B84"/>
    <w:rsid w:val="00A75042"/>
    <w:rsid w:val="00A828D7"/>
    <w:rsid w:val="00A851A8"/>
    <w:rsid w:val="00A919B3"/>
    <w:rsid w:val="00A96915"/>
    <w:rsid w:val="00AA565A"/>
    <w:rsid w:val="00AB787E"/>
    <w:rsid w:val="00AC3C3F"/>
    <w:rsid w:val="00AD3AF6"/>
    <w:rsid w:val="00AE19BA"/>
    <w:rsid w:val="00AE5B6F"/>
    <w:rsid w:val="00B0090C"/>
    <w:rsid w:val="00B025DB"/>
    <w:rsid w:val="00B04DD5"/>
    <w:rsid w:val="00B16CB5"/>
    <w:rsid w:val="00B176CA"/>
    <w:rsid w:val="00B23D41"/>
    <w:rsid w:val="00B26AB2"/>
    <w:rsid w:val="00B45F16"/>
    <w:rsid w:val="00B46826"/>
    <w:rsid w:val="00B476D9"/>
    <w:rsid w:val="00B5718E"/>
    <w:rsid w:val="00BA64D9"/>
    <w:rsid w:val="00BB0319"/>
    <w:rsid w:val="00BB178F"/>
    <w:rsid w:val="00BB3546"/>
    <w:rsid w:val="00BD1412"/>
    <w:rsid w:val="00BE6371"/>
    <w:rsid w:val="00BF5A91"/>
    <w:rsid w:val="00C258A8"/>
    <w:rsid w:val="00C40703"/>
    <w:rsid w:val="00C504A9"/>
    <w:rsid w:val="00C5360E"/>
    <w:rsid w:val="00C55C21"/>
    <w:rsid w:val="00C61071"/>
    <w:rsid w:val="00C747A8"/>
    <w:rsid w:val="00C83574"/>
    <w:rsid w:val="00CA50D6"/>
    <w:rsid w:val="00CA5627"/>
    <w:rsid w:val="00CF38DE"/>
    <w:rsid w:val="00CF683B"/>
    <w:rsid w:val="00D15760"/>
    <w:rsid w:val="00D177AB"/>
    <w:rsid w:val="00D20386"/>
    <w:rsid w:val="00D20A1E"/>
    <w:rsid w:val="00D27328"/>
    <w:rsid w:val="00D305EF"/>
    <w:rsid w:val="00D35B27"/>
    <w:rsid w:val="00D45A40"/>
    <w:rsid w:val="00D51091"/>
    <w:rsid w:val="00D52F56"/>
    <w:rsid w:val="00D54DC7"/>
    <w:rsid w:val="00D6128A"/>
    <w:rsid w:val="00D64156"/>
    <w:rsid w:val="00D76674"/>
    <w:rsid w:val="00D93BF2"/>
    <w:rsid w:val="00DA0B68"/>
    <w:rsid w:val="00DA206E"/>
    <w:rsid w:val="00DA3A68"/>
    <w:rsid w:val="00DC367F"/>
    <w:rsid w:val="00DD656D"/>
    <w:rsid w:val="00DD6AB5"/>
    <w:rsid w:val="00E05C59"/>
    <w:rsid w:val="00E06F4F"/>
    <w:rsid w:val="00E27F4E"/>
    <w:rsid w:val="00E334EE"/>
    <w:rsid w:val="00E4163F"/>
    <w:rsid w:val="00E556E1"/>
    <w:rsid w:val="00E63C3C"/>
    <w:rsid w:val="00E666CE"/>
    <w:rsid w:val="00E71EB3"/>
    <w:rsid w:val="00E81DFE"/>
    <w:rsid w:val="00E95AA3"/>
    <w:rsid w:val="00EA6117"/>
    <w:rsid w:val="00EB13B6"/>
    <w:rsid w:val="00EB4E55"/>
    <w:rsid w:val="00EC01E3"/>
    <w:rsid w:val="00EC235B"/>
    <w:rsid w:val="00EE2585"/>
    <w:rsid w:val="00EE6F1B"/>
    <w:rsid w:val="00EE7F65"/>
    <w:rsid w:val="00EF1D39"/>
    <w:rsid w:val="00F10A83"/>
    <w:rsid w:val="00F208D6"/>
    <w:rsid w:val="00F30C60"/>
    <w:rsid w:val="00F34E80"/>
    <w:rsid w:val="00F523F0"/>
    <w:rsid w:val="00F53D4E"/>
    <w:rsid w:val="00F54289"/>
    <w:rsid w:val="00F856DA"/>
    <w:rsid w:val="00F862AB"/>
    <w:rsid w:val="00F871DE"/>
    <w:rsid w:val="00FD106F"/>
    <w:rsid w:val="00FE25CF"/>
    <w:rsid w:val="00FE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48920-5771-4806-BA30-80D308BC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86"/>
    <w:rPr>
      <w:color w:val="0563C1" w:themeColor="hyperlink"/>
      <w:u w:val="single"/>
    </w:rPr>
  </w:style>
  <w:style w:type="character" w:customStyle="1" w:styleId="UnresolvedMention1">
    <w:name w:val="Unresolved Mention1"/>
    <w:basedOn w:val="DefaultParagraphFont"/>
    <w:uiPriority w:val="99"/>
    <w:semiHidden/>
    <w:unhideWhenUsed/>
    <w:rsid w:val="00D20386"/>
    <w:rPr>
      <w:color w:val="605E5C"/>
      <w:shd w:val="clear" w:color="auto" w:fill="E1DFDD"/>
    </w:rPr>
  </w:style>
  <w:style w:type="character" w:styleId="CommentReference">
    <w:name w:val="annotation reference"/>
    <w:basedOn w:val="DefaultParagraphFont"/>
    <w:uiPriority w:val="99"/>
    <w:semiHidden/>
    <w:unhideWhenUsed/>
    <w:rsid w:val="00A17D03"/>
    <w:rPr>
      <w:sz w:val="16"/>
      <w:szCs w:val="16"/>
    </w:rPr>
  </w:style>
  <w:style w:type="paragraph" w:styleId="CommentText">
    <w:name w:val="annotation text"/>
    <w:basedOn w:val="Normal"/>
    <w:link w:val="CommentTextChar"/>
    <w:uiPriority w:val="99"/>
    <w:semiHidden/>
    <w:unhideWhenUsed/>
    <w:rsid w:val="00A17D03"/>
    <w:pPr>
      <w:spacing w:line="240" w:lineRule="auto"/>
    </w:pPr>
    <w:rPr>
      <w:sz w:val="20"/>
      <w:szCs w:val="20"/>
    </w:rPr>
  </w:style>
  <w:style w:type="character" w:customStyle="1" w:styleId="CommentTextChar">
    <w:name w:val="Comment Text Char"/>
    <w:basedOn w:val="DefaultParagraphFont"/>
    <w:link w:val="CommentText"/>
    <w:uiPriority w:val="99"/>
    <w:semiHidden/>
    <w:rsid w:val="00A17D03"/>
    <w:rPr>
      <w:sz w:val="20"/>
      <w:szCs w:val="20"/>
    </w:rPr>
  </w:style>
  <w:style w:type="paragraph" w:styleId="BalloonText">
    <w:name w:val="Balloon Text"/>
    <w:basedOn w:val="Normal"/>
    <w:link w:val="BalloonTextChar"/>
    <w:uiPriority w:val="99"/>
    <w:semiHidden/>
    <w:unhideWhenUsed/>
    <w:rsid w:val="00A17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D03"/>
    <w:rPr>
      <w:rFonts w:ascii="Segoe UI" w:hAnsi="Segoe UI" w:cs="Segoe UI"/>
      <w:sz w:val="18"/>
      <w:szCs w:val="18"/>
    </w:rPr>
  </w:style>
  <w:style w:type="table" w:styleId="TableGrid">
    <w:name w:val="Table Grid"/>
    <w:basedOn w:val="TableNormal"/>
    <w:uiPriority w:val="39"/>
    <w:rsid w:val="00821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8DC"/>
    <w:pPr>
      <w:ind w:left="720"/>
      <w:contextualSpacing/>
    </w:pPr>
  </w:style>
  <w:style w:type="paragraph" w:styleId="Header">
    <w:name w:val="header"/>
    <w:basedOn w:val="Normal"/>
    <w:link w:val="HeaderChar"/>
    <w:uiPriority w:val="99"/>
    <w:unhideWhenUsed/>
    <w:rsid w:val="00BF5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91"/>
  </w:style>
  <w:style w:type="paragraph" w:styleId="Footer">
    <w:name w:val="footer"/>
    <w:basedOn w:val="Normal"/>
    <w:link w:val="FooterChar"/>
    <w:uiPriority w:val="99"/>
    <w:unhideWhenUsed/>
    <w:rsid w:val="00BF5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7985">
      <w:bodyDiv w:val="1"/>
      <w:marLeft w:val="0"/>
      <w:marRight w:val="0"/>
      <w:marTop w:val="0"/>
      <w:marBottom w:val="0"/>
      <w:divBdr>
        <w:top w:val="none" w:sz="0" w:space="0" w:color="auto"/>
        <w:left w:val="none" w:sz="0" w:space="0" w:color="auto"/>
        <w:bottom w:val="none" w:sz="0" w:space="0" w:color="auto"/>
        <w:right w:val="none" w:sz="0" w:space="0" w:color="auto"/>
      </w:divBdr>
    </w:div>
    <w:div w:id="231087982">
      <w:bodyDiv w:val="1"/>
      <w:marLeft w:val="0"/>
      <w:marRight w:val="0"/>
      <w:marTop w:val="0"/>
      <w:marBottom w:val="0"/>
      <w:divBdr>
        <w:top w:val="none" w:sz="0" w:space="0" w:color="auto"/>
        <w:left w:val="none" w:sz="0" w:space="0" w:color="auto"/>
        <w:bottom w:val="none" w:sz="0" w:space="0" w:color="auto"/>
        <w:right w:val="none" w:sz="0" w:space="0" w:color="auto"/>
      </w:divBdr>
    </w:div>
    <w:div w:id="304162419">
      <w:bodyDiv w:val="1"/>
      <w:marLeft w:val="0"/>
      <w:marRight w:val="0"/>
      <w:marTop w:val="0"/>
      <w:marBottom w:val="0"/>
      <w:divBdr>
        <w:top w:val="none" w:sz="0" w:space="0" w:color="auto"/>
        <w:left w:val="none" w:sz="0" w:space="0" w:color="auto"/>
        <w:bottom w:val="none" w:sz="0" w:space="0" w:color="auto"/>
        <w:right w:val="none" w:sz="0" w:space="0" w:color="auto"/>
      </w:divBdr>
    </w:div>
    <w:div w:id="652759301">
      <w:bodyDiv w:val="1"/>
      <w:marLeft w:val="0"/>
      <w:marRight w:val="0"/>
      <w:marTop w:val="0"/>
      <w:marBottom w:val="0"/>
      <w:divBdr>
        <w:top w:val="none" w:sz="0" w:space="0" w:color="auto"/>
        <w:left w:val="none" w:sz="0" w:space="0" w:color="auto"/>
        <w:bottom w:val="none" w:sz="0" w:space="0" w:color="auto"/>
        <w:right w:val="none" w:sz="0" w:space="0" w:color="auto"/>
      </w:divBdr>
    </w:div>
    <w:div w:id="816652351">
      <w:bodyDiv w:val="1"/>
      <w:marLeft w:val="0"/>
      <w:marRight w:val="0"/>
      <w:marTop w:val="0"/>
      <w:marBottom w:val="0"/>
      <w:divBdr>
        <w:top w:val="none" w:sz="0" w:space="0" w:color="auto"/>
        <w:left w:val="none" w:sz="0" w:space="0" w:color="auto"/>
        <w:bottom w:val="none" w:sz="0" w:space="0" w:color="auto"/>
        <w:right w:val="none" w:sz="0" w:space="0" w:color="auto"/>
      </w:divBdr>
    </w:div>
    <w:div w:id="877082860">
      <w:bodyDiv w:val="1"/>
      <w:marLeft w:val="0"/>
      <w:marRight w:val="0"/>
      <w:marTop w:val="0"/>
      <w:marBottom w:val="0"/>
      <w:divBdr>
        <w:top w:val="none" w:sz="0" w:space="0" w:color="auto"/>
        <w:left w:val="none" w:sz="0" w:space="0" w:color="auto"/>
        <w:bottom w:val="none" w:sz="0" w:space="0" w:color="auto"/>
        <w:right w:val="none" w:sz="0" w:space="0" w:color="auto"/>
      </w:divBdr>
    </w:div>
    <w:div w:id="20829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eattie@uhs.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865A-B23D-4B2E-BA78-30056A87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23371</Words>
  <Characters>133217</Characters>
  <Application>Microsoft Office Word</Application>
  <DocSecurity>4</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Wallis C.M.</cp:lastModifiedBy>
  <cp:revision>2</cp:revision>
  <dcterms:created xsi:type="dcterms:W3CDTF">2020-05-28T12:30:00Z</dcterms:created>
  <dcterms:modified xsi:type="dcterms:W3CDTF">2020-05-28T12:30:00Z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dbbddcf1-2576-3385-99ee-f75c9988e972</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http://www.zotero.org/styles/bmj</vt:lpwstr>
  </property>
  <property fmtid="{D5CDD505-2E9C-101B-9397-08002B2CF9AE}" pid="8" name="Mendeley Recent Style Name 1_1">
    <vt:lpwstr>BMJ</vt:lpwstr>
  </property>
  <property fmtid="{D5CDD505-2E9C-101B-9397-08002B2CF9AE}" pid="9" name="Mendeley Recent Style Id 2_1">
    <vt:lpwstr>http://www.zotero.org/styles/biomed-central</vt:lpwstr>
  </property>
  <property fmtid="{D5CDD505-2E9C-101B-9397-08002B2CF9AE}" pid="10" name="Mendeley Recent Style Name 2_1">
    <vt:lpwstr>BioMed Central</vt:lpwstr>
  </property>
  <property fmtid="{D5CDD505-2E9C-101B-9397-08002B2CF9AE}" pid="11" name="Mendeley Recent Style Id 3_1">
    <vt:lpwstr>http://www.zotero.org/styles/clinical-and-translational-gastroenterology</vt:lpwstr>
  </property>
  <property fmtid="{D5CDD505-2E9C-101B-9397-08002B2CF9AE}" pid="12" name="Mendeley Recent Style Name 3_1">
    <vt:lpwstr>Clinical and Translational Gastroenterology</vt:lpwstr>
  </property>
  <property fmtid="{D5CDD505-2E9C-101B-9397-08002B2CF9AE}" pid="13" name="Mendeley Recent Style Id 4_1">
    <vt:lpwstr>http://www.zotero.org/styles/expert-review-of-gastroenterology-and-hepatology</vt:lpwstr>
  </property>
  <property fmtid="{D5CDD505-2E9C-101B-9397-08002B2CF9AE}" pid="14" name="Mendeley Recent Style Name 4_1">
    <vt:lpwstr>Expert Review of Gastroenterology &amp; Hepatology</vt:lpwstr>
  </property>
  <property fmtid="{D5CDD505-2E9C-101B-9397-08002B2CF9AE}" pid="15" name="Mendeley Recent Style Id 5_1">
    <vt:lpwstr>http://www.zotero.org/styles/gastroenterology</vt:lpwstr>
  </property>
  <property fmtid="{D5CDD505-2E9C-101B-9397-08002B2CF9AE}" pid="16" name="Mendeley Recent Style Name 5_1">
    <vt:lpwstr>Gastroenterology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http://www.zotero.org/styles/inflammatory-bowel-diseases</vt:lpwstr>
  </property>
  <property fmtid="{D5CDD505-2E9C-101B-9397-08002B2CF9AE}" pid="20" name="Mendeley Recent Style Name 7_1">
    <vt:lpwstr>Inflammatory Bowel Diseases</vt:lpwstr>
  </property>
  <property fmtid="{D5CDD505-2E9C-101B-9397-08002B2CF9AE}" pid="21" name="Mendeley Recent Style Id 8_1">
    <vt:lpwstr>http://www.zotero.org/styles/journal-of-pediatric-gastroenterology-and-nutrition</vt:lpwstr>
  </property>
  <property fmtid="{D5CDD505-2E9C-101B-9397-08002B2CF9AE}" pid="22" name="Mendeley Recent Style Name 8_1">
    <vt:lpwstr>Journal of Pediatric Gastroenterology and Nutrition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