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507A5" w14:textId="77777777" w:rsidR="000D47AC" w:rsidRDefault="000D47AC" w:rsidP="000D47AC">
      <w:pPr>
        <w:spacing w:before="120" w:after="0" w:line="360" w:lineRule="auto"/>
        <w:rPr>
          <w:rFonts w:ascii="Times New Roman" w:eastAsia="SimSu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 w:rsidRPr="00211FAF">
        <w:rPr>
          <w:rFonts w:ascii="Times New Roman" w:eastAsia="SimSun" w:hAnsi="Times New Roman" w:cs="Times New Roman"/>
          <w:b/>
          <w:bCs/>
          <w:caps/>
          <w:sz w:val="28"/>
          <w:szCs w:val="28"/>
        </w:rPr>
        <w:t>Authors reply: Early introduction of solid feeding and early cessation of breastfeeding</w:t>
      </w:r>
    </w:p>
    <w:p w14:paraId="77A30C58" w14:textId="77777777" w:rsidR="000D47AC" w:rsidRPr="000F37F6" w:rsidRDefault="000D47AC" w:rsidP="000D47AC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37F6">
        <w:rPr>
          <w:rFonts w:ascii="Times New Roman" w:eastAsia="Calibri" w:hAnsi="Times New Roman" w:cs="Times New Roman"/>
          <w:sz w:val="24"/>
          <w:szCs w:val="24"/>
        </w:rPr>
        <w:t xml:space="preserve">Running title:  Early </w:t>
      </w:r>
      <w:r>
        <w:rPr>
          <w:rFonts w:ascii="Times New Roman" w:eastAsia="Calibri" w:hAnsi="Times New Roman" w:cs="Times New Roman"/>
          <w:sz w:val="24"/>
          <w:szCs w:val="24"/>
        </w:rPr>
        <w:t>solids</w:t>
      </w:r>
      <w:r w:rsidRPr="000F37F6">
        <w:rPr>
          <w:rFonts w:ascii="Times New Roman" w:eastAsia="Calibri" w:hAnsi="Times New Roman" w:cs="Times New Roman"/>
          <w:sz w:val="24"/>
        </w:rPr>
        <w:t xml:space="preserve"> and breastfeeding</w:t>
      </w:r>
      <w:r>
        <w:rPr>
          <w:rFonts w:ascii="Times New Roman" w:eastAsia="Calibri" w:hAnsi="Times New Roman" w:cs="Times New Roman"/>
          <w:sz w:val="24"/>
        </w:rPr>
        <w:t xml:space="preserve"> cessation</w:t>
      </w:r>
    </w:p>
    <w:p w14:paraId="451D9024" w14:textId="77777777" w:rsidR="000D47AC" w:rsidRDefault="000D47AC" w:rsidP="000D4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2F9ECE" w14:textId="77777777" w:rsidR="000D47AC" w:rsidRPr="000F37F6" w:rsidRDefault="000D47AC" w:rsidP="000D4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0F37F6">
        <w:rPr>
          <w:rFonts w:ascii="Times New Roman" w:eastAsia="Calibri" w:hAnsi="Times New Roman" w:cs="Times New Roman"/>
          <w:sz w:val="24"/>
          <w:szCs w:val="24"/>
        </w:rPr>
        <w:t xml:space="preserve">Charlotte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0F37F6">
        <w:rPr>
          <w:rFonts w:ascii="Times New Roman" w:eastAsia="Calibri" w:hAnsi="Times New Roman" w:cs="Times New Roman"/>
          <w:sz w:val="24"/>
          <w:szCs w:val="24"/>
        </w:rPr>
        <w:t>Wright</w:t>
      </w:r>
      <w:r w:rsidRPr="00211FAF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F37F6">
        <w:rPr>
          <w:rFonts w:ascii="Times New Roman" w:eastAsia="Calibri" w:hAnsi="Times New Roman" w:cs="Times New Roman"/>
          <w:sz w:val="24"/>
          <w:szCs w:val="24"/>
        </w:rPr>
        <w:t>Angelina Lessa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0F37F6">
        <w:rPr>
          <w:rFonts w:ascii="Times New Roman" w:eastAsia="Calibri" w:hAnsi="Times New Roman" w:cs="Times New Roman"/>
          <w:sz w:val="24"/>
          <w:szCs w:val="24"/>
        </w:rPr>
        <w:t>, Ada Garcia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0F37F6">
        <w:rPr>
          <w:rFonts w:ascii="Times New Roman" w:eastAsia="Calibri" w:hAnsi="Times New Roman" w:cs="Times New Roman"/>
          <w:sz w:val="24"/>
          <w:szCs w:val="24"/>
        </w:rPr>
        <w:t>, Pauline Emmett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0F37F6">
        <w:rPr>
          <w:rFonts w:ascii="Times New Roman" w:eastAsia="Calibri" w:hAnsi="Times New Roman" w:cs="Times New Roman"/>
          <w:sz w:val="24"/>
          <w:szCs w:val="24"/>
        </w:rPr>
        <w:t>, Sarah Crozier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0F37F6">
        <w:rPr>
          <w:rFonts w:ascii="Times New Roman" w:eastAsia="Calibri" w:hAnsi="Times New Roman" w:cs="Times New Roman"/>
          <w:sz w:val="24"/>
          <w:szCs w:val="24"/>
        </w:rPr>
        <w:t>, Sian Robinson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4  </w:t>
      </w:r>
      <w:r w:rsidRPr="000F37F6">
        <w:rPr>
          <w:rFonts w:ascii="Times New Roman" w:eastAsia="Calibri" w:hAnsi="Times New Roman" w:cs="Times New Roman"/>
          <w:sz w:val="24"/>
          <w:szCs w:val="24"/>
        </w:rPr>
        <w:t>Keith</w:t>
      </w:r>
      <w:proofErr w:type="gramEnd"/>
      <w:r w:rsidRPr="000F3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0F37F6">
        <w:rPr>
          <w:rFonts w:ascii="Times New Roman" w:eastAsia="Calibri" w:hAnsi="Times New Roman" w:cs="Times New Roman"/>
          <w:sz w:val="24"/>
          <w:szCs w:val="24"/>
        </w:rPr>
        <w:t>Godfrey</w:t>
      </w:r>
      <w:r w:rsidRPr="000F37F6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,5</w:t>
      </w:r>
      <w:r w:rsidRPr="000F37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EC03A1" w14:textId="77777777" w:rsidR="000D47AC" w:rsidRDefault="000D47AC" w:rsidP="000D4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0C53F336" w14:textId="77777777" w:rsidR="000D47AC" w:rsidRPr="000F37F6" w:rsidRDefault="000D47AC" w:rsidP="000D4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0F37F6">
        <w:rPr>
          <w:rFonts w:ascii="Times New Roman" w:eastAsia="Calibri" w:hAnsi="Times New Roman" w:cs="Times New Roman"/>
          <w:sz w:val="24"/>
          <w:szCs w:val="24"/>
        </w:rPr>
        <w:t xml:space="preserve"> Department of Child Health, School of Medicine, Nursing and Dentistry, University of Glasgow    </w:t>
      </w:r>
    </w:p>
    <w:p w14:paraId="0BA6092E" w14:textId="77777777" w:rsidR="000D47AC" w:rsidRPr="000F37F6" w:rsidRDefault="000D47AC" w:rsidP="000D4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0F37F6">
        <w:rPr>
          <w:rFonts w:ascii="Times New Roman" w:eastAsia="Calibri" w:hAnsi="Times New Roman" w:cs="Times New Roman"/>
          <w:sz w:val="24"/>
          <w:szCs w:val="24"/>
        </w:rPr>
        <w:t xml:space="preserve">Department of Human Nutrition School of Medicine, Nursing and Dentistry, University of Glasgow    </w:t>
      </w:r>
    </w:p>
    <w:p w14:paraId="7BBAE3C7" w14:textId="77777777" w:rsidR="000D47AC" w:rsidRPr="000F37F6" w:rsidRDefault="000D47AC" w:rsidP="000D47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0F37F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0F37F6">
        <w:rPr>
          <w:rFonts w:ascii="Times New Roman" w:eastAsia="Calibri" w:hAnsi="Times New Roman" w:cs="Times New Roman"/>
          <w:sz w:val="24"/>
          <w:szCs w:val="24"/>
        </w:rPr>
        <w:t>Centre for Child and Adolescent Health, Population Health Sciences, Bristol Medical School, University of Bristol</w:t>
      </w:r>
    </w:p>
    <w:p w14:paraId="4BC140BA" w14:textId="77777777" w:rsidR="000D47AC" w:rsidRPr="000F37F6" w:rsidRDefault="000D47AC" w:rsidP="000D4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0F37F6">
        <w:rPr>
          <w:rFonts w:ascii="Calibri" w:eastAsia="Calibri" w:hAnsi="Calibri" w:cs="Times New Roman"/>
          <w:color w:val="1F497D"/>
        </w:rPr>
        <w:t xml:space="preserve"> </w:t>
      </w:r>
      <w:r w:rsidRPr="000F37F6">
        <w:rPr>
          <w:rFonts w:ascii="Times New Roman" w:eastAsia="Calibri" w:hAnsi="Times New Roman" w:cs="Times New Roman"/>
          <w:sz w:val="24"/>
          <w:szCs w:val="24"/>
        </w:rPr>
        <w:t xml:space="preserve">MRC </w:t>
      </w:r>
      <w:proofErr w:type="spellStart"/>
      <w:r w:rsidRPr="000F37F6">
        <w:rPr>
          <w:rFonts w:ascii="Times New Roman" w:eastAsia="Calibri" w:hAnsi="Times New Roman" w:cs="Times New Roman"/>
          <w:sz w:val="24"/>
          <w:szCs w:val="24"/>
        </w:rPr>
        <w:t>Lifecourse</w:t>
      </w:r>
      <w:proofErr w:type="spellEnd"/>
      <w:r w:rsidRPr="000F37F6">
        <w:rPr>
          <w:rFonts w:ascii="Times New Roman" w:eastAsia="Calibri" w:hAnsi="Times New Roman" w:cs="Times New Roman"/>
          <w:sz w:val="24"/>
          <w:szCs w:val="24"/>
        </w:rPr>
        <w:t xml:space="preserve"> Epidemiology Unit, University of Southampton</w:t>
      </w:r>
    </w:p>
    <w:p w14:paraId="4FDD0E17" w14:textId="77777777" w:rsidR="000D47AC" w:rsidRPr="000F37F6" w:rsidRDefault="000D47AC" w:rsidP="000D4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0F37F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0F37F6">
        <w:rPr>
          <w:rFonts w:ascii="Times New Roman" w:eastAsia="Calibri" w:hAnsi="Times New Roman" w:cs="Times New Roman"/>
          <w:sz w:val="24"/>
          <w:szCs w:val="24"/>
        </w:rPr>
        <w:t>NIHR Southampton Biomedical Research Centre, University of Southampton and University Hospital Southampton NHS Foundation Trust</w:t>
      </w:r>
    </w:p>
    <w:p w14:paraId="6E725F1F" w14:textId="77777777" w:rsidR="000D47AC" w:rsidRDefault="000D47AC" w:rsidP="000D47AC">
      <w:pPr>
        <w:spacing w:after="0" w:line="240" w:lineRule="auto"/>
        <w:rPr>
          <w:rFonts w:ascii="Source Sans Pro" w:eastAsia="Calibri" w:hAnsi="Source Sans Pro" w:cs="Times New Roman"/>
          <w:b/>
          <w:color w:val="2A2A2A"/>
          <w:sz w:val="24"/>
          <w:lang w:val="en"/>
        </w:rPr>
      </w:pPr>
    </w:p>
    <w:p w14:paraId="34B80F24" w14:textId="77777777" w:rsidR="000D47AC" w:rsidRDefault="000D47AC" w:rsidP="000D47AC">
      <w:pPr>
        <w:rPr>
          <w:rFonts w:ascii="Times New Roman" w:eastAsia="Calibri" w:hAnsi="Times New Roman" w:cs="Times New Roman"/>
          <w:sz w:val="24"/>
          <w:szCs w:val="24"/>
        </w:rPr>
      </w:pPr>
      <w:r w:rsidRPr="000F37F6">
        <w:rPr>
          <w:rFonts w:ascii="Source Sans Pro" w:eastAsia="Calibri" w:hAnsi="Source Sans Pro" w:cs="Times New Roman"/>
          <w:b/>
          <w:color w:val="2A2A2A"/>
          <w:sz w:val="24"/>
          <w:lang w:val="en"/>
        </w:rPr>
        <w:t xml:space="preserve">Corresponding author:   </w:t>
      </w:r>
      <w:r w:rsidRPr="00666611">
        <w:rPr>
          <w:rFonts w:ascii="Times New Roman" w:eastAsia="Calibri" w:hAnsi="Times New Roman" w:cs="Times New Roman"/>
          <w:sz w:val="24"/>
          <w:szCs w:val="24"/>
        </w:rPr>
        <w:t xml:space="preserve">Charlotte M. Wright, Royal Hospital for Children, Office Block CO/2, QE Hospital Campus, Govan, Glasgow G51 4TF </w:t>
      </w:r>
    </w:p>
    <w:p w14:paraId="14299AB1" w14:textId="77777777" w:rsidR="000D47AC" w:rsidRPr="00666611" w:rsidRDefault="00393920" w:rsidP="000D47AC">
      <w:pPr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0D47AC" w:rsidRPr="00221FF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charlotte.wright@glasgow.ac.uk</w:t>
        </w:r>
      </w:hyperlink>
      <w:r w:rsidR="000D47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203E23" w14:textId="77777777" w:rsidR="000D47AC" w:rsidRPr="00666611" w:rsidRDefault="000D47AC" w:rsidP="000D47A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66611">
        <w:rPr>
          <w:rFonts w:ascii="Times New Roman" w:eastAsia="Calibri" w:hAnsi="Times New Roman" w:cs="Times New Roman"/>
          <w:b/>
          <w:sz w:val="24"/>
          <w:szCs w:val="24"/>
        </w:rPr>
        <w:t>Contributor Statement</w:t>
      </w:r>
    </w:p>
    <w:p w14:paraId="3EFC8348" w14:textId="77777777" w:rsidR="000D47AC" w:rsidRPr="00666611" w:rsidRDefault="000D47AC" w:rsidP="000D47AC">
      <w:pPr>
        <w:rPr>
          <w:rFonts w:ascii="Times New Roman" w:eastAsia="Calibri" w:hAnsi="Times New Roman" w:cs="Times New Roman"/>
          <w:sz w:val="24"/>
          <w:szCs w:val="24"/>
        </w:rPr>
      </w:pPr>
      <w:r w:rsidRPr="00666611">
        <w:rPr>
          <w:rFonts w:ascii="Times New Roman" w:eastAsia="Calibri" w:hAnsi="Times New Roman" w:cs="Times New Roman"/>
          <w:sz w:val="24"/>
          <w:szCs w:val="24"/>
        </w:rPr>
        <w:t>CW draft</w:t>
      </w:r>
      <w:r>
        <w:rPr>
          <w:rFonts w:ascii="Times New Roman" w:eastAsia="Calibri" w:hAnsi="Times New Roman" w:cs="Times New Roman"/>
          <w:sz w:val="24"/>
          <w:szCs w:val="24"/>
        </w:rPr>
        <w:t xml:space="preserve">ed the response </w:t>
      </w:r>
      <w:r w:rsidRPr="00666611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other </w:t>
      </w:r>
      <w:r w:rsidRPr="00666611">
        <w:rPr>
          <w:rFonts w:ascii="Times New Roman" w:eastAsia="Calibri" w:hAnsi="Times New Roman" w:cs="Times New Roman"/>
          <w:sz w:val="24"/>
          <w:szCs w:val="24"/>
        </w:rPr>
        <w:t xml:space="preserve">authors have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commented on successive drafts. </w:t>
      </w:r>
    </w:p>
    <w:p w14:paraId="78452E54" w14:textId="77777777" w:rsidR="000D47AC" w:rsidRDefault="000D47AC" w:rsidP="000D47AC">
      <w:pPr>
        <w:pStyle w:val="Heading3"/>
        <w:rPr>
          <w:lang w:val="en"/>
        </w:rPr>
      </w:pPr>
    </w:p>
    <w:p w14:paraId="110F502B" w14:textId="77777777" w:rsidR="000D47AC" w:rsidRPr="00666611" w:rsidRDefault="000D47AC" w:rsidP="000D47A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66611">
        <w:rPr>
          <w:rFonts w:ascii="Times New Roman" w:eastAsia="Calibri" w:hAnsi="Times New Roman" w:cs="Times New Roman"/>
          <w:b/>
          <w:sz w:val="24"/>
          <w:szCs w:val="24"/>
        </w:rPr>
        <w:t>Funders</w:t>
      </w:r>
    </w:p>
    <w:p w14:paraId="13833AA5" w14:textId="77777777" w:rsidR="000D47AC" w:rsidRPr="00666611" w:rsidRDefault="000D47AC" w:rsidP="000D47AC">
      <w:pPr>
        <w:rPr>
          <w:rFonts w:ascii="Times New Roman" w:eastAsia="Calibri" w:hAnsi="Times New Roman" w:cs="Times New Roman"/>
          <w:sz w:val="24"/>
          <w:szCs w:val="24"/>
        </w:rPr>
      </w:pPr>
      <w:r w:rsidRPr="00666611">
        <w:rPr>
          <w:rFonts w:ascii="Times New Roman" w:eastAsia="Calibri" w:hAnsi="Times New Roman" w:cs="Times New Roman"/>
          <w:sz w:val="24"/>
          <w:szCs w:val="24"/>
        </w:rPr>
        <w:t xml:space="preserve">There was no specific grant funding for this project. </w:t>
      </w:r>
    </w:p>
    <w:p w14:paraId="2C6D882F" w14:textId="77777777" w:rsidR="000D47AC" w:rsidRPr="00211FAF" w:rsidRDefault="000D47AC" w:rsidP="000D47A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11FAF">
        <w:rPr>
          <w:rFonts w:ascii="Times New Roman" w:eastAsia="Calibri" w:hAnsi="Times New Roman" w:cs="Times New Roman"/>
          <w:b/>
          <w:sz w:val="24"/>
          <w:szCs w:val="24"/>
        </w:rPr>
        <w:t>Ethical approval</w:t>
      </w:r>
    </w:p>
    <w:p w14:paraId="010E4E6A" w14:textId="77777777" w:rsidR="000D47AC" w:rsidRPr="00211FAF" w:rsidRDefault="000D47AC" w:rsidP="000D47AC">
      <w:pPr>
        <w:rPr>
          <w:rFonts w:ascii="Times New Roman" w:eastAsia="Calibri" w:hAnsi="Times New Roman" w:cs="Times New Roman"/>
          <w:sz w:val="24"/>
          <w:szCs w:val="24"/>
        </w:rPr>
      </w:pPr>
      <w:r w:rsidRPr="00211FAF">
        <w:rPr>
          <w:rFonts w:ascii="Times New Roman" w:eastAsia="Calibri" w:hAnsi="Times New Roman" w:cs="Times New Roman"/>
          <w:sz w:val="24"/>
          <w:szCs w:val="24"/>
        </w:rPr>
        <w:t xml:space="preserve">Not applicable </w:t>
      </w:r>
    </w:p>
    <w:p w14:paraId="5DFD139A" w14:textId="50E5D096" w:rsidR="000D47AC" w:rsidRDefault="000D47AC" w:rsidP="000D47AC"/>
    <w:p w14:paraId="1B7FFBF0" w14:textId="77777777" w:rsidR="000D47AC" w:rsidRPr="000D47AC" w:rsidRDefault="000D47AC" w:rsidP="000D47AC"/>
    <w:p w14:paraId="5CC78F46" w14:textId="77777777" w:rsidR="001D0689" w:rsidRPr="001D0689" w:rsidRDefault="001D0689" w:rsidP="001D0689"/>
    <w:p w14:paraId="0384DC9F" w14:textId="417694E9" w:rsidR="00C46527" w:rsidRPr="001D0689" w:rsidRDefault="00387F97" w:rsidP="001D0689">
      <w:pPr>
        <w:spacing w:after="0" w:line="480" w:lineRule="auto"/>
        <w:rPr>
          <w:sz w:val="24"/>
          <w:szCs w:val="24"/>
        </w:rPr>
      </w:pPr>
      <w:r w:rsidRPr="001D0689">
        <w:rPr>
          <w:sz w:val="24"/>
          <w:szCs w:val="24"/>
        </w:rPr>
        <w:t>We than</w:t>
      </w:r>
      <w:r w:rsidR="002F4ADD" w:rsidRPr="001D0689">
        <w:rPr>
          <w:sz w:val="24"/>
          <w:szCs w:val="24"/>
        </w:rPr>
        <w:t>k Perkin and colleagues</w:t>
      </w:r>
      <w:r w:rsidRPr="001D0689">
        <w:rPr>
          <w:sz w:val="24"/>
          <w:szCs w:val="24"/>
        </w:rPr>
        <w:t xml:space="preserve"> for their interest in our paper</w:t>
      </w:r>
      <w:r w:rsidR="002F4ADD" w:rsidRPr="001D0689">
        <w:rPr>
          <w:sz w:val="24"/>
          <w:szCs w:val="24"/>
        </w:rPr>
        <w:t>,</w:t>
      </w:r>
      <w:r w:rsidRPr="001D0689">
        <w:rPr>
          <w:sz w:val="24"/>
          <w:szCs w:val="24"/>
        </w:rPr>
        <w:t xml:space="preserve"> and </w:t>
      </w:r>
      <w:r w:rsidR="00C3096F" w:rsidRPr="001D0689">
        <w:rPr>
          <w:sz w:val="24"/>
          <w:szCs w:val="24"/>
        </w:rPr>
        <w:t xml:space="preserve">apologise for omitting to mention the EAT (Enquiring About Tolerance) </w:t>
      </w:r>
      <w:r w:rsidRPr="001D0689">
        <w:rPr>
          <w:sz w:val="24"/>
          <w:szCs w:val="24"/>
        </w:rPr>
        <w:t xml:space="preserve">Trial </w:t>
      </w:r>
      <w:r w:rsidR="00F46095" w:rsidRPr="001D0689">
        <w:rPr>
          <w:sz w:val="24"/>
          <w:szCs w:val="24"/>
        </w:rPr>
        <w:fldChar w:fldCharType="begin"/>
      </w:r>
      <w:r w:rsidR="00F46095" w:rsidRPr="001D0689">
        <w:rPr>
          <w:sz w:val="24"/>
          <w:szCs w:val="24"/>
        </w:rPr>
        <w:instrText xml:space="preserve"> ADDIN EN.CITE &lt;EndNote&gt;&lt;Cite&gt;&lt;Author&gt;Perkin&lt;/Author&gt;&lt;Year&gt;2016&lt;/Year&gt;&lt;RecNum&gt;3963&lt;/RecNum&gt;&lt;DisplayText&gt;(Perkin et al., 2016)&lt;/DisplayText&gt;&lt;record&gt;&lt;rec-number&gt;3963&lt;/rec-number&gt;&lt;foreign-keys&gt;&lt;key app="EN" db-id="25wdsdrro5zd5gertdl5tazb0e59zvrxff5x" timestamp="1491230088"&gt;3963&lt;/key&gt;&lt;/foreign-keys&gt;&lt;ref-type name="Journal Article"&gt;17&lt;/ref-type&gt;&lt;contributors&gt;&lt;authors&gt;&lt;author&gt;Perkin, Michael R.&lt;/author&gt;&lt;author&gt;Logan, Kirsty&lt;/author&gt;&lt;author&gt;Tseng, Anna&lt;/author&gt;&lt;author&gt;Raji, Bunmi&lt;/author&gt;&lt;author&gt;Ayis, Salma&lt;/author&gt;&lt;author&gt;Peacock, Janet&lt;/author&gt;&lt;author&gt;Brough, Helen&lt;/author&gt;&lt;author&gt;Marrs, Tom&lt;/author&gt;&lt;author&gt;Radulovic, Suzana&lt;/author&gt;&lt;author&gt;Craven, Joanna&lt;/author&gt;&lt;author&gt;Flohr, Carsten&lt;/author&gt;&lt;author&gt;Lack, Gideon&lt;/author&gt;&lt;/authors&gt;&lt;/contributors&gt;&lt;titles&gt;&lt;title&gt;Randomized Trial of Introduction of Allergenic Foods in Breast-Fed Infants&lt;/title&gt;&lt;secondary-title&gt;New England Journal of Medicine&lt;/secondary-title&gt;&lt;/titles&gt;&lt;periodical&gt;&lt;full-title&gt;New England Journal of Medicine&lt;/full-title&gt;&lt;/periodical&gt;&lt;pages&gt;1733-1743&lt;/pages&gt;&lt;volume&gt;374&lt;/volume&gt;&lt;number&gt;18&lt;/number&gt;&lt;dates&gt;&lt;year&gt;2016&lt;/year&gt;&lt;/dates&gt;&lt;accession-num&gt;26943128&lt;/accession-num&gt;&lt;urls&gt;&lt;related-urls&gt;&lt;url&gt;http://www.nejm.org/doi/full/10.1056/NEJMoa1514210&lt;/url&gt;&lt;url&gt;http://www.nejm.org/doi/pdf/10.1056/NEJMoa1514210&lt;/url&gt;&lt;/related-urls&gt;&lt;/urls&gt;&lt;electronic-resource-num&gt;10.1056/NEJMoa1514210&lt;/electronic-resource-num&gt;&lt;/record&gt;&lt;/Cite&gt;&lt;/EndNote&gt;</w:instrText>
      </w:r>
      <w:r w:rsidR="00F46095" w:rsidRPr="001D0689">
        <w:rPr>
          <w:sz w:val="24"/>
          <w:szCs w:val="24"/>
        </w:rPr>
        <w:fldChar w:fldCharType="separate"/>
      </w:r>
      <w:r w:rsidR="00F46095" w:rsidRPr="001D0689">
        <w:rPr>
          <w:noProof/>
          <w:sz w:val="24"/>
          <w:szCs w:val="24"/>
        </w:rPr>
        <w:t>(Perkin et al., 2016)</w:t>
      </w:r>
      <w:r w:rsidR="00F46095" w:rsidRPr="001D0689">
        <w:rPr>
          <w:sz w:val="24"/>
          <w:szCs w:val="24"/>
        </w:rPr>
        <w:fldChar w:fldCharType="end"/>
      </w:r>
      <w:r w:rsidR="00C3096F" w:rsidRPr="001D0689">
        <w:rPr>
          <w:sz w:val="24"/>
          <w:szCs w:val="24"/>
        </w:rPr>
        <w:t xml:space="preserve">.  </w:t>
      </w:r>
      <w:r w:rsidR="002F4ADD" w:rsidRPr="001D0689">
        <w:rPr>
          <w:sz w:val="24"/>
          <w:szCs w:val="24"/>
        </w:rPr>
        <w:t>In response to their letter we would highlight that, a</w:t>
      </w:r>
      <w:r w:rsidRPr="001D0689">
        <w:rPr>
          <w:sz w:val="24"/>
          <w:szCs w:val="24"/>
        </w:rPr>
        <w:t xml:space="preserve">lthough the </w:t>
      </w:r>
      <w:r w:rsidR="009B4F60" w:rsidRPr="001D0689">
        <w:rPr>
          <w:sz w:val="24"/>
          <w:szCs w:val="24"/>
        </w:rPr>
        <w:t xml:space="preserve">EAT </w:t>
      </w:r>
      <w:r w:rsidRPr="001D0689">
        <w:rPr>
          <w:sz w:val="24"/>
          <w:szCs w:val="24"/>
        </w:rPr>
        <w:t xml:space="preserve">trial </w:t>
      </w:r>
      <w:r w:rsidR="00C46527" w:rsidRPr="001D0689">
        <w:rPr>
          <w:sz w:val="24"/>
          <w:szCs w:val="24"/>
        </w:rPr>
        <w:t>randomly allocate</w:t>
      </w:r>
      <w:r w:rsidRPr="001D0689">
        <w:rPr>
          <w:sz w:val="24"/>
          <w:szCs w:val="24"/>
        </w:rPr>
        <w:t>d</w:t>
      </w:r>
      <w:r w:rsidR="00C46527" w:rsidRPr="001D0689">
        <w:rPr>
          <w:sz w:val="24"/>
          <w:szCs w:val="24"/>
        </w:rPr>
        <w:t xml:space="preserve"> infants to receive certain allergenic solids from 3-4 months, </w:t>
      </w:r>
      <w:r w:rsidR="0068128B" w:rsidRPr="001D0689">
        <w:rPr>
          <w:sz w:val="24"/>
          <w:szCs w:val="24"/>
        </w:rPr>
        <w:t xml:space="preserve">breastfeeding cessation was not one </w:t>
      </w:r>
      <w:r w:rsidR="005E3EF6" w:rsidRPr="001D0689">
        <w:rPr>
          <w:sz w:val="24"/>
          <w:szCs w:val="24"/>
        </w:rPr>
        <w:t xml:space="preserve">of </w:t>
      </w:r>
      <w:r w:rsidR="001C0480" w:rsidRPr="001D0689">
        <w:rPr>
          <w:sz w:val="24"/>
          <w:szCs w:val="24"/>
        </w:rPr>
        <w:t>the trial’s</w:t>
      </w:r>
      <w:r w:rsidR="0068128B" w:rsidRPr="001D0689">
        <w:rPr>
          <w:sz w:val="24"/>
          <w:szCs w:val="24"/>
        </w:rPr>
        <w:t xml:space="preserve"> pre-specified outcomes </w:t>
      </w:r>
      <w:r w:rsidR="00135CDC" w:rsidRPr="001D0689">
        <w:rPr>
          <w:sz w:val="24"/>
          <w:szCs w:val="24"/>
        </w:rPr>
        <w:t>(</w:t>
      </w:r>
      <w:hyperlink r:id="rId8" w:history="1">
        <w:r w:rsidR="00135CDC" w:rsidRPr="001D0689">
          <w:rPr>
            <w:rStyle w:val="Hyperlink"/>
            <w:sz w:val="24"/>
            <w:szCs w:val="24"/>
          </w:rPr>
          <w:t>http://www.isrctn.com/ISRCTN14254740</w:t>
        </w:r>
      </w:hyperlink>
      <w:r w:rsidR="00135CDC" w:rsidRPr="001D0689">
        <w:rPr>
          <w:sz w:val="24"/>
          <w:szCs w:val="24"/>
        </w:rPr>
        <w:t>)</w:t>
      </w:r>
      <w:r w:rsidR="00C46527" w:rsidRPr="001D0689">
        <w:rPr>
          <w:sz w:val="24"/>
          <w:szCs w:val="24"/>
        </w:rPr>
        <w:t xml:space="preserve"> and its finding</w:t>
      </w:r>
      <w:r w:rsidR="00751BDA" w:rsidRPr="001D0689">
        <w:rPr>
          <w:sz w:val="24"/>
          <w:szCs w:val="24"/>
        </w:rPr>
        <w:t>s</w:t>
      </w:r>
      <w:r w:rsidR="00C46527" w:rsidRPr="001D0689">
        <w:rPr>
          <w:sz w:val="24"/>
          <w:szCs w:val="24"/>
        </w:rPr>
        <w:t xml:space="preserve"> are hard </w:t>
      </w:r>
      <w:r w:rsidR="00C46527" w:rsidRPr="001D0689">
        <w:rPr>
          <w:sz w:val="24"/>
          <w:szCs w:val="24"/>
        </w:rPr>
        <w:lastRenderedPageBreak/>
        <w:t>to generalise</w:t>
      </w:r>
      <w:r w:rsidR="00DE6900" w:rsidRPr="001D0689">
        <w:rPr>
          <w:sz w:val="24"/>
          <w:szCs w:val="24"/>
        </w:rPr>
        <w:t xml:space="preserve">. </w:t>
      </w:r>
      <w:r w:rsidR="009B4F60" w:rsidRPr="001D0689">
        <w:rPr>
          <w:sz w:val="24"/>
          <w:szCs w:val="24"/>
        </w:rPr>
        <w:t xml:space="preserve"> </w:t>
      </w:r>
      <w:r w:rsidR="00DE6900" w:rsidRPr="001D0689">
        <w:rPr>
          <w:sz w:val="24"/>
          <w:szCs w:val="24"/>
        </w:rPr>
        <w:t>T</w:t>
      </w:r>
      <w:r w:rsidR="00C46527" w:rsidRPr="001D0689">
        <w:rPr>
          <w:sz w:val="24"/>
          <w:szCs w:val="24"/>
        </w:rPr>
        <w:t xml:space="preserve">o be </w:t>
      </w:r>
      <w:r w:rsidR="00C3096F" w:rsidRPr="001D0689">
        <w:rPr>
          <w:sz w:val="24"/>
          <w:szCs w:val="24"/>
        </w:rPr>
        <w:t>eligible</w:t>
      </w:r>
      <w:r w:rsidR="00C46527" w:rsidRPr="001D0689">
        <w:rPr>
          <w:sz w:val="24"/>
          <w:szCs w:val="24"/>
        </w:rPr>
        <w:t xml:space="preserve"> </w:t>
      </w:r>
      <w:r w:rsidRPr="001D0689">
        <w:rPr>
          <w:sz w:val="24"/>
          <w:szCs w:val="24"/>
        </w:rPr>
        <w:t xml:space="preserve">to participate, </w:t>
      </w:r>
      <w:r w:rsidR="00C46527" w:rsidRPr="001D0689">
        <w:rPr>
          <w:sz w:val="24"/>
          <w:szCs w:val="24"/>
        </w:rPr>
        <w:t xml:space="preserve">mothers had to be </w:t>
      </w:r>
      <w:r w:rsidR="00C3096F" w:rsidRPr="001D0689">
        <w:rPr>
          <w:sz w:val="24"/>
          <w:szCs w:val="24"/>
        </w:rPr>
        <w:t xml:space="preserve">still </w:t>
      </w:r>
      <w:r w:rsidR="00C46527" w:rsidRPr="001D0689">
        <w:rPr>
          <w:sz w:val="24"/>
          <w:szCs w:val="24"/>
        </w:rPr>
        <w:t>breastfeeding exclusively at age 3 months</w:t>
      </w:r>
      <w:r w:rsidR="00DE6900" w:rsidRPr="001D0689">
        <w:rPr>
          <w:sz w:val="24"/>
          <w:szCs w:val="24"/>
        </w:rPr>
        <w:t xml:space="preserve"> and </w:t>
      </w:r>
      <w:r w:rsidR="00C46527" w:rsidRPr="001D0689">
        <w:rPr>
          <w:sz w:val="24"/>
          <w:szCs w:val="24"/>
        </w:rPr>
        <w:t>breastfeeding cessation rate</w:t>
      </w:r>
      <w:r w:rsidR="00657974" w:rsidRPr="001D0689">
        <w:rPr>
          <w:sz w:val="24"/>
          <w:szCs w:val="24"/>
        </w:rPr>
        <w:t>s</w:t>
      </w:r>
      <w:r w:rsidR="00C46527" w:rsidRPr="001D0689">
        <w:rPr>
          <w:sz w:val="24"/>
          <w:szCs w:val="24"/>
        </w:rPr>
        <w:t xml:space="preserve"> overall</w:t>
      </w:r>
      <w:r w:rsidR="00C3096F" w:rsidRPr="001D0689">
        <w:rPr>
          <w:sz w:val="24"/>
          <w:szCs w:val="24"/>
        </w:rPr>
        <w:t xml:space="preserve"> were exceptionally low</w:t>
      </w:r>
      <w:r w:rsidR="00FF0C2C" w:rsidRPr="001D0689">
        <w:rPr>
          <w:sz w:val="24"/>
          <w:szCs w:val="24"/>
        </w:rPr>
        <w:t xml:space="preserve">, so that the study would have </w:t>
      </w:r>
      <w:proofErr w:type="gramStart"/>
      <w:r w:rsidR="00FF0C2C" w:rsidRPr="001D0689">
        <w:rPr>
          <w:sz w:val="24"/>
          <w:szCs w:val="24"/>
        </w:rPr>
        <w:t xml:space="preserve">been  </w:t>
      </w:r>
      <w:r w:rsidR="00284FA5" w:rsidRPr="001D0689">
        <w:rPr>
          <w:sz w:val="24"/>
          <w:szCs w:val="24"/>
        </w:rPr>
        <w:t>under</w:t>
      </w:r>
      <w:r w:rsidR="00FF0C2C" w:rsidRPr="001D0689">
        <w:rPr>
          <w:sz w:val="24"/>
          <w:szCs w:val="24"/>
        </w:rPr>
        <w:t>powered</w:t>
      </w:r>
      <w:proofErr w:type="gramEnd"/>
      <w:r w:rsidR="00FF0C2C" w:rsidRPr="001D0689">
        <w:rPr>
          <w:sz w:val="24"/>
          <w:szCs w:val="24"/>
        </w:rPr>
        <w:t xml:space="preserve"> to detect possible difference</w:t>
      </w:r>
      <w:r w:rsidR="00284FA5" w:rsidRPr="001D0689">
        <w:rPr>
          <w:sz w:val="24"/>
          <w:szCs w:val="24"/>
        </w:rPr>
        <w:t>s</w:t>
      </w:r>
      <w:r w:rsidR="00E32797" w:rsidRPr="001D0689">
        <w:rPr>
          <w:sz w:val="24"/>
          <w:szCs w:val="24"/>
        </w:rPr>
        <w:t xml:space="preserve"> in breastfeeding cessation</w:t>
      </w:r>
      <w:r w:rsidR="00C46527" w:rsidRPr="001D0689">
        <w:rPr>
          <w:sz w:val="24"/>
          <w:szCs w:val="24"/>
        </w:rPr>
        <w:t xml:space="preserve">. </w:t>
      </w:r>
      <w:r w:rsidR="00C3096F" w:rsidRPr="001D0689">
        <w:rPr>
          <w:sz w:val="24"/>
          <w:szCs w:val="24"/>
        </w:rPr>
        <w:t xml:space="preserve"> </w:t>
      </w:r>
      <w:r w:rsidR="00DE6900" w:rsidRPr="001D0689">
        <w:rPr>
          <w:sz w:val="24"/>
          <w:szCs w:val="24"/>
        </w:rPr>
        <w:t>T</w:t>
      </w:r>
      <w:r w:rsidR="00C46527" w:rsidRPr="001D0689">
        <w:rPr>
          <w:sz w:val="24"/>
          <w:szCs w:val="24"/>
        </w:rPr>
        <w:t xml:space="preserve">he amounts of food </w:t>
      </w:r>
      <w:r w:rsidR="009B4F60" w:rsidRPr="001D0689">
        <w:rPr>
          <w:sz w:val="24"/>
          <w:szCs w:val="24"/>
        </w:rPr>
        <w:t xml:space="preserve">eaten </w:t>
      </w:r>
      <w:r w:rsidRPr="001D0689">
        <w:rPr>
          <w:sz w:val="24"/>
          <w:szCs w:val="24"/>
        </w:rPr>
        <w:t xml:space="preserve">by infants in the trial </w:t>
      </w:r>
      <w:r w:rsidR="009B4F60" w:rsidRPr="001D0689">
        <w:rPr>
          <w:sz w:val="24"/>
          <w:szCs w:val="24"/>
        </w:rPr>
        <w:t>were</w:t>
      </w:r>
      <w:r w:rsidR="00C46527" w:rsidRPr="001D0689">
        <w:rPr>
          <w:sz w:val="24"/>
          <w:szCs w:val="24"/>
        </w:rPr>
        <w:t xml:space="preserve"> very modest</w:t>
      </w:r>
      <w:r w:rsidR="009B4F60" w:rsidRPr="001D0689">
        <w:rPr>
          <w:sz w:val="24"/>
          <w:szCs w:val="24"/>
        </w:rPr>
        <w:t>;</w:t>
      </w:r>
      <w:r w:rsidR="00C46527" w:rsidRPr="001D0689">
        <w:rPr>
          <w:sz w:val="24"/>
          <w:szCs w:val="24"/>
        </w:rPr>
        <w:t xml:space="preserve"> only 40% </w:t>
      </w:r>
      <w:r w:rsidRPr="001D0689">
        <w:rPr>
          <w:sz w:val="24"/>
          <w:szCs w:val="24"/>
        </w:rPr>
        <w:t xml:space="preserve">consumed </w:t>
      </w:r>
      <w:r w:rsidR="00C46527" w:rsidRPr="001D0689">
        <w:rPr>
          <w:sz w:val="24"/>
          <w:szCs w:val="24"/>
        </w:rPr>
        <w:t>more than of 15g of allergenic proteins per week</w:t>
      </w:r>
      <w:r w:rsidRPr="001D0689">
        <w:rPr>
          <w:sz w:val="24"/>
          <w:szCs w:val="24"/>
        </w:rPr>
        <w:t xml:space="preserve"> (the minimum amount specified in the protocol)</w:t>
      </w:r>
      <w:r w:rsidR="00C46527" w:rsidRPr="001D0689">
        <w:rPr>
          <w:sz w:val="24"/>
          <w:szCs w:val="24"/>
        </w:rPr>
        <w:t xml:space="preserve">, the energy equivalent of less than one </w:t>
      </w:r>
      <w:r w:rsidR="003B7A24" w:rsidRPr="001D0689">
        <w:rPr>
          <w:sz w:val="24"/>
          <w:szCs w:val="24"/>
        </w:rPr>
        <w:t xml:space="preserve">stage 1 </w:t>
      </w:r>
      <w:r w:rsidR="00C46527" w:rsidRPr="001D0689">
        <w:rPr>
          <w:sz w:val="24"/>
          <w:szCs w:val="24"/>
        </w:rPr>
        <w:t xml:space="preserve">baby jar per day. It is reassuring that the small amount of solid foods taken before 6 months </w:t>
      </w:r>
      <w:r w:rsidR="00C3096F" w:rsidRPr="001D0689">
        <w:rPr>
          <w:sz w:val="24"/>
          <w:szCs w:val="24"/>
        </w:rPr>
        <w:t xml:space="preserve">in </w:t>
      </w:r>
      <w:r w:rsidRPr="001D0689">
        <w:rPr>
          <w:sz w:val="24"/>
          <w:szCs w:val="24"/>
        </w:rPr>
        <w:t xml:space="preserve">the EAT </w:t>
      </w:r>
      <w:r w:rsidR="00C3096F" w:rsidRPr="001D0689">
        <w:rPr>
          <w:sz w:val="24"/>
          <w:szCs w:val="24"/>
        </w:rPr>
        <w:t xml:space="preserve">trial </w:t>
      </w:r>
      <w:r w:rsidR="00C46527" w:rsidRPr="001D0689">
        <w:rPr>
          <w:sz w:val="24"/>
          <w:szCs w:val="24"/>
        </w:rPr>
        <w:t>did not displace breast milk</w:t>
      </w:r>
      <w:r w:rsidRPr="001D0689">
        <w:rPr>
          <w:sz w:val="24"/>
          <w:szCs w:val="24"/>
        </w:rPr>
        <w:t xml:space="preserve"> intake.  However</w:t>
      </w:r>
      <w:r w:rsidR="00C46527" w:rsidRPr="001D0689">
        <w:rPr>
          <w:sz w:val="24"/>
          <w:szCs w:val="24"/>
        </w:rPr>
        <w:t xml:space="preserve">, this </w:t>
      </w:r>
      <w:r w:rsidRPr="001D0689">
        <w:rPr>
          <w:sz w:val="24"/>
          <w:szCs w:val="24"/>
        </w:rPr>
        <w:t>may</w:t>
      </w:r>
      <w:r w:rsidR="00C46527" w:rsidRPr="001D0689">
        <w:rPr>
          <w:sz w:val="24"/>
          <w:szCs w:val="24"/>
        </w:rPr>
        <w:t xml:space="preserve"> not</w:t>
      </w:r>
      <w:r w:rsidRPr="001D0689">
        <w:rPr>
          <w:sz w:val="24"/>
          <w:szCs w:val="24"/>
        </w:rPr>
        <w:t xml:space="preserve"> inform</w:t>
      </w:r>
      <w:r w:rsidR="00C46527" w:rsidRPr="001D0689">
        <w:rPr>
          <w:sz w:val="24"/>
          <w:szCs w:val="24"/>
        </w:rPr>
        <w:t xml:space="preserve"> the real</w:t>
      </w:r>
      <w:r w:rsidR="00AE034C" w:rsidRPr="001D0689">
        <w:rPr>
          <w:sz w:val="24"/>
          <w:szCs w:val="24"/>
        </w:rPr>
        <w:t>-</w:t>
      </w:r>
      <w:r w:rsidR="00C46527" w:rsidRPr="001D0689">
        <w:rPr>
          <w:sz w:val="24"/>
          <w:szCs w:val="24"/>
        </w:rPr>
        <w:t xml:space="preserve">world situation, where larger quantities </w:t>
      </w:r>
      <w:r w:rsidR="002A5601" w:rsidRPr="001D0689">
        <w:rPr>
          <w:sz w:val="24"/>
          <w:szCs w:val="24"/>
        </w:rPr>
        <w:t xml:space="preserve">of solid foods </w:t>
      </w:r>
      <w:r w:rsidR="00C46527" w:rsidRPr="001D0689">
        <w:rPr>
          <w:sz w:val="24"/>
          <w:szCs w:val="24"/>
        </w:rPr>
        <w:t xml:space="preserve">are </w:t>
      </w:r>
      <w:r w:rsidR="009B4F60" w:rsidRPr="001D0689">
        <w:rPr>
          <w:sz w:val="24"/>
          <w:szCs w:val="24"/>
        </w:rPr>
        <w:t>generally</w:t>
      </w:r>
      <w:r w:rsidR="00C46527" w:rsidRPr="001D0689">
        <w:rPr>
          <w:sz w:val="24"/>
          <w:szCs w:val="24"/>
        </w:rPr>
        <w:t xml:space="preserve"> given</w:t>
      </w:r>
      <w:r w:rsidR="00DE6900" w:rsidRPr="001D0689">
        <w:rPr>
          <w:sz w:val="24"/>
          <w:szCs w:val="24"/>
        </w:rPr>
        <w:t>.</w:t>
      </w:r>
      <w:r w:rsidR="001C0480" w:rsidRPr="001D0689">
        <w:rPr>
          <w:sz w:val="24"/>
          <w:szCs w:val="24"/>
        </w:rPr>
        <w:t xml:space="preserve"> </w:t>
      </w:r>
    </w:p>
    <w:p w14:paraId="2A034C64" w14:textId="20957B4D" w:rsidR="00FE7ECB" w:rsidRPr="001D0689" w:rsidRDefault="00FE7ECB" w:rsidP="001D0689">
      <w:pPr>
        <w:spacing w:after="0" w:line="480" w:lineRule="auto"/>
        <w:rPr>
          <w:sz w:val="24"/>
          <w:szCs w:val="24"/>
        </w:rPr>
      </w:pPr>
      <w:r w:rsidRPr="001D0689">
        <w:rPr>
          <w:sz w:val="24"/>
          <w:szCs w:val="24"/>
        </w:rPr>
        <w:t>Our observational cohorts demonstrate that the commencement of solids and the cessation of breastfeeding are related  but</w:t>
      </w:r>
      <w:r w:rsidR="00401D69" w:rsidRPr="001D0689">
        <w:rPr>
          <w:sz w:val="24"/>
          <w:szCs w:val="24"/>
        </w:rPr>
        <w:t>,</w:t>
      </w:r>
      <w:r w:rsidRPr="001D0689">
        <w:rPr>
          <w:sz w:val="24"/>
          <w:szCs w:val="24"/>
        </w:rPr>
        <w:t xml:space="preserve"> a</w:t>
      </w:r>
      <w:r w:rsidR="00C3096F" w:rsidRPr="001D0689">
        <w:rPr>
          <w:sz w:val="24"/>
          <w:szCs w:val="24"/>
        </w:rPr>
        <w:t>s</w:t>
      </w:r>
      <w:r w:rsidR="00C46527" w:rsidRPr="001D0689">
        <w:rPr>
          <w:sz w:val="24"/>
          <w:szCs w:val="24"/>
        </w:rPr>
        <w:t xml:space="preserve"> stated in our paper, </w:t>
      </w:r>
      <w:r w:rsidR="009B4F60" w:rsidRPr="001D0689">
        <w:rPr>
          <w:sz w:val="24"/>
          <w:szCs w:val="24"/>
        </w:rPr>
        <w:t xml:space="preserve">we accept </w:t>
      </w:r>
      <w:r w:rsidR="00050CB7" w:rsidRPr="001D0689">
        <w:rPr>
          <w:sz w:val="24"/>
          <w:szCs w:val="24"/>
        </w:rPr>
        <w:t xml:space="preserve">that </w:t>
      </w:r>
      <w:r w:rsidR="00C46527" w:rsidRPr="001D0689">
        <w:rPr>
          <w:sz w:val="24"/>
          <w:szCs w:val="24"/>
        </w:rPr>
        <w:t>it seems unlikely that the amount of breast milk displaced by solid</w:t>
      </w:r>
      <w:r w:rsidR="00387F97" w:rsidRPr="001D0689">
        <w:rPr>
          <w:sz w:val="24"/>
          <w:szCs w:val="24"/>
        </w:rPr>
        <w:t xml:space="preserve"> food</w:t>
      </w:r>
      <w:r w:rsidR="00C46527" w:rsidRPr="001D0689">
        <w:rPr>
          <w:sz w:val="24"/>
          <w:szCs w:val="24"/>
        </w:rPr>
        <w:t xml:space="preserve">s </w:t>
      </w:r>
      <w:r w:rsidR="00387F97" w:rsidRPr="001D0689">
        <w:rPr>
          <w:sz w:val="24"/>
          <w:szCs w:val="24"/>
        </w:rPr>
        <w:t xml:space="preserve">would, </w:t>
      </w:r>
      <w:r w:rsidR="00C46527" w:rsidRPr="001D0689">
        <w:rPr>
          <w:sz w:val="24"/>
          <w:szCs w:val="24"/>
        </w:rPr>
        <w:t>alone</w:t>
      </w:r>
      <w:r w:rsidR="00387F97" w:rsidRPr="001D0689">
        <w:rPr>
          <w:sz w:val="24"/>
          <w:szCs w:val="24"/>
        </w:rPr>
        <w:t>,</w:t>
      </w:r>
      <w:r w:rsidR="00C46527" w:rsidRPr="001D0689">
        <w:rPr>
          <w:sz w:val="24"/>
          <w:szCs w:val="24"/>
        </w:rPr>
        <w:t xml:space="preserve"> be sufficient to cause secondary lactation failure</w:t>
      </w:r>
      <w:r w:rsidR="00F46095" w:rsidRPr="001D0689">
        <w:rPr>
          <w:sz w:val="24"/>
          <w:szCs w:val="24"/>
        </w:rPr>
        <w:t xml:space="preserve"> </w:t>
      </w:r>
      <w:r w:rsidR="00F46095" w:rsidRPr="001D0689">
        <w:rPr>
          <w:sz w:val="24"/>
          <w:szCs w:val="24"/>
        </w:rPr>
        <w:fldChar w:fldCharType="begin">
          <w:fldData xml:space="preserve">PEVuZE5vdGU+PENpdGU+PEF1dGhvcj5MZXNzYTwvQXV0aG9yPjxZZWFyPjIwMjA8L1llYXI+PFJl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</w:fldData>
        </w:fldChar>
      </w:r>
      <w:r w:rsidR="00F46095" w:rsidRPr="001D0689">
        <w:rPr>
          <w:sz w:val="24"/>
          <w:szCs w:val="24"/>
        </w:rPr>
        <w:instrText xml:space="preserve"> ADDIN EN.CITE </w:instrText>
      </w:r>
      <w:r w:rsidR="00F46095" w:rsidRPr="001D0689">
        <w:rPr>
          <w:sz w:val="24"/>
          <w:szCs w:val="24"/>
        </w:rPr>
        <w:fldChar w:fldCharType="begin">
          <w:fldData xml:space="preserve">PEVuZE5vdGU+PENpdGU+PEF1dGhvcj5MZXNzYTwvQXV0aG9yPjxZZWFyPjIwMjA8L1llYXI+PFJl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</w:fldData>
        </w:fldChar>
      </w:r>
      <w:r w:rsidR="00F46095" w:rsidRPr="001D0689">
        <w:rPr>
          <w:sz w:val="24"/>
          <w:szCs w:val="24"/>
        </w:rPr>
        <w:instrText xml:space="preserve"> ADDIN EN.CITE.DATA </w:instrText>
      </w:r>
      <w:r w:rsidR="00F46095" w:rsidRPr="001D0689">
        <w:rPr>
          <w:sz w:val="24"/>
          <w:szCs w:val="24"/>
        </w:rPr>
      </w:r>
      <w:r w:rsidR="00F46095" w:rsidRPr="001D0689">
        <w:rPr>
          <w:sz w:val="24"/>
          <w:szCs w:val="24"/>
        </w:rPr>
        <w:fldChar w:fldCharType="end"/>
      </w:r>
      <w:r w:rsidR="00F46095" w:rsidRPr="001D0689">
        <w:rPr>
          <w:sz w:val="24"/>
          <w:szCs w:val="24"/>
        </w:rPr>
      </w:r>
      <w:r w:rsidR="00F46095" w:rsidRPr="001D0689">
        <w:rPr>
          <w:sz w:val="24"/>
          <w:szCs w:val="24"/>
        </w:rPr>
        <w:fldChar w:fldCharType="separate"/>
      </w:r>
      <w:r w:rsidR="00F46095" w:rsidRPr="001D0689">
        <w:rPr>
          <w:noProof/>
          <w:sz w:val="24"/>
          <w:szCs w:val="24"/>
        </w:rPr>
        <w:t>(Lessa et al., 2020)</w:t>
      </w:r>
      <w:r w:rsidR="00F46095" w:rsidRPr="001D0689">
        <w:rPr>
          <w:sz w:val="24"/>
          <w:szCs w:val="24"/>
        </w:rPr>
        <w:fldChar w:fldCharType="end"/>
      </w:r>
      <w:r w:rsidR="00050CB7" w:rsidRPr="001D0689">
        <w:rPr>
          <w:sz w:val="24"/>
          <w:szCs w:val="24"/>
        </w:rPr>
        <w:t>.  W</w:t>
      </w:r>
      <w:r w:rsidR="00C46527" w:rsidRPr="001D0689">
        <w:rPr>
          <w:sz w:val="24"/>
          <w:szCs w:val="24"/>
        </w:rPr>
        <w:t>e speculate</w:t>
      </w:r>
      <w:r w:rsidR="003B7A24" w:rsidRPr="001D0689">
        <w:rPr>
          <w:sz w:val="24"/>
          <w:szCs w:val="24"/>
        </w:rPr>
        <w:t>d</w:t>
      </w:r>
      <w:r w:rsidR="00C46527" w:rsidRPr="001D0689">
        <w:rPr>
          <w:sz w:val="24"/>
          <w:szCs w:val="24"/>
        </w:rPr>
        <w:t xml:space="preserve"> that the underlying mechanism is via increased use of formula milk.  </w:t>
      </w:r>
      <w:r w:rsidR="00751BDA" w:rsidRPr="001D0689">
        <w:rPr>
          <w:sz w:val="24"/>
          <w:szCs w:val="24"/>
        </w:rPr>
        <w:t>C</w:t>
      </w:r>
      <w:r w:rsidR="00BC3AE3" w:rsidRPr="001D0689">
        <w:rPr>
          <w:sz w:val="24"/>
          <w:szCs w:val="24"/>
        </w:rPr>
        <w:t xml:space="preserve">omplementary </w:t>
      </w:r>
      <w:r w:rsidR="00C46527" w:rsidRPr="001D0689">
        <w:rPr>
          <w:sz w:val="24"/>
          <w:szCs w:val="24"/>
        </w:rPr>
        <w:t xml:space="preserve">solids are </w:t>
      </w:r>
      <w:r w:rsidR="00BC3AE3" w:rsidRPr="001D0689">
        <w:rPr>
          <w:sz w:val="24"/>
          <w:szCs w:val="24"/>
        </w:rPr>
        <w:t xml:space="preserve">still </w:t>
      </w:r>
      <w:r w:rsidR="00AD248A" w:rsidRPr="001D0689">
        <w:rPr>
          <w:sz w:val="24"/>
          <w:szCs w:val="24"/>
        </w:rPr>
        <w:t>often</w:t>
      </w:r>
      <w:r w:rsidR="00C46527" w:rsidRPr="001D0689">
        <w:rPr>
          <w:sz w:val="24"/>
          <w:szCs w:val="24"/>
        </w:rPr>
        <w:t xml:space="preserve"> called ‘weaning foods’</w:t>
      </w:r>
      <w:r w:rsidR="003B7A24" w:rsidRPr="001D0689">
        <w:rPr>
          <w:sz w:val="24"/>
          <w:szCs w:val="24"/>
        </w:rPr>
        <w:t xml:space="preserve"> and m</w:t>
      </w:r>
      <w:r w:rsidR="00C46527" w:rsidRPr="001D0689">
        <w:rPr>
          <w:sz w:val="24"/>
          <w:szCs w:val="24"/>
        </w:rPr>
        <w:t xml:space="preserve">others </w:t>
      </w:r>
      <w:r w:rsidR="00AD248A" w:rsidRPr="001D0689">
        <w:rPr>
          <w:sz w:val="24"/>
          <w:szCs w:val="24"/>
        </w:rPr>
        <w:t>may</w:t>
      </w:r>
      <w:r w:rsidR="00C46527" w:rsidRPr="001D0689">
        <w:rPr>
          <w:sz w:val="24"/>
          <w:szCs w:val="24"/>
        </w:rPr>
        <w:t xml:space="preserve"> view the commencement of solids as a time when breast milk can be augmented with formula milk or stopped altogether.  </w:t>
      </w:r>
      <w:r w:rsidRPr="001D0689">
        <w:rPr>
          <w:sz w:val="24"/>
          <w:szCs w:val="24"/>
        </w:rPr>
        <w:t xml:space="preserve">This led us to suggest that any reversal of WHO recommendations on age of first solids could lead to more children losing the protective benefits of breastfeeding.  </w:t>
      </w:r>
    </w:p>
    <w:p w14:paraId="300817D2" w14:textId="411A180F" w:rsidR="007B6048" w:rsidRPr="001D0689" w:rsidRDefault="00FE7ECB" w:rsidP="001D0689">
      <w:pPr>
        <w:spacing w:after="0" w:line="480" w:lineRule="auto"/>
        <w:rPr>
          <w:sz w:val="24"/>
          <w:szCs w:val="24"/>
        </w:rPr>
      </w:pPr>
      <w:r w:rsidRPr="001D0689">
        <w:rPr>
          <w:sz w:val="24"/>
          <w:szCs w:val="24"/>
        </w:rPr>
        <w:t>Thus</w:t>
      </w:r>
      <w:r w:rsidR="00E9040E" w:rsidRPr="001D0689">
        <w:rPr>
          <w:sz w:val="24"/>
          <w:szCs w:val="24"/>
        </w:rPr>
        <w:t>,</w:t>
      </w:r>
      <w:r w:rsidRPr="001D0689">
        <w:rPr>
          <w:sz w:val="24"/>
          <w:szCs w:val="24"/>
        </w:rPr>
        <w:t xml:space="preserve"> a</w:t>
      </w:r>
      <w:r w:rsidR="002D0099" w:rsidRPr="001D0689">
        <w:rPr>
          <w:sz w:val="24"/>
          <w:szCs w:val="24"/>
        </w:rPr>
        <w:t>ny instruction to start solids before 6 months needs to have strong public health justification, based on a full review of both the importance of the competing risks and the strength of evidence for them.  Food allergy is a major concern for many families and t</w:t>
      </w:r>
      <w:r w:rsidR="00C46527" w:rsidRPr="001D0689">
        <w:rPr>
          <w:sz w:val="24"/>
          <w:szCs w:val="24"/>
        </w:rPr>
        <w:t>here seems little doubt that introduc</w:t>
      </w:r>
      <w:r w:rsidR="007D5620" w:rsidRPr="001D0689">
        <w:rPr>
          <w:sz w:val="24"/>
          <w:szCs w:val="24"/>
        </w:rPr>
        <w:t>ing</w:t>
      </w:r>
      <w:r w:rsidR="00C46527" w:rsidRPr="001D0689">
        <w:rPr>
          <w:sz w:val="24"/>
          <w:szCs w:val="24"/>
        </w:rPr>
        <w:t xml:space="preserve"> allergenic solids</w:t>
      </w:r>
      <w:r w:rsidR="00BC3AE3" w:rsidRPr="001D0689">
        <w:rPr>
          <w:sz w:val="24"/>
          <w:szCs w:val="24"/>
        </w:rPr>
        <w:t>,</w:t>
      </w:r>
      <w:r w:rsidR="00C46527" w:rsidRPr="001D0689">
        <w:rPr>
          <w:sz w:val="24"/>
          <w:szCs w:val="24"/>
        </w:rPr>
        <w:t xml:space="preserve"> when offering first </w:t>
      </w:r>
      <w:r w:rsidR="00050CB7" w:rsidRPr="001D0689">
        <w:rPr>
          <w:sz w:val="24"/>
          <w:szCs w:val="24"/>
        </w:rPr>
        <w:t>complementary foods</w:t>
      </w:r>
      <w:r w:rsidR="00BC3AE3" w:rsidRPr="001D0689">
        <w:rPr>
          <w:sz w:val="24"/>
          <w:szCs w:val="24"/>
        </w:rPr>
        <w:t>,</w:t>
      </w:r>
      <w:r w:rsidR="009B4F60" w:rsidRPr="001D0689">
        <w:rPr>
          <w:sz w:val="24"/>
          <w:szCs w:val="24"/>
        </w:rPr>
        <w:t xml:space="preserve"> </w:t>
      </w:r>
      <w:r w:rsidR="003B7A24" w:rsidRPr="001D0689">
        <w:rPr>
          <w:sz w:val="24"/>
          <w:szCs w:val="24"/>
        </w:rPr>
        <w:t xml:space="preserve">is safe and </w:t>
      </w:r>
      <w:r w:rsidR="00AD248A" w:rsidRPr="001D0689">
        <w:rPr>
          <w:sz w:val="24"/>
          <w:szCs w:val="24"/>
        </w:rPr>
        <w:t>may be</w:t>
      </w:r>
      <w:r w:rsidR="003B7A24" w:rsidRPr="001D0689">
        <w:rPr>
          <w:sz w:val="24"/>
          <w:szCs w:val="24"/>
        </w:rPr>
        <w:t xml:space="preserve"> beneficial </w:t>
      </w:r>
      <w:r w:rsidR="00F46095" w:rsidRPr="001D0689">
        <w:rPr>
          <w:sz w:val="24"/>
          <w:szCs w:val="24"/>
        </w:rPr>
        <w:fldChar w:fldCharType="begin"/>
      </w:r>
      <w:r w:rsidR="00F46095" w:rsidRPr="001D0689">
        <w:rPr>
          <w:sz w:val="24"/>
          <w:szCs w:val="24"/>
        </w:rPr>
        <w:instrText xml:space="preserve"> ADDIN EN.CITE &lt;EndNote&gt;&lt;Cite&gt;&lt;Author&gt;SACN&lt;/Author&gt;&lt;Year&gt;2018&lt;/Year&gt;&lt;RecNum&gt;4077&lt;/RecNum&gt;&lt;DisplayText&gt;(SACN, 2018)&lt;/DisplayText&gt;&lt;record&gt;&lt;rec-number&gt;4077&lt;/rec-number&gt;&lt;foreign-keys&gt;&lt;key app="EN" db-id="25wdsdrro5zd5gertdl5tazb0e59zvrxff5x" timestamp="1504114217"&gt;4077&lt;/key&gt;&lt;/foreign-keys&gt;&lt;ref-type name="Book"&gt;6&lt;/ref-type&gt;&lt;contributors&gt;&lt;authors&gt;&lt;author&gt;SACN&lt;/author&gt;&lt;/authors&gt;&lt;tertiary-authors&gt;&lt;author&gt;Scientific Advisory Committee on  Nutrition&lt;/author&gt;&lt;/tertiary-authors&gt;&lt;/contributors&gt;&lt;titles&gt;&lt;title&gt;Feeding in the first year &lt;/title&gt;&lt;/titles&gt;&lt;dates&gt;&lt;year&gt;2018&lt;/year&gt;&lt;/dates&gt;&lt;pub-location&gt;London&lt;/pub-location&gt;&lt;publisher&gt;Public Health England &lt;/publisher&gt;&lt;urls&gt;&lt;related-urls&gt;&lt;url&gt;This report is available online at:&lt;/url&gt;&lt;url&gt;https://www.gov.uk/government/publications/sacn-report-on-feeding-in-the-first-year-of-life&lt;/url&gt;&lt;/related-urls&gt;&lt;/urls&gt;&lt;/record&gt;&lt;/Cite&gt;&lt;/EndNote&gt;</w:instrText>
      </w:r>
      <w:r w:rsidR="00F46095" w:rsidRPr="001D0689">
        <w:rPr>
          <w:sz w:val="24"/>
          <w:szCs w:val="24"/>
        </w:rPr>
        <w:fldChar w:fldCharType="separate"/>
      </w:r>
      <w:r w:rsidR="00F46095" w:rsidRPr="001D0689">
        <w:rPr>
          <w:noProof/>
          <w:sz w:val="24"/>
          <w:szCs w:val="24"/>
        </w:rPr>
        <w:t>(SACN, 2018)</w:t>
      </w:r>
      <w:r w:rsidR="00F46095" w:rsidRPr="001D0689">
        <w:rPr>
          <w:sz w:val="24"/>
          <w:szCs w:val="24"/>
        </w:rPr>
        <w:fldChar w:fldCharType="end"/>
      </w:r>
      <w:r w:rsidR="00AD248A" w:rsidRPr="001D0689">
        <w:rPr>
          <w:sz w:val="24"/>
          <w:szCs w:val="24"/>
        </w:rPr>
        <w:t>.  However</w:t>
      </w:r>
      <w:r w:rsidR="003B7A24" w:rsidRPr="001D0689">
        <w:rPr>
          <w:sz w:val="24"/>
          <w:szCs w:val="24"/>
        </w:rPr>
        <w:t>,</w:t>
      </w:r>
      <w:r w:rsidR="00C46527" w:rsidRPr="001D0689">
        <w:rPr>
          <w:sz w:val="24"/>
          <w:szCs w:val="24"/>
        </w:rPr>
        <w:t xml:space="preserve"> </w:t>
      </w:r>
      <w:r w:rsidR="00AD248A" w:rsidRPr="001D0689">
        <w:rPr>
          <w:sz w:val="24"/>
          <w:szCs w:val="24"/>
        </w:rPr>
        <w:t xml:space="preserve">the </w:t>
      </w:r>
      <w:r w:rsidR="00FB16AA" w:rsidRPr="001D0689">
        <w:rPr>
          <w:sz w:val="24"/>
          <w:szCs w:val="24"/>
        </w:rPr>
        <w:t xml:space="preserve">large and well-designed EAT </w:t>
      </w:r>
      <w:r w:rsidR="00AD248A" w:rsidRPr="001D0689">
        <w:rPr>
          <w:sz w:val="24"/>
          <w:szCs w:val="24"/>
        </w:rPr>
        <w:t>trial</w:t>
      </w:r>
      <w:r w:rsidR="00FB16AA" w:rsidRPr="001D0689">
        <w:rPr>
          <w:sz w:val="24"/>
          <w:szCs w:val="24"/>
        </w:rPr>
        <w:t xml:space="preserve"> </w:t>
      </w:r>
      <w:r w:rsidR="00C3096F" w:rsidRPr="001D0689">
        <w:rPr>
          <w:sz w:val="24"/>
          <w:szCs w:val="24"/>
        </w:rPr>
        <w:t xml:space="preserve">did </w:t>
      </w:r>
      <w:r w:rsidR="007B6048" w:rsidRPr="001D0689">
        <w:rPr>
          <w:sz w:val="24"/>
          <w:szCs w:val="24"/>
        </w:rPr>
        <w:t xml:space="preserve">not </w:t>
      </w:r>
      <w:r w:rsidR="00C3096F" w:rsidRPr="001D0689">
        <w:rPr>
          <w:sz w:val="24"/>
          <w:szCs w:val="24"/>
        </w:rPr>
        <w:t>find any protective benefit from</w:t>
      </w:r>
      <w:r w:rsidR="00FB16AA" w:rsidRPr="001D0689">
        <w:rPr>
          <w:sz w:val="24"/>
          <w:szCs w:val="24"/>
        </w:rPr>
        <w:t xml:space="preserve"> introducing allergenic solids </w:t>
      </w:r>
      <w:r w:rsidR="00BC3AE3" w:rsidRPr="001D0689">
        <w:rPr>
          <w:sz w:val="24"/>
          <w:szCs w:val="24"/>
        </w:rPr>
        <w:t xml:space="preserve">before 6 </w:t>
      </w:r>
      <w:r w:rsidR="00FB16AA" w:rsidRPr="001D0689">
        <w:rPr>
          <w:sz w:val="24"/>
          <w:szCs w:val="24"/>
        </w:rPr>
        <w:lastRenderedPageBreak/>
        <w:t>months</w:t>
      </w:r>
      <w:r w:rsidR="00E9040E" w:rsidRPr="001D0689">
        <w:rPr>
          <w:sz w:val="24"/>
          <w:szCs w:val="24"/>
        </w:rPr>
        <w:t xml:space="preserve">.  </w:t>
      </w:r>
      <w:r w:rsidR="00ED08CC" w:rsidRPr="001D0689">
        <w:rPr>
          <w:sz w:val="24"/>
          <w:szCs w:val="24"/>
        </w:rPr>
        <w:t>Furthermore, t</w:t>
      </w:r>
      <w:r w:rsidR="002F4ADD" w:rsidRPr="001D0689">
        <w:rPr>
          <w:sz w:val="24"/>
          <w:szCs w:val="24"/>
        </w:rPr>
        <w:t>he</w:t>
      </w:r>
      <w:r w:rsidR="003B7A24" w:rsidRPr="001D0689">
        <w:rPr>
          <w:sz w:val="24"/>
          <w:szCs w:val="24"/>
        </w:rPr>
        <w:t xml:space="preserve"> </w:t>
      </w:r>
      <w:r w:rsidR="00C46527" w:rsidRPr="001D0689">
        <w:rPr>
          <w:sz w:val="24"/>
          <w:szCs w:val="24"/>
        </w:rPr>
        <w:t>interim review</w:t>
      </w:r>
      <w:r w:rsidR="002F4ADD" w:rsidRPr="001D0689">
        <w:rPr>
          <w:sz w:val="24"/>
          <w:szCs w:val="24"/>
        </w:rPr>
        <w:t xml:space="preserve"> </w:t>
      </w:r>
      <w:r w:rsidR="00ED08CC" w:rsidRPr="001D0689">
        <w:rPr>
          <w:sz w:val="24"/>
          <w:szCs w:val="24"/>
        </w:rPr>
        <w:t xml:space="preserve">cited by </w:t>
      </w:r>
      <w:r w:rsidR="00401D69" w:rsidRPr="001D0689">
        <w:rPr>
          <w:sz w:val="24"/>
          <w:szCs w:val="24"/>
        </w:rPr>
        <w:t xml:space="preserve">Perkin and colleagues </w:t>
      </w:r>
      <w:r w:rsidR="00C46527" w:rsidRPr="001D0689">
        <w:rPr>
          <w:sz w:val="24"/>
          <w:szCs w:val="24"/>
        </w:rPr>
        <w:t>has been superseded by two more substantial reviews</w:t>
      </w:r>
      <w:r w:rsidR="00E32797" w:rsidRPr="001D0689">
        <w:rPr>
          <w:sz w:val="24"/>
          <w:szCs w:val="24"/>
        </w:rPr>
        <w:t>; t</w:t>
      </w:r>
      <w:r w:rsidR="005E3EF6" w:rsidRPr="001D0689">
        <w:rPr>
          <w:sz w:val="24"/>
          <w:szCs w:val="24"/>
        </w:rPr>
        <w:t>hese</w:t>
      </w:r>
      <w:r w:rsidR="007D5620" w:rsidRPr="001D0689">
        <w:rPr>
          <w:sz w:val="24"/>
          <w:szCs w:val="24"/>
        </w:rPr>
        <w:t xml:space="preserve"> both concluded that </w:t>
      </w:r>
      <w:r w:rsidR="002D0099" w:rsidRPr="001D0689">
        <w:rPr>
          <w:sz w:val="24"/>
          <w:szCs w:val="24"/>
        </w:rPr>
        <w:t xml:space="preserve">the evidence base is </w:t>
      </w:r>
      <w:r w:rsidR="00E9040E" w:rsidRPr="001D0689">
        <w:rPr>
          <w:sz w:val="24"/>
          <w:szCs w:val="24"/>
        </w:rPr>
        <w:t xml:space="preserve">too </w:t>
      </w:r>
      <w:r w:rsidR="002D0099" w:rsidRPr="001D0689">
        <w:rPr>
          <w:sz w:val="24"/>
          <w:szCs w:val="24"/>
        </w:rPr>
        <w:t>weak</w:t>
      </w:r>
      <w:r w:rsidR="007D5620" w:rsidRPr="001D0689">
        <w:rPr>
          <w:sz w:val="24"/>
          <w:szCs w:val="24"/>
        </w:rPr>
        <w:t xml:space="preserve"> to justify starting allergenic solids before 6 months</w:t>
      </w:r>
      <w:r w:rsidR="00F46095" w:rsidRPr="001D0689">
        <w:rPr>
          <w:sz w:val="24"/>
          <w:szCs w:val="24"/>
        </w:rPr>
        <w:t xml:space="preserve"> </w:t>
      </w:r>
      <w:r w:rsidR="00F46095" w:rsidRPr="001D0689">
        <w:rPr>
          <w:sz w:val="24"/>
          <w:szCs w:val="24"/>
        </w:rPr>
        <w:fldChar w:fldCharType="begin"/>
      </w:r>
      <w:r w:rsidR="00F46095" w:rsidRPr="001D0689">
        <w:rPr>
          <w:sz w:val="24"/>
          <w:szCs w:val="24"/>
        </w:rPr>
        <w:instrText xml:space="preserve"> ADDIN EN.CITE &lt;EndNote&gt;&lt;Cite&gt;&lt;Author&gt;EFSA Panel on Nutrition&lt;/Author&gt;&lt;Year&gt;2019&lt;/Year&gt;&lt;RecNum&gt;4576&lt;/RecNum&gt;&lt;DisplayText&gt;(EFSA Panel on Nutrition et al., 2019)&lt;/DisplayText&gt;&lt;record&gt;&lt;rec-number&gt;4576&lt;/rec-number&gt;&lt;foreign-keys&gt;&lt;key app="EN" db-id="25wdsdrro5zd5gertdl5tazb0e59zvrxff5x" timestamp="1569860126"&gt;4576&lt;/key&gt;&lt;/foreign-keys&gt;&lt;ref-type name="Journal Article"&gt;17&lt;/ref-type&gt;&lt;contributors&gt;&lt;authors&gt;&lt;author&gt;EFSA Panel on Nutrition, Novel Foods&lt;/author&gt;&lt;author&gt;Food Allergens&lt;/author&gt;&lt;author&gt;Castenmiller, Jacqueline&lt;/author&gt;&lt;author&gt;de Henauw, Stefaan&lt;/author&gt;&lt;author&gt;Hirsch-Ernst, Karen-Ildico&lt;/author&gt;&lt;author&gt;Kearney, John&lt;/author&gt;&lt;author&gt;Knutsen, Helle Katrine&lt;/author&gt;&lt;author&gt;Maciuk, Alexandre&lt;/author&gt;&lt;author&gt;Mangelsdorf, Inge&lt;/author&gt;&lt;author&gt;McArdle, Harry J&lt;/author&gt;&lt;author&gt;Naska, Androniki&lt;/author&gt;&lt;author&gt;Pelaez, Carmen&lt;/author&gt;&lt;author&gt;Pentieva, Kristina&lt;/author&gt;&lt;author&gt;Siani, Alfonso&lt;/author&gt;&lt;author&gt;Thies, Frank&lt;/author&gt;&lt;author&gt;Tsabouri, Sophia&lt;/author&gt;&lt;author&gt;Vinceti, Marco&lt;/author&gt;&lt;author&gt;Bresson, Jean-Louis&lt;/author&gt;&lt;author&gt;Fewtrell, Mary&lt;/author&gt;&lt;author&gt;Kersting, Mathilde&lt;/author&gt;&lt;author&gt;Przyrembel, Hildegard&lt;/author&gt;&lt;author&gt;Dumas, Céline&lt;/author&gt;&lt;author&gt;Titz, Ariane&lt;/author&gt;&lt;author&gt;Turck, Dominique&lt;/author&gt;&lt;/authors&gt;&lt;/contributors&gt;&lt;titles&gt;&lt;title&gt;Appropriate age range for introduction of complementary feeding into an infant&amp;apos;s diet&lt;/title&gt;&lt;secondary-title&gt;EFSA Journal&lt;/secondary-title&gt;&lt;/titles&gt;&lt;periodical&gt;&lt;full-title&gt;EFSA Journal&lt;/full-title&gt;&lt;/periodical&gt;&lt;pages&gt;e05780&lt;/pages&gt;&lt;volume&gt;17&lt;/volume&gt;&lt;number&gt;9&lt;/number&gt;&lt;dates&gt;&lt;year&gt;2019&lt;/year&gt;&lt;/dates&gt;&lt;isbn&gt;1831-4732&lt;/isbn&gt;&lt;urls&gt;&lt;related-urls&gt;&lt;url&gt;https://efsa.onlinelibrary.wiley.com/doi/abs/10.2903/j.efsa.2019.5780&lt;/url&gt;&lt;/related-urls&gt;&lt;/urls&gt;&lt;electronic-resource-num&gt;10.2903/j.efsa.2019.5780&lt;/electronic-resource-num&gt;&lt;/record&gt;&lt;/Cite&gt;&lt;/EndNote&gt;</w:instrText>
      </w:r>
      <w:r w:rsidR="00F46095" w:rsidRPr="001D0689">
        <w:rPr>
          <w:sz w:val="24"/>
          <w:szCs w:val="24"/>
        </w:rPr>
        <w:fldChar w:fldCharType="separate"/>
      </w:r>
      <w:r w:rsidR="00F46095" w:rsidRPr="001D0689">
        <w:rPr>
          <w:noProof/>
          <w:sz w:val="24"/>
          <w:szCs w:val="24"/>
        </w:rPr>
        <w:t>(EFSA Panel on Nutrition et al., 2019)</w:t>
      </w:r>
      <w:r w:rsidR="00F46095" w:rsidRPr="001D0689">
        <w:rPr>
          <w:sz w:val="24"/>
          <w:szCs w:val="24"/>
        </w:rPr>
        <w:fldChar w:fldCharType="end"/>
      </w:r>
      <w:r w:rsidR="00F46095" w:rsidRPr="001D0689">
        <w:rPr>
          <w:sz w:val="24"/>
          <w:szCs w:val="24"/>
        </w:rPr>
        <w:t xml:space="preserve"> </w:t>
      </w:r>
      <w:r w:rsidR="00F46095" w:rsidRPr="001D0689">
        <w:rPr>
          <w:sz w:val="24"/>
          <w:szCs w:val="24"/>
          <w:lang w:val="fr-FR"/>
        </w:rPr>
        <w:fldChar w:fldCharType="begin"/>
      </w:r>
      <w:r w:rsidR="00F46095" w:rsidRPr="001D0689">
        <w:rPr>
          <w:sz w:val="24"/>
          <w:szCs w:val="24"/>
        </w:rPr>
        <w:instrText xml:space="preserve"> ADDIN EN.CITE &lt;EndNote&gt;&lt;Cite&gt;&lt;Author&gt;SACN&lt;/Author&gt;&lt;Year&gt;2017&lt;/Year&gt;&lt;RecNum&gt;4339&lt;/RecNum&gt;&lt;DisplayText&gt;(SACN &amp;amp; COT;, 2017)&lt;/DisplayText&gt;&lt;record&gt;&lt;rec-number&gt;4339&lt;/rec-number&gt;&lt;foreign-keys&gt;&lt;key app="EN" db-id="25wdsdrro5zd5gertdl5tazb0e59zvrxff5x" timestamp="1516630102"&gt;4339&lt;/key&gt;&lt;/foreign-keys&gt;&lt;ref-type name="Report"&gt;27&lt;/ref-type&gt;&lt;contributors&gt;&lt;authors&gt;&lt;author&gt;SACN&lt;/author&gt;&lt;author&gt;COT;&lt;/author&gt;&lt;/authors&gt;&lt;tertiary-authors&gt;&lt;author&gt;Public Health England&lt;/author&gt;&lt;/tertiary-authors&gt;&lt;/contributors&gt;&lt;titles&gt;&lt;title&gt;Assessing the health benefits and risks of the introduction of peanut and hen’s egg into the infant diet before six months of age in the UK&amp;#xD;A Joint Statement from the Scientific Advisory Committee on Nutrition and the Committee on Toxicity of Chemicals in food, Consumer products and the Environment&lt;/title&gt;&lt;/titles&gt;&lt;dates&gt;&lt;year&gt;2017&lt;/year&gt;&lt;/dates&gt;&lt;pub-location&gt;London&lt;/pub-location&gt;&lt;publisher&gt;Scientific Advisory Committee on Nutrition and the Committee on Toxicity of Chemicals in food, Consumer products and the Environment&lt;/publisher&gt;&lt;urls&gt;&lt;related-urls&gt;&lt;url&gt;https://cot.food.gov.uk/sites/default/files/jointsacncotallergystatementfinal2.pdf &lt;/url&gt;&lt;/related-urls&gt;&lt;/urls&gt;&lt;/record&gt;&lt;/Cite&gt;&lt;/EndNote&gt;</w:instrText>
      </w:r>
      <w:r w:rsidR="00F46095" w:rsidRPr="001D0689">
        <w:rPr>
          <w:sz w:val="24"/>
          <w:szCs w:val="24"/>
          <w:lang w:val="fr-FR"/>
        </w:rPr>
        <w:fldChar w:fldCharType="separate"/>
      </w:r>
      <w:r w:rsidR="00F46095" w:rsidRPr="001D0689">
        <w:rPr>
          <w:noProof/>
          <w:sz w:val="24"/>
          <w:szCs w:val="24"/>
        </w:rPr>
        <w:t>(SACN &amp; COT;, 2017)</w:t>
      </w:r>
      <w:r w:rsidR="00F46095" w:rsidRPr="001D0689">
        <w:rPr>
          <w:sz w:val="24"/>
          <w:szCs w:val="24"/>
          <w:lang w:val="fr-FR"/>
        </w:rPr>
        <w:fldChar w:fldCharType="end"/>
      </w:r>
      <w:r w:rsidR="00C46527" w:rsidRPr="001D0689">
        <w:rPr>
          <w:sz w:val="24"/>
          <w:szCs w:val="24"/>
        </w:rPr>
        <w:t>.</w:t>
      </w:r>
      <w:r w:rsidR="006357AB" w:rsidRPr="001D0689">
        <w:rPr>
          <w:sz w:val="24"/>
          <w:szCs w:val="24"/>
        </w:rPr>
        <w:t xml:space="preserve"> </w:t>
      </w:r>
      <w:r w:rsidR="000C071F" w:rsidRPr="001D0689">
        <w:rPr>
          <w:sz w:val="24"/>
          <w:szCs w:val="24"/>
        </w:rPr>
        <w:t xml:space="preserve"> </w:t>
      </w:r>
      <w:r w:rsidR="00BC3AE3" w:rsidRPr="001D0689">
        <w:rPr>
          <w:sz w:val="24"/>
          <w:szCs w:val="24"/>
        </w:rPr>
        <w:t xml:space="preserve">Current evidence therefore does not support a change to infant feeding guidance to recommend earlier introduction of solid foods. </w:t>
      </w:r>
    </w:p>
    <w:p w14:paraId="473D0435" w14:textId="77777777" w:rsidR="00F46095" w:rsidRDefault="00F46095" w:rsidP="00F46095">
      <w:pPr>
        <w:pStyle w:val="EndNoteBibliographyTitle"/>
      </w:pPr>
    </w:p>
    <w:p w14:paraId="6966E642" w14:textId="77777777" w:rsidR="0092788E" w:rsidRDefault="0092788E" w:rsidP="0092788E">
      <w:pPr>
        <w:pStyle w:val="EndNoteBibliographyTitle"/>
        <w:spacing w:line="480" w:lineRule="auto"/>
        <w:sectPr w:rsidR="0092788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1C4BCB" w14:textId="5AA0E465" w:rsidR="00F46095" w:rsidRPr="00F46095" w:rsidRDefault="00F46095" w:rsidP="0092788E">
      <w:pPr>
        <w:pStyle w:val="EndNoteBibliographyTitle"/>
        <w:spacing w:line="480" w:lineRule="auto"/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Pr="00F46095">
        <w:t>References</w:t>
      </w:r>
    </w:p>
    <w:p w14:paraId="5A893F58" w14:textId="77777777" w:rsidR="00F46095" w:rsidRPr="00F46095" w:rsidRDefault="00F46095" w:rsidP="0092788E">
      <w:pPr>
        <w:pStyle w:val="EndNoteBibliographyTitle"/>
        <w:spacing w:line="480" w:lineRule="auto"/>
      </w:pPr>
    </w:p>
    <w:p w14:paraId="0815B5F4" w14:textId="77777777" w:rsidR="00F46095" w:rsidRPr="00F46095" w:rsidRDefault="00F46095" w:rsidP="0092788E">
      <w:pPr>
        <w:pStyle w:val="EndNoteBibliography"/>
        <w:spacing w:after="0" w:line="480" w:lineRule="auto"/>
        <w:ind w:left="720" w:hanging="720"/>
      </w:pPr>
      <w:r w:rsidRPr="00F46095">
        <w:t xml:space="preserve">EFSA Panel on Nutrition, N. F., Allergens, F., Castenmiller, J., de Henauw, S., Hirsch-Ernst, K.-I., Kearney, J., . . . Turck, D. (2019). Appropriate age range for introduction of complementary feeding into an infant's diet. </w:t>
      </w:r>
      <w:r w:rsidRPr="00F46095">
        <w:rPr>
          <w:i/>
        </w:rPr>
        <w:t>EFSA Journal, 17</w:t>
      </w:r>
      <w:r w:rsidRPr="00F46095">
        <w:t>(9), e05780. doi:10.2903/j.efsa.2019.5780</w:t>
      </w:r>
    </w:p>
    <w:p w14:paraId="1285A020" w14:textId="77777777" w:rsidR="00F46095" w:rsidRPr="00F46095" w:rsidRDefault="00F46095" w:rsidP="0092788E">
      <w:pPr>
        <w:pStyle w:val="EndNoteBibliography"/>
        <w:spacing w:after="0" w:line="480" w:lineRule="auto"/>
        <w:ind w:left="720" w:hanging="720"/>
      </w:pPr>
      <w:r w:rsidRPr="00F46095">
        <w:t xml:space="preserve">Lessa, A., Garcia, A. L., Emmett, P., Crozier, S., Robinson, S., Godfrey, K. M., &amp; Wright, C. M. (2020). Does early introduction of solid feeding lead to early cessation of breastfeeding? </w:t>
      </w:r>
      <w:r w:rsidRPr="00F46095">
        <w:rPr>
          <w:i/>
        </w:rPr>
        <w:t>Matern Child Nutr</w:t>
      </w:r>
      <w:r w:rsidRPr="00F46095">
        <w:t>, e12944. doi:10.1111/mcn.12944</w:t>
      </w:r>
    </w:p>
    <w:p w14:paraId="307D50AE" w14:textId="77777777" w:rsidR="00F46095" w:rsidRPr="00F46095" w:rsidRDefault="00F46095" w:rsidP="0092788E">
      <w:pPr>
        <w:pStyle w:val="EndNoteBibliography"/>
        <w:spacing w:after="0" w:line="480" w:lineRule="auto"/>
        <w:ind w:left="720" w:hanging="720"/>
      </w:pPr>
      <w:r w:rsidRPr="00F46095">
        <w:t xml:space="preserve">Perkin, M. R., Logan, K., Tseng, A., Raji, B., Ayis, S., Peacock, J., . . . Lack, G. (2016). Randomized Trial of Introduction of Allergenic Foods in Breast-Fed Infants. </w:t>
      </w:r>
      <w:r w:rsidRPr="00F46095">
        <w:rPr>
          <w:i/>
        </w:rPr>
        <w:t>New England Journal of Medicine, 374</w:t>
      </w:r>
      <w:r w:rsidRPr="00F46095">
        <w:t>(18), 1733-1743. doi:10.1056/NEJMoa1514210</w:t>
      </w:r>
    </w:p>
    <w:p w14:paraId="05F16C1B" w14:textId="77777777" w:rsidR="00F46095" w:rsidRPr="00F46095" w:rsidRDefault="00F46095" w:rsidP="0092788E">
      <w:pPr>
        <w:pStyle w:val="EndNoteBibliography"/>
        <w:spacing w:after="0" w:line="480" w:lineRule="auto"/>
        <w:ind w:left="720" w:hanging="720"/>
      </w:pPr>
      <w:r w:rsidRPr="00F46095">
        <w:t xml:space="preserve">SACN. (2018). </w:t>
      </w:r>
      <w:r w:rsidRPr="00F46095">
        <w:rPr>
          <w:i/>
        </w:rPr>
        <w:t xml:space="preserve">Feeding in the first year </w:t>
      </w:r>
      <w:r w:rsidRPr="00F46095">
        <w:t xml:space="preserve">(S. A. C. o. Nutrition Ed.). London: Public Health England </w:t>
      </w:r>
    </w:p>
    <w:p w14:paraId="2BB4B3C8" w14:textId="41B12B8E" w:rsidR="00F46095" w:rsidRPr="00F46095" w:rsidRDefault="00F46095" w:rsidP="0092788E">
      <w:pPr>
        <w:pStyle w:val="EndNoteBibliography"/>
        <w:spacing w:after="0" w:line="480" w:lineRule="auto"/>
        <w:ind w:left="720" w:hanging="720"/>
      </w:pPr>
      <w:r w:rsidRPr="00F46095">
        <w:t xml:space="preserve">SACN, &amp; COT;. (2017). </w:t>
      </w:r>
      <w:r w:rsidRPr="00F46095">
        <w:rPr>
          <w:i/>
        </w:rPr>
        <w:t>Assessing the health benefits and risks of the introduction of peanut and hen’s egg into the infant diet before six months of age in the UK</w:t>
      </w:r>
      <w:r>
        <w:rPr>
          <w:i/>
        </w:rPr>
        <w:t>; a</w:t>
      </w:r>
      <w:r w:rsidRPr="00F46095">
        <w:rPr>
          <w:i/>
        </w:rPr>
        <w:t xml:space="preserve"> Joint Statement from the Scientific Advisory Committee on Nutrition and the Committee on Toxicity of Chemicals in food, Consumer products and the Environment</w:t>
      </w:r>
      <w:r w:rsidRPr="00F46095">
        <w:t xml:space="preserve">. Retrieved from London: </w:t>
      </w:r>
      <w:hyperlink r:id="rId9" w:history="1">
        <w:r w:rsidRPr="00F46095">
          <w:rPr>
            <w:rStyle w:val="Hyperlink"/>
          </w:rPr>
          <w:t>https://cot.food.gov.uk/sites/default/files/jointsacncotallergystatementfinal2.pdf</w:t>
        </w:r>
      </w:hyperlink>
      <w:r w:rsidRPr="00F46095">
        <w:t xml:space="preserve"> </w:t>
      </w:r>
    </w:p>
    <w:p w14:paraId="104BB1E5" w14:textId="1D45219A" w:rsidR="00930F01" w:rsidRDefault="00F46095" w:rsidP="0092788E">
      <w:pPr>
        <w:spacing w:after="0" w:line="480" w:lineRule="auto"/>
      </w:pPr>
      <w:r>
        <w:fldChar w:fldCharType="end"/>
      </w:r>
    </w:p>
    <w:sectPr w:rsidR="00930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aternal Child Nutrition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5wdsdrro5zd5gertdl5tazb0e59zvrxff5x&quot;&gt;New cbiblio2015&lt;record-ids&gt;&lt;item&gt;3963&lt;/item&gt;&lt;item&gt;4077&lt;/item&gt;&lt;item&gt;4339&lt;/item&gt;&lt;item&gt;4576&lt;/item&gt;&lt;item&gt;4632&lt;/item&gt;&lt;/record-ids&gt;&lt;/item&gt;&lt;/Libraries&gt;"/>
  </w:docVars>
  <w:rsids>
    <w:rsidRoot w:val="00C46527"/>
    <w:rsid w:val="00050CB7"/>
    <w:rsid w:val="000C071F"/>
    <w:rsid w:val="000D47AC"/>
    <w:rsid w:val="00135CDC"/>
    <w:rsid w:val="00194A09"/>
    <w:rsid w:val="001C0480"/>
    <w:rsid w:val="001D0689"/>
    <w:rsid w:val="002457EB"/>
    <w:rsid w:val="00284FA5"/>
    <w:rsid w:val="002A5601"/>
    <w:rsid w:val="002D0099"/>
    <w:rsid w:val="002F4ADD"/>
    <w:rsid w:val="00312D41"/>
    <w:rsid w:val="00387F97"/>
    <w:rsid w:val="00393920"/>
    <w:rsid w:val="003B7A24"/>
    <w:rsid w:val="00401D69"/>
    <w:rsid w:val="004550C8"/>
    <w:rsid w:val="005905F3"/>
    <w:rsid w:val="005C492D"/>
    <w:rsid w:val="005E1DA1"/>
    <w:rsid w:val="005E3EF6"/>
    <w:rsid w:val="006357AB"/>
    <w:rsid w:val="00657974"/>
    <w:rsid w:val="0068128B"/>
    <w:rsid w:val="006F7637"/>
    <w:rsid w:val="00751BDA"/>
    <w:rsid w:val="007B58E8"/>
    <w:rsid w:val="007B6048"/>
    <w:rsid w:val="007D5620"/>
    <w:rsid w:val="00887BDA"/>
    <w:rsid w:val="008E0984"/>
    <w:rsid w:val="009132F5"/>
    <w:rsid w:val="0092788E"/>
    <w:rsid w:val="00930F01"/>
    <w:rsid w:val="009B4F60"/>
    <w:rsid w:val="00AD248A"/>
    <w:rsid w:val="00AE034C"/>
    <w:rsid w:val="00B14B79"/>
    <w:rsid w:val="00BC3AE3"/>
    <w:rsid w:val="00C3096F"/>
    <w:rsid w:val="00C46527"/>
    <w:rsid w:val="00CD3BCB"/>
    <w:rsid w:val="00D46AD3"/>
    <w:rsid w:val="00DE6900"/>
    <w:rsid w:val="00E32797"/>
    <w:rsid w:val="00E9040E"/>
    <w:rsid w:val="00EC7F13"/>
    <w:rsid w:val="00ED08CC"/>
    <w:rsid w:val="00F46095"/>
    <w:rsid w:val="00F86FAC"/>
    <w:rsid w:val="00FB16AA"/>
    <w:rsid w:val="00FE4534"/>
    <w:rsid w:val="00FE7ECB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BDB0"/>
  <w15:docId w15:val="{A2AF249C-3A63-4EB4-A1B1-0741303C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B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7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3B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3BCB"/>
    <w:rPr>
      <w:rFonts w:asciiTheme="majorHAnsi" w:eastAsiaTheme="majorEastAsia" w:hAnsiTheme="majorHAnsi" w:cstheme="majorBidi"/>
      <w:b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57A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1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D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7F97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F4609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4609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4609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46095"/>
    <w:rPr>
      <w:rFonts w:ascii="Calibri" w:hAnsi="Calibri" w:cs="Calibri"/>
      <w:noProof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0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7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rctn.com/ISRCTN1425474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harlotte.wright@glasgow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ot.food.gov.uk/sites/default/files/jointsacncotallergystatementfinal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4AA76CB102640A98A72727E743A05" ma:contentTypeVersion="12" ma:contentTypeDescription="Create a new document." ma:contentTypeScope="" ma:versionID="006a2fd9f908581a101d3aa33891f3f2">
  <xsd:schema xmlns:xsd="http://www.w3.org/2001/XMLSchema" xmlns:xs="http://www.w3.org/2001/XMLSchema" xmlns:p="http://schemas.microsoft.com/office/2006/metadata/properties" xmlns:ns3="d96a6891-1ac2-4795-8eba-ae4f81578cd3" xmlns:ns4="71b32099-0ae1-4b5a-83f9-00d1cdfde311" targetNamespace="http://schemas.microsoft.com/office/2006/metadata/properties" ma:root="true" ma:fieldsID="60c67809812a880d587a52e478e20f2b" ns3:_="" ns4:_="">
    <xsd:import namespace="d96a6891-1ac2-4795-8eba-ae4f81578cd3"/>
    <xsd:import namespace="71b32099-0ae1-4b5a-83f9-00d1cdfde3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a6891-1ac2-4795-8eba-ae4f81578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2099-0ae1-4b5a-83f9-00d1cd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C5306-3C0E-4BDB-B473-9EEC533E7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442CAA-3135-4C6F-82EC-2B304F097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2709F-C05F-4D20-AF20-C2FBC1526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a6891-1ac2-4795-8eba-ae4f81578cd3"/>
    <ds:schemaRef ds:uri="71b32099-0ae1-4b5a-83f9-00d1cd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Wright</dc:creator>
  <cp:lastModifiedBy>Drake K.A.</cp:lastModifiedBy>
  <cp:revision>2</cp:revision>
  <dcterms:created xsi:type="dcterms:W3CDTF">2020-06-03T09:31:00Z</dcterms:created>
  <dcterms:modified xsi:type="dcterms:W3CDTF">2020-06-03T09:31:00Z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0x0101007CF4AA76CB102640A98A72727E743A05</vt:lpwstr>
  </property>
</Properties>
</file>