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9663E" w14:textId="77777777" w:rsidR="009E2981" w:rsidRPr="008B39ED" w:rsidRDefault="00575ED5" w:rsidP="009E2981">
      <w:pPr>
        <w:rPr>
          <w:b/>
          <w:sz w:val="40"/>
        </w:rPr>
      </w:pPr>
      <w:bookmarkStart w:id="0" w:name="_GoBack"/>
      <w:r w:rsidRPr="008B39ED">
        <w:rPr>
          <w:b/>
          <w:sz w:val="40"/>
        </w:rPr>
        <w:t>Global change in microcosm</w:t>
      </w:r>
      <w:r w:rsidR="000A5568" w:rsidRPr="008B39ED">
        <w:rPr>
          <w:b/>
          <w:sz w:val="40"/>
        </w:rPr>
        <w:t>s</w:t>
      </w:r>
      <w:bookmarkEnd w:id="0"/>
      <w:r w:rsidRPr="008B39ED">
        <w:rPr>
          <w:b/>
          <w:sz w:val="40"/>
        </w:rPr>
        <w:t>:</w:t>
      </w:r>
      <w:r w:rsidR="002E72BB" w:rsidRPr="008B39ED">
        <w:rPr>
          <w:b/>
          <w:sz w:val="40"/>
        </w:rPr>
        <w:t xml:space="preserve"> </w:t>
      </w:r>
      <w:r w:rsidR="008B709E" w:rsidRPr="008B39ED">
        <w:rPr>
          <w:b/>
          <w:sz w:val="40"/>
        </w:rPr>
        <w:t>environment</w:t>
      </w:r>
      <w:r w:rsidR="00F52A86" w:rsidRPr="008B39ED">
        <w:rPr>
          <w:b/>
          <w:sz w:val="40"/>
        </w:rPr>
        <w:t xml:space="preserve">al </w:t>
      </w:r>
      <w:r w:rsidR="0000191E" w:rsidRPr="008B39ED">
        <w:rPr>
          <w:b/>
          <w:sz w:val="40"/>
        </w:rPr>
        <w:t>and societal predictor</w:t>
      </w:r>
      <w:r w:rsidR="00F52A86" w:rsidRPr="008B39ED">
        <w:rPr>
          <w:b/>
          <w:sz w:val="40"/>
        </w:rPr>
        <w:t xml:space="preserve">s of </w:t>
      </w:r>
      <w:r w:rsidR="00DF0337" w:rsidRPr="008B39ED">
        <w:rPr>
          <w:b/>
          <w:sz w:val="40"/>
        </w:rPr>
        <w:t>land cover change</w:t>
      </w:r>
      <w:r w:rsidR="008B709E" w:rsidRPr="008B39ED">
        <w:rPr>
          <w:b/>
          <w:sz w:val="40"/>
        </w:rPr>
        <w:t xml:space="preserve"> </w:t>
      </w:r>
      <w:r w:rsidR="009173BB" w:rsidRPr="008B39ED">
        <w:rPr>
          <w:b/>
          <w:sz w:val="40"/>
        </w:rPr>
        <w:t>on</w:t>
      </w:r>
      <w:r w:rsidR="00FC4CE4" w:rsidRPr="008B39ED">
        <w:rPr>
          <w:b/>
          <w:sz w:val="40"/>
        </w:rPr>
        <w:t xml:space="preserve"> the</w:t>
      </w:r>
      <w:r w:rsidR="009173BB" w:rsidRPr="008B39ED">
        <w:rPr>
          <w:b/>
          <w:sz w:val="40"/>
        </w:rPr>
        <w:t xml:space="preserve"> </w:t>
      </w:r>
      <w:r w:rsidR="00E00A47" w:rsidRPr="008B39ED">
        <w:rPr>
          <w:b/>
          <w:sz w:val="40"/>
        </w:rPr>
        <w:t>Atlantic Ocean I</w:t>
      </w:r>
      <w:r w:rsidR="00D02F3C" w:rsidRPr="008B39ED">
        <w:rPr>
          <w:b/>
          <w:sz w:val="40"/>
        </w:rPr>
        <w:t xml:space="preserve">slands </w:t>
      </w:r>
    </w:p>
    <w:p w14:paraId="1D045F15" w14:textId="77777777" w:rsidR="00721BF1" w:rsidRPr="009A1635" w:rsidRDefault="00721BF1" w:rsidP="00721BF1">
      <w:pPr>
        <w:rPr>
          <w:b/>
          <w:sz w:val="24"/>
          <w:vertAlign w:val="superscript"/>
          <w:lang w:val="pt-PT"/>
        </w:rPr>
      </w:pPr>
      <w:r w:rsidRPr="009A1635">
        <w:rPr>
          <w:b/>
          <w:sz w:val="24"/>
          <w:lang w:val="pt-PT"/>
        </w:rPr>
        <w:t>Authors: Sietze J. Norder</w:t>
      </w:r>
      <w:r w:rsidRPr="009A1635">
        <w:rPr>
          <w:b/>
          <w:sz w:val="24"/>
          <w:vertAlign w:val="superscript"/>
          <w:lang w:val="pt-PT"/>
        </w:rPr>
        <w:t>1,2,3*</w:t>
      </w:r>
      <w:r w:rsidRPr="009A1635">
        <w:rPr>
          <w:b/>
          <w:sz w:val="24"/>
          <w:lang w:val="pt-PT"/>
        </w:rPr>
        <w:t>, Ricardo F. de Lima</w:t>
      </w:r>
      <w:r w:rsidRPr="009A1635">
        <w:rPr>
          <w:b/>
          <w:sz w:val="24"/>
          <w:vertAlign w:val="superscript"/>
          <w:lang w:val="pt-PT"/>
        </w:rPr>
        <w:t>1</w:t>
      </w:r>
      <w:r w:rsidRPr="009A1635">
        <w:rPr>
          <w:b/>
          <w:sz w:val="24"/>
          <w:lang w:val="pt-PT"/>
        </w:rPr>
        <w:t>, Lea de Nascimento</w:t>
      </w:r>
      <w:r w:rsidRPr="009A1635">
        <w:rPr>
          <w:b/>
          <w:sz w:val="24"/>
          <w:vertAlign w:val="superscript"/>
          <w:lang w:val="pt-PT"/>
        </w:rPr>
        <w:t>4,5</w:t>
      </w:r>
      <w:r w:rsidRPr="009A1635">
        <w:rPr>
          <w:b/>
          <w:sz w:val="24"/>
          <w:lang w:val="pt-PT"/>
        </w:rPr>
        <w:t>, Jun Y. Lim</w:t>
      </w:r>
      <w:r>
        <w:rPr>
          <w:b/>
          <w:sz w:val="24"/>
          <w:vertAlign w:val="superscript"/>
          <w:lang w:val="pt-PT"/>
        </w:rPr>
        <w:t>6</w:t>
      </w:r>
      <w:r w:rsidRPr="009A1635">
        <w:rPr>
          <w:b/>
          <w:sz w:val="24"/>
          <w:lang w:val="pt-PT"/>
        </w:rPr>
        <w:t>, José María Fernández-Palacios</w:t>
      </w:r>
      <w:r w:rsidRPr="009A1635">
        <w:rPr>
          <w:b/>
          <w:sz w:val="24"/>
          <w:vertAlign w:val="superscript"/>
          <w:lang w:val="pt-PT"/>
        </w:rPr>
        <w:t>4</w:t>
      </w:r>
      <w:r w:rsidRPr="009A1635">
        <w:rPr>
          <w:b/>
          <w:sz w:val="24"/>
          <w:lang w:val="pt-PT"/>
        </w:rPr>
        <w:t>, Maria M. Romeiras</w:t>
      </w:r>
      <w:r w:rsidRPr="009A1635">
        <w:rPr>
          <w:b/>
          <w:sz w:val="24"/>
          <w:vertAlign w:val="superscript"/>
          <w:lang w:val="pt-PT"/>
        </w:rPr>
        <w:t>1,</w:t>
      </w:r>
      <w:r>
        <w:rPr>
          <w:b/>
          <w:sz w:val="24"/>
          <w:vertAlign w:val="superscript"/>
          <w:lang w:val="pt-PT"/>
        </w:rPr>
        <w:t>7</w:t>
      </w:r>
      <w:r w:rsidRPr="009A1635">
        <w:rPr>
          <w:b/>
          <w:sz w:val="24"/>
          <w:lang w:val="pt-PT"/>
        </w:rPr>
        <w:t>, Rui Bento Elias</w:t>
      </w:r>
      <w:r w:rsidRPr="009A1635">
        <w:rPr>
          <w:b/>
          <w:sz w:val="24"/>
          <w:vertAlign w:val="superscript"/>
          <w:lang w:val="pt-PT"/>
        </w:rPr>
        <w:t>2</w:t>
      </w:r>
      <w:r w:rsidRPr="009A1635">
        <w:rPr>
          <w:b/>
          <w:sz w:val="24"/>
          <w:lang w:val="pt-PT"/>
        </w:rPr>
        <w:t>, Francisco J Cabezas</w:t>
      </w:r>
      <w:r>
        <w:rPr>
          <w:b/>
          <w:sz w:val="24"/>
          <w:vertAlign w:val="superscript"/>
          <w:lang w:val="pt-PT"/>
        </w:rPr>
        <w:t>8</w:t>
      </w:r>
      <w:r w:rsidRPr="009A1635">
        <w:rPr>
          <w:b/>
          <w:sz w:val="24"/>
          <w:lang w:val="pt-PT"/>
        </w:rPr>
        <w:t>, Luís Catarino</w:t>
      </w:r>
      <w:r>
        <w:rPr>
          <w:b/>
          <w:sz w:val="24"/>
          <w:vertAlign w:val="superscript"/>
          <w:lang w:val="pt-PT"/>
        </w:rPr>
        <w:t>1</w:t>
      </w:r>
      <w:r w:rsidRPr="009A1635">
        <w:rPr>
          <w:b/>
          <w:sz w:val="24"/>
          <w:lang w:val="pt-PT"/>
        </w:rPr>
        <w:t>, Luis M. P. Ceríaco</w:t>
      </w:r>
      <w:r>
        <w:rPr>
          <w:b/>
          <w:sz w:val="24"/>
          <w:vertAlign w:val="superscript"/>
          <w:lang w:val="pt-PT"/>
        </w:rPr>
        <w:t>9,10</w:t>
      </w:r>
      <w:r w:rsidRPr="009A1635">
        <w:rPr>
          <w:b/>
          <w:sz w:val="24"/>
          <w:lang w:val="pt-PT"/>
        </w:rPr>
        <w:t>, Alvaro Castilla-Beltrán</w:t>
      </w:r>
      <w:r>
        <w:rPr>
          <w:b/>
          <w:sz w:val="24"/>
          <w:vertAlign w:val="superscript"/>
          <w:lang w:val="pt-PT"/>
        </w:rPr>
        <w:t>11</w:t>
      </w:r>
      <w:r w:rsidRPr="009A1635">
        <w:rPr>
          <w:b/>
          <w:sz w:val="24"/>
          <w:lang w:val="pt-PT"/>
        </w:rPr>
        <w:t>, Rosalina Gabriel</w:t>
      </w:r>
      <w:r>
        <w:rPr>
          <w:b/>
          <w:sz w:val="24"/>
          <w:vertAlign w:val="superscript"/>
          <w:lang w:val="pt-PT"/>
        </w:rPr>
        <w:t>2</w:t>
      </w:r>
      <w:r w:rsidRPr="009A1635">
        <w:rPr>
          <w:b/>
          <w:sz w:val="24"/>
          <w:lang w:val="pt-PT"/>
        </w:rPr>
        <w:t>, Miguel Menezes de Sequeira</w:t>
      </w:r>
      <w:r>
        <w:rPr>
          <w:b/>
          <w:sz w:val="24"/>
          <w:vertAlign w:val="superscript"/>
          <w:lang w:val="pt-PT"/>
        </w:rPr>
        <w:t>12</w:t>
      </w:r>
      <w:r w:rsidRPr="009A1635">
        <w:rPr>
          <w:b/>
          <w:sz w:val="24"/>
          <w:lang w:val="pt-PT"/>
        </w:rPr>
        <w:t>, Kenneth F. Rijsdijk</w:t>
      </w:r>
      <w:r>
        <w:rPr>
          <w:b/>
          <w:sz w:val="24"/>
          <w:vertAlign w:val="superscript"/>
          <w:lang w:val="pt-PT"/>
        </w:rPr>
        <w:t>3</w:t>
      </w:r>
      <w:r w:rsidRPr="009A1635">
        <w:rPr>
          <w:b/>
          <w:sz w:val="24"/>
          <w:lang w:val="pt-PT"/>
        </w:rPr>
        <w:t>, Sandra Nogué</w:t>
      </w:r>
      <w:r>
        <w:rPr>
          <w:b/>
          <w:sz w:val="24"/>
          <w:vertAlign w:val="superscript"/>
          <w:lang w:val="pt-PT"/>
        </w:rPr>
        <w:t>11</w:t>
      </w:r>
      <w:r w:rsidRPr="009A1635">
        <w:rPr>
          <w:b/>
          <w:sz w:val="24"/>
          <w:lang w:val="pt-PT"/>
        </w:rPr>
        <w:t>, W. Daniel Kissling</w:t>
      </w:r>
      <w:r>
        <w:rPr>
          <w:b/>
          <w:sz w:val="24"/>
          <w:vertAlign w:val="superscript"/>
          <w:lang w:val="pt-PT"/>
        </w:rPr>
        <w:t>3</w:t>
      </w:r>
      <w:r w:rsidRPr="009A1635">
        <w:rPr>
          <w:b/>
          <w:sz w:val="24"/>
          <w:lang w:val="pt-PT"/>
        </w:rPr>
        <w:t>, E. Emiel van Loon</w:t>
      </w:r>
      <w:r>
        <w:rPr>
          <w:b/>
          <w:sz w:val="24"/>
          <w:vertAlign w:val="superscript"/>
          <w:lang w:val="pt-PT"/>
        </w:rPr>
        <w:t>3</w:t>
      </w:r>
      <w:r w:rsidRPr="009A1635">
        <w:rPr>
          <w:b/>
          <w:sz w:val="24"/>
          <w:lang w:val="pt-PT"/>
        </w:rPr>
        <w:t>, Marcus Hall</w:t>
      </w:r>
      <w:r>
        <w:rPr>
          <w:b/>
          <w:sz w:val="24"/>
          <w:vertAlign w:val="superscript"/>
          <w:lang w:val="pt-PT"/>
        </w:rPr>
        <w:t>13</w:t>
      </w:r>
      <w:r w:rsidRPr="009A1635">
        <w:rPr>
          <w:b/>
          <w:sz w:val="24"/>
          <w:lang w:val="pt-PT"/>
        </w:rPr>
        <w:t>, Margarida Matos</w:t>
      </w:r>
      <w:r>
        <w:rPr>
          <w:b/>
          <w:sz w:val="24"/>
          <w:vertAlign w:val="superscript"/>
          <w:lang w:val="pt-PT"/>
        </w:rPr>
        <w:t>1</w:t>
      </w:r>
      <w:r w:rsidRPr="009A1635">
        <w:rPr>
          <w:b/>
          <w:sz w:val="24"/>
          <w:lang w:val="pt-PT"/>
        </w:rPr>
        <w:t>, Paulo A.V. Borges</w:t>
      </w:r>
      <w:r>
        <w:rPr>
          <w:b/>
          <w:sz w:val="24"/>
          <w:vertAlign w:val="superscript"/>
          <w:lang w:val="pt-PT"/>
        </w:rPr>
        <w:t>2</w:t>
      </w:r>
    </w:p>
    <w:p w14:paraId="4BC0779A" w14:textId="77777777" w:rsidR="00721BF1" w:rsidRDefault="00721BF1" w:rsidP="00721BF1">
      <w:pPr>
        <w:spacing w:after="0"/>
        <w:rPr>
          <w:sz w:val="18"/>
          <w:vertAlign w:val="superscript"/>
          <w:lang w:val="pt-PT"/>
        </w:rPr>
      </w:pPr>
    </w:p>
    <w:p w14:paraId="31B93A05" w14:textId="77777777" w:rsidR="00721BF1" w:rsidRPr="00BA50E3" w:rsidRDefault="00721BF1" w:rsidP="00721BF1">
      <w:pPr>
        <w:spacing w:after="0"/>
      </w:pPr>
      <w:r w:rsidRPr="00BA50E3">
        <w:t>*To whom correspondence should be addressed:</w:t>
      </w:r>
    </w:p>
    <w:p w14:paraId="29F39AF3" w14:textId="77777777" w:rsidR="00721BF1" w:rsidRPr="00BA50E3" w:rsidRDefault="00721BF1" w:rsidP="00721BF1">
      <w:pPr>
        <w:spacing w:after="0"/>
        <w:ind w:firstLine="708"/>
      </w:pPr>
      <w:r w:rsidRPr="00BA50E3">
        <w:t xml:space="preserve">Sietze J. Norder </w:t>
      </w:r>
    </w:p>
    <w:p w14:paraId="018C1A8C" w14:textId="77777777" w:rsidR="00721BF1" w:rsidRPr="00BA50E3" w:rsidRDefault="00721BF1" w:rsidP="00721BF1">
      <w:pPr>
        <w:spacing w:after="0"/>
        <w:ind w:firstLine="708"/>
      </w:pPr>
      <w:r w:rsidRPr="00BA50E3">
        <w:t>Centre for Ecology, Evolution and Environmental Changes (cE3c)</w:t>
      </w:r>
    </w:p>
    <w:p w14:paraId="76E31E29" w14:textId="77777777" w:rsidR="00721BF1" w:rsidRPr="00330458" w:rsidRDefault="00721BF1" w:rsidP="00721BF1">
      <w:pPr>
        <w:spacing w:after="0"/>
        <w:ind w:firstLine="708"/>
        <w:rPr>
          <w:lang w:val="pt-PT"/>
        </w:rPr>
      </w:pPr>
      <w:r w:rsidRPr="00330458">
        <w:rPr>
          <w:lang w:val="pt-PT"/>
        </w:rPr>
        <w:t>Faculdade de Ciências</w:t>
      </w:r>
    </w:p>
    <w:p w14:paraId="0208F8AB" w14:textId="77777777" w:rsidR="00721BF1" w:rsidRPr="00330458" w:rsidRDefault="00721BF1" w:rsidP="00721BF1">
      <w:pPr>
        <w:spacing w:after="0"/>
        <w:ind w:firstLine="708"/>
        <w:rPr>
          <w:lang w:val="pt-PT"/>
        </w:rPr>
      </w:pPr>
      <w:r w:rsidRPr="00330458">
        <w:rPr>
          <w:lang w:val="pt-PT"/>
        </w:rPr>
        <w:t>Universidade de Lisboa</w:t>
      </w:r>
    </w:p>
    <w:p w14:paraId="2D387B2F" w14:textId="77777777" w:rsidR="00721BF1" w:rsidRPr="00330458" w:rsidRDefault="00721BF1" w:rsidP="00721BF1">
      <w:pPr>
        <w:spacing w:after="0"/>
        <w:ind w:firstLine="708"/>
        <w:rPr>
          <w:lang w:val="pt-PT"/>
        </w:rPr>
      </w:pPr>
      <w:r w:rsidRPr="00330458">
        <w:rPr>
          <w:lang w:val="pt-PT"/>
        </w:rPr>
        <w:t>1749-016, Lisboa</w:t>
      </w:r>
    </w:p>
    <w:p w14:paraId="6ADA835B" w14:textId="77777777" w:rsidR="00721BF1" w:rsidRPr="00330458" w:rsidRDefault="00721BF1" w:rsidP="00721BF1">
      <w:pPr>
        <w:spacing w:after="0"/>
        <w:ind w:firstLine="708"/>
        <w:rPr>
          <w:sz w:val="28"/>
          <w:lang w:val="pt-PT"/>
        </w:rPr>
      </w:pPr>
      <w:r w:rsidRPr="00330458">
        <w:rPr>
          <w:lang w:val="pt-PT"/>
        </w:rPr>
        <w:t>Portugal</w:t>
      </w:r>
    </w:p>
    <w:p w14:paraId="5BEE1D43" w14:textId="77777777" w:rsidR="00721BF1" w:rsidRPr="00330458" w:rsidRDefault="00721BF1" w:rsidP="00721BF1">
      <w:pPr>
        <w:spacing w:after="0"/>
        <w:ind w:firstLine="708"/>
        <w:rPr>
          <w:lang w:val="pt-PT"/>
        </w:rPr>
      </w:pPr>
      <w:r w:rsidRPr="00330458">
        <w:rPr>
          <w:lang w:val="pt-PT"/>
        </w:rPr>
        <w:t>Email: sjnorder@fc.ul.pt</w:t>
      </w:r>
    </w:p>
    <w:p w14:paraId="58E5800F" w14:textId="77777777" w:rsidR="00721BF1" w:rsidRDefault="00721BF1" w:rsidP="00721BF1">
      <w:pPr>
        <w:spacing w:after="0"/>
        <w:rPr>
          <w:sz w:val="18"/>
          <w:vertAlign w:val="superscript"/>
          <w:lang w:val="pt-PT"/>
        </w:rPr>
      </w:pPr>
    </w:p>
    <w:p w14:paraId="776EAECA" w14:textId="77777777" w:rsidR="00721BF1" w:rsidRPr="008F3D6C" w:rsidRDefault="00721BF1" w:rsidP="00721BF1">
      <w:pPr>
        <w:spacing w:after="0"/>
        <w:rPr>
          <w:sz w:val="18"/>
          <w:lang w:val="pt-PT"/>
        </w:rPr>
      </w:pPr>
      <w:r>
        <w:rPr>
          <w:sz w:val="18"/>
          <w:vertAlign w:val="superscript"/>
          <w:lang w:val="pt-PT"/>
        </w:rPr>
        <w:t>1</w:t>
      </w:r>
      <w:r w:rsidRPr="008F3D6C">
        <w:rPr>
          <w:sz w:val="18"/>
          <w:vertAlign w:val="superscript"/>
          <w:lang w:val="pt-PT"/>
        </w:rPr>
        <w:t xml:space="preserve"> </w:t>
      </w:r>
      <w:r w:rsidRPr="008F3D6C">
        <w:rPr>
          <w:sz w:val="18"/>
          <w:lang w:val="pt-PT"/>
        </w:rPr>
        <w:t>Centre for Ecology, Evolution and Environmental Changes (cE3c), Faculdade de Ciências, Universidade de Lisboa, 1749-016, Lisboa, Portugal</w:t>
      </w:r>
      <w:r>
        <w:rPr>
          <w:sz w:val="18"/>
          <w:lang w:val="pt-PT"/>
        </w:rPr>
        <w:t>.</w:t>
      </w:r>
      <w:r w:rsidRPr="008F3D6C">
        <w:rPr>
          <w:sz w:val="18"/>
          <w:lang w:val="pt-PT"/>
        </w:rPr>
        <w:t xml:space="preserve"> </w:t>
      </w:r>
    </w:p>
    <w:p w14:paraId="6C347870" w14:textId="77777777" w:rsidR="00721BF1" w:rsidRPr="008F3D6C" w:rsidRDefault="00721BF1" w:rsidP="00721BF1">
      <w:pPr>
        <w:spacing w:after="0"/>
        <w:rPr>
          <w:sz w:val="18"/>
          <w:lang w:val="pt-PT"/>
        </w:rPr>
      </w:pPr>
      <w:r>
        <w:rPr>
          <w:sz w:val="18"/>
          <w:vertAlign w:val="superscript"/>
          <w:lang w:val="pt-PT"/>
        </w:rPr>
        <w:t>2</w:t>
      </w:r>
      <w:r w:rsidRPr="008F3D6C">
        <w:rPr>
          <w:sz w:val="18"/>
          <w:vertAlign w:val="superscript"/>
          <w:lang w:val="pt-PT"/>
        </w:rPr>
        <w:t xml:space="preserve"> </w:t>
      </w:r>
      <w:r w:rsidRPr="008F3D6C">
        <w:rPr>
          <w:sz w:val="18"/>
          <w:lang w:val="pt-PT"/>
        </w:rPr>
        <w:t xml:space="preserve">Centre for Ecology, Evolution and Environmental Changes (cE3c) / Azorean Biodiversity Group and Universidade dos Açores – Faculty of Agriculture and Environment, Rua Capitão João d’Ávila, São Pedro, 9700-042 Angra do Heroísmo, Terceira, Açores, Portugal. </w:t>
      </w:r>
    </w:p>
    <w:p w14:paraId="33FD40AC" w14:textId="77777777" w:rsidR="00721BF1" w:rsidRPr="00151457" w:rsidRDefault="00721BF1" w:rsidP="00721BF1">
      <w:pPr>
        <w:spacing w:after="0"/>
        <w:rPr>
          <w:sz w:val="18"/>
          <w:lang w:val="en-US"/>
        </w:rPr>
      </w:pPr>
      <w:r>
        <w:rPr>
          <w:sz w:val="18"/>
          <w:vertAlign w:val="superscript"/>
          <w:lang w:val="en-US"/>
        </w:rPr>
        <w:t>3</w:t>
      </w:r>
      <w:r w:rsidRPr="00151457">
        <w:rPr>
          <w:sz w:val="18"/>
          <w:vertAlign w:val="superscript"/>
          <w:lang w:val="en-US"/>
        </w:rPr>
        <w:t xml:space="preserve"> </w:t>
      </w:r>
      <w:r w:rsidRPr="00151457">
        <w:rPr>
          <w:sz w:val="18"/>
          <w:lang w:val="en-US"/>
        </w:rPr>
        <w:t>Institute for Biodiversity and Ecosystem Dynamics (IBED), University of Amsterdam, Science Park 904, 1098 XH, Amsterdam, The Netherlands.</w:t>
      </w:r>
    </w:p>
    <w:p w14:paraId="15A6D430" w14:textId="77777777" w:rsidR="00721BF1" w:rsidRPr="000644F3" w:rsidRDefault="00721BF1" w:rsidP="00721BF1">
      <w:pPr>
        <w:spacing w:after="0"/>
        <w:rPr>
          <w:sz w:val="18"/>
          <w:lang w:val="en-US"/>
        </w:rPr>
      </w:pPr>
      <w:r>
        <w:rPr>
          <w:sz w:val="18"/>
          <w:vertAlign w:val="superscript"/>
          <w:lang w:val="en-US"/>
        </w:rPr>
        <w:t>4</w:t>
      </w:r>
      <w:r w:rsidRPr="000644F3">
        <w:rPr>
          <w:sz w:val="18"/>
          <w:vertAlign w:val="superscript"/>
          <w:lang w:val="en-US"/>
        </w:rPr>
        <w:t xml:space="preserve"> </w:t>
      </w:r>
      <w:r w:rsidRPr="000644F3">
        <w:rPr>
          <w:sz w:val="18"/>
          <w:lang w:val="en-US"/>
        </w:rPr>
        <w:t>Island Ecology and Biogeography Group, Instituto Universitario de Enfermedades Tropicales y Salud Pública de Canarias (IUETSPC), Universidad de La Laguna (ULL), La Laguna 38200, Canary Islands, Spain.</w:t>
      </w:r>
    </w:p>
    <w:p w14:paraId="3C26F6C7" w14:textId="77777777" w:rsidR="00721BF1" w:rsidRDefault="00721BF1" w:rsidP="00721BF1">
      <w:pPr>
        <w:spacing w:after="0"/>
        <w:rPr>
          <w:sz w:val="18"/>
          <w:lang w:val="en-US"/>
        </w:rPr>
      </w:pPr>
      <w:r>
        <w:rPr>
          <w:sz w:val="18"/>
          <w:vertAlign w:val="superscript"/>
          <w:lang w:val="en-US"/>
        </w:rPr>
        <w:t>5</w:t>
      </w:r>
      <w:r w:rsidRPr="00151457">
        <w:rPr>
          <w:sz w:val="18"/>
          <w:vertAlign w:val="superscript"/>
          <w:lang w:val="en-US"/>
        </w:rPr>
        <w:t xml:space="preserve"> </w:t>
      </w:r>
      <w:r w:rsidRPr="00151457">
        <w:rPr>
          <w:sz w:val="18"/>
          <w:lang w:val="en-US"/>
        </w:rPr>
        <w:t>Long-term Ecology Laboratory, Manaaki Whenua ¬– Landcare Research, Lincoln 7640, New Zealand.</w:t>
      </w:r>
    </w:p>
    <w:p w14:paraId="3DD5F2C1" w14:textId="77777777" w:rsidR="00721BF1" w:rsidRPr="00F3027F" w:rsidRDefault="00721BF1" w:rsidP="00721BF1">
      <w:pPr>
        <w:spacing w:after="0"/>
        <w:rPr>
          <w:sz w:val="18"/>
        </w:rPr>
      </w:pPr>
      <w:r w:rsidRPr="00F3027F">
        <w:rPr>
          <w:sz w:val="18"/>
          <w:vertAlign w:val="superscript"/>
        </w:rPr>
        <w:t xml:space="preserve">6 </w:t>
      </w:r>
      <w:r w:rsidRPr="00CF1BC6">
        <w:rPr>
          <w:sz w:val="18"/>
        </w:rPr>
        <w:t>School of Biological Sciences, Nanyang Technological University, 60 Nanyang Drive, Singapore 637551</w:t>
      </w:r>
    </w:p>
    <w:p w14:paraId="53CEB45F" w14:textId="77777777" w:rsidR="00721BF1" w:rsidRPr="008F3D6C" w:rsidRDefault="00721BF1" w:rsidP="00721BF1">
      <w:pPr>
        <w:spacing w:after="0"/>
        <w:rPr>
          <w:sz w:val="18"/>
          <w:lang w:val="pt-PT"/>
        </w:rPr>
      </w:pPr>
      <w:r>
        <w:rPr>
          <w:sz w:val="18"/>
          <w:vertAlign w:val="superscript"/>
          <w:lang w:val="pt-PT"/>
        </w:rPr>
        <w:t>7</w:t>
      </w:r>
      <w:r w:rsidRPr="008F3D6C">
        <w:rPr>
          <w:sz w:val="18"/>
          <w:vertAlign w:val="superscript"/>
          <w:lang w:val="pt-PT"/>
        </w:rPr>
        <w:t xml:space="preserve"> </w:t>
      </w:r>
      <w:r w:rsidRPr="008F3D6C">
        <w:rPr>
          <w:sz w:val="18"/>
          <w:lang w:val="pt-PT"/>
        </w:rPr>
        <w:t>Linking Landscape, Environment, Agriculture and Food (LEAF), Instituto Superior de Agronomia, Universidade de Lisboa, Tapada da Ajuda, 1349-017 Lisbon, Portugal.</w:t>
      </w:r>
    </w:p>
    <w:p w14:paraId="3BEA8DAF" w14:textId="77777777" w:rsidR="00721BF1" w:rsidRPr="000644F3" w:rsidRDefault="00721BF1" w:rsidP="00721BF1">
      <w:pPr>
        <w:spacing w:after="0"/>
        <w:rPr>
          <w:sz w:val="18"/>
          <w:lang w:val="pt-PT"/>
        </w:rPr>
      </w:pPr>
      <w:r>
        <w:rPr>
          <w:sz w:val="18"/>
          <w:vertAlign w:val="superscript"/>
          <w:lang w:val="pt-PT"/>
        </w:rPr>
        <w:t>8</w:t>
      </w:r>
      <w:r w:rsidRPr="000644F3">
        <w:rPr>
          <w:sz w:val="18"/>
          <w:vertAlign w:val="superscript"/>
          <w:lang w:val="pt-PT"/>
        </w:rPr>
        <w:t xml:space="preserve"> </w:t>
      </w:r>
      <w:r w:rsidRPr="000644F3">
        <w:rPr>
          <w:sz w:val="18"/>
          <w:lang w:val="pt-PT"/>
        </w:rPr>
        <w:t>Departamento de Biodiversidad, Ecología y Evolución. Facultad de Ciencias Biológicas, Universidad Complutense de Madrid. José Antonio Novais 12, Ciudad Universitaria, Madrid, Spain.</w:t>
      </w:r>
    </w:p>
    <w:p w14:paraId="304A3F01" w14:textId="77777777" w:rsidR="00721BF1" w:rsidRPr="00692B3A" w:rsidRDefault="00721BF1" w:rsidP="00721BF1">
      <w:pPr>
        <w:spacing w:after="0"/>
        <w:rPr>
          <w:sz w:val="18"/>
          <w:lang w:val="pt-PT"/>
        </w:rPr>
      </w:pPr>
      <w:r w:rsidRPr="00692B3A">
        <w:rPr>
          <w:sz w:val="18"/>
          <w:vertAlign w:val="superscript"/>
          <w:lang w:val="pt-PT"/>
        </w:rPr>
        <w:t xml:space="preserve">9 </w:t>
      </w:r>
      <w:r w:rsidRPr="00692B3A">
        <w:rPr>
          <w:sz w:val="18"/>
          <w:lang w:val="pt-PT"/>
        </w:rPr>
        <w:t>Villanova University, 800 Lancaster Avenue, Villanova, PA 19085, United States of America.</w:t>
      </w:r>
    </w:p>
    <w:p w14:paraId="2B5FC755" w14:textId="77777777" w:rsidR="00721BF1" w:rsidRPr="008F3D6C" w:rsidRDefault="00721BF1" w:rsidP="00721BF1">
      <w:pPr>
        <w:spacing w:after="0"/>
        <w:rPr>
          <w:sz w:val="18"/>
          <w:lang w:val="pt-PT"/>
        </w:rPr>
      </w:pPr>
      <w:r>
        <w:rPr>
          <w:sz w:val="18"/>
          <w:vertAlign w:val="superscript"/>
          <w:lang w:val="pt-PT"/>
        </w:rPr>
        <w:t>10</w:t>
      </w:r>
      <w:r w:rsidRPr="008F3D6C">
        <w:rPr>
          <w:sz w:val="18"/>
          <w:vertAlign w:val="superscript"/>
          <w:lang w:val="pt-PT"/>
        </w:rPr>
        <w:t xml:space="preserve"> </w:t>
      </w:r>
      <w:r w:rsidRPr="008F3D6C">
        <w:rPr>
          <w:sz w:val="18"/>
          <w:lang w:val="pt-PT"/>
        </w:rPr>
        <w:t>Museu Nacional de História Natural e da Ciência (MUHNAC), Rua da Escola Politécnica 58, 1250-102 Lisboa, Portugal.</w:t>
      </w:r>
    </w:p>
    <w:p w14:paraId="146EC3AD" w14:textId="77777777" w:rsidR="00721BF1" w:rsidRDefault="00721BF1" w:rsidP="00721BF1">
      <w:pPr>
        <w:spacing w:after="0"/>
        <w:rPr>
          <w:sz w:val="18"/>
          <w:lang w:val="en-US"/>
        </w:rPr>
      </w:pPr>
      <w:r>
        <w:rPr>
          <w:sz w:val="18"/>
          <w:vertAlign w:val="superscript"/>
        </w:rPr>
        <w:t>11</w:t>
      </w:r>
      <w:r w:rsidRPr="00151457">
        <w:rPr>
          <w:sz w:val="18"/>
          <w:vertAlign w:val="superscript"/>
          <w:lang w:val="en-US"/>
        </w:rPr>
        <w:t xml:space="preserve"> </w:t>
      </w:r>
      <w:r w:rsidRPr="00151457">
        <w:rPr>
          <w:sz w:val="18"/>
          <w:lang w:val="en-US"/>
        </w:rPr>
        <w:t>School of Geography and Environmental Science, University of Southampton, Highfield, Southampton SO17 1BJ, U</w:t>
      </w:r>
      <w:r>
        <w:rPr>
          <w:sz w:val="18"/>
          <w:lang w:val="en-US"/>
        </w:rPr>
        <w:t xml:space="preserve">nited </w:t>
      </w:r>
      <w:r w:rsidRPr="00151457">
        <w:rPr>
          <w:sz w:val="18"/>
          <w:lang w:val="en-US"/>
        </w:rPr>
        <w:t>K</w:t>
      </w:r>
      <w:r>
        <w:rPr>
          <w:sz w:val="18"/>
          <w:lang w:val="en-US"/>
        </w:rPr>
        <w:t>ingdom</w:t>
      </w:r>
    </w:p>
    <w:p w14:paraId="7855755F" w14:textId="77777777" w:rsidR="00721BF1" w:rsidRPr="008F3D6C" w:rsidRDefault="00721BF1" w:rsidP="00721BF1">
      <w:pPr>
        <w:spacing w:after="0"/>
        <w:rPr>
          <w:sz w:val="18"/>
          <w:lang w:val="pt-PT"/>
        </w:rPr>
      </w:pPr>
      <w:r>
        <w:rPr>
          <w:sz w:val="18"/>
          <w:vertAlign w:val="superscript"/>
          <w:lang w:val="pt-PT"/>
        </w:rPr>
        <w:t>12</w:t>
      </w:r>
      <w:r w:rsidRPr="008F3D6C">
        <w:rPr>
          <w:sz w:val="18"/>
          <w:vertAlign w:val="superscript"/>
          <w:lang w:val="pt-PT"/>
        </w:rPr>
        <w:t xml:space="preserve"> </w:t>
      </w:r>
      <w:r w:rsidRPr="008F3D6C">
        <w:rPr>
          <w:sz w:val="18"/>
          <w:lang w:val="pt-PT"/>
        </w:rPr>
        <w:t>Grupo de botânica da Madeira, Life Sciences Centre, University of Madeira, Campus da Penteada, 9000-390, Funchal, Portugal.</w:t>
      </w:r>
    </w:p>
    <w:p w14:paraId="0184C031" w14:textId="77777777" w:rsidR="00721BF1" w:rsidRPr="00151457" w:rsidRDefault="00721BF1" w:rsidP="00721BF1">
      <w:pPr>
        <w:spacing w:after="0"/>
        <w:rPr>
          <w:sz w:val="18"/>
          <w:lang w:val="en-US"/>
        </w:rPr>
      </w:pPr>
      <w:r>
        <w:rPr>
          <w:sz w:val="18"/>
          <w:vertAlign w:val="superscript"/>
          <w:lang w:val="en-US"/>
        </w:rPr>
        <w:t>13</w:t>
      </w:r>
      <w:r w:rsidRPr="00151457">
        <w:rPr>
          <w:sz w:val="18"/>
          <w:vertAlign w:val="superscript"/>
          <w:lang w:val="en-US"/>
        </w:rPr>
        <w:t xml:space="preserve"> </w:t>
      </w:r>
      <w:r w:rsidRPr="00151457">
        <w:rPr>
          <w:sz w:val="18"/>
          <w:lang w:val="en-US"/>
        </w:rPr>
        <w:t xml:space="preserve">Department of Evolutionary Biology and Environmental Studies, University of Zurich, Rämistrasse 71, CH-8006 Zürich, Switzerland. </w:t>
      </w:r>
    </w:p>
    <w:p w14:paraId="592521C5" w14:textId="77777777" w:rsidR="00721BF1" w:rsidRDefault="00721BF1">
      <w:pPr>
        <w:rPr>
          <w:b/>
          <w:sz w:val="32"/>
        </w:rPr>
      </w:pPr>
      <w:r>
        <w:rPr>
          <w:b/>
          <w:sz w:val="32"/>
        </w:rPr>
        <w:br w:type="page"/>
      </w:r>
    </w:p>
    <w:p w14:paraId="4F342EC4" w14:textId="4EE8EEFC" w:rsidR="00C52511" w:rsidRPr="008B39ED" w:rsidRDefault="00C52511" w:rsidP="009E2981">
      <w:pPr>
        <w:rPr>
          <w:b/>
          <w:sz w:val="32"/>
        </w:rPr>
      </w:pPr>
      <w:r w:rsidRPr="008B39ED">
        <w:rPr>
          <w:b/>
          <w:sz w:val="32"/>
        </w:rPr>
        <w:lastRenderedPageBreak/>
        <w:t>ABSTRACT</w:t>
      </w:r>
    </w:p>
    <w:p w14:paraId="1FF2F1AB" w14:textId="2B8B51F2" w:rsidR="007A02BB" w:rsidRPr="008B39ED" w:rsidRDefault="00E370E6" w:rsidP="00E370E6">
      <w:pPr>
        <w:rPr>
          <w:b/>
        </w:rPr>
      </w:pPr>
      <w:r w:rsidRPr="008B39ED">
        <w:rPr>
          <w:b/>
        </w:rPr>
        <w:t xml:space="preserve">Islands </w:t>
      </w:r>
      <w:r w:rsidR="009F5B1B" w:rsidRPr="008B39ED">
        <w:rPr>
          <w:b/>
        </w:rPr>
        <w:t>contribute enormously to global biodiversity</w:t>
      </w:r>
      <w:r w:rsidR="00E10C32" w:rsidRPr="008B39ED">
        <w:rPr>
          <w:b/>
        </w:rPr>
        <w:t>,</w:t>
      </w:r>
      <w:r w:rsidR="00475DBC" w:rsidRPr="008B39ED">
        <w:rPr>
          <w:b/>
        </w:rPr>
        <w:t xml:space="preserve"> but </w:t>
      </w:r>
      <w:r w:rsidR="000E2DCB" w:rsidRPr="008B39ED">
        <w:rPr>
          <w:b/>
        </w:rPr>
        <w:t>their</w:t>
      </w:r>
      <w:r w:rsidRPr="008B39ED">
        <w:rPr>
          <w:b/>
        </w:rPr>
        <w:t xml:space="preserve"> </w:t>
      </w:r>
      <w:r w:rsidR="009F5B1B" w:rsidRPr="008B39ED">
        <w:rPr>
          <w:b/>
        </w:rPr>
        <w:t>species and ecosystems are</w:t>
      </w:r>
      <w:r w:rsidR="00427FCC" w:rsidRPr="008B39ED">
        <w:rPr>
          <w:b/>
        </w:rPr>
        <w:t xml:space="preserve"> </w:t>
      </w:r>
      <w:r w:rsidR="00D733BE" w:rsidRPr="008B39ED">
        <w:rPr>
          <w:b/>
        </w:rPr>
        <w:t xml:space="preserve">highly threatened </w:t>
      </w:r>
      <w:r w:rsidR="00475DBC" w:rsidRPr="008B39ED">
        <w:rPr>
          <w:b/>
        </w:rPr>
        <w:t xml:space="preserve">and often </w:t>
      </w:r>
      <w:r w:rsidR="009F5B1B" w:rsidRPr="008B39ED">
        <w:rPr>
          <w:b/>
        </w:rPr>
        <w:t xml:space="preserve">confined to small </w:t>
      </w:r>
      <w:r w:rsidR="00427FCC" w:rsidRPr="008B39ED">
        <w:rPr>
          <w:b/>
        </w:rPr>
        <w:t xml:space="preserve">patches </w:t>
      </w:r>
      <w:r w:rsidR="009F5B1B" w:rsidRPr="008B39ED">
        <w:rPr>
          <w:b/>
        </w:rPr>
        <w:t xml:space="preserve">of </w:t>
      </w:r>
      <w:r w:rsidR="00475DBC" w:rsidRPr="008B39ED">
        <w:rPr>
          <w:b/>
        </w:rPr>
        <w:t xml:space="preserve">remaining </w:t>
      </w:r>
      <w:r w:rsidR="009F5B1B" w:rsidRPr="008B39ED">
        <w:rPr>
          <w:b/>
        </w:rPr>
        <w:t>nat</w:t>
      </w:r>
      <w:r w:rsidR="00DF0337" w:rsidRPr="008B39ED">
        <w:rPr>
          <w:b/>
        </w:rPr>
        <w:t>ive</w:t>
      </w:r>
      <w:r w:rsidR="00CF622A" w:rsidRPr="008B39ED">
        <w:rPr>
          <w:b/>
        </w:rPr>
        <w:t xml:space="preserve"> </w:t>
      </w:r>
      <w:r w:rsidR="009F5B1B" w:rsidRPr="008B39ED">
        <w:rPr>
          <w:b/>
        </w:rPr>
        <w:t>vegetation</w:t>
      </w:r>
      <w:r w:rsidR="00D733BE" w:rsidRPr="008B39ED">
        <w:rPr>
          <w:b/>
        </w:rPr>
        <w:t xml:space="preserve">. </w:t>
      </w:r>
      <w:r w:rsidR="000E2DCB" w:rsidRPr="008B39ED">
        <w:rPr>
          <w:b/>
        </w:rPr>
        <w:t xml:space="preserve">Islands </w:t>
      </w:r>
      <w:r w:rsidR="006038EE" w:rsidRPr="008B39ED">
        <w:rPr>
          <w:b/>
        </w:rPr>
        <w:t xml:space="preserve">are </w:t>
      </w:r>
      <w:r w:rsidR="000E2DCB" w:rsidRPr="008B39ED">
        <w:rPr>
          <w:b/>
        </w:rPr>
        <w:t xml:space="preserve">thus ideal microcosms to study the local dimensions of global change. </w:t>
      </w:r>
      <w:r w:rsidR="001C4406" w:rsidRPr="008B39ED">
        <w:rPr>
          <w:b/>
        </w:rPr>
        <w:t>W</w:t>
      </w:r>
      <w:r w:rsidRPr="008B39ED">
        <w:rPr>
          <w:b/>
        </w:rPr>
        <w:t xml:space="preserve">hile </w:t>
      </w:r>
      <w:r w:rsidR="001C4406" w:rsidRPr="008B39ED">
        <w:rPr>
          <w:b/>
        </w:rPr>
        <w:t xml:space="preserve">human activities have drastically transformed </w:t>
      </w:r>
      <w:r w:rsidR="00663650" w:rsidRPr="008B39ED">
        <w:rPr>
          <w:b/>
        </w:rPr>
        <w:t>most</w:t>
      </w:r>
      <w:r w:rsidRPr="008B39ED">
        <w:rPr>
          <w:b/>
        </w:rPr>
        <w:t xml:space="preserve"> islands, </w:t>
      </w:r>
      <w:r w:rsidR="001C4406" w:rsidRPr="008B39ED">
        <w:rPr>
          <w:b/>
        </w:rPr>
        <w:t>the</w:t>
      </w:r>
      <w:r w:rsidRPr="008B39ED">
        <w:rPr>
          <w:b/>
        </w:rPr>
        <w:t xml:space="preserve"> extent </w:t>
      </w:r>
      <w:r w:rsidR="001C4406" w:rsidRPr="008B39ED">
        <w:rPr>
          <w:b/>
        </w:rPr>
        <w:t xml:space="preserve">to which </w:t>
      </w:r>
      <w:r w:rsidRPr="008B39ED">
        <w:rPr>
          <w:b/>
        </w:rPr>
        <w:t>societal and environmental conditions</w:t>
      </w:r>
      <w:r w:rsidR="001C4406" w:rsidRPr="008B39ED">
        <w:rPr>
          <w:b/>
        </w:rPr>
        <w:t xml:space="preserve"> shape differences in land cover remains unclear</w:t>
      </w:r>
      <w:r w:rsidRPr="008B39ED">
        <w:rPr>
          <w:b/>
        </w:rPr>
        <w:t xml:space="preserve">. </w:t>
      </w:r>
      <w:r w:rsidR="001C4406" w:rsidRPr="008B39ED">
        <w:rPr>
          <w:b/>
        </w:rPr>
        <w:t xml:space="preserve">This study </w:t>
      </w:r>
      <w:r w:rsidR="008749DB" w:rsidRPr="008B39ED">
        <w:rPr>
          <w:b/>
        </w:rPr>
        <w:t>analyses</w:t>
      </w:r>
      <w:r w:rsidR="00475DBC" w:rsidRPr="008B39ED">
        <w:rPr>
          <w:b/>
        </w:rPr>
        <w:t xml:space="preserve"> </w:t>
      </w:r>
      <w:r w:rsidR="00427FCC" w:rsidRPr="008B39ED">
        <w:rPr>
          <w:b/>
        </w:rPr>
        <w:t xml:space="preserve">the </w:t>
      </w:r>
      <w:r w:rsidR="005713CD" w:rsidRPr="008B39ED">
        <w:rPr>
          <w:b/>
        </w:rPr>
        <w:t>role</w:t>
      </w:r>
      <w:r w:rsidR="00427FCC" w:rsidRPr="008B39ED">
        <w:rPr>
          <w:b/>
        </w:rPr>
        <w:t xml:space="preserve"> of</w:t>
      </w:r>
      <w:r w:rsidR="005713CD" w:rsidRPr="008B39ED">
        <w:rPr>
          <w:b/>
        </w:rPr>
        <w:t xml:space="preserve"> contrasting</w:t>
      </w:r>
      <w:r w:rsidR="00427FCC" w:rsidRPr="008B39ED">
        <w:rPr>
          <w:b/>
        </w:rPr>
        <w:t xml:space="preserve"> environmental and societal </w:t>
      </w:r>
      <w:r w:rsidR="00AA3243" w:rsidRPr="008B39ED">
        <w:rPr>
          <w:b/>
        </w:rPr>
        <w:t xml:space="preserve">conditions </w:t>
      </w:r>
      <w:r w:rsidR="00427FCC" w:rsidRPr="008B39ED">
        <w:rPr>
          <w:b/>
        </w:rPr>
        <w:t>in affecting the extent of nat</w:t>
      </w:r>
      <w:r w:rsidR="001F76FF" w:rsidRPr="008B39ED">
        <w:rPr>
          <w:b/>
        </w:rPr>
        <w:t>ive</w:t>
      </w:r>
      <w:r w:rsidR="00427FCC" w:rsidRPr="008B39ED">
        <w:rPr>
          <w:b/>
        </w:rPr>
        <w:t xml:space="preserve"> vegetation cover o</w:t>
      </w:r>
      <w:r w:rsidR="00DF0337" w:rsidRPr="008B39ED">
        <w:rPr>
          <w:b/>
        </w:rPr>
        <w:t>n</w:t>
      </w:r>
      <w:r w:rsidR="00427FCC" w:rsidRPr="008B39ED">
        <w:rPr>
          <w:b/>
        </w:rPr>
        <w:t xml:space="preserve"> 30 </w:t>
      </w:r>
      <w:r w:rsidR="00D733BE" w:rsidRPr="008B39ED">
        <w:rPr>
          <w:b/>
        </w:rPr>
        <w:t xml:space="preserve">islands in </w:t>
      </w:r>
      <w:r w:rsidR="00427FCC" w:rsidRPr="008B39ED">
        <w:rPr>
          <w:b/>
        </w:rPr>
        <w:t xml:space="preserve">five Atlantic </w:t>
      </w:r>
      <w:r w:rsidR="00AA3243" w:rsidRPr="008B39ED">
        <w:rPr>
          <w:b/>
        </w:rPr>
        <w:t xml:space="preserve">Ocean </w:t>
      </w:r>
      <w:r w:rsidR="00427FCC" w:rsidRPr="008B39ED">
        <w:rPr>
          <w:b/>
        </w:rPr>
        <w:t>archipelagos</w:t>
      </w:r>
      <w:r w:rsidR="00AA3243" w:rsidRPr="008B39ED">
        <w:rPr>
          <w:b/>
        </w:rPr>
        <w:t xml:space="preserve"> (Azores, Madeira, Canary Islands, Cape Verde, Gulf of Guinea Islands)</w:t>
      </w:r>
      <w:r w:rsidR="00D733BE" w:rsidRPr="008B39ED">
        <w:rPr>
          <w:b/>
        </w:rPr>
        <w:t xml:space="preserve">. </w:t>
      </w:r>
      <w:r w:rsidR="005713CD" w:rsidRPr="008B39ED">
        <w:rPr>
          <w:b/>
        </w:rPr>
        <w:t xml:space="preserve">We </w:t>
      </w:r>
      <w:r w:rsidR="00E85327" w:rsidRPr="008B39ED">
        <w:rPr>
          <w:b/>
        </w:rPr>
        <w:t>adopt</w:t>
      </w:r>
      <w:r w:rsidR="00BE62D5" w:rsidRPr="008B39ED">
        <w:rPr>
          <w:b/>
        </w:rPr>
        <w:t xml:space="preserve"> a mixed-method approach in which we combine </w:t>
      </w:r>
      <w:r w:rsidR="005713CD" w:rsidRPr="008B39ED">
        <w:rPr>
          <w:b/>
        </w:rPr>
        <w:t xml:space="preserve">a statistical analysis of environmental and societal variables with a qualitative reconstruction of historical socioeconomic trends. </w:t>
      </w:r>
      <w:r w:rsidR="001C4406" w:rsidRPr="008B39ED">
        <w:rPr>
          <w:b/>
        </w:rPr>
        <w:t>S</w:t>
      </w:r>
      <w:r w:rsidR="005713CD" w:rsidRPr="008B39ED">
        <w:rPr>
          <w:b/>
        </w:rPr>
        <w:t xml:space="preserve">tatistical </w:t>
      </w:r>
      <w:r w:rsidR="00D02F3C" w:rsidRPr="008B39ED">
        <w:rPr>
          <w:b/>
        </w:rPr>
        <w:t>results indicate that</w:t>
      </w:r>
      <w:r w:rsidR="001C4406" w:rsidRPr="008B39ED">
        <w:rPr>
          <w:b/>
        </w:rPr>
        <w:t xml:space="preserve"> terrain ruggedness predominantly shape</w:t>
      </w:r>
      <w:r w:rsidR="00A95EC2" w:rsidRPr="008B39ED">
        <w:rPr>
          <w:b/>
        </w:rPr>
        <w:t>s</w:t>
      </w:r>
      <w:r w:rsidR="00D02F3C" w:rsidRPr="008B39ED">
        <w:rPr>
          <w:b/>
        </w:rPr>
        <w:t xml:space="preserve"> </w:t>
      </w:r>
      <w:r w:rsidR="00960846" w:rsidRPr="008B39ED">
        <w:rPr>
          <w:b/>
        </w:rPr>
        <w:t xml:space="preserve">the extent of </w:t>
      </w:r>
      <w:r w:rsidR="00C424EA" w:rsidRPr="008B39ED">
        <w:rPr>
          <w:b/>
        </w:rPr>
        <w:t xml:space="preserve">remaining </w:t>
      </w:r>
      <w:r w:rsidR="00960846" w:rsidRPr="008B39ED">
        <w:rPr>
          <w:b/>
        </w:rPr>
        <w:t>nat</w:t>
      </w:r>
      <w:r w:rsidR="00DF0337" w:rsidRPr="008B39ED">
        <w:rPr>
          <w:b/>
        </w:rPr>
        <w:t xml:space="preserve">ive </w:t>
      </w:r>
      <w:r w:rsidR="00960846" w:rsidRPr="008B39ED">
        <w:rPr>
          <w:b/>
        </w:rPr>
        <w:t>vegetation cover</w:t>
      </w:r>
      <w:r w:rsidR="00AB1187" w:rsidRPr="008B39ED">
        <w:rPr>
          <w:b/>
        </w:rPr>
        <w:t xml:space="preserve">, </w:t>
      </w:r>
      <w:r w:rsidR="00B74745" w:rsidRPr="008B39ED">
        <w:rPr>
          <w:b/>
        </w:rPr>
        <w:t>suggest</w:t>
      </w:r>
      <w:r w:rsidR="006F3ABD" w:rsidRPr="008B39ED">
        <w:rPr>
          <w:b/>
        </w:rPr>
        <w:t>ing</w:t>
      </w:r>
      <w:r w:rsidR="00B74745" w:rsidRPr="008B39ED">
        <w:rPr>
          <w:b/>
        </w:rPr>
        <w:t xml:space="preserve"> that</w:t>
      </w:r>
      <w:r w:rsidR="001C4406" w:rsidRPr="008B39ED">
        <w:rPr>
          <w:b/>
        </w:rPr>
        <w:t xml:space="preserve"> topograph</w:t>
      </w:r>
      <w:r w:rsidR="00041F66" w:rsidRPr="008B39ED">
        <w:rPr>
          <w:b/>
        </w:rPr>
        <w:t>y</w:t>
      </w:r>
      <w:r w:rsidR="001C4406" w:rsidRPr="008B39ED">
        <w:rPr>
          <w:b/>
        </w:rPr>
        <w:t xml:space="preserve"> </w:t>
      </w:r>
      <w:r w:rsidR="00C424EA" w:rsidRPr="008B39ED">
        <w:rPr>
          <w:b/>
        </w:rPr>
        <w:t xml:space="preserve">constrains </w:t>
      </w:r>
      <w:r w:rsidR="00AB1187" w:rsidRPr="008B39ED">
        <w:rPr>
          <w:b/>
        </w:rPr>
        <w:t xml:space="preserve">human impacts on biodiversity. </w:t>
      </w:r>
      <w:r w:rsidR="00774287" w:rsidRPr="008B39ED">
        <w:rPr>
          <w:b/>
        </w:rPr>
        <w:t xml:space="preserve">Overall, </w:t>
      </w:r>
      <w:r w:rsidR="001C4406" w:rsidRPr="008B39ED">
        <w:rPr>
          <w:b/>
        </w:rPr>
        <w:t xml:space="preserve">environmental variables better explain </w:t>
      </w:r>
      <w:r w:rsidR="00774287" w:rsidRPr="008B39ED">
        <w:rPr>
          <w:b/>
        </w:rPr>
        <w:t>d</w:t>
      </w:r>
      <w:r w:rsidR="00AB1187" w:rsidRPr="008B39ED">
        <w:rPr>
          <w:b/>
        </w:rPr>
        <w:t xml:space="preserve">ifferences in native vegetation cover between islands than </w:t>
      </w:r>
      <w:r w:rsidR="005713CD" w:rsidRPr="008B39ED">
        <w:rPr>
          <w:b/>
        </w:rPr>
        <w:t>societal variables</w:t>
      </w:r>
      <w:r w:rsidR="00AC7B28" w:rsidRPr="008B39ED">
        <w:rPr>
          <w:b/>
        </w:rPr>
        <w:t xml:space="preserve"> like h</w:t>
      </w:r>
      <w:r w:rsidR="00BE79D4" w:rsidRPr="008B39ED">
        <w:rPr>
          <w:b/>
        </w:rPr>
        <w:t>uman population density</w:t>
      </w:r>
      <w:r w:rsidR="00AC7B28" w:rsidRPr="008B39ED">
        <w:rPr>
          <w:b/>
        </w:rPr>
        <w:t xml:space="preserve">. </w:t>
      </w:r>
      <w:r w:rsidR="00AB1187" w:rsidRPr="008B39ED">
        <w:rPr>
          <w:b/>
        </w:rPr>
        <w:t>However, th</w:t>
      </w:r>
      <w:r w:rsidR="00AC7B28" w:rsidRPr="008B39ED">
        <w:rPr>
          <w:b/>
        </w:rPr>
        <w:t xml:space="preserve">roughout history, </w:t>
      </w:r>
      <w:r w:rsidR="00AB1187" w:rsidRPr="008B39ED">
        <w:rPr>
          <w:b/>
        </w:rPr>
        <w:t>islands experienced large changes in demography and socioeconomic trends</w:t>
      </w:r>
      <w:r w:rsidR="00AC7B28" w:rsidRPr="008B39ED">
        <w:rPr>
          <w:b/>
        </w:rPr>
        <w:t xml:space="preserve">, </w:t>
      </w:r>
      <w:r w:rsidR="00500451" w:rsidRPr="008B39ED">
        <w:rPr>
          <w:b/>
        </w:rPr>
        <w:t xml:space="preserve">and therefore </w:t>
      </w:r>
      <w:r w:rsidR="00AA3243" w:rsidRPr="008B39ED">
        <w:rPr>
          <w:b/>
        </w:rPr>
        <w:t>modern</w:t>
      </w:r>
      <w:r w:rsidR="004329FA" w:rsidRPr="008B39ED">
        <w:rPr>
          <w:b/>
        </w:rPr>
        <w:t xml:space="preserve"> patterns of native vegetation</w:t>
      </w:r>
      <w:r w:rsidR="00500451" w:rsidRPr="008B39ED">
        <w:rPr>
          <w:b/>
        </w:rPr>
        <w:t xml:space="preserve"> might </w:t>
      </w:r>
      <w:r w:rsidR="00B74745" w:rsidRPr="008B39ED">
        <w:rPr>
          <w:b/>
        </w:rPr>
        <w:t xml:space="preserve">also </w:t>
      </w:r>
      <w:r w:rsidR="00AC7B28" w:rsidRPr="008B39ED">
        <w:rPr>
          <w:b/>
        </w:rPr>
        <w:t xml:space="preserve">partly </w:t>
      </w:r>
      <w:r w:rsidR="004329FA" w:rsidRPr="008B39ED">
        <w:rPr>
          <w:b/>
        </w:rPr>
        <w:t xml:space="preserve">reflect </w:t>
      </w:r>
      <w:r w:rsidR="00AC7B28" w:rsidRPr="008B39ED">
        <w:rPr>
          <w:b/>
        </w:rPr>
        <w:t xml:space="preserve">these </w:t>
      </w:r>
      <w:r w:rsidR="004329FA" w:rsidRPr="008B39ED">
        <w:rPr>
          <w:b/>
        </w:rPr>
        <w:t xml:space="preserve">past </w:t>
      </w:r>
      <w:r w:rsidR="00A958DB" w:rsidRPr="008B39ED">
        <w:rPr>
          <w:b/>
        </w:rPr>
        <w:t>conditions</w:t>
      </w:r>
      <w:r w:rsidR="00AC7B28" w:rsidRPr="008B39ED">
        <w:rPr>
          <w:b/>
        </w:rPr>
        <w:t xml:space="preserve">. </w:t>
      </w:r>
      <w:r w:rsidR="007A02BB" w:rsidRPr="008B39ED">
        <w:rPr>
          <w:b/>
        </w:rPr>
        <w:t xml:space="preserve">While </w:t>
      </w:r>
      <w:r w:rsidR="0014410D" w:rsidRPr="008B39ED">
        <w:rPr>
          <w:b/>
        </w:rPr>
        <w:t>a</w:t>
      </w:r>
      <w:r w:rsidR="007A02BB" w:rsidRPr="008B39ED">
        <w:rPr>
          <w:b/>
        </w:rPr>
        <w:t>nthropocene narratives often present humans as a global geophysical force,</w:t>
      </w:r>
      <w:r w:rsidR="001C4406" w:rsidRPr="008B39ED">
        <w:rPr>
          <w:b/>
        </w:rPr>
        <w:t xml:space="preserve"> the </w:t>
      </w:r>
      <w:r w:rsidR="00844D4E" w:rsidRPr="008B39ED">
        <w:rPr>
          <w:b/>
        </w:rPr>
        <w:t xml:space="preserve">results show that </w:t>
      </w:r>
      <w:r w:rsidR="001C4406" w:rsidRPr="008B39ED">
        <w:rPr>
          <w:b/>
        </w:rPr>
        <w:t xml:space="preserve">local environmental context strongly </w:t>
      </w:r>
      <w:r w:rsidR="00844D4E" w:rsidRPr="008B39ED">
        <w:rPr>
          <w:b/>
        </w:rPr>
        <w:t>mitigated</w:t>
      </w:r>
      <w:r w:rsidR="00663650" w:rsidRPr="008B39ED">
        <w:rPr>
          <w:b/>
        </w:rPr>
        <w:t xml:space="preserve"> the degree of </w:t>
      </w:r>
      <w:r w:rsidR="007A02BB" w:rsidRPr="008B39ED">
        <w:rPr>
          <w:b/>
        </w:rPr>
        <w:t>human impact on</w:t>
      </w:r>
      <w:r w:rsidR="00663650" w:rsidRPr="008B39ED">
        <w:rPr>
          <w:b/>
        </w:rPr>
        <w:t xml:space="preserve"> </w:t>
      </w:r>
      <w:r w:rsidR="007A02BB" w:rsidRPr="008B39ED">
        <w:rPr>
          <w:b/>
        </w:rPr>
        <w:t xml:space="preserve">biodiversity. </w:t>
      </w:r>
      <w:r w:rsidR="00AA3243" w:rsidRPr="008B39ED">
        <w:rPr>
          <w:b/>
        </w:rPr>
        <w:t>These f</w:t>
      </w:r>
      <w:r w:rsidR="001C4406" w:rsidRPr="008B39ED">
        <w:rPr>
          <w:b/>
        </w:rPr>
        <w:t xml:space="preserve">indings call </w:t>
      </w:r>
      <w:r w:rsidR="007A02BB" w:rsidRPr="008B39ED">
        <w:rPr>
          <w:b/>
        </w:rPr>
        <w:t xml:space="preserve">for integrative approaches to understand the </w:t>
      </w:r>
      <w:r w:rsidR="00AA3243" w:rsidRPr="008B39ED">
        <w:rPr>
          <w:b/>
        </w:rPr>
        <w:t>c</w:t>
      </w:r>
      <w:r w:rsidR="007A02BB" w:rsidRPr="008B39ED">
        <w:rPr>
          <w:b/>
        </w:rPr>
        <w:t>ontributions of local human-environment interactions to ongoing global change.</w:t>
      </w:r>
    </w:p>
    <w:p w14:paraId="462DE624" w14:textId="1097C3CB" w:rsidR="00E12E35" w:rsidRPr="008B39ED" w:rsidRDefault="00041F66" w:rsidP="009F4A1A">
      <w:pPr>
        <w:spacing w:line="276" w:lineRule="auto"/>
      </w:pPr>
      <w:r w:rsidRPr="008B39ED">
        <w:t>G</w:t>
      </w:r>
      <w:r w:rsidR="00263E46" w:rsidRPr="008B39ED">
        <w:t xml:space="preserve">lobal </w:t>
      </w:r>
      <w:r w:rsidR="00FC493E" w:rsidRPr="008B39ED">
        <w:t>biodiversity</w:t>
      </w:r>
      <w:r w:rsidR="00880738" w:rsidRPr="008B39ED">
        <w:t xml:space="preserve"> </w:t>
      </w:r>
      <w:r w:rsidR="00263E46" w:rsidRPr="008B39ED">
        <w:t>change</w:t>
      </w:r>
      <w:r w:rsidR="000E0F75" w:rsidRPr="008B39ED">
        <w:t>;</w:t>
      </w:r>
      <w:r w:rsidR="009843E3" w:rsidRPr="008B39ED">
        <w:t xml:space="preserve"> </w:t>
      </w:r>
      <w:r w:rsidR="008A630A" w:rsidRPr="008B39ED">
        <w:t>social-</w:t>
      </w:r>
      <w:r w:rsidR="00361EA8" w:rsidRPr="008B39ED">
        <w:t xml:space="preserve">ecological </w:t>
      </w:r>
      <w:r w:rsidR="008A630A" w:rsidRPr="008B39ED">
        <w:t>systems</w:t>
      </w:r>
      <w:r w:rsidR="000E0F75" w:rsidRPr="008B39ED">
        <w:t>;</w:t>
      </w:r>
      <w:r w:rsidR="00161202" w:rsidRPr="008B39ED">
        <w:t xml:space="preserve"> </w:t>
      </w:r>
      <w:r w:rsidR="00C07AA4" w:rsidRPr="008B39ED">
        <w:t>Macaronesian Islands</w:t>
      </w:r>
      <w:r w:rsidR="000E0F75" w:rsidRPr="008B39ED">
        <w:t xml:space="preserve">; </w:t>
      </w:r>
      <w:r w:rsidR="00FC493E" w:rsidRPr="008B39ED">
        <w:t>topograph</w:t>
      </w:r>
      <w:r w:rsidR="001C73C1" w:rsidRPr="008B39ED">
        <w:t>ic ruggedness</w:t>
      </w:r>
      <w:r w:rsidR="00FC493E" w:rsidRPr="008B39ED">
        <w:t xml:space="preserve">; </w:t>
      </w:r>
      <w:r w:rsidRPr="008B39ED">
        <w:t xml:space="preserve">deforestation; </w:t>
      </w:r>
      <w:r w:rsidR="001C73C1" w:rsidRPr="008B39ED">
        <w:t>qualitative-quantitative mixed-methods</w:t>
      </w:r>
    </w:p>
    <w:p w14:paraId="69E2D5AE" w14:textId="77777777" w:rsidR="009E2981" w:rsidRPr="008B39ED" w:rsidRDefault="009E2981" w:rsidP="004A5F04">
      <w:pPr>
        <w:pStyle w:val="Heading1"/>
        <w:rPr>
          <w:lang w:val="en-GB"/>
        </w:rPr>
      </w:pPr>
      <w:r w:rsidRPr="008B39ED">
        <w:rPr>
          <w:lang w:val="en-GB"/>
        </w:rPr>
        <w:t>Introduction</w:t>
      </w:r>
    </w:p>
    <w:p w14:paraId="4AB45598" w14:textId="3D36198A" w:rsidR="00980B43" w:rsidRPr="008749DB" w:rsidRDefault="001C4406" w:rsidP="00726C33">
      <w:pPr>
        <w:rPr>
          <w:lang w:val="nl-NL"/>
        </w:rPr>
      </w:pPr>
      <w:r w:rsidRPr="008B39ED">
        <w:t>H</w:t>
      </w:r>
      <w:r w:rsidR="009173BB" w:rsidRPr="008B39ED">
        <w:t>uman settlement of previously uninhabited lands</w:t>
      </w:r>
      <w:r w:rsidRPr="008B39ED">
        <w:t xml:space="preserve"> has converted</w:t>
      </w:r>
      <w:r w:rsidR="00E85327" w:rsidRPr="008B39ED">
        <w:t xml:space="preserve"> native</w:t>
      </w:r>
      <w:r w:rsidR="009173BB" w:rsidRPr="008B39ED">
        <w:t xml:space="preserve"> vegetation cover to agricultural and other land uses</w:t>
      </w:r>
      <w:r w:rsidRPr="008B39ED">
        <w:t xml:space="preserve">. This conversion has </w:t>
      </w:r>
      <w:r w:rsidR="009173BB" w:rsidRPr="008B39ED">
        <w:t>reduc</w:t>
      </w:r>
      <w:r w:rsidRPr="008B39ED">
        <w:t>ed</w:t>
      </w:r>
      <w:r w:rsidR="009173BB" w:rsidRPr="008B39ED">
        <w:t xml:space="preserve"> and fragment</w:t>
      </w:r>
      <w:r w:rsidRPr="008B39ED">
        <w:t>ed</w:t>
      </w:r>
      <w:r w:rsidR="009173BB" w:rsidRPr="008B39ED">
        <w:t xml:space="preserve"> the habitat of many native species</w:t>
      </w:r>
      <w:r w:rsidR="00904C64" w:rsidRPr="008B39ED">
        <w:rPr>
          <w:noProof/>
        </w:rPr>
        <w:t xml:space="preserve"> and </w:t>
      </w:r>
      <w:r w:rsidR="00B60DFB" w:rsidRPr="008B39ED">
        <w:rPr>
          <w:noProof/>
        </w:rPr>
        <w:t>contribut</w:t>
      </w:r>
      <w:r w:rsidR="00904C64" w:rsidRPr="008B39ED">
        <w:rPr>
          <w:noProof/>
        </w:rPr>
        <w:t>ed</w:t>
      </w:r>
      <w:r w:rsidR="00B60DFB" w:rsidRPr="008B39ED">
        <w:rPr>
          <w:noProof/>
        </w:rPr>
        <w:t xml:space="preserve"> to the</w:t>
      </w:r>
      <w:r w:rsidR="006D5B1D" w:rsidRPr="008B39ED">
        <w:rPr>
          <w:noProof/>
        </w:rPr>
        <w:t xml:space="preserve"> extinction of species and </w:t>
      </w:r>
      <w:r w:rsidR="00AA3243" w:rsidRPr="008B39ED">
        <w:rPr>
          <w:noProof/>
        </w:rPr>
        <w:t xml:space="preserve">the </w:t>
      </w:r>
      <w:r w:rsidR="006D5B1D" w:rsidRPr="008B39ED">
        <w:rPr>
          <w:noProof/>
        </w:rPr>
        <w:t>degra</w:t>
      </w:r>
      <w:r w:rsidR="00B60DFB" w:rsidRPr="008B39ED">
        <w:rPr>
          <w:noProof/>
        </w:rPr>
        <w:t xml:space="preserve">dation of </w:t>
      </w:r>
      <w:r w:rsidR="006D5B1D" w:rsidRPr="008B39ED">
        <w:rPr>
          <w:noProof/>
        </w:rPr>
        <w:t xml:space="preserve">biotic </w:t>
      </w:r>
      <w:r w:rsidR="00B60DFB" w:rsidRPr="008B39ED">
        <w:rPr>
          <w:noProof/>
        </w:rPr>
        <w:t>communities</w:t>
      </w:r>
      <w:r w:rsidR="004E34B5" w:rsidRPr="008B39ED">
        <w:rPr>
          <w:noProof/>
        </w:rPr>
        <w:t xml:space="preserve"> </w:t>
      </w:r>
      <w:r w:rsidR="004E34B5" w:rsidRPr="008B39ED">
        <w:fldChar w:fldCharType="begin" w:fldLock="1"/>
      </w:r>
      <w:r w:rsidR="00D77187" w:rsidRPr="008B39ED">
        <w:instrText>ADDIN CSL_CITATION {"citationItems":[{"id":"ITEM-1","itemData":{"DOI":"10.1073/pnas.1525200113","ISBN":"1091-6490 (Electronic)\\r0027-8424 (Linking)","ISSN":"1091-6490","PMID":"27274046","abstract":"The exhibition of increasingly intensive and complex niche construction behaviors through time is a key feature of human evolution, culminating in the advanced capacity for ecosystem engineering exhibited by Homo sapiens A crucial outcome of such behaviors has been the dramatic reshaping of the global biosphere, a transformation whose early origins are increasingly apparent from cumulative archaeological and paleoecological datasets. Such data suggest that, by the Late Pleistocene, humans had begun to engage in activities that have led to alterations in the distributions of a vast array of species across most, if not all, taxonomic groups. Changes to biodiversity have included extinctions, extirpations, and shifts in species composition, diversity, and community structure. We outline key examples of these changes, highlighting findings from the study of new datasets, like ancient DNA (aDNA), stable isotopes, and microfossils, as well as the application of new statistical and computational methods to datasets that have accumulated significantly in recent decades. We focus on four major phases that witnessed broad anthropogenic alterations to biodiversity-the Late Pleistocene global human expansion, the Neolithic spread of agriculture, the era of island colonization, and the emergence of early urbanized societies and commercial networks. Archaeological evidence documents millennia of anthropogenic transformations that have created novel ecosystems around the world. This record has implications for ecological and evolutionary research, conservation strategies, and the maintenance of ecosystem services, pointing to a significant need for broader cross-disciplinary engagement between archaeology and the biological and environmental sciences.","author":[{"dropping-particle":"","family":"Boivin","given":"Nicole L","non-dropping-particle":"","parse-names":false,"suffix":""},{"dropping-particle":"","family":"Zeder","given":"Melinda A","non-dropping-particle":"","parse-names":false,"suffix":""},{"dropping-particle":"","family":"Fuller","given":"Dorian Q","non-dropping-particle":"","parse-names":false,"suffix":""},{"dropping-particle":"","family":"Crowther","given":"Alison","non-dropping-particle":"","parse-names":false,"suffix":""},{"dropping-particle":"","family":"Larson","given":"Greger","non-dropping-particle":"","parse-names":false,"suffix":""},{"dropping-particle":"","family":"Erlandson","given":"Jon M","non-dropping-particle":"","parse-names":false,"suffix":""},{"dropping-particle":"","family":"Denham","given":"Tim","non-dropping-particle":"","parse-names":false,"suffix":""},{"dropping-particle":"","family":"Petraglia","given":"Michael D","non-dropping-particle":"","parse-names":false,"suffix":""}],"container-title":"Proceedings of the National Academy of Sciences of the United States of America","id":"ITEM-1","issue":"23","issued":{"date-parts":[["2016"]]},"page":"6388-96","title":"Ecological consequences of human niche construction: Examining long-term anthropogenic shaping of global species distributions.","type":"article-journal","volume":"113"},"uris":["http://www.mendeley.com/documents/?uuid=6523d846-e514-47d6-b457-59fb7fba74c4"]},{"id":"ITEM-2","itemData":{"DOI":"10.1038/s41559-017-0181","ISSN":"2397334X","abstract":"The discovery and colonization of islands by humans has invariably resulted in their widespread ecological transformation. The small and isolated populations of many island taxa, and their evolution in the absence of humans and their introduced taxa, mean that they are particularly vulnerable to human activities. Consequently, even the most degraded islands are a focus for restoration, eradication, and monitoring programmes to protect the remaining endemic and/or relict populations. Here, we build a framework that incorporates an assessment of the degree of change from multiple baseline reference periods using long-term ecological data. The use of multiple reference points may provide information on both the variability of natural systems and responses to successive waves of cultural transformation of island ecosystems, involving, for example, the alteration of fire and grazing regimes and the introduction of non-native species. We provide exemplification of how such approaches can provide valuable information for biodiversity conservation managers of island ecosystems.","author":[{"dropping-particle":"","family":"Nogué","given":"Sandra","non-dropping-particle":"","parse-names":false,"suffix":""},{"dropping-particle":"","family":"Nascimento","given":"Lea","non-dropping-particle":"De","parse-names":false,"suffix":""},{"dropping-particle":"","family":"Froyd","given":"Cynthia A.","non-dropping-particle":"","parse-names":false,"suffix":""},{"dropping-particle":"","family":"Wilmshurst","given":"Janet M.","non-dropping-particle":"","parse-names":false,"suffix":""},{"dropping-particle":"","family":"Boer","given":"Erik J.","non-dropping-particle":"De","parse-names":false,"suffix":""},{"dropping-particle":"","family":"Coffey","given":"Emily E.D.","non-dropping-particle":"","parse-names":false,"suffix":""},{"dropping-particle":"","family":"Whittaker","given":"Robert J.","non-dropping-particle":"","parse-names":false,"suffix":""},{"dropping-particle":"","family":"Fernández-Palacios","given":"José María","non-dropping-particle":"","parse-names":false,"suffix":""},{"dropping-particle":"","family":"Willis","given":"Kathy J.","non-dropping-particle":"","parse-names":false,"suffix":""}],"container-title":"Nature Ecology and Evolution","id":"ITEM-2","issue":"7","issued":{"date-parts":[["2017"]]},"publisher":"Macmillan Publishers Limited","title":"Island biodiversity conservation needs palaeoecology","type":"article-journal","volume":"1"},"uris":["http://www.mendeley.com/documents/?uuid=d0393489-4457-4408-856b-c3182e1e99a0"]}],"mendeley":{"formattedCitation":"(Boivin et al., 2016; Nogué et al., 2017)","plainTextFormattedCitation":"(Boivin et al., 2016; Nogué et al., 2017)","previouslyFormattedCitation":"(Boivin et al., 2016; Nogué et al., 2017)"},"properties":{"noteIndex":0},"schema":"https://github.com/citation-style-language/schema/raw/master/csl-citation.json"}</w:instrText>
      </w:r>
      <w:r w:rsidR="004E34B5" w:rsidRPr="008B39ED">
        <w:fldChar w:fldCharType="separate"/>
      </w:r>
      <w:r w:rsidR="004E34B5" w:rsidRPr="008B39ED">
        <w:rPr>
          <w:noProof/>
        </w:rPr>
        <w:t>(Boivin et al., 2016; Nogué et al., 2017)</w:t>
      </w:r>
      <w:r w:rsidR="004E34B5" w:rsidRPr="008B39ED">
        <w:fldChar w:fldCharType="end"/>
      </w:r>
      <w:r w:rsidR="009173BB" w:rsidRPr="008B39ED">
        <w:t>.</w:t>
      </w:r>
      <w:r w:rsidR="001778BE" w:rsidRPr="008B39ED">
        <w:t xml:space="preserve"> By understanding the drivers of land cover change, predict</w:t>
      </w:r>
      <w:r w:rsidR="00904C64" w:rsidRPr="008B39ED">
        <w:t>ing</w:t>
      </w:r>
      <w:r w:rsidR="001778BE" w:rsidRPr="008B39ED">
        <w:t xml:space="preserve"> which areas have a high risk of conver</w:t>
      </w:r>
      <w:r w:rsidR="00904C64" w:rsidRPr="008B39ED">
        <w:t>sion</w:t>
      </w:r>
      <w:r w:rsidR="001778BE" w:rsidRPr="008B39ED">
        <w:t>, and where this coincides with high native and endemic biodiversity</w:t>
      </w:r>
      <w:r w:rsidR="00904C64" w:rsidRPr="008B39ED">
        <w:t>, might be possible</w:t>
      </w:r>
      <w:r w:rsidR="001778BE" w:rsidRPr="008B39ED">
        <w:t xml:space="preserve">. </w:t>
      </w:r>
      <w:r w:rsidR="00904C64" w:rsidRPr="008B39ED">
        <w:t>G</w:t>
      </w:r>
      <w:r w:rsidR="001778BE" w:rsidRPr="008B39ED">
        <w:t>lobal scale studies on land cover change have focused almost exclusively on changes in forest cover</w:t>
      </w:r>
      <w:r w:rsidR="00F56D2E" w:rsidRPr="008B39ED">
        <w:t xml:space="preserve"> </w:t>
      </w:r>
      <w:r w:rsidR="00766AF1" w:rsidRPr="008B39ED">
        <w:fldChar w:fldCharType="begin" w:fldLock="1"/>
      </w:r>
      <w:r w:rsidR="00F56D2E" w:rsidRPr="008B39ED">
        <w:instrText>ADDIN CSL_CITATION {"citationItems":[{"id":"ITEM-1","itemData":{"DOI":"10.1073/pnas.1100480108","ISBN":"0027-8424","ISSN":"1091-6490","PMID":"21321211","abstract":"A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factors.","author":[{"dropping-particle":"","family":"Lambin","given":"Eric F","non-dropping-particle":"","parse-names":false,"suffix":""},{"dropping-particle":"","family":"Meyfroidt","given":"Patrick","non-dropping-particle":"","parse-names":false,"suffix":""}],"container-title":"Proceedings of the National Academy of Sciences of the United States of America","id":"ITEM-1","issue":"9","issued":{"date-parts":[["2011"]]},"page":"3465-3472","title":"Global land use change, economic globalization, and the looming land scarcity","type":"article-journal","volume":"108"},"uris":["http://www.mendeley.com/documents/?uuid=2c54ed38-f327-47b6-af39-e26b26a1e25e"]},{"id":"ITEM-2","itemData":{"DOI":"10.1073/pnas.1014773107","ISBN":"0027-8424","ISSN":"0027-8424","PMID":"21078977","abstract":"Reducing tropical deforestation is an international priority, given its impacts on carbon emissions and biodiversity. We examined whether recent forest transitions--a shift from net deforestation to net reforestation--involved a geographic displacement of forest clearing across countries through trade in agricultural and forest products. In most of the seven developing countries that recently experienced a forest transition, displacement of land use abroad accompanied local reforestation. Additional global land-use change embodied in their net wood trade offset 74% of their total reforested area. Because the reforesting countries continued to export more agricultural goods than they imported, this net displacement offset 22% of their total reforested area when both agriculture and forestry sectors are included. However, this net displacement increased to 52% during the last 5 y. These countries thus have contributed to a net global reforestation and/or decrease in the pressure on forests, but this global environmental benefit has been shrinking during recent years. The net decrease in the pressure on forests does not account for differences in their ecological quality. Assessments of the impacts of international policies aimed at reducing global deforestation should integrate international trade in agricultural and forest commodities.","author":[{"dropping-particle":"","family":"Meyfroidt","given":"Patrick","non-dropping-particle":"","parse-names":false,"suffix":""},{"dropping-particle":"","family":"Rudel","given":"Thomas K","non-dropping-particle":"","parse-names":false,"suffix":""},{"dropping-particle":"","family":"Lambin","given":"Eric F","non-dropping-particle":"","parse-names":false,"suffix":""}],"container-title":"Proceedings of the National Academy of Sciences of the United States of America","id":"ITEM-2","issue":"49","issued":{"date-parts":[["2010"]]},"page":"20917-20922","title":"Forest transitions, trade, and the global displacement of land use.","type":"article-journal","volume":"107"},"uris":["http://www.mendeley.com/documents/?uuid=766bd7d3-8fdb-4284-ab54-c8af4afc357a"]},{"id":"ITEM-3","itemData":{"DOI":"10.1016/j.gloenvcha.2004.11.001","ISSN":"09593780","abstract":"Places experience forest transitions when declines in forest cover cease and recoveries in forest cover begin. Forest transitions have occurred in two, sometimes overlapping circumstances. In some places economic development has created enough non-farm jobs to pull farmers off of the land, thereby inducing the spontaneous regeneration of forests in old fields. In other places a scarcity of forest products has prompted governments and landowners to plant trees in some fields. The transitions do little to conserve biodiversity, but they do sequester carbon and conserve soil, so governments should place a high priority on promoting them.","author":[{"dropping-particle":"","family":"Rudel","given":"Thomas K.","non-dropping-particle":"","parse-names":false,"suffix":""},{"dropping-particle":"","family":"Coomes","given":"Oliver T.","non-dropping-particle":"","parse-names":false,"suffix":""},{"dropping-particle":"","family":"Moran","given":"Emilio","non-dropping-particle":"","parse-names":false,"suffix":""},{"dropping-particle":"","family":"Achard","given":"Frederic","non-dropping-particle":"","parse-names":false,"suffix":""},{"dropping-particle":"","family":"Angelsen","given":"Arild","non-dropping-particle":"","parse-names":false,"suffix":""},{"dropping-particle":"","family":"Xu","given":"Jianchu","non-dropping-particle":"","parse-names":false,"suffix":""},{"dropping-particle":"","family":"Lambin","given":"Eric","non-dropping-particle":"","parse-names":false,"suffix":""}],"container-title":"Global Environmental Change","id":"ITEM-3","issue":"1","issued":{"date-parts":[["2005","4"]]},"page":"23-31","title":"Forest transitions: towards a global understanding of land use change","type":"article-journal","volume":"15"},"uris":["http://www.mendeley.com/documents/?uuid=0fa91ffc-c60f-4f27-bc25-b199b1d4a6a4"]}],"mendeley":{"formattedCitation":"(Lambin and Meyfroidt, 2011; Meyfroidt et al., 2010; Rudel et al., 2005)","plainTextFormattedCitation":"(Lambin and Meyfroidt, 2011; Meyfroidt et al., 2010; Rudel et al., 2005)","previouslyFormattedCitation":"(Lambin and Meyfroidt, 2011; Meyfroidt et al., 2010; Rudel et al., 2005)"},"properties":{"noteIndex":0},"schema":"https://github.com/citation-style-language/schema/raw/master/csl-citation.json"}</w:instrText>
      </w:r>
      <w:r w:rsidR="00766AF1" w:rsidRPr="008B39ED">
        <w:fldChar w:fldCharType="separate"/>
      </w:r>
      <w:r w:rsidR="00F56D2E" w:rsidRPr="008B39ED">
        <w:rPr>
          <w:noProof/>
        </w:rPr>
        <w:t>(Lambin and Meyfroidt, 2011; Meyfroidt et al., 2010; Rudel et al., 2005)</w:t>
      </w:r>
      <w:r w:rsidR="00766AF1" w:rsidRPr="008B39ED">
        <w:fldChar w:fldCharType="end"/>
      </w:r>
      <w:r w:rsidR="001778BE" w:rsidRPr="008B39ED">
        <w:t>,</w:t>
      </w:r>
      <w:r w:rsidR="00904C64" w:rsidRPr="008B39ED">
        <w:t xml:space="preserve"> however,</w:t>
      </w:r>
      <w:r w:rsidR="001778BE" w:rsidRPr="008B39ED">
        <w:t xml:space="preserve"> often disregarding the differences between native and exotic-dominated forests and the ecological value of non-forest ecosystems </w:t>
      </w:r>
      <w:r w:rsidR="00766AF1" w:rsidRPr="008B39ED">
        <w:fldChar w:fldCharType="begin" w:fldLock="1"/>
      </w:r>
      <w:r w:rsidR="00F56D2E" w:rsidRPr="008B39ED">
        <w:instrText>ADDIN CSL_CITATION {"citationItems":[{"id":"ITEM-1","itemData":{"DOI":"10.1126/science.1248817","ISSN":"10959203","abstract":"Tropek et al. critique the Hansen et al. global forest loss paper in terms of its utility and accuracy. Both criticisms suffer from a miscomprehension of the definition of forest employed as well as the requirements of product validation. Utility of the product is enhanced through its integration with forest type, carbon stock, protected area status, and other ancillary data.","author":[{"dropping-particle":"","family":"Tropek","given":"Robert","non-dropping-particle":"","parse-names":false,"suffix":""},{"dropping-particle":"","family":"Sedláček","given":"Ondřej","non-dropping-particle":"","parse-names":false,"suffix":""},{"dropping-particle":"","family":"Beck","given":"Jan","non-dropping-particle":"","parse-names":false,"suffix":""},{"dropping-particle":"","family":"Keil","given":"Petr","non-dropping-particle":"","parse-names":false,"suffix":""},{"dropping-particle":"","family":"Musilová","given":"Zuzana","non-dropping-particle":"","parse-names":false,"suffix":""},{"dropping-particle":"","family":"Šímová","given":"Irena","non-dropping-particle":"","parse-names":false,"suffix":""},{"dropping-particle":"","family":"Storch","given":"David","non-dropping-particle":"","parse-names":false,"suffix":""}],"container-title":"Science","id":"ITEM-1","issue":"6187","issued":{"date-parts":[["2014"]]},"page":"981","title":"Comment on \"High-resolution global maps of 21st-century forest cover change\"","type":"article-journal","volume":"344"},"uris":["http://www.mendeley.com/documents/?uuid=4f1c5814-8110-4574-aeae-72c686fe6658"]}],"mendeley":{"formattedCitation":"(Tropek et al., 2014)","plainTextFormattedCitation":"(Tropek et al., 2014)","previouslyFormattedCitation":"(Tropek et al., 2014)"},"properties":{"noteIndex":0},"schema":"https://github.com/citation-style-language/schema/raw/master/csl-citation.json"}</w:instrText>
      </w:r>
      <w:r w:rsidR="00766AF1" w:rsidRPr="008B39ED">
        <w:fldChar w:fldCharType="separate"/>
      </w:r>
      <w:r w:rsidR="00F56D2E" w:rsidRPr="008B39ED">
        <w:rPr>
          <w:noProof/>
        </w:rPr>
        <w:t>(Tropek et al., 2014)</w:t>
      </w:r>
      <w:r w:rsidR="00766AF1" w:rsidRPr="008B39ED">
        <w:fldChar w:fldCharType="end"/>
      </w:r>
      <w:r w:rsidR="001778BE" w:rsidRPr="008B39ED">
        <w:t>. While it is clear that present-day nat</w:t>
      </w:r>
      <w:r w:rsidR="00E85327" w:rsidRPr="008B39ED">
        <w:t>ive</w:t>
      </w:r>
      <w:r w:rsidR="001778BE" w:rsidRPr="008B39ED">
        <w:t xml:space="preserve"> vegetation cover is the outcome of both environmental and societal factors, the study of their relative importance and interactions is rarely integrated. This </w:t>
      </w:r>
      <w:r w:rsidR="00904C64" w:rsidRPr="008B39ED">
        <w:t>lack of integrat</w:t>
      </w:r>
      <w:r w:rsidR="00A55F68" w:rsidRPr="008B39ED">
        <w:t>i</w:t>
      </w:r>
      <w:r w:rsidR="00904C64" w:rsidRPr="008B39ED">
        <w:t xml:space="preserve">on </w:t>
      </w:r>
      <w:r w:rsidR="001778BE" w:rsidRPr="008B39ED">
        <w:t>is partly due to contrasting methodological approaches across the social and natural sciences</w:t>
      </w:r>
      <w:r w:rsidR="00F56D2E" w:rsidRPr="008B39ED">
        <w:t xml:space="preserve"> </w:t>
      </w:r>
      <w:r w:rsidR="00766AF1" w:rsidRPr="008B39ED">
        <w:fldChar w:fldCharType="begin" w:fldLock="1"/>
      </w:r>
      <w:r w:rsidR="00D77187" w:rsidRPr="008B39ED">
        <w:instrText>ADDIN CSL_CITATION {"citationItems":[{"id":"ITEM-1","itemData":{"DOI":"10.1016/j.gloenvcha.2018.03.003","ISSN":"09593780","abstract":"Concerns over rapid widespread changes in social-ecological systems and their consequences for biodiversity, ecosystem functioning, food security, and human livelihoods are driving demands for globally comprehensive knowledge to support decision-making and policy development. Claims of regional or global knowledge about the patterns, causes, and significance of changes in social-ecological systems, or ‘generalized knowledge claims’ (GKCs), are generally produced by synthesis of evidence compiled from local and regional case study observations. GKCs now constitute a wide and varied body of research, yet they are also increasingly contested based on disagreements about their geographic, temporal, and/or thematic validity. There are no accepted guidelines for detecting biases or logical gaps between GKC's and the evidence used to produce them. Here, we propose a typology of GKCs based on their evidence base and the process by which they are produced. The typology is structured by three dimensions: i) the prior state of knowledge about the phenomenon of interest; ii) the logic of generalization underlying the claim; and iii) the methodology for generalization. From this typology, we propose a standardized approach to assess the quality and commensurability of these dimensions for any given GKC, and their ability to produce robust and transparent knowledge based on constituent evidence. We then apply this approach to evaluate two contested GKCs – addressing global biodiversity and large-scale land acquisitions – and in doing so demonstrate a coherent approach to assessing and evaluating the scope and validity of GKCs. With this approach, GKCs can be produced and applied with greater transparency and accuracy, advancing the goal of actionable science on social-ecological systems.","author":[{"dropping-particle":"","family":"Magliocca","given":"Nicholas R.","non-dropping-particle":"","parse-names":false,"suffix":""},{"dropping-particle":"","family":"Ellis","given":"Erle C.","non-dropping-particle":"","parse-names":false,"suffix":""},{"dropping-particle":"","family":"Allington","given":"Ginger R.H.","non-dropping-particle":"","parse-names":false,"suffix":""},{"dropping-particle":"","family":"Bremond","given":"Ariane","non-dropping-particle":"de","parse-names":false,"suffix":""},{"dropping-particle":"","family":"Dell'Angelo","given":"Jampel","non-dropping-particle":"","parse-names":false,"suffix":""},{"dropping-particle":"","family":"Mertz","given":"Ole","non-dropping-particle":"","parse-names":false,"suffix":""},{"dropping-particle":"","family":"Messerli","given":"Peter","non-dropping-particle":"","parse-names":false,"suffix":""},{"dropping-particle":"","family":"Meyfroidt","given":"Patrick","non-dropping-particle":"","parse-names":false,"suffix":""},{"dropping-particle":"","family":"Seppelt","given":"Ralf","non-dropping-particle":"","parse-names":false,"suffix":""},{"dropping-particle":"","family":"Verburg","given":"Peter H.","non-dropping-particle":"","parse-names":false,"suffix":""}],"container-title":"Global Environmental Change","id":"ITEM-1","issue":"August 2017","issued":{"date-parts":[["2018"]]},"page":"1-14","publisher":"Elsevier Ltd","title":"Closing global knowledge gaps: producing generalized knowledge from case studies of social-ecological systems","type":"article-journal","volume":"50"},"uris":["http://www.mendeley.com/documents/?uuid=ae84e07b-0d1a-4a97-b55e-3f8776bd7662"]}],"mendeley":{"formattedCitation":"(Magliocca et al., 2018)","plainTextFormattedCitation":"(Magliocca et al., 2018)","previouslyFormattedCitation":"(Magliocca et al., 2018)"},"properties":{"noteIndex":0},"schema":"https://github.com/citation-style-language/schema/raw/master/csl-citation.json"}</w:instrText>
      </w:r>
      <w:r w:rsidR="00766AF1" w:rsidRPr="008B39ED">
        <w:fldChar w:fldCharType="separate"/>
      </w:r>
      <w:r w:rsidR="00F56D2E" w:rsidRPr="008B39ED">
        <w:rPr>
          <w:noProof/>
        </w:rPr>
        <w:t>(Magliocca et al., 2018)</w:t>
      </w:r>
      <w:r w:rsidR="00766AF1" w:rsidRPr="008B39ED">
        <w:fldChar w:fldCharType="end"/>
      </w:r>
      <w:r w:rsidR="001778BE" w:rsidRPr="008B39ED">
        <w:t xml:space="preserve">, which tend to attribute </w:t>
      </w:r>
      <w:r w:rsidR="001778BE" w:rsidRPr="008B39ED">
        <w:rPr>
          <w:i/>
        </w:rPr>
        <w:t>a priori</w:t>
      </w:r>
      <w:r w:rsidR="001778BE" w:rsidRPr="008B39ED">
        <w:t xml:space="preserve"> relevance to a limited set of factors. On the one hand, approaches that synthesize a large number of qualitative case-studies have emphasized the potential role of economic, institutional, technological, cultural, and demographic variables in land use change but overlook topographic and climatic variables </w:t>
      </w:r>
      <w:r w:rsidR="00766AF1" w:rsidRPr="008B39ED">
        <w:fldChar w:fldCharType="begin" w:fldLock="1"/>
      </w:r>
      <w:r w:rsidR="00F56D2E" w:rsidRPr="008B39ED">
        <w:instrText>ADDIN CSL_CITATION {"citationItems":[{"id":"ITEM-1","itemData":{"DOI":"10.1641/0006-3568(2002)052[0143:pcaudf]2.0.co;2","ISSN":"0006-3568","abstract":"Reports on tropical deforestation due to both local and regional pressures which are acting in various combinations in different geographic locations. Factors including agricultural expansion, wood extraction, and infrastructure expansion; Economic factors, such as commercialization and the growth of timber markets; Conclusion.","author":[{"dropping-particle":"","family":"Geist","given":"Helmut J.","non-dropping-particle":"","parse-names":false,"suffix":""},{"dropping-particle":"","family":"Lambin","given":"Eric F.","non-dropping-particle":"","parse-names":false,"suffix":""}],"container-title":"BioScience","id":"ITEM-1","issue":"2","issued":{"date-parts":[["2006"]]},"page":"143","title":"Proximate Causes and Underlying Driving Forces of Tropical Deforestation","type":"article-journal","volume":"52"},"uris":["http://www.mendeley.com/documents/?uuid=bcf660bb-bb97-4020-9e3a-0c48740be4b8"]},{"id":"ITEM-2","itemData":{"DOI":"10.1016/S0959-3780(01)00007-3","ISSN":"09593780","author":[{"dropping-particle":"","family":"Lambin","given":"Eric F.","non-dropping-particle":"","parse-names":false,"suffix":""},{"dropping-particle":"","family":"Turner","given":"B.L.","non-dropping-particle":"","parse-names":false,"suffix":""},{"dropping-particle":"","family":"Geist","given":"Helmut J.","non-dropping-particle":"","parse-names":false,"suffix":""},{"dropping-particle":"","family":"Agbola","given":"Samuel B.","non-dropping-particle":"","parse-names":false,"suffix":""},{"dropping-particle":"","family":"Angelsen","given":"Arild","non-dropping-particle":"","parse-names":false,"suffix":""},{"dropping-particle":"","family":"Bruce","given":"John W.","non-dropping-particle":"","parse-names":false,"suffix":""},{"dropping-particle":"","family":"Coomes","given":"Oliver T.","non-dropping-particle":"","parse-names":false,"suffix":""},{"dropping-particle":"","family":"Dirzo","given":"Rodolfo","non-dropping-particle":"","parse-names":false,"suffix":""},{"dropping-particle":"","family":"Fischer","given":"Günther","non-dropping-particle":"","parse-names":false,"suffix":""},{"dropping-particle":"","family":"Folke","given":"Carl","non-dropping-particle":"","parse-names":false,"suffix":""},{"dropping-particle":"","family":"George","given":"P.S.","non-dropping-particle":"","parse-names":false,"suffix":""},{"dropping-particle":"","family":"Homewood","given":"Katherine","non-dropping-particle":"","parse-names":false,"suffix":""},{"dropping-particle":"","family":"Imbernon","given":"Jacques","non-dropping-particle":"","parse-names":false,"suffix":""},{"dropping-particle":"","family":"Leemans","given":"Rik","non-dropping-particle":"","parse-names":false,"suffix":""},{"dropping-particle":"","family":"Li","given":"Xiubin","non-dropping-particle":"","parse-names":false,"suffix":""},{"dropping-particle":"","family":"Moran","given":"Emilio F.","non-dropping-particle":"","parse-names":false,"suffix":""},{"dropping-particle":"","family":"Mortimore","given":"Michael","non-dropping-particle":"","parse-names":false,"suffix":""},{"dropping-particle":"","family":"Ramakrishnan","given":"P.S.","non-dropping-particle":"","parse-names":false,"suffix":""},{"dropping-particle":"","family":"Richards","given":"John F.","non-dropping-particle":"","parse-names":false,"suffix":""},{"dropping-particle":"","family":"Skånes","given":"Helle","non-dropping-particle":"","parse-names":false,"suffix":""},{"dropping-particle":"","family":"Steffen","given":"Will","non-dropping-particle":"","parse-names":false,"suffix":""},{"dropping-particle":"","family":"Stone","given":"Glenn D.","non-dropping-particle":"","parse-names":false,"suffix":""},{"dropping-particle":"","family":"Svedin","given":"Uno","non-dropping-particle":"","parse-names":false,"suffix":""},{"dropping-particle":"","family":"Veldkamp","given":"Tom A.","non-dropping-particle":"","parse-names":false,"suffix":""},{"dropping-particle":"","family":"Vogel","given":"Coleen","non-dropping-particle":"","parse-names":false,"suffix":""},{"dropping-particle":"","family":"Xu","given":"Jianchu","non-dropping-particle":"","parse-names":false,"suffix":""}],"container-title":"Global Environmental Change","id":"ITEM-2","issue":"4","issued":{"date-parts":[["2001","12"]]},"page":"261-269","title":"The causes of land-use and land-cover change: moving beyond the myths","type":"article-journal","volume":"11"},"uris":["http://www.mendeley.com/documents/?uuid=f1f04d74-a0c5-3b3d-be82-72a46e977eb7"]}],"mendeley":{"formattedCitation":"(Geist and Lambin, 2006; Lambin et al., 2001)","plainTextFormattedCitation":"(Geist and Lambin, 2006; Lambin et al., 2001)","previouslyFormattedCitation":"(Geist and Lambin, 2006; Lambin et al., 2001)"},"properties":{"noteIndex":0},"schema":"https://github.com/citation-style-language/schema/raw/master/csl-citation.json"}</w:instrText>
      </w:r>
      <w:r w:rsidR="00766AF1" w:rsidRPr="008B39ED">
        <w:fldChar w:fldCharType="separate"/>
      </w:r>
      <w:r w:rsidR="00F56D2E" w:rsidRPr="008B39ED">
        <w:rPr>
          <w:noProof/>
        </w:rPr>
        <w:t>(Geist and Lambin, 2006; Lambin et al., 2001)</w:t>
      </w:r>
      <w:r w:rsidR="00766AF1" w:rsidRPr="008B39ED">
        <w:fldChar w:fldCharType="end"/>
      </w:r>
      <w:r w:rsidR="001778BE" w:rsidRPr="008B39ED">
        <w:t xml:space="preserve">. On the other hand, quantitative studies that rely on statistical models have shown the importance of environmental variables </w:t>
      </w:r>
      <w:r w:rsidR="00766AF1" w:rsidRPr="008B39ED">
        <w:fldChar w:fldCharType="begin" w:fldLock="1"/>
      </w:r>
      <w:r w:rsidR="00F56D2E" w:rsidRPr="008B39ED">
        <w:instrText>ADDIN CSL_CITATION {"citationItems":[{"id":"ITEM-1","itemData":{"DOI":"10.1038/nature02801","ISBN":"0028-0836","ISSN":"0028-0836","PMID":"15386010","abstract":"Some Pacific island societies, such as those of Easter Island and Mangareva, inadvertently contributed to their own collapse by causing massive deforestation. Others retained forest cover and survived. How can those fateful differences be explained? Although the answers undoubtedly involve both different cultural responses of peoples and different susceptibilities of environments, how can one determine which environmental factors predispose towards deforestation and which towards replacement of native trees with useful introduced tree species? Here we code European-contact conditions and nine environmental variables for 81 sites on 69 Pacific islands from Yap in the west to Easter in the east, and from Hawaii in the north to New Zealand in the south. We thereby detect statistical decreases in deforestation and/or forest replacement with island rainfall, elevation, area, volcanic ash fallout, Asian dust transport and makatea terrain (uplifted reef), and increases with latitude, age and isolation. Comparative analyses of deforestation therefore lend themselves to much more detailed interpretations than previously possible. These results might be relevant to similar deforestation-associated collapses (for example, Fertile Crescent, Maya and Anasazi) or the lack thereof (Japan and highland New Guinea) elsewhere in the world.","author":[{"dropping-particle":"","family":"Rolett","given":"Barry","non-dropping-particle":"","parse-names":false,"suffix":""},{"dropping-particle":"","family":"Diamond","given":"Jared","non-dropping-particle":"","parse-names":false,"suffix":""}],"container-title":"Nature","id":"ITEM-1","issue":"7007","issued":{"date-parts":[["2004"]]},"page":"443-446","title":"Environmental predictors of pre-European deforestation on Pacific islands.","type":"article-journal","volume":"431"},"uris":["http://www.mendeley.com/documents/?uuid=bce751a3-41ad-41a7-964b-72f1f73e7608"]},{"id":"ITEM-2","itemData":{"DOI":"10.1038/ncomms3474","ISSN":"20411723","abstract":"Nature Communications 4, (2013). doi:10.1038/ncomms3474","author":[{"dropping-particle":"","family":"Sandel","given":"Brody","non-dropping-particle":"","parse-names":false,"suffix":""},{"dropping-particle":"","family":"Svenning","given":"Jens Christian","non-dropping-particle":"","parse-names":false,"suffix":""}],"container-title":"Nature Communications","id":"ITEM-2","issued":{"date-parts":[["2013"]]},"page":"1-7","publisher":"Nature Publishing Group","title":"Human impacts drive a global topographic signature in tree cover","type":"article-journal","volume":"4"},"uris":["http://www.mendeley.com/documents/?uuid=6fadf8f1-ebe8-45b8-9d33-cc6bf1822aa4"]}],"mendeley":{"formattedCitation":"(Rolett and Diamond, 2004; Sandel and Svenning, 2013)","plainTextFormattedCitation":"(Rolett and Diamond, 2004; Sandel and Svenning, 2013)","previouslyFormattedCitation":"(Rolett and Diamond, 2004; Sandel and Svenning, 2013)"},"properties":{"noteIndex":0},"schema":"https://github.com/citation-style-language/schema/raw/master/csl-citation.json"}</w:instrText>
      </w:r>
      <w:r w:rsidR="00766AF1" w:rsidRPr="008B39ED">
        <w:fldChar w:fldCharType="separate"/>
      </w:r>
      <w:r w:rsidR="00F56D2E" w:rsidRPr="008B39ED">
        <w:rPr>
          <w:noProof/>
        </w:rPr>
        <w:t>(Rolett and Diamond, 2004; Sandel and Svenning, 2013)</w:t>
      </w:r>
      <w:r w:rsidR="00766AF1" w:rsidRPr="008B39ED">
        <w:fldChar w:fldCharType="end"/>
      </w:r>
      <w:r w:rsidR="001778BE" w:rsidRPr="008B39ED">
        <w:t xml:space="preserve">, but </w:t>
      </w:r>
      <w:r w:rsidR="00E85327" w:rsidRPr="008B39ED">
        <w:t>often do not consider</w:t>
      </w:r>
      <w:r w:rsidR="001778BE" w:rsidRPr="008B39ED">
        <w:t xml:space="preserve"> contrasting </w:t>
      </w:r>
      <w:r w:rsidR="00E85327" w:rsidRPr="008B39ED">
        <w:t xml:space="preserve">regional </w:t>
      </w:r>
      <w:r w:rsidR="001778BE" w:rsidRPr="008B39ED">
        <w:t xml:space="preserve">contexts and </w:t>
      </w:r>
      <w:r w:rsidR="002E1FEB" w:rsidRPr="008B39ED">
        <w:t xml:space="preserve">historical </w:t>
      </w:r>
      <w:r w:rsidR="001778BE" w:rsidRPr="008B39ED">
        <w:t>trends. Hence, a need</w:t>
      </w:r>
      <w:r w:rsidR="00904C64" w:rsidRPr="008B39ED">
        <w:t xml:space="preserve"> exists</w:t>
      </w:r>
      <w:r w:rsidR="001778BE" w:rsidRPr="008B39ED">
        <w:t xml:space="preserve"> for interdisciplinary approaches that </w:t>
      </w:r>
      <w:r w:rsidR="008B39ED" w:rsidRPr="008B39ED">
        <w:t>analyse</w:t>
      </w:r>
      <w:r w:rsidR="001778BE" w:rsidRPr="008B39ED">
        <w:t xml:space="preserve"> environmental and societal aspects in their </w:t>
      </w:r>
      <w:r w:rsidR="00E85327" w:rsidRPr="008B39ED">
        <w:t>regional and historical context</w:t>
      </w:r>
      <w:r w:rsidR="001778BE" w:rsidRPr="008B39ED">
        <w:t xml:space="preserve"> </w:t>
      </w:r>
      <w:r w:rsidR="00766AF1" w:rsidRPr="008B39ED">
        <w:fldChar w:fldCharType="begin" w:fldLock="1"/>
      </w:r>
      <w:r w:rsidR="00D77187" w:rsidRPr="008B39ED">
        <w:instrText>ADDIN CSL_CITATION {"citationItems":[{"id":"ITEM-1","itemData":{"DOI":"10.1016/j.gloenvcha.2015.11.004","ISBN":"09593780","ISSN":"09593780","abstract":"The ‘Anthropocene’ is now being used as a conceptual frame by different communities and in a variety of contexts to understand the evolving human–environment relationship. However, as we argue in this paper, the notion of an Anthropos, or ‘humanity’, as global, unified ‘geological force’ threatens to mask the diversity and differences in the actual conditions and impacts of humankind, and does not do justice to the diversity of local and regional contexts. For this reason, we interpret in this article the notion of an Anthropocene in a more context-dependent, localized and social understanding. We do this through illustrating examples from four issue domains, selected for their variation in terms of spatial and temporal scale, systems of governance and functional interdependencies: nitrogen cycle distortion (in particular as it relates to food security); ocean acidification; urbanization; and wildfires. Based on this analysis, we systematically address the consequences of the lens of the Anthropocene for the governance of social-ecological systems, focusing on the multi-level, functional and sectoral organization of governance, and possible redefinitions of governance systems and policy domains. We conclude that the notion of the Anthropocene, once seen in light of social inequalities and regional differences, allows for novel analysis of issue-based problems in the context of a global understanding, in both academic and political terms. This makes it a useful concept to help leverage and (re-)focus our efforts in a more innovative and effective way to transition towards sustainability.","author":[{"dropping-particle":"","family":"Biermann","given":"Frank","non-dropping-particle":"","parse-names":false,"suffix":""},{"dropping-particle":"","family":"Bai","given":"Xuemei","non-dropping-particle":"","parse-names":false,"suffix":""},{"dropping-particle":"","family":"Bondre","given":"Ninad","non-dropping-particle":"","parse-names":false,"suffix":""},{"dropping-particle":"","family":"Broadgate","given":"Wendy","non-dropping-particle":"","parse-names":false,"suffix":""},{"dropping-particle":"","family":"Arthur Chen","given":"Chen Tung","non-dropping-particle":"","parse-names":false,"suffix":""},{"dropping-particle":"","family":"Dube","given":"Opha Pauline","non-dropping-particle":"","parse-names":false,"suffix":""},{"dropping-particle":"","family":"Erisman","given":"Jan Willem","non-dropping-particle":"","parse-names":false,"suffix":""},{"dropping-particle":"","family":"Glaser","given":"Marion","non-dropping-particle":"","parse-names":false,"suffix":""},{"dropping-particle":"","family":"Hel","given":"Sandra","non-dropping-particle":"van der","parse-names":false,"suffix":""},{"dropping-particle":"","family":"Lemos","given":"Maria Carmen","non-dropping-particle":"","parse-names":false,"suffix":""},{"dropping-particle":"","family":"Seitzinger","given":"Sybil","non-dropping-particle":"","parse-names":false,"suffix":""},{"dropping-particle":"","family":"Seto","given":"Karen C.","non-dropping-particle":"","parse-names":false,"suffix":""}],"container-title":"Global Environmental Change","id":"ITEM-1","issued":{"date-parts":[["2016"]]},"page":"341-350","publisher":"Elsevier Ltd","title":"Down to Earth: contextualizing the Anthropocene","type":"article-journal","volume":"39"},"uris":["http://www.mendeley.com/documents/?uuid=85df2a46-95fd-4a32-9180-fab9cd9bcbc3"]},{"id":"ITEM-2","itemData":{"DOI":"10.1016/j.gloenvcha.2016.02.006","ISBN":"0959-3780","ISSN":"09593780","abstract":"Since it was first proposed in 2000, the concept of the Anthropocene has evolved in breadth and diversely. The concept encapsulates the new and unprecedented planetary-scale changes resulting from societal transformations and has brought to the fore the social drivers of global change. The concept has revealed tensions between generalized interpretations of humanity's contribution to global change, and interpretations that are historically, politically and culturally situated. It motivates deep ethical questions about the politics and economics of global change, including diverse interpretations of past causes and future possibilities. As such, more than other concepts, the Anthropocene concept has brought front-and-center epistemological divides between and within the natural and social sciences, and the humanities. It has also brought new opportunities for collaboration. Here we explore the potential and challenges of the concept to encourage integrative understandings of global change and sustainability. Based on bibliometric analysis and literature review, we discuss the now wide acceptance of the term, its interpretive flexibility, the emerging narratives as well as the debates the concept has inspired. We argue that without truly collaborative and integrative research, many of the critical exchanges around the concept are likely to perpetuate fragmented research agendas and to reinforce disciplinary boundaries. This means appreciating the strengths and limitations of different knowledge domains, approaches and perspectives, with the concept of the Anthropocene serving as a bridge, which we encourage researchers and others to cross. This calls for institutional arrangements that facilitate collaborative research, training, and action, yet also depends on more robust and sustained funding for such activities. To illustrate, we briefly discuss three overarching global change problems where novel types of collaborative research could make a difference: (1) Emergent properties of socioecological systems; (2) Urbanization and resource nexus; and (3) Systemic risks and tipping points. Creative tensions around the Anthropocene concept can help the research community to move toward new conceptual syntheses and integrative action-oriented approaches that are needed to producing useful knowledge commensurable with the challenges of global change and sustainability.","author":[{"dropping-particle":"","family":"Brondizio","given":"Eduardo S.","non-dropping-particle":"","parse-names":false,"suffix":""},{"dropping-particle":"","family":"O'Brien","given":"Karen","non-dropping-particle":"","parse-names":false,"suffix":""},{"dropping-particle":"","family":"Bai","given":"Xuemei","non-dropping-particle":"","parse-names":false,"suffix":""},{"dropping-particle":"","family":"Biermann","given":"Frank","non-dropping-particle":"","parse-names":false,"suffix":""},{"dropping-particle":"","family":"Steffen","given":"Will","non-dropping-particle":"","parse-names":false,"suffix":""},{"dropping-particle":"","family":"Berkhout","given":"Frans","non-dropping-particle":"","parse-names":false,"suffix":""},{"dropping-particle":"","family":"Cudennec","given":"Christophe","non-dropping-particle":"","parse-names":false,"suffix":""},{"dropping-particle":"","family":"Lemos","given":"Maria Carmen","non-dropping-particle":"","parse-names":false,"suffix":""},{"dropping-particle":"","family":"Wolfe","given":"Alexander","non-dropping-particle":"","parse-names":false,"suffix":""},{"dropping-particle":"","family":"Palma-Oliveira","given":"Jose","non-dropping-particle":"","parse-names":false,"suffix":""},{"dropping-particle":"","family":"Chen","given":"Chen Tung Arthur","non-dropping-particle":"","parse-names":false,"suffix":""}],"container-title":"Global Environmental Change","id":"ITEM-2","issued":{"date-parts":[["2016"]]},"page":"318-327","publisher":"Elsevier Ltd","title":"Re-conceptualizing the Anthropocene: a call for collaboration","type":"article-journal","volume":"39"},"uris":["http://www.mendeley.com/documents/?uuid=a8a74037-e8ad-4310-a275-12bc59154f44"]},{"id":"ITEM-3","itemData":{"DOI":"10.1579/0044-7447(2007)36[522:SOCWCW]2.0.CO;2","ISBN":"0044-7447","ISSN":"0044-7447","PMID":"18074887","abstract":"If we continue to operate in ignorance or denial of history we run ght ecery real risk of mirroring the Easter Islanders, Mayans or Roman Empire. If we can understand the past, we can use that to influence our decisions and crate a better, more sustaimable and desirbale future","author":[{"dropping-particle":"","family":"Costanza","given":"Robert","non-dropping-particle":"","parse-names":false,"suffix":""},{"dropping-particle":"","family":"Graumlich","given":"Lisa","non-dropping-particle":"","parse-names":false,"suffix":""},{"dropping-particle":"","family":"Steffen","given":"Will","non-dropping-particle":"","parse-names":false,"suffix":""},{"dropping-particle":"","family":"Crumley","given":"Carole","non-dropping-particle":"","parse-names":false,"suffix":""},{"dropping-particle":"","family":"Dearing","given":"John","non-dropping-particle":"","parse-names":false,"suffix":""},{"dropping-particle":"","family":"Hibbard","given":"Kathy","non-dropping-particle":"","parse-names":false,"suffix":""},{"dropping-particle":"","family":"Leemans","given":"Rik","non-dropping-particle":"","parse-names":false,"suffix":""},{"dropping-particle":"","family":"Redman","given":"Charles","non-dropping-particle":"","parse-names":false,"suffix":""},{"dropping-particle":"","family":"Schimel","given":"David","non-dropping-particle":"","parse-names":false,"suffix":""}],"container-title":"Ambio","id":"ITEM-3","issue":"7","issued":{"date-parts":[["2007"]]},"page":"522-527","title":"Sustainability or collapse: what can we learn from integrating the history of humans and the rest of nature?","type":"article-journal","volume":"36"},"uris":["http://www.mendeley.com/documents/?uuid=c5bd52c6-a1af-472f-9272-47edff516e57"]},{"id":"ITEM-4","itemData":{"DOI":"10.1177/2053019615579128","ISSN":"2053020X","abstract":"Understanding social-ecological system dynamics is a major research priority for sustainable management of landscapes, ecosystems and resources. But the lack of multi-decadal records represents an important gap in information that hinders the development of the research agenda. Without improved information on the long-term and complex interactions between causal factors and responses, it will be difficult to answer key questions about trends, rates of change, tipping points, safe operating spaces and pre-impact conditions. Where available long-term monitored records are too short or lacking, palaeoenvironmental sciences may provide continuous multi-decadal records for an array of ecosystem states, processes and services. Combining these records with conventional sources of historical information from instrumental monitoring records, official statistics and enumerations, remote sensing, archival documents, cartography and archaeology produces an evolutionary framework for reconstructing integrated regional histories. We demonstrate the integrated approach with published case studies from Australia, China, Europe and North America.","author":[{"dropping-particle":"","family":"Dearing","given":"J. A.","non-dropping-particle":"","parse-names":false,"suffix":""},{"dropping-particle":"","family":"Acma","given":"B.","non-dropping-particle":"","parse-names":false,"suffix":""},{"dropping-particle":"","family":"Bub","given":"S.","non-dropping-particle":"","parse-names":false,"suffix":""},{"dropping-particle":"","family":"Chambers","given":"F. M.","non-dropping-particle":"","parse-names":false,"suffix":""},{"dropping-particle":"","family":"Chen","given":"X.","non-dropping-particle":"","parse-names":false,"suffix":""},{"dropping-particle":"","family":"Cooper","given":"J.","non-dropping-particle":"","parse-names":false,"suffix":""},{"dropping-particle":"","family":"Crook","given":"D.","non-dropping-particle":"","parse-names":false,"suffix":""},{"dropping-particle":"","family":"Dong","given":"X. H.","non-dropping-particle":"","parse-names":false,"suffix":""},{"dropping-particle":"","family":"Dotterweich","given":"M.","non-dropping-particle":"","parse-names":false,"suffix":""},{"dropping-particle":"","family":"Edwards","given":"M. E.","non-dropping-particle":"","parse-names":false,"suffix":""},{"dropping-particle":"","family":"Foster","given":"T. H.","non-dropping-particle":"","parse-names":false,"suffix":""},{"dropping-particle":"","family":"Gaillard","given":"M. J.","non-dropping-particle":"","parse-names":false,"suffix":""},{"dropping-particle":"","family":"Galop","given":"D.","non-dropping-particle":"","parse-names":false,"suffix":""},{"dropping-particle":"","family":"Gell","given":"P.","non-dropping-particle":"","parse-names":false,"suffix":""},{"dropping-particle":"","family":"Gil","given":"A.","non-dropping-particle":"","parse-names":false,"suffix":""},{"dropping-particle":"","family":"Jeffers","given":"E.","non-dropping-particle":"","parse-names":false,"suffix":""},{"dropping-particle":"","family":"Jones","given":"R. T.","non-dropping-particle":"","parse-names":false,"suffix":""},{"dropping-particle":"","family":"Anupama","given":"K.","non-dropping-particle":"","parse-names":false,"suffix":""},{"dropping-particle":"","family":"Langdon","given":"P. G.","non-dropping-particle":"","parse-names":false,"suffix":""},{"dropping-particle":"","family":"Marchant","given":"R.","non-dropping-particle":"","parse-names":false,"suffix":""},{"dropping-particle":"","family":"Mazier","given":"F.","non-dropping-particle":"","parse-names":false,"suffix":""},{"dropping-particle":"","family":"McLean","given":"C. E.","non-dropping-particle":"","parse-names":false,"suffix":""},{"dropping-particle":"","family":"Nunes","given":"L. H.","non-dropping-particle":"","parse-names":false,"suffix":""},{"dropping-particle":"","family":"Sukumar","given":"R.","non-dropping-particle":"","parse-names":false,"suffix":""},{"dropping-particle":"","family":"Suryaprakash","given":"I.","non-dropping-particle":"","parse-names":false,"suffix":""},{"dropping-particle":"","family":"Umer","given":"M.","non-dropping-particle":"","parse-names":false,"suffix":""},{"dropping-particle":"","family":"Yang","given":"X. D.","non-dropping-particle":"","parse-names":false,"suffix":""},{"dropping-particle":"","family":"Wang","given":"R.","non-dropping-particle":"","parse-names":false,"suffix":""},{"dropping-particle":"","family":"Zhang","given":"K.","non-dropping-particle":"","parse-names":false,"suffix":""}],"container-title":"Anthropocene Review","id":"ITEM-4","issue":"3","issued":{"date-parts":[["2015"]]},"page":"220-246","title":"Social-ecological systems in the Anthropocene: The need for integrating social and biophysical records at regional scales","type":"article-journal","volume":"2"},"uris":["http://www.mendeley.com/documents/?uuid=d38e0d53-78d4-4b3b-8b6c-1035c77bd519"]},{"id":"ITEM-5","itemData":{"DOI":"10.1073/pnas.1716912115","ISSN":"0027-8424","PMID":"29531084","author":[{"dropping-particle":"","family":"Haldon","given":"John","non-dropping-particle":"","parse-names":false,"suffix":""},{"dropping-particle":"","family":"Mordechai","given":"Lee","non-dropping-particle":"","parse-names":false,"suffix":""},{"dropping-particle":"","family":"Newfield","given":"Timothy P.","non-dropping-particle":"","parse-names":false,"suffix":""},{"dropping-particle":"","family":"Chase","given":"Arlen F.","non-dropping-particle":"","parse-names":false,"suffix":""},{"dropping-particle":"","family":"Izdebski","given":"Adam","non-dropping-particle":"","parse-names":false,"suffix":""},{"dropping-particle":"","family":"Guzowski","given":"Piotr","non-dropping-particle":"","parse-names":false,"suffix":""},{"dropping-particle":"","family":"Labuhn","given":"Inga","non-dropping-particle":"","parse-names":false,"suffix":""},{"dropping-particle":"","family":"Roberts","given":"Neil","non-dropping-particle":"","parse-names":false,"suffix":""}],"container-title":"Proceedings of the National Academy of Sciences of the United States of America","id":"ITEM-5","issue":"13","issued":{"date-parts":[["2018"]]},"page":"3210-3218","title":"History meets palaeoscience: consilience and collaboration in studying past societal responses to environmental change","type</w:instrText>
      </w:r>
      <w:r w:rsidR="00D77187" w:rsidRPr="008749DB">
        <w:rPr>
          <w:lang w:val="nl-NL"/>
        </w:rPr>
        <w:instrText>":"article-journal","volume":"115"},"uris":["http://www.mendeley.com/documents/?uuid=1e4de116-3885-470a-8137-7241bfd4d63d"]},{"id":"ITEM-6","itemData":{"DOI":"10.1016/j.gloenvcha.2007.01.001","ISBN":"0959-3780","ISSN":"09593780","abstract":"PDF","author":[{"dropping-particle":"","family":"Kotchen","given":"Matthew J.","non-dropping-particle":"","parse-names":false,"suffix":""},{"dropping-particle":"","family":"Young","given":"Oran R.","non-dropping-particle":"","parse-names":false,"suffix":""}],"container-title":"Global Environmental Change","id":"ITEM-6","issue":"2","issued":{"date-parts":[["2007"]]},"page":"149-151","title":"Meeting the challenges of the anthropocene: Towards a science of coupled human-biophysical systems","type":"article-journal","volume":"17"},"uris":["http://www.mendeley.com/documents/?uuid=2776b253-e7a5-4662-ad5e-d26f2ee768ff"]}],"mendeley":{"formattedCitation":"(Biermann et al., 2016; Brondizio et al., 2016; Costanza et al., 2007; Dearing et al., 2015; Haldon et al., 2018; Kotchen and Young, 2007)","plainTextFormattedCitation":"(Biermann et al., 2016; Brondizio et al., 2016; Costanza et al., 2007; Dearing et al., 2015; Haldon et al., 2018; Kotchen and Young, 2007)","previouslyFormattedCitation":"(Biermann et al., 2016; Brondizio et al., 2016; Costanza et al., 2007; Dearing et al., 2015; Haldon et al., 2018; Kotchen and Young, 2007)"},"properties":{"noteIndex":0},"schema":"https://github.com/citation-style-language/schema/raw/master/csl-citation.json"}</w:instrText>
      </w:r>
      <w:r w:rsidR="00766AF1" w:rsidRPr="008B39ED">
        <w:fldChar w:fldCharType="separate"/>
      </w:r>
      <w:r w:rsidR="00F56D2E" w:rsidRPr="008749DB">
        <w:rPr>
          <w:noProof/>
          <w:lang w:val="nl-NL"/>
        </w:rPr>
        <w:t>(Biermann et al., 2016; Brondizio et al., 2016; Costanza et al., 2007; Dearing et al., 2015; Haldon et al., 2018; Kotchen and Young, 2007)</w:t>
      </w:r>
      <w:r w:rsidR="00766AF1" w:rsidRPr="008B39ED">
        <w:fldChar w:fldCharType="end"/>
      </w:r>
      <w:r w:rsidR="001778BE" w:rsidRPr="008749DB">
        <w:rPr>
          <w:lang w:val="nl-NL"/>
        </w:rPr>
        <w:t xml:space="preserve">. </w:t>
      </w:r>
    </w:p>
    <w:p w14:paraId="5412F8D6" w14:textId="05CEE738" w:rsidR="00A55F68" w:rsidRPr="008B39ED" w:rsidRDefault="00980B43" w:rsidP="00726C33">
      <w:r w:rsidRPr="008B39ED">
        <w:lastRenderedPageBreak/>
        <w:t xml:space="preserve">Islands are ideal model systems for studying local human-environment interactions within their regional and historical context because of their clearly defined boundaries, relative isolation, and </w:t>
      </w:r>
      <w:r w:rsidR="008B39ED" w:rsidRPr="008B39ED">
        <w:t>discernible</w:t>
      </w:r>
      <w:r w:rsidR="004E34B5" w:rsidRPr="008B39ED">
        <w:t xml:space="preserve"> </w:t>
      </w:r>
      <w:r w:rsidRPr="008B39ED">
        <w:t>onset of human settlement</w:t>
      </w:r>
      <w:r w:rsidR="00F336CB" w:rsidRPr="008B39ED">
        <w:t xml:space="preserve"> </w:t>
      </w:r>
      <w:r w:rsidR="00766AF1" w:rsidRPr="008B39ED">
        <w:fldChar w:fldCharType="begin" w:fldLock="1"/>
      </w:r>
      <w:r w:rsidR="00D77187" w:rsidRPr="008B39ED">
        <w:instrText>ADDIN CSL_CITATION {"citationItems":[{"id":"ITEM-1","itemData":{"DOI":"10.1080/15564894.2017.1311285","ISSN":"15561828","author":[{"dropping-particle":"","family":"Dinapoli","given":"Robert J.","non-dropping-particle":"","parse-names":false,"suffix":""},{"dropping-particle":"","family":"Leppard","given":"Thomas P.","non-dropping-particle":"","parse-names":false,"suffix":""}],"container-title":"Journal of Island and Coastal Archaeology","id":"ITEM-1","issue":"2","issued":{"date-parts":[["2018"]]},"page":"157-160","publisher":"Taylor &amp; Francis","title":"Islands as model environments","type":"article-journal","volume":"13"},"uris":["http://www.mendeley.com/documents/?uuid=53580a6a-49ad-4cc8-9674-5ad4e2b62779"]},{"id":"ITEM-2","itemData":{"DOI":"10.1525/aa.1997.99.1.30","ISBN":"0002-7294","ISSN":"0002-7294","abstract":"The Pacific Islands, particularly the Polynesian islands, provide excellent model systems for understanding the human dimensions of global change. This is due to their uniquely microcosmic aspect. Little worlds unto themselves, islands are natural history's best shot at something approaching the controlled experiment. The human choices that have led to particular outcomes on these islands teach us that nothing is inevitable or predetermined. The more we understand how our predecessors fashioned the earth we have inherited, the better we may be able to achieve a \"sustainable\" relationship with our planet, our own little microcosm within the cosmos.","author":[{"dropping-particle":"V.","family":"Kirch","given":"Patrick","non-dropping-particle":"","parse-names":false,"suffix":""}],"container-title":"American Anthropologist","id":"ITEM-2","issue":"1","issued":{"date-parts":[["1997"]]},"page":"30-42","title":"Microcosmic histories: island perspectives on \"global\" change","type":"article-journal","volume":"99"},"uris":["http://www.mendeley.com/documents/?uuid=09fd027b-37af-4726-aa5b-32290a88dc22"]},{"id":"ITEM-3","itemData":{"DOI":"10.1146/annurev-environ-101718-033245","ISSN":"1543-5938","abstract":"Biodiversity on marine islands is characterized by unique biogeographic, phylogenetic and functional characteristics. Islands hold a disproportionate amount of the world's biodiversity, and they have also experienced a disproportionate loss of it. Following human contact, island biodiversity has sustained negative human impacts increasing in rate and magnitude as islands transitioned from primary, through secondary to tertiary economies. On islands, habitat transformation and invasive non-native species have historically been the major threats to biodiversity, and although these threats will continue in new forms, new impacts such as human-induced climate change and sea-level rise are emerging. Island biodiversity is changing with some species going extinct, others changing in abundance, non-native species becoming a part of many ecosystems, and humans shaping many ecological processes. Islands thus are microcosms for the emerging biodiversity and socioecological landscapes of the Anthropocene. Islands will require new strategies for the protection and restoration of their biodiversity, including maintaining biological and cultural heritage through regenerative practices, mainstreaming biodiversity in cultural and production landscapes, and engaging with the reality of novel ecosystems.","author":[{"dropping-particle":"","family":"Russell","given":"James C.","non-dropping-particle":"","parse-names":false,"suffix":""},{"dropping-particle":"","family":"Kueffer","given":"Christoph","non-dropping-particle":"","parse-names":false,"suffix":""}],"container-title":"Annual Review of Environment and Resources","id":"ITEM-3","issue":"1","issued":{"date-parts":[["2019"]]},"page":"101718-033245","title":"Island biodiversity in the Anthropocene","type":"article-journal","volume":"44"},"uris":["http://www.mendeley.com/documents/?uuid=6a847249-caf7-4e22-ac8e-5f0549180785"]},{"id":"ITEM-4","itemData":{"DOI":"10.1046/j.1365-2699.2002.00707.x","ISSN":"0305-0270","author":[{"dropping-particle":"","family":"Vitousek","given":"Peter M.","non-dropping-particle":"","parse-names":false,"suffix":""}],"container-title":"Journal of Biogeography","id":"ITEM-4","issue":"5-6","issued":{"date-parts":[["2002","5"]]},"page":"573-582","title":"Oceanic islands as model systems for ecological studies","type":"article-journal","volume":"29"},"uris":["http://www.mendeley.com/documents/?uuid=299a0b80-c068-47b2-8cd3-2a2b0106d888"]},{"id":"ITEM-5","itemData":{"DOI":"10.1111/ele.12398","ISBN":"1461-0248","ISSN":"14610248","PMID":"25560682","abstract":"The study of islands as model systems has played an important role in the development of evolutionary and ecological theory. The 50th anniversary of MacArthur and Wilson's (December 1963) article, 'An equilibrium theory of insular zoogeography', was a recent milestone for this theme. Since 1963, island systems have provided new insights into the formation of ecological communities. Here, building on such developments, we highlight prospects for research on islands to improve our understanding of the ecology and evolution of communities in general. Throughout, we emphasise how attributes of islands combine to provide unusual research opportunities, the implications of which stretch far beyond islands. Molecular tools and increasing data acquisition now permit re-assessment of some fundamental issues that interested MacArthur and Wilson. These include the formation of ecological networks, species abundance distributions, and the contribution of evolution to community assembly. We also extend our prospects to other fields of ecology and evolution - understanding ecosystem functioning, speciation and diversification - frequently employing assets of oceanic islands in inferring the geographic area within which evolution has occurred, and potential barriers to gene flow. Although island-based theory is continually being enriched, incorporating non-equilibrium dynamics is identified as a major challenge for the future.","author":[{"dropping-particle":"","family":"Warren","given":"Ben H","non-dropping-particle":"","parse-names":false,"suffix":""},{"dropping-particle":"","family":"Simberloff","given":"Daniel","non-dropping-particle":"","parse-names":false,"suffix":""},{"dropping-particle":"","family":"Ricklefs","given":"Robert E","non-dropping-particle":"","parse-names":false,"suffix":""},{"dropping-particle":"","family":"Aguilée","given":"Robin","non-dropping-particle":"","parse-names":false,"suffix":""},{"dropping-particle":"","family":"Condamine","given":"Fabien L","non-dropping-particle":"","parse-names":false,"suffix":""},{"dropping-particle":"","family":"Gravel","given":"Dominique","non-dropping-particle":"","parse-names":false,"suffix":""},{"dropping-particle":"","family":"Morlon","given":"Hélène","non-dropping-particle":"","parse-names":false,"suffix":""},{"dropping-particle":"","family":"Mouquet","given":"Nicolas","non-dropping-particle":"","parse-names":false,"suffix":""},{"dropping-particle":"","family":"Rosindell","given":"James","non-dropping-particle":"","parse-names":false,"suffix":""},{"dropping-particle":"","family":"Casquet","given":"Juliane","non-dropping-particle":"","parse-names":false,"suffix":""},{"dropping-particle":"","family":"Conti","given":"Elena","non-dropping-particle":"","parse-names":false,"suffix":""},{"dropping-particle":"","family":"Cornuault","given":"Josselin","non-dropping-particle":"","parse-names":false,"suffix":""},{"dropping-particle":"","family":"Fernández-Palacios","given":"José María","non-dropping-particle":"","parse-names":false,"suffix":""},{"dropping-particle":"","family":"Hengl","given":"Tomislav","non-dropping-particle":"","parse-names":false,"suffix":""},{"dropping-particle":"","family":"Norder","given":"Sietze J","non-dropping-particle":"","parse-names":false,"suffix":""},{"dropping-particle":"","family":"Rijsdijk","given":"Kenneth F","non-dropping-particle":"","parse-names":false,"suffix":""},{"dropping-particle":"","family":"Sanmartín","given":"Isabel","non-dropping-particle":"","parse-names":false,"suffix":""},{"dropping-particle":"","family":"Strasberg","given":"Dominique","non-dropping-particle":"","parse-names":false,"suffix":""},{"dropping-particle":"","family":"Triantis","given":"Kostas A.","non-dropping-particle":"","parse-names":false,"suffix":""},{"dropping-particle":"","family":"Valente","given":"Luis M","non-dropping-particle":"","parse-names":false,"suffix":""},{"dropping-particle":"","family":"Whittaker","given":"R. J","non-dropping-particle":"","parse-names":false,"suffix":""},{"dropping-particle":"","family":"Gillespie","given":"Rosemary G","non-dropping-particle":"","parse-names":false,"suffix":""},{"dropping-particle":"","family":"Emerson","given":"Brent C","non-dropping-particle":"","parse-names":false,"suffix":""},{"dropping-particle":"","family":"Thébaud","given":"Christophe","non-dropping-particle":"","parse-names":false,"suffix":""}],"container-title":"Ecology Letters","id":"ITEM-5","issue":"2","issued":{"date-parts":[["2015"]]},"page":"200-217","title":"Islands as model systems in ecology and evolution: prospects fifty years after MacArthur-Wilson","type":"article-journal","volume":"18"},"uris":["http://www.mendeley.com/documents/?uuid=b9d916f3-1816-35c0-9977-a822d3be531f"]}],"mendeley":{"formattedCitation":"(Dinapoli and Leppard, 2018; Kirch, 1997; Russell and Kueffer, 2019; Vitousek, 2002; Warren et al., 2015)","plainTextFormattedCitation":"(Dinapoli and Leppard, 2018; Kirch, 1997; Russell and Kueffer, 2019; Vitousek, 2002; Warren et al., 2015)","previouslyFormattedCitation":"(Dinapoli and Leppard, 2018; Kirch, 1997; Russell and Kueffer, 2019; Vitousek, 2002; Warren et al., 2015)"},"properties":{"noteIndex":0},"schema":"https://github.com/citation-style-language/schema/raw/master/csl-citation.json"}</w:instrText>
      </w:r>
      <w:r w:rsidR="00766AF1" w:rsidRPr="008B39ED">
        <w:fldChar w:fldCharType="separate"/>
      </w:r>
      <w:r w:rsidR="00F336CB" w:rsidRPr="008B39ED">
        <w:rPr>
          <w:noProof/>
        </w:rPr>
        <w:t>(Dinapoli and Leppard, 2018; Kirch, 1997; Russell and Kueffer, 2019; Vitousek, 2002; Warren et al., 2015)</w:t>
      </w:r>
      <w:r w:rsidR="00766AF1" w:rsidRPr="008B39ED">
        <w:fldChar w:fldCharType="end"/>
      </w:r>
      <w:r w:rsidRPr="008B39ED">
        <w:t xml:space="preserve">. Furthermore, islands deserve particular attention in light of global change because </w:t>
      </w:r>
      <w:r w:rsidR="00904C64" w:rsidRPr="008B39ED">
        <w:t>the current biodiversity crisis</w:t>
      </w:r>
      <w:r w:rsidRPr="008B39ED">
        <w:t xml:space="preserve"> disproportionally affected </w:t>
      </w:r>
      <w:r w:rsidR="00904C64" w:rsidRPr="008B39ED">
        <w:t>them</w:t>
      </w:r>
      <w:r w:rsidRPr="008B39ED">
        <w:t xml:space="preserve">. Although </w:t>
      </w:r>
      <w:r w:rsidR="00AA45CB" w:rsidRPr="008B39ED">
        <w:t>i</w:t>
      </w:r>
      <w:r w:rsidRPr="008B39ED">
        <w:t>slands make up less than 8% of the global land surface</w:t>
      </w:r>
      <w:r w:rsidR="00F336CB" w:rsidRPr="008B39ED">
        <w:t xml:space="preserve"> </w:t>
      </w:r>
      <w:r w:rsidR="00766AF1" w:rsidRPr="008B39ED">
        <w:fldChar w:fldCharType="begin" w:fldLock="1"/>
      </w:r>
      <w:r w:rsidR="00F336CB" w:rsidRPr="008B39ED">
        <w:instrText>ADDIN CSL_CITATION {"citationItems":[{"id":"ITEM-1","itemData":{"DOI":"10.1080/1755876X.2018.1529714","ISSN":"1755-876X","author":[{"dropping-particle":"","family":"Sayre","given":"Roger","non-dropping-particle":"","parse-names":false,"suffix":""},{"dropping-particle":"","family":"Noble","given":"Suzanne","non-dropping-particle":"","parse-names":false,"suffix":""},{"dropping-particle":"","family":"Hamann","given":"Sharon","non-dropping-particle":"","parse-names":false,"suffix":""},{"dropping-particle":"","family":"Smith","given":"Rebecca","non-dropping-particle":"","parse-names":false,"suffix":""},{"dropping-particle":"","family":"Wright","given":"Dawn","non-dropping-particle":"","parse-names":false,"suffix":""},{"dropping-particle":"","family":"Breyer","given":"Sean","non-dropping-particle":"","parse-names":false,"suffix":""},{"dropping-particle":"","family":"Butler","given":"Kevin","non-dropping-particle":"","parse-names":false,"suffix":""},{"dropping-particle":"Van","family":"Graafeiland","given":"Keith","non-dropping-particle":"","parse-names":false,"suffix":""},{"dropping-particle":"","family":"Frye","given":"Charlie","non-dropping-particle":"","parse-names":false,"suffix":""},{"dropping-particle":"","family":"Hopkins","given":"Dabney","non-dropping-particle":"","parse-names":false,"suffix":""},{"dropping-particle":"","family":"Stephens","given":"Drew","non-dropping-particle":"","parse-names":false,"suffix":""},{"dropping-particle":"","family":"Kelly","given":"Kevin","non-dropping-particle":"","parse-names":false,"suffix":""},{"dropping-particle":"","family":"Basher","given":"Zeenatul","non-dropping-particle":"","parse-names":false,"suffix":""},{"dropping-particle":"","family":"Burton","given":"Devon","non-dropping-particle":"","parse-names":false,"suffix":""},{"dropping-particle":"","family":"Cress","given":"Jill","non-dropping-particle":"","parse-names":false,"suffix":""},{"dropping-particle":"","family":"Atkins","given":"Karina","non-dropping-particle":"","parse-names":false,"suffix":""},{"dropping-particle":"Van","family":"Sistine","given":"D Paco","non-dropping-particle":"","parse-names":false,"suffix":""},{"dropping-particle":"","family":"Friesen","given":"Beverly","non-dropping-particle":"","parse-names":false,"suffix":""},{"dropping-particle":"","family":"Allee","given":"Rebecca","non-dropping-particle":"","parse-names":false,"suffix":""},{"dropping-particle":"","family":"Allen","given":"Tom","non-dropping-particle":"","parse-names":false,"suffix":""},{"dropping-particle":"","family":"Aniello","given":"Peter","non-dropping-particle":"","parse-names":false,"suffix":""},{"dropping-particle":"","family":"Asaad","given":"Irawan","non-dropping-particle":"","parse-names":false,"suffix":""},{"dropping-particle":"","family":"Costello","given":"Mark John","non-dropping-particle":"","parse-names":false,"suffix":""},{"dropping-particle":"","family":"Goodin","given":"Kathy","non-dropping-particle":"","parse-names":false,"suffix":""},{"dropping-particle":"","family":"Harris","given":"Peter","non-dropping-particle":"","parse-names":false,"suffix":""},{"dropping-particle":"","family":"Kavanaugh","given":"Maria","non-dropping-particle":"","parse-names":false,"suffix":""},{"dropping-particle":"","family":"Lillis","given":"Helen","non-dropping-particle":"","parse-names":false,"suffix":""},{"dropping-particle":"","family":"Manca","given":"Eleonora","non-dropping-particle":"","parse-names":false,"suffix":""},{"dropping-particle":"","family":"Muller-karger","given":"Frank","non-dropping-particle":"","parse-names":false,"suffix":""},{"dropping-particle":"","family":"Nyberg","given":"Bjorn","non-dropping-particle":"","parse-names":false,"suffix":""},{"dropping-particle":"","family":"Parsons","given":"Rost","non-dropping-particle":"","parse-names":false,"suffix":""},{"dropping-particle":"","family":"Saarinen","given":"Justin","non-dropping-particle":"","parse-names":false,"suffix":""},{"dropping-particle":"","family":"Steiner","given":"Jac","non-dropping-particle":"","parse-names":false,"suffix":""},{"dropping-particle":"","family":"Reed","given":"Adam","non-dropping-particle":"","parse-names":false,"suffix":""},{"dropping-particle":"","family":"Sayre","given":"Roger","non-dropping-particle":"","parse-names":false,"suffix":""},{"dropping-particle":"","family":"Noble","given":"Suzanne","non-dropping-particle":"","parse-names":false,"suffix":""},{"dropping-particle":"","family":"Hamann","given":"Sharon","non-dropping-particle":"","parse-names":false,"suffix":""},{"dropping-particle":"","family":"Smith","given":"Rebecca","non-dropping-particle":"","parse-names":false,"suffix":""},{"dropping-particle":"","family":"Wright","given":"Dawn","non-dropping-particle":"","parse-names":false,"suffix":""},{"dropping-particle":"","family":"Breyer","given":"Sean","non-dropping-particle":"","parse-names":false,"suffix":""},{"dropping-particle":"","family":"Butler","given":"Kevin","non-dropping-particle":"","parse-names":false,"suffix":""},{"dropping-particle":"Van","family":"Graafeiland","given":"Keith","non-dropping-particle":"","parse-names":false,"suffix":""},{"dropping-particle":"","family":"Frye","given":"Charlie","non-dropping-particle":"","parse-names":false,"suffix":""},{"dropping-particle":"","family":"Karagulle","given":"Deniz","non-dropping-particle":"","parse-names":false,"suffix":""},{"dropping-particle":"","family":"Hopkins","given":"Dabney","non-dropping-particle":"","parse-names":false,"suffix":""},{"dropping-particle":"","family":"Stephens","given":"Drew","non-dropping-particle":"","parse-names":false,"suffix":""},{"dropping-particle":"","family":"Kelly","given":"Kevin","non-dropping-particle":"","parse-names":false,"suffix":""},{"dropping-particle":"","family":"Basher","given":"Zeenatul","non-dropping-particle":"","parse-names":false,"suffix":""},{"dropping-particle":"","family":"Burton","given":"Devon","non-dropping-particle":"","parse-names":false,"suffix":""},{"dropping-particle":"","family":"Cress","given":"Jill","non-dropping-particle":"","parse-names":false,"suffix":""},{"dropping-particle":"","family":"Atkins","given":"Karina","non-dropping-particle":"","parse-names":false,"suffix":""},{"dropping-particle":"","family":"Paco","given":"D","non-dropping-particle":"","parse-names":false,"suffix":""},{"dropping-particle":"","family":"Sistine","given":"Van","non-dropping-particle":"","parse-names":false,"suffix":""},{"dropping-particle":"","family":"Friesen","given":"Beverly","non-dropping-particle":"","parse-names":false,"suffix":""},{"dropping-particle":"","family":"Allee","given":"Rebecca","non-dropping-particle":"","parse-names":false,"suffix":""},{"dropping-particle":"","family":"Allen","given":"Tom","non-dropping-particle":"","parse-names":false,"suffix":""},{"dropping-particle":"","family":"Aniello","given":"Peter","non-dropping-particle":"","parse-names":false,"suffix":""},{"dropping-particle":"","family":"Asaad","given":"Irawan","non-dropping-particle":"","parse-names":false,"suffix":""},{"dropping-particle":"","family":"John","given":"Mark","non-dropping-particle":"","parse-names":false,"suffix":""},{"dropping-particle":"","family":"Goodin","given":"Kathy","non-dropping-particle":"","parse-names":false,"suffix":""},{"dropping-particle":"","family":"Harris","given":"Peter","non-dropping-particle":"","parse-names":false,"suffix":""},{"dropping-particle":"","family":"Kavanaugh","given":"Maria","non-dropping-particle":"","parse-names":false,"suffix":""},{"dropping-particle":"","family":"Lillis","given":"Helen","non-dropping-particle":"","parse-names":false,"suffix":""},{"dropping-particle":"","family":"Manca","given":"Eleonora","non-dropping-particle":"","parse-names":false,"suffix":""},{"dropping-particle":"","family":"Nyberg","given":"Bjorn","non-dropping-particle":"","parse-names":false,"suffix":""},{"dropping-particle":"","family":"Parsons","given":"Rost","non-dropping-particle":"","parse-names":false,"suffix":""},{"dropping-particle":"","family":"Saarinen","given":"Justin","non-dropping-particle":"","parse-names":false,"suffix":""},{"dropping-particle":"","family":"Steiner","given":"Jac","non-dropping-particle":"","parse-names":false,"suffix":""},{"dropping-particle":"","family":"Reed","given":"Adam","non-dropping-particle":"","parse-names":false,"suffix":""}],"container-title":"Journal of Operational Oceanography","id":"ITEM-1","issue":"0","issued":{"date-parts":[["2018"]]},"page":"1-10","publisher":"Taylor &amp; Francis","title":"A new 30 meter resolution global shoreline vector and associated global islands database for the development of standardized ecological coastal units","type":"article-journal","volume":"0"},"uris":["http://www.mendeley.com/documents/?uuid=ce47de8c-2860-4ba1-8e70-968bf3416819"]}],"mendeley":{"formattedCitation":"(Sayre et al., 2018)","plainTextFormattedCitation":"(Sayre et al., 2018)","previouslyFormattedCitation":"(Sayre et al., 2018)"},"properties":{"noteIndex":0},"schema":"https://github.com/citation-style-language/schema/raw/master/csl-citation.json"}</w:instrText>
      </w:r>
      <w:r w:rsidR="00766AF1" w:rsidRPr="008B39ED">
        <w:fldChar w:fldCharType="separate"/>
      </w:r>
      <w:r w:rsidR="00F336CB" w:rsidRPr="008B39ED">
        <w:rPr>
          <w:noProof/>
        </w:rPr>
        <w:t>(Sayre et al., 2018)</w:t>
      </w:r>
      <w:r w:rsidR="00766AF1" w:rsidRPr="008B39ED">
        <w:fldChar w:fldCharType="end"/>
      </w:r>
      <w:r w:rsidRPr="008B39ED">
        <w:t xml:space="preserve">, more than 60% of known extinctions were </w:t>
      </w:r>
      <w:r w:rsidR="00663650" w:rsidRPr="008B39ED">
        <w:t xml:space="preserve">species endemic to islands </w:t>
      </w:r>
      <w:r w:rsidR="00766AF1" w:rsidRPr="008B39ED">
        <w:fldChar w:fldCharType="begin" w:fldLock="1"/>
      </w:r>
      <w:r w:rsidR="00F336CB" w:rsidRPr="008B39ED">
        <w:instrText>ADDIN CSL_CITATION {"citationItems":[{"id":"ITEM-1","itemData":{"DOI":"10.1093/biosci/biv031","ISBN":"0006-3568","ISSN":"15253244","abstract":"Islands make up 5.3% of Earth's land area yet maintain an estimated 19% of bird species, 17% of rodents, 17% of flowering plants, and 27% of human languages. Species diversity is disproportionately threatened on islands in relation to the islands’ proportion of both global land area and species, with 61% of all extinct species and 37% of all critically endangered species confined to islands. Languages are disproportionately threatened on islands in relation to land area with 11% of extinct languages and 25% of critically endangered languages on islands. Islands are a priority area for integrated conservation efforts because they have 14 times greater density of critically endangered terrestrial species and 6 times greater density of critically endangered languages than continental areas. Invasive species and habitat loss are the largest threats to island terrestrial species diversity. Proven management actions can reduce these threats, benefiting both local peoples and species diversity on islands.","author":[{"dropping-particle":"","family":"Tershy","given":"Bernie R.","non-dropping-particle":"","parse-names":false,"suffix":""},{"dropping-particle":"","family":"Shen","given":"Kuo Wei","non-dropping-particle":"","parse-names":false,"suffix":""},{"dropping-particle":"","family":"Newton","given":"Kelly M.","non-dropping-particle":"","parse-names":false,"suffix":""},{"dropping-particle":"","family":"Holmes","given":"Nick D.","non-dropping-particle":"","parse-names":false,"suffix":""},{"dropping-particle":"","family":"Croll","given":"Donald A.","non-dropping-particle":"","parse-names":false,"suffix":""}],"container-title":"BioScience","id":"ITEM-1","issue":"6","issued":{"date-parts":[["2015"]]},"page":"592-597","title":"The importance of islands for the protection of biological and linguistic diversity","type":"article-journal","volume":"65"},"uris":["http://www.mendeley.com/documents/?uuid=49c8774a-5ba0-4661-80e3-cf00749e1669"]},{"id":"ITEM-2","itemData":{"DOI":"10.1126/science.aam8326","ISBN":"0036-8075","ISSN":"0036-8075","author":[{"dropping-particle":"","family":"Whittaker","given":"Robert J.","non-dropping-particle":"","parse-names":false,"suffix":""},{"dropping-particle":"","family":"Fernández-Palacios","given":"José María","non-dropping-particle":"","parse-names":false,"suffix":""},{"dropping-particle":"","family":"Matthews","given":"Thomas J.","non-dropping-particle":"","parse-names":false,"suffix":""},{"dropping-particle":"","family":"Borregaard","given":"Michael K.","non-dropping-particle":"","parse-names":false,"suffix":""},{"dropping-particle":"","family":"Triantis","given":"Kostas A.","non-dropping-particle":"","parse-names":false,"suffix":""}],"container-title":"Science","id":"ITEM-2","issued":{"date-parts":[["2017"]]},"page":"eaam8326","title":"Island biogeography: taking the long view of nature’s laboratories","type":"article-journal","volume":"357"},"uris":["http://www.mendeley.com/documents/?uuid=272168aa-bd9a-48a2-afa6-3d0d278de8d6"]}],"mendeley":{"formattedCitation":"(Tershy et al., 2015; Whittaker et al., 2017)","plainTextFormattedCitation":"(Tershy et al., 2015; Whittaker et al., 2017)","previouslyFormattedCitation":"(Tershy et al., 2015; Whittaker et al., 2017)"},"properties":{"noteIndex":0},"schema":"https://github.com/citation-style-language/schema/raw/master/csl-citation.json"}</w:instrText>
      </w:r>
      <w:r w:rsidR="00766AF1" w:rsidRPr="008B39ED">
        <w:fldChar w:fldCharType="separate"/>
      </w:r>
      <w:r w:rsidR="00F336CB" w:rsidRPr="008B39ED">
        <w:rPr>
          <w:noProof/>
        </w:rPr>
        <w:t>(Tershy et al., 2015; Whittaker et al., 2017)</w:t>
      </w:r>
      <w:r w:rsidR="00766AF1" w:rsidRPr="008B39ED">
        <w:fldChar w:fldCharType="end"/>
      </w:r>
      <w:r w:rsidRPr="008B39ED">
        <w:t xml:space="preserve">. Moreover, the remaining island biodiversity is disproportionally threatened </w:t>
      </w:r>
      <w:r w:rsidR="00766AF1" w:rsidRPr="008B39ED">
        <w:fldChar w:fldCharType="begin" w:fldLock="1"/>
      </w:r>
      <w:r w:rsidR="00F336CB" w:rsidRPr="008B39ED">
        <w:instrText>ADDIN CSL_CITATION {"citationItems":[{"id":"ITEM-1","itemData":{"DOI":"10.1073/pnas.0510541103","ISSN":"0027-8424","abstract":"Global conservation prioritization usually emphasizes areas with highest species richness or where many species are thought to be at imminent risk of extinction. However, these strategies may overlook areas where many species have biological traits that make them particularly sensitive to future human impact but are not yet threatened because such impact is currently low. In this article, we identify such areas for the world's mammals using latent extinction risk, the discrepancy between a species' current extinction risk and that predicted from models on the basis of biological traits. Species with positive latent risk are currently less threatened than their biology would suggest, usually because they inhabit regions or habitats still comparatively unmodified by human activity. Using large new geographic, biological, and phylogenetic databases for nearly 4,000 mammal species, we map the global geographic distribution of latent risk to reveal areas where the mammal fauna is still relatively unthreatened but has high inherent sensitivity to disturbance. These hotspots include large areas such as the Nearctic boreal forests and tundra that are unrepresented in most current prioritization schemes, as well as high-biodiversity areas such as the island arc from Indonesia to the south Pacific. Incorporating latent extinction risk patterns into conservation planning could help guard against future biodiversity loss by anticipating and preventing species declines before they begin.","author":[{"dropping-particle":"","family":"Cardillo","given":"M.","non-dropping-particle":"","parse-names":false,"suffix":""},{"dropping-particle":"","family":"Mace","given":"G. M.","non-dropping-particle":"","parse-names":false,"suffix":""},{"dropping-particle":"","family":"Gittleman","given":"J. L.","non-dropping-particle":"","parse-names":false,"suffix":""},{"dropping-particle":"","family":"Purvis","given":"A.","non-dropping-particle":"","parse-names":false,"suffix":""}],"container-title":"Proceedings of the National Academy of Sciences of the United States of America","id":"ITEM-1","issue":"11","issued":{"date-parts":[["2006"]]},"page":"4157-4161","title":"Latent extinction risk and the future battlegrounds of mammal conservation","type":"article-journal","volume":"103"},"uris":["http://www.mendeley.com/documents/?uuid=40dd5920-e041-4fab-abea-d67ae22da825"]},{"id":"ITEM-2","itemData":{"ISBN":"0509060102","author":[{"dropping-particle":"","family":"Ricketts","given":"Taylor H","non-dropping-particle":"","parse-names":false,"suffix":""},{"dropping-particle":"","family":"Dinerstein","given":"Eric","non-dropping-particle":"","parse-names":false,"suffix":""},{"dropping-particle":"","family":"Boucher","given":"Tim","non-dropping-particle":"","parse-names":false,"suffix":""},{"dropping-particle":"","family":"Brooks","given":"Thomas M","non-dropping-particle":"","parse-names":false,"suffix":""},{"dropping-particle":"","family":"Butchart","given":"Stuart H M","non-dropping-particle":"","parse-names":false,"suffix":""},{"dropping-particle":"","family":"Hoffmann","given":"Michael","non-dropping-particle":"","parse-names":false,"suffix":""},{"dropping-particle":"","family":"Lamoreux","given":"John F","non-dropping-particle":"","parse-names":false,"suffix":""},{"dropping-particle":"","family":"Morrison","given":"John","non-dropping-particle":"","parse-names":false,"suffix":""},{"dropping-particle":"","family":"Parr","given":"Mike","non-dropping-particle":"","parse-names":false,"suffix":""},{"dropping-particle":"","family":"Pilgrim","given":"John D","non-dropping-particle":"","parse-names":false,"suffix":""},{"dropping-particle":"","family":"Rodrigues","given":"Ana S L","non-dropping-particle":"","parse-names":false,"suffix":""},{"dropping-particle":"","family":"Sechrest","given":"Wes","non-dropping-particle":"","parse-names":false,"suffix":""},{"dropping-particle":"","family":"Wallace","given":"George E","non-dropping-particle":"","parse-names":false,"suffix":""},{"dropping-particle":"","family":"Berlin","given":"Ken","non-dropping-particle":"","parse-names":false,"suffix":""},{"dropping-particle":"","family":"Bielby","given":"Jon","non-dropping-particle":"","parse-names":false,"suffix":""},{"dropping-particle":"","family":"Burgess","given":"Neil D","non-dropping-particle":"","parse-names":false,"suffix":""},{"dropping-particle":"","family":"Church","given":"Don R","non-dropping-particle":"","parse-names":false,"suffix":""},{"dropping-particle":"","family":"Cox","given":"Neil","non-dropping-particle":"","parse-names":false,"suffix":""},{"dropping-particle":"","family":"Knox","given":"David","non-dropping-particle":"","parse-names":false,"suffix":""},{"dropping-particle":"","family":"Loucks","given":"Colby","non-dropping-particle":"","parse-names":false,"suffix":""},{"dropping-particle":"","family":"Luck","given":"Gary W","non-dropping-particle":"","parse-names":false,"suffix":""},{"dropping-particle":"","family":"Master","given":"Lawrence L","non-dropping-particle":"","parse-names":false,"suffix":""},{"dropping-particle":"","family":"Moore","given":"Robin","non-dropping-particle":"","parse-names":false,"suffix":""},{"dropping-particle":"","family":"Naidoo","given":"Robin","non-dropping-particle":"","parse-names":false,"suffix":""},{"dropping-particle":"","family":"Ridgely","given":"Robert","non-dropping-particle":"","parse-names":false,"suffix":""},{"dropping-particle":"","family":"Schatz","given":"George E","non-dropping-particle":"","parse-names":false,"suffix":""},{"dropping-particle":"","family":"Shire","given":"Gavin","non-dropping-particle":"","parse-names":false,"suffix":""},{"dropping-particle":"","family":"Strand","given":"Holly","non-dropping-particle":"","parse-names":false,"suffix":""},{"dropping-particle":"","family":"Wettengel","given":"Wes","non-dropping-particle":"","parse-names":false,"suffix":""},{"dropping-particle":"","family":"Wikramanayake","given":"Eric","non-dropping-particle":"","parse-names":false,"suffix":""}],"container-title":"Proceedings of the National Academy of Sciences of the United States of America","id":"ITEM-2","issue":"51","issued":{"date-parts":[["2005"]]},"page":"18497-18501","title":"Pinpointing and preventing imminent extinctions","type":"article-journal","volume":"102"},"uris":["http://www.mendeley.com/documents/?uuid=1fdae35c-64de-472b-b902-8e1ebb9bf03d"]}],"mendeley":{"formattedCitation":"(Cardillo et al., 2006; Ricketts et al., 2005)","plainTextFormattedCitation":"(Cardillo et al., 2006; Ricketts et al., 2005)","previouslyFormattedCitation":"(Cardillo et al., 2006; Ricketts et al., 2005)"},"properties":{"noteIndex":0},"schema":"https://github.com/citation-style-language/schema/raw/master/csl-citation.json"}</w:instrText>
      </w:r>
      <w:r w:rsidR="00766AF1" w:rsidRPr="008B39ED">
        <w:fldChar w:fldCharType="separate"/>
      </w:r>
      <w:r w:rsidR="00F336CB" w:rsidRPr="008B39ED">
        <w:rPr>
          <w:noProof/>
        </w:rPr>
        <w:t>(Cardillo et al., 2006; Ricketts et al., 2005)</w:t>
      </w:r>
      <w:r w:rsidR="00766AF1" w:rsidRPr="008B39ED">
        <w:fldChar w:fldCharType="end"/>
      </w:r>
      <w:r w:rsidRPr="008B39ED">
        <w:t xml:space="preserve">: 41% of all globally endangered terrestrial vertebrates live on islands </w:t>
      </w:r>
      <w:r w:rsidR="00766AF1" w:rsidRPr="008B39ED">
        <w:fldChar w:fldCharType="begin" w:fldLock="1"/>
      </w:r>
      <w:r w:rsidR="00F336CB" w:rsidRPr="008B39ED">
        <w:instrText>ADDIN CSL_CITATION {"citationItems":[{"id":"ITEM-1","itemData":{"DOI":"10.1126/sciadv.1603080","ISBN":"2375-2548 (Electronic)\r2375-2548 (Linking)","ISSN":"2375-2548","PMID":"29075662","abstract":"Global biodiversity loss is disproportionately rapid on islands, where invasive species are a major driver of extinctions. To inform conservation planning aimed at preventing extinctions, we identify the distribution and biogeographic patterns of highly threatened terrestrial vertebrates (classified by the International Union for Conservation of Nature) and invasive vertebrates on ~465,000 islands worldwide by conducting a comprehensive literature review and interviews with more than 500 experts. We found that 1189 highly threatened vertebrate species (319 amphibians, 282 reptiles, 296 birds, and 292 mammals) breed on 1288 islands. These taxa represent only 5% of Earth’s terrestrial vertebrates and 41% of all highly threatened terrestrial vertebrates, which occur in &lt;1% of islands worldwide. Information about invasive vertebrates was available for 1030 islands (80% of islands with highly threatened vertebrates). Invasive vertebrates were absent from 24% of these islands, where biosecurity to prevent invasions is a critical management tool. On the 76% of islands where invasive vertebrates were present, management could benefit 39% of Earth’s highly threatened vertebrates. Invasive mammals occurred in 97% of these islands, with Rattus sp. as the most common invasive vertebrate (78%; 609 islands). Our results provide an important baseline for identifying islands for invasive species eradication and other island conservation actions that reduce biodiversity loss.","author":[{"dropping-particle":"","family":"Spatz","given":"Dena R.","non-dropping-particle":"","parse-names":false,"suffix":""},{"dropping-particle":"","family":"Zilliacus","given":"Kelly M.","non-dropping-particle":"","parse-names":false,"suffix":""},{"dropping-particle":"","family":"Holmes","given":"Nick D.","non-dropping-particle":"","parse-names":false,"suffix":""},{"dropping-particle":"","family":"Butchart","given":"Stuart H. M.","non-dropping-particle":"","parse-names":false,"suffix":""},{"dropping-particle":"","family":"Genovesi","given":"Piero","non-dropping-particle":"","parse-names":false,"suffix":""},{"dropping-particle":"","family":"Ceballos","given":"Gerardo","non-dropping-particle":"","parse-names":false,"suffix":""},{"dropping-particle":"","family":"Tershy","given":"Bernie R.","non-dropping-particle":"","parse-names":false,"suffix":""},{"dropping-particle":"","family":"Croll","given":"Donald A.","non-dropping-particle":"","parse-names":false,"suffix":""}],"container-title":"Science Advances","id":"ITEM-1","issue":"10","issued":{"date-parts":[["2017"]]},"page":"e1603080","title":"Globally threatened vertebrates on islands with invasive species","type":"article-journal","volume":"3"},"uris":["http://www.mendeley.com/documents/?uuid=72c066d8-1feb-44c9-9044-5845147e3e59"]}],"mendeley":{"formattedCitation":"(Spatz et al., 2017)","plainTextFormattedCitation":"(Spatz et al., 2017)","previouslyFormattedCitation":"(Spatz et al., 2017)"},"properties":{"noteIndex":0},"schema":"https://github.com/citation-style-language/schema/raw/master/csl-citation.json"}</w:instrText>
      </w:r>
      <w:r w:rsidR="00766AF1" w:rsidRPr="008B39ED">
        <w:fldChar w:fldCharType="separate"/>
      </w:r>
      <w:r w:rsidR="00F336CB" w:rsidRPr="008B39ED">
        <w:rPr>
          <w:noProof/>
        </w:rPr>
        <w:t>(Spatz et al., 2017)</w:t>
      </w:r>
      <w:r w:rsidR="00766AF1" w:rsidRPr="008B39ED">
        <w:fldChar w:fldCharType="end"/>
      </w:r>
      <w:r w:rsidRPr="008B39ED">
        <w:t xml:space="preserve">. </w:t>
      </w:r>
      <w:r w:rsidR="004E34B5" w:rsidRPr="008B39ED">
        <w:t>M</w:t>
      </w:r>
      <w:r w:rsidR="00D26B7C" w:rsidRPr="008B39ED">
        <w:t xml:space="preserve">uch of the </w:t>
      </w:r>
      <w:r w:rsidR="004E34B5" w:rsidRPr="008B39ED">
        <w:t xml:space="preserve">native </w:t>
      </w:r>
      <w:r w:rsidR="00D26B7C" w:rsidRPr="008B39ED">
        <w:t xml:space="preserve">biodiversity on islands is contained within remaining patches of native vegetation. </w:t>
      </w:r>
      <w:r w:rsidRPr="008B39ED">
        <w:t xml:space="preserve">The </w:t>
      </w:r>
      <w:r w:rsidR="00490206" w:rsidRPr="008B39ED">
        <w:t>clearance</w:t>
      </w:r>
      <w:r w:rsidR="00ED49C4" w:rsidRPr="008B39ED">
        <w:t xml:space="preserve"> of native </w:t>
      </w:r>
      <w:r w:rsidR="00D26B7C" w:rsidRPr="008B39ED">
        <w:t>vegetation</w:t>
      </w:r>
      <w:r w:rsidR="00490206" w:rsidRPr="008B39ED">
        <w:t xml:space="preserve"> </w:t>
      </w:r>
      <w:r w:rsidR="00904C64" w:rsidRPr="008B39ED">
        <w:t>—</w:t>
      </w:r>
      <w:r w:rsidR="00490206" w:rsidRPr="008B39ED">
        <w:t xml:space="preserve"> </w:t>
      </w:r>
      <w:r w:rsidRPr="008B39ED">
        <w:t>together with</w:t>
      </w:r>
      <w:r w:rsidR="00D26B7C" w:rsidRPr="008B39ED">
        <w:t xml:space="preserve"> the impact of</w:t>
      </w:r>
      <w:r w:rsidRPr="008B39ED">
        <w:t xml:space="preserve"> invasive species and overexploitation</w:t>
      </w:r>
      <w:r w:rsidR="00490206" w:rsidRPr="008B39ED">
        <w:t xml:space="preserve"> </w:t>
      </w:r>
      <w:r w:rsidR="00904C64" w:rsidRPr="008B39ED">
        <w:t>—</w:t>
      </w:r>
      <w:r w:rsidR="00490206" w:rsidRPr="008B39ED">
        <w:t xml:space="preserve"> </w:t>
      </w:r>
      <w:r w:rsidR="00ED49C4" w:rsidRPr="008B39ED">
        <w:t xml:space="preserve">is </w:t>
      </w:r>
      <w:r w:rsidRPr="008B39ED">
        <w:t>a major cause of biodiversity loss on islands</w:t>
      </w:r>
      <w:r w:rsidR="003075A4" w:rsidRPr="008B39ED">
        <w:t xml:space="preserve"> </w:t>
      </w:r>
      <w:r w:rsidR="00766AF1" w:rsidRPr="008B39ED">
        <w:fldChar w:fldCharType="begin" w:fldLock="1"/>
      </w:r>
      <w:r w:rsidR="00B066DE" w:rsidRPr="008B39ED">
        <w:instrText>ADDIN CSL_CITATION {"citationItems":[{"id":"ITEM-1","itemData":{"DOI":"10.1017/S0376892917000315","ISBN":"0376892917000","ISSN":"14694387","abstract":"Islands are widely considered to be model systems for studying fundamental questions in ecology and evolutionary biology. The fundamental state factors that vary among island systems – geologic history, size, isolation and age – form the basis of mature phenomenological and predictive theory. In this review, we first highlight classic lines of inquiry that exemplify the historical and continuing importance of islands. We then show how the conceptual power of islands as ‘natural laboratories’ can be improved through functional classifications of both the biological properties of, and human impact on, insular systems. We highlight how global environmental change has been accentuated on islands, expressly because of their unique insular properties. We review five categories of environmental perturbation: climate change, habitat modification, direct exploitation, invasion and disease. Using an analysis of taxonomic checklists for the arthropod biotas of three well-studied island archipelagos, we show how taxonomists are meeting the challenge of biodiversity assessment before the biodiversity disappears. Our aim is to promote discussion on the tight correlations of the environmental health of insular systems to their continued importance as singular venues for discovery in ecology and evolutionary biology, as well as to their conservation significance as hotspots of endemism.","author":[{"dropping-particle":"","family":"Graham","given":"Natalie R.","non-dropping-particle":"","parse-names":false,"suffix":""},{"dropping-particle":"","family":"Gruner","given":"Daniel S.","non-dropping-particle":"","parse-names":false,"suffix":""},{"dropping-particle":"","family":"Lim","given":"Jun Y.","non-dropping-particle":"","parse-names":false,"suffix":""},{"dropping-particle":"","family":"Gillespie","given":"Rosemary G.","non-dropping-particle":"","parse-names":false,"suffix":""}],"container-title":"Environmental Conservation","id":"ITEM-1","issue":"2017","issued":{"date-parts":[["2017"]]},"page":"1-13","title":"Island ecology and evolution: challenges in the Anthropocene","type":"article-journal","volume":"44"},"uris":["http://www.mendeley.com/documents/?uuid=87b67e49-0b61-451a-8556-a540c814a3be"]},{"id":"ITEM-2","itemData":{"DOI":"10.1007/s10531-008-9529-7","ISBN":"1053100895297","ISSN":"09603115","abstract":"Tropical islands are species foundries, formed either as a by-product of volca- nism, when previously submerged seabed is thrust upwards by tectonics, or when a penin- sula is isolated by rising sea level. After colonisation, the geographical isolation and niche vacancies provide the competitive impetus for an evolutionary radiation of distinct species- island endemics. Yet the very attributes which promote speciation in evolutionary time also leave island endemics highly vulnerable to recent and rapid impacts by modern people. Indeed, the majority of documented human-driven extinctions have been exacted upon island endemics. The causes include over-exploitation, invasive species brought by people and destruction of island’s naturally constrained habitats. Imminent threats include inunda- tion by rising sea levels and other adaptive pressures related to anthropogenic global warm- ing. We review recent work which underscores the susceptibility of island endemics to the drivers of global change, and suggest a methodological framework under which, we argue, the science and mitigation of island extinctions can be most productively advanced. Keywords","author":[{"dropping-particle":"","family":"Fordham","given":"Damien A.","non-dropping-particle":"","parse-names":false,"suffix":""},{"dropping-particle":"","family":"Brook","given":"Barry W.","non-dropping-particle":"","parse-names":false,"suffix":""}],"container-title":"Biodiversity and Conservation","id":"ITEM-2","issue":"2","issued":{"date-parts":[["2010"]]},"page":"329-342","title":"Why tropical island endemics are acutely susceptible to global change","type":"article-journal","volume":"19"},"uris":["http://www.mendeley.com/documents/?uuid=f5ad226f-1edb-4bbf-8161-690d45ca3f31"]},{"id":"ITEM-3","itemData":{"DOI":"10.1017/S037689291700039X","ISBN":"0376892917000","ISSN":"0376-8929","abstract":"Extinctions have altered island ecosystems throughout the late Quaternary. Here, we review the main historic drivers of extinctions on islands, patterns in extinction chronologies between islands, and the potential for restoring ecosystems through reintroducing extirpated species. While some extinctions have been caused by climatic and environmental change, most have been caused by anthropogenic impacts. We propose a general model to describe patterns in these anthropogenic island extinctions. Hunting, habitat loss and the introduction of invasive predators accompanied prehistoric settlement and caused declines of endemic island species. Later settlement by European colonists brought further land development, a different suite of predators and new drivers, leading to more extinctions. Extinctions alter ecological networks, causing ripple effects for islands through the loss of ecosystem processes, functions and interactions between species. Reintroduction of extirpated species can help restore ecosystem function and processes, and can be guided by palaeoecology. However, reintroduction projects must also consider the cultural, social and economic needs of humans now inhabiting the islands and ensure resilience against future environmental and climate change.","author":[{"dropping-particle":"","family":"Wood","given":"Jamie R.","non-dropping-particle":"","parse-names":false,"suffix":""},{"dropping-particle":"","family":"Alcover","given":"Josep A.","non-dropping-particle":"","parse-names":false,"suffix":""},{"dropping-particle":"","family":"Blackburn","given":"Tim M.","non-dropping-particle":"","parse-names":false,"suffix":""},{"dropping-particle":"","family":"Bover","given":"Pere","non-dropping-particle":"","parse-names":false,"suffix":""},{"dropping-particle":"","family":"Duncan","given":"Richard P.","non-dropping-particle":"","parse-names":false,"suffix":""},{"dropping-particle":"","family":"Hume","given":"Julian P.","non-dropping-particle":"","parse-names":false,"suffix":""},{"dropping-particle":"","family":"Louys","given":"Julien","non-dropping-particle":"","parse-names":false,"suffix":""},{"dropping-particle":"","family":"Meijer","given":"Hanneke J.M.","non-dropping-particle":"","parse-names":false,"suffix":""},{"dropping-particle":"","family":"Rando","given":"Juan C.","non-dropping-particle":"","parse-names":false,"suffix":""},{"dropping-particle":"","family":"Wilmhurst","given":"Janet M.","non-dropping-particle":"","parse-names":false,"suffix":""}],"container-title":"Environmental Conservation","id":"ITEM-3","issued":{"date-parts":[["2017"]]},"page":"1-11","title":"Island extinctions: processes, patterns, and potential for ecosystem restoration","type":"article-journal"},"uris":["http://www.mendeley.com/documents/?uuid=5af4526f-2f4e-487c-a654-8fefd90ea0b7"]},{"id":"ITEM-4","itemData":{"DOI":"10.1016/j.ancene.2013.08.003","ISBN":"2213-3054","ISSN":"22133054","abstract":"One of the most enduring and stirring debates in archeology revolves around the role humans played in the extinction of large terrestrial mammals (megafauna) and other animals near the end of the Pleistocene. Rather than seeking a prime driver (e.g., climate change, human hunting, disease, or other causes) for Pleistocene extinctions, we focus on the process of human geographic expansion and accelerating technological developments over the last 50,000 years, changes that initiated an essentially continuous cascade of ecological changes and transformations of regional floral and faunal communities. Human hunting, population growth, economic intensification, domestication and translocation of plants and animals, and landscape burning and deforestation, all contributed to a growing human domination of earth's continental and oceanic ecosystems. We explore the deep history of anthropogenic extinctions, trace the accelerating loss of biodiversity around the globe, and argue that Late Pleistocene and Holocene extinctions can be seen as part of a single complex continuum increasingly driven by anthropogenic factors that continue today. ?? 2013 Elsevier Ltd.","author":[{"dropping-particle":"","family":"Braje","given":"Todd J.","non-dropping-particle":"","parse-names":false,"suffix":""},{"dropping-particle":"","family":"Erlandson","given":"Jon M.","non-dropping-particle":"","parse-names":false,"suffix":""}],"container-title":"Anthropocene","id":"ITEM-4","issued":{"date-parts":[["2013"]]},"page":"14-23","publisher":"Elsevier B.V.","title":"Human acceleration of animal and plant extinctions: A Late Pleistocene, Holocene, and Anthropocene continuum","type":"article-journal","volume":"4"},"uris":["http://www.mendeley.com/documents/?uuid=cbef1b2b-08da-47e9-ac21-837901a7275e"]}],"mendeley":{"formattedCitation":"(Braje and Erlandson, 2013a; Fordham and Brook, 2010; Graham et al., 2017; Wood et al., 2017)","plainTextFormattedCitation":"(Braje and Erlandson, 2013a; Fordham and Brook, 2010; Graham et al., 2017; Wood et al., 2017)","previouslyFormattedCitation":"(Braje and Erlandson, 2013a; Fordham and Brook, 2010; Graham et al., 2017; Wood et al., 2017)"},"properties":{"noteIndex":0},"schema":"https://github.com/citation-style-language/schema/raw/master/csl-citation.json"}</w:instrText>
      </w:r>
      <w:r w:rsidR="00766AF1" w:rsidRPr="008B39ED">
        <w:fldChar w:fldCharType="separate"/>
      </w:r>
      <w:r w:rsidR="00863B3C" w:rsidRPr="008B39ED">
        <w:rPr>
          <w:noProof/>
        </w:rPr>
        <w:t>(Braje and Erlandson, 2013a; Fordham and Brook, 2010; Graham et al., 2017; Wood et al., 2017)</w:t>
      </w:r>
      <w:r w:rsidR="00766AF1" w:rsidRPr="008B39ED">
        <w:fldChar w:fldCharType="end"/>
      </w:r>
      <w:r w:rsidRPr="008B39ED">
        <w:t xml:space="preserve">. While the impact of land use/land cover </w:t>
      </w:r>
      <w:r w:rsidR="009F0DF2" w:rsidRPr="008B39ED">
        <w:t xml:space="preserve">change </w:t>
      </w:r>
      <w:r w:rsidRPr="008B39ED">
        <w:t xml:space="preserve">on biodiversity is higher on islands than </w:t>
      </w:r>
      <w:r w:rsidR="00AA45CB" w:rsidRPr="008B39ED">
        <w:t xml:space="preserve">on </w:t>
      </w:r>
      <w:r w:rsidR="006D5B1D" w:rsidRPr="008B39ED">
        <w:t>continents</w:t>
      </w:r>
      <w:r w:rsidRPr="008B39ED">
        <w:t xml:space="preserve"> </w:t>
      </w:r>
      <w:r w:rsidR="00766AF1" w:rsidRPr="008B39ED">
        <w:fldChar w:fldCharType="begin" w:fldLock="1"/>
      </w:r>
      <w:r w:rsidR="00F336CB" w:rsidRPr="008B39ED">
        <w:instrText>ADDIN CSL_CITATION {"citationItems":[{"id":"ITEM-1","itemData":{"DOI":"10.1073/pnas.0810306106","ISBN":"0027-8424","ISSN":"0027-8424","PMID":"19470638","abstract":"Endemism and species richness are highly relevant to the global prioritization of conservation efforts in which oceanic islands have remained relatively neglected. When compared to mainland areas, oceanic islands in general are known for their high percentage of endemic species but only moderate levels of species richness, prompting the question of their relative conservation value. Here we quantify geographic patterns of endemism-scaled richness (\"endemism richness\") of vascular plants across 90 terrestrial biogeographic regions, including islands, worldwide and evaluate their congruence with terrestrial vertebrates. Endemism richness of plants and vertebrates is strongly related, and values on islands exceed those of mainland regions by a factor of 9.5 and 8.1 for plants and vertebrates, respectively. Comparisons of different measures of past and future human impact and land cover change further reveal marked differences between mainland and island regions. While island and mainland regions suffered equally from past habitat loss, we find the human impact index, a measure of current threat, to be significantly higher on islands. Projected land-cover changes for the year 2100 indicate that land-use-driven changes on islands might strongly increase in the future. Given their conservation risks, smaller land areas, and high levels of endemism richness, islands may offer particularly high returns for species conservation efforts and therefore warrant a high priority in global biodiversity conservation in this century.","author":[{"dropping-particle":"","family":"Kier","given":"Gerold","non-dropping-particle":"","parse-names":false,"suffix":""},{"dropping-particle":"","family":"Kreft","given":"Holger","non-dropping-particle":"","parse-names":false,"suffix":""},{"dropping-particle":"","family":"Lee","given":"Tien Ming","non-dropping-particle":"","parse-names":false,"suffix":""},{"dropping-particle":"","family":"Jetz","given":"Walter","non-dropping-particle":"","parse-names":false,"suffix":""},{"dropping-particle":"","family":"Ibisch","given":"Pierre L","non-dropping-particle":"","parse-names":false,"suffix":""},{"dropping-particle":"","family":"Nowicki","given":"Christoph","non-dropping-particle":"","parse-names":false,"suffix":""},{"dropping-particle":"","family":"Mutke","given":"Jens","non-dropping-particle":"","parse-names":false,"suffix":""},{"dropping-particle":"","family":"Barthlott","given":"Wilhelm","non-dropping-particle":"","parse-names":false,"suffix":""}],"container-title":"Proceedings of the National Academy of Sciences of the United States of America","id":"ITEM-1","issue":"23","issued":{"date-parts":[["2009"]]},"page":"9322-9327","title":"A global assessment of endemism and species richness across island and mainland regions.","type":"article-journal","volume":"106"},"uris":["http://www.mendeley.com/documents/?uuid=1969fc4c-90de-4aab-9a27-2874130b0ee8"]},{"id":"ITEM-2","itemData":{"DOI":"10.1101/576546","abstract":"Tracking progress towards biodiversity targets requires indicators that are sensitive to changes at policy-relevant scales, can easily be aggregated to any spatial scale and are simple to understand. The Biodiversity Intactness Index (BII), which estimates the average abundance of a diverse set of organisms in a given area relative to their reference populations, was proposed in 2005 in response to this need. A new implementation of BII was developed as part of the PREDICTS project in 2016 and has been adopted by GEO BON, IPBES and CBD. The previous global models for BII estimation could not account for pressures having different effects in different settings. Islands are a setting of particular interest: many are home to a disproportionate number of endemic species; oceanic islands may have relatively low overall species diversity because of their isolation; and the pattern and timing of human pressures can be very different from that seen on mainlands. Here, we test whether biotic integrity – as estimated by BII – has decreased more severely on islands than mainlands. We update methods previously used to estimate BII globally ([Newbold et al., 2016][1]) to allow pressure effects to differ between islands and mainlands, while also implementing some other recent improvements in modelling. We estimate BII for islands and mainlands by combining global models of how two aspects of biodiversity – overall abundance, and compositional similarity to minimally-impacted sites – have been affected by human pressures. We use these models to project high-resolution (</w:instrText>
      </w:r>
      <w:r w:rsidR="00F336CB" w:rsidRPr="008B39ED">
        <w:rPr>
          <w:rFonts w:ascii="Cambria Math" w:hAnsi="Cambria Math" w:cs="Cambria Math"/>
        </w:rPr>
        <w:instrText>∼</w:instrText>
      </w:r>
      <w:r w:rsidR="00F336CB" w:rsidRPr="008B39ED">
        <w:instrText>1km2) global maps of BII for the year 2005. We calculate average BII for island and mainland biomes, countries, IPBES regions and biodiversity hotspots; and repeat our analyses using a richness-based version of BII. BII on both islands and mainlands has fallen below the values proposed as safe limits across most regions, biomes and biodiversity hotspots. Our BII estimates are lower than those published in 2016, globally, within all biodiversity hotspots and within most biomes, and show greater spatial heterogeneity; detailed analysis of these differences shows that they arise mostly from a combination of improvements to the modelling framework. Average BII does not strongly differ between islands and mainlands, but richness-based BII has fallen by more on islands. It seems native species are more negatively affected by rising human population density and road development on islands than mainlands, and …","author":[{"dropping-particle":"","family":"Sanchez-Ortiz","given":"Katia","non-dropping-particle":"","parse-names":false,"suffix":""},{"dropping-particle":"","family":"Gonzalez","given":"Ricardo E.","non-dropping-particle":"","parse-names":false,"suffix":""},{"dropping-particle":"De","family":"Palma","given":"Adriana","non-dropping-particle":"","parse-names":false,"suffix":""},{"dropping-particle":"","family":"Newbold","given":"Tim","non-dropping-particle":"","parse-names":false,"suffix":""},{"dropping-particle":"","family":"Hill","given":"Samantha L. L.","non-dropping-particle":"","parse-names":false,"suffix":""},{"dropping-particle":"","family":"Tylianakis","given":"Jason M.","non-dropping-particle":"","parse-names":false,"suffix":""},{"dropping-particle":"","family":"Börger","given":"Luca","non-dropping-particle":"","parse-names":false,"suffix":""},{"dropping-particle":"","family":"Lysenko","given":"Igor","non-dropping-particle":"","parse-names":false,"suffix":""},{"dropping-particle":"","family":"Purvis","given":"Andy","non-dropping-particle":"","parse-names":false,"suffix":""}],"container-title":"bioRxiv","id":"ITEM-2","issued":{"date-parts":[["2019"]]},"page":"576546","title":"Land-use and related pressures have reduced biotic integrity more on islands than on mainlands","type":"article-journal"},"uris":["http://www.mendeley.com/documents/?uuid=03116d54-9c51-4b8f-b02a-5c816e6a0ddb"]}],"mendeley":{"formattedCitation":"(Kier et al., 2009; Sanchez-Ortiz et al., 2019)","plainTextFormattedCitation":"(Kier et al., 2009; Sanchez-Ortiz et al., 2019)","previouslyFormattedCitation":"(Kier et al., 2009; Sanchez-Ortiz et al., 2019)"},"properties":{"noteIndex":0},"schema":"https://github.com/citation-style-language/schema/raw/master/csl-citation.json"}</w:instrText>
      </w:r>
      <w:r w:rsidR="00766AF1" w:rsidRPr="008B39ED">
        <w:fldChar w:fldCharType="separate"/>
      </w:r>
      <w:r w:rsidR="00F336CB" w:rsidRPr="008B39ED">
        <w:rPr>
          <w:noProof/>
        </w:rPr>
        <w:t>(Kier et al., 2009; Sanchez-Ortiz et al., 2019)</w:t>
      </w:r>
      <w:r w:rsidR="00766AF1" w:rsidRPr="008B39ED">
        <w:fldChar w:fldCharType="end"/>
      </w:r>
      <w:r w:rsidR="00904C64" w:rsidRPr="008B39ED">
        <w:t>,</w:t>
      </w:r>
      <w:r w:rsidRPr="008B39ED">
        <w:t xml:space="preserve"> and native vegetation cover across islands worldwide has vastly reduced following human colonization, why some islands are more affected than others</w:t>
      </w:r>
      <w:r w:rsidR="00F50C61" w:rsidRPr="008B39ED">
        <w:t xml:space="preserve"> is still not fully understood</w:t>
      </w:r>
      <w:r w:rsidRPr="008B39ED">
        <w:t>. It could be that certain island societies have a larger impact, or that environmental conditions on some islands increase the likeli</w:t>
      </w:r>
      <w:r w:rsidR="00F50C61" w:rsidRPr="008B39ED">
        <w:t>hood</w:t>
      </w:r>
      <w:r w:rsidRPr="008B39ED">
        <w:t xml:space="preserve"> of native vegetation cover to be reduced. </w:t>
      </w:r>
      <w:r w:rsidR="00F50C61" w:rsidRPr="008B39ED">
        <w:t xml:space="preserve"> This study </w:t>
      </w:r>
      <w:r w:rsidRPr="008B39ED">
        <w:t>test</w:t>
      </w:r>
      <w:r w:rsidR="00F50C61" w:rsidRPr="008B39ED">
        <w:t>s</w:t>
      </w:r>
      <w:r w:rsidRPr="008B39ED">
        <w:t xml:space="preserve"> these hypotheses by </w:t>
      </w:r>
      <w:r w:rsidR="008B39ED" w:rsidRPr="008B39ED">
        <w:t>analysing</w:t>
      </w:r>
      <w:r w:rsidRPr="008B39ED">
        <w:t xml:space="preserve"> the impact of both environmental and societal factors in shaping native vegetation cover </w:t>
      </w:r>
      <w:r w:rsidR="005226B0" w:rsidRPr="008B39ED">
        <w:t>on 30 oceanic islands across five archipelagos in the Eastern Atlantic: Azores, Madeira, Canary Islands, Cape Verde (i.e. the Macaronesian Islands), and Gulf of Guinea Islands (Fig. 1).</w:t>
      </w:r>
      <w:r w:rsidR="00F50C61" w:rsidRPr="008B39ED">
        <w:t xml:space="preserve"> The </w:t>
      </w:r>
      <w:r w:rsidR="0000533A" w:rsidRPr="008B39ED">
        <w:t xml:space="preserve">central </w:t>
      </w:r>
      <w:r w:rsidR="00F50C61" w:rsidRPr="008B39ED">
        <w:t xml:space="preserve">research question </w:t>
      </w:r>
      <w:r w:rsidR="0000533A" w:rsidRPr="008B39ED">
        <w:t>we address in this paper is</w:t>
      </w:r>
      <w:r w:rsidR="00A55F68" w:rsidRPr="008B39ED">
        <w:t xml:space="preserve">: </w:t>
      </w:r>
      <w:r w:rsidR="00A55F68" w:rsidRPr="008B39ED">
        <w:rPr>
          <w:i/>
        </w:rPr>
        <w:t xml:space="preserve">what is the relative importance of environmental </w:t>
      </w:r>
      <w:r w:rsidR="00C35F60" w:rsidRPr="008B39ED">
        <w:rPr>
          <w:i/>
        </w:rPr>
        <w:t>and</w:t>
      </w:r>
      <w:r w:rsidR="00A55F68" w:rsidRPr="008B39ED">
        <w:rPr>
          <w:i/>
        </w:rPr>
        <w:t xml:space="preserve"> societal </w:t>
      </w:r>
      <w:r w:rsidR="00D053C4" w:rsidRPr="008B39ED">
        <w:rPr>
          <w:i/>
        </w:rPr>
        <w:t>drivers</w:t>
      </w:r>
      <w:r w:rsidR="00A55F68" w:rsidRPr="008B39ED">
        <w:rPr>
          <w:i/>
        </w:rPr>
        <w:t xml:space="preserve"> in explaining differences in native vegetation cover across islands?</w:t>
      </w:r>
    </w:p>
    <w:p w14:paraId="755295B9" w14:textId="77777777" w:rsidR="008A3A9F" w:rsidRPr="008B39ED" w:rsidRDefault="00F16D76" w:rsidP="00C03426">
      <w:pPr>
        <w:tabs>
          <w:tab w:val="num" w:pos="363"/>
        </w:tabs>
        <w:spacing w:before="240" w:after="240"/>
        <w:ind w:left="142"/>
        <w:contextualSpacing/>
        <w:rPr>
          <w:sz w:val="18"/>
          <w:szCs w:val="18"/>
        </w:rPr>
      </w:pPr>
      <w:bookmarkStart w:id="1" w:name="_Toc517084114"/>
      <w:r w:rsidRPr="008B39ED">
        <w:rPr>
          <w:noProof/>
          <w:sz w:val="18"/>
          <w:szCs w:val="18"/>
          <w:lang w:eastAsia="en-GB"/>
        </w:rPr>
        <w:drawing>
          <wp:inline distT="0" distB="0" distL="0" distR="0" wp14:anchorId="457E51F6" wp14:editId="33F76FCD">
            <wp:extent cx="5554610" cy="333347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 Atlantic location and colonization with photos.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54610" cy="3333471"/>
                    </a:xfrm>
                    <a:prstGeom prst="rect">
                      <a:avLst/>
                    </a:prstGeom>
                    <a:ln>
                      <a:noFill/>
                    </a:ln>
                    <a:extLst>
                      <a:ext uri="{53640926-AAD7-44D8-BBD7-CCE9431645EC}">
                        <a14:shadowObscured xmlns:a14="http://schemas.microsoft.com/office/drawing/2010/main"/>
                      </a:ext>
                    </a:extLst>
                  </pic:spPr>
                </pic:pic>
              </a:graphicData>
            </a:graphic>
          </wp:inline>
        </w:drawing>
      </w:r>
    </w:p>
    <w:p w14:paraId="7C46D29E" w14:textId="4A2305F9" w:rsidR="00AF7837" w:rsidRPr="008B39ED" w:rsidRDefault="008A3A9F" w:rsidP="00AF7837">
      <w:pPr>
        <w:rPr>
          <w:sz w:val="16"/>
          <w:szCs w:val="16"/>
        </w:rPr>
      </w:pPr>
      <w:r w:rsidRPr="008B39ED">
        <w:rPr>
          <w:sz w:val="16"/>
          <w:szCs w:val="18"/>
        </w:rPr>
        <w:t>[Fig. 1. Co</w:t>
      </w:r>
      <w:r w:rsidR="00FC1BEE" w:rsidRPr="008B39ED">
        <w:rPr>
          <w:sz w:val="16"/>
          <w:szCs w:val="18"/>
        </w:rPr>
        <w:t>ntrasting</w:t>
      </w:r>
      <w:r w:rsidR="00F97AA8" w:rsidRPr="008B39ED">
        <w:rPr>
          <w:sz w:val="16"/>
          <w:szCs w:val="18"/>
        </w:rPr>
        <w:t xml:space="preserve"> environmental and</w:t>
      </w:r>
      <w:r w:rsidR="00C040F9" w:rsidRPr="008B39ED">
        <w:rPr>
          <w:sz w:val="16"/>
          <w:szCs w:val="18"/>
        </w:rPr>
        <w:t xml:space="preserve"> </w:t>
      </w:r>
      <w:r w:rsidR="00FC1BEE" w:rsidRPr="008B39ED">
        <w:rPr>
          <w:sz w:val="16"/>
          <w:szCs w:val="18"/>
        </w:rPr>
        <w:t xml:space="preserve">societal conditions, </w:t>
      </w:r>
      <w:r w:rsidR="00F97AA8" w:rsidRPr="008B39ED">
        <w:rPr>
          <w:sz w:val="16"/>
          <w:szCs w:val="18"/>
        </w:rPr>
        <w:t xml:space="preserve">and location of </w:t>
      </w:r>
      <w:r w:rsidR="00FC1BEE" w:rsidRPr="008B39ED">
        <w:rPr>
          <w:sz w:val="16"/>
          <w:szCs w:val="18"/>
        </w:rPr>
        <w:t xml:space="preserve">30 </w:t>
      </w:r>
      <w:r w:rsidR="005951CF" w:rsidRPr="008B39ED">
        <w:rPr>
          <w:sz w:val="16"/>
          <w:szCs w:val="18"/>
        </w:rPr>
        <w:t>E</w:t>
      </w:r>
      <w:r w:rsidRPr="008B39ED">
        <w:rPr>
          <w:sz w:val="16"/>
          <w:szCs w:val="18"/>
        </w:rPr>
        <w:t>astern Atlantic</w:t>
      </w:r>
      <w:r w:rsidR="00F97AA8" w:rsidRPr="008B39ED">
        <w:rPr>
          <w:sz w:val="16"/>
          <w:szCs w:val="18"/>
        </w:rPr>
        <w:t xml:space="preserve"> Islands within five</w:t>
      </w:r>
      <w:r w:rsidRPr="008B39ED">
        <w:rPr>
          <w:sz w:val="16"/>
          <w:szCs w:val="18"/>
        </w:rPr>
        <w:t xml:space="preserve"> </w:t>
      </w:r>
      <w:r w:rsidR="005951CF" w:rsidRPr="008B39ED">
        <w:rPr>
          <w:sz w:val="16"/>
          <w:szCs w:val="18"/>
        </w:rPr>
        <w:t>Archipelagos</w:t>
      </w:r>
      <w:r w:rsidR="00F97AA8" w:rsidRPr="008B39ED">
        <w:rPr>
          <w:sz w:val="16"/>
          <w:szCs w:val="18"/>
        </w:rPr>
        <w:t xml:space="preserve"> (Azores, Madeira, Canary Islands, Cape Verde, Gulf of Guinea Islands)</w:t>
      </w:r>
      <w:r w:rsidR="0031156C" w:rsidRPr="008B39ED">
        <w:rPr>
          <w:sz w:val="16"/>
          <w:szCs w:val="18"/>
        </w:rPr>
        <w:t xml:space="preserve"> off the coasts of Africa and southern Europe</w:t>
      </w:r>
      <w:r w:rsidRPr="008B39ED">
        <w:rPr>
          <w:sz w:val="16"/>
          <w:szCs w:val="18"/>
        </w:rPr>
        <w:t xml:space="preserve">. </w:t>
      </w:r>
      <w:r w:rsidR="007E1E47" w:rsidRPr="008B39ED">
        <w:rPr>
          <w:sz w:val="16"/>
          <w:szCs w:val="18"/>
        </w:rPr>
        <w:t>a)</w:t>
      </w:r>
      <w:r w:rsidR="004100B8" w:rsidRPr="008B39ED">
        <w:rPr>
          <w:sz w:val="16"/>
          <w:szCs w:val="18"/>
        </w:rPr>
        <w:t xml:space="preserve"> </w:t>
      </w:r>
      <w:r w:rsidR="007E1E47" w:rsidRPr="008B39ED">
        <w:rPr>
          <w:sz w:val="16"/>
          <w:szCs w:val="18"/>
        </w:rPr>
        <w:t>E</w:t>
      </w:r>
      <w:r w:rsidR="004100B8" w:rsidRPr="008B39ED">
        <w:rPr>
          <w:sz w:val="16"/>
          <w:szCs w:val="18"/>
        </w:rPr>
        <w:t>nvironmental context and vegetation cover</w:t>
      </w:r>
      <w:r w:rsidR="00F97AA8" w:rsidRPr="008B39ED">
        <w:rPr>
          <w:sz w:val="16"/>
          <w:szCs w:val="18"/>
        </w:rPr>
        <w:t xml:space="preserve"> of the five archipelagos</w:t>
      </w:r>
      <w:r w:rsidR="007E1E47" w:rsidRPr="008B39ED">
        <w:rPr>
          <w:sz w:val="16"/>
          <w:szCs w:val="18"/>
        </w:rPr>
        <w:t>. F</w:t>
      </w:r>
      <w:r w:rsidR="00F97AA8" w:rsidRPr="008B39ED">
        <w:rPr>
          <w:sz w:val="16"/>
          <w:szCs w:val="18"/>
        </w:rPr>
        <w:t>or each archipelago we selected one island as an example (from top to bottom: Terceira for the Azores, Madeira Island for Madeira, Tenerife for the Canary Islands, Santo Antão for Cape Verde, and São Tomé for the Gulf of Guinea Islands). b</w:t>
      </w:r>
      <w:r w:rsidR="007E1E47" w:rsidRPr="008B39ED">
        <w:rPr>
          <w:sz w:val="16"/>
          <w:szCs w:val="18"/>
        </w:rPr>
        <w:t>)</w:t>
      </w:r>
      <w:r w:rsidR="00F97AA8" w:rsidRPr="008B39ED">
        <w:rPr>
          <w:sz w:val="16"/>
          <w:szCs w:val="18"/>
        </w:rPr>
        <w:t xml:space="preserve"> </w:t>
      </w:r>
      <w:r w:rsidR="007E1E47" w:rsidRPr="008B39ED">
        <w:rPr>
          <w:sz w:val="16"/>
          <w:szCs w:val="18"/>
        </w:rPr>
        <w:t>L</w:t>
      </w:r>
      <w:r w:rsidR="00F97AA8" w:rsidRPr="008B39ED">
        <w:rPr>
          <w:sz w:val="16"/>
          <w:szCs w:val="18"/>
        </w:rPr>
        <w:t xml:space="preserve">ocation of the archipelagos, their colonization history and trade connections. </w:t>
      </w:r>
      <w:r w:rsidR="00930F0D" w:rsidRPr="008B39ED">
        <w:rPr>
          <w:sz w:val="16"/>
          <w:szCs w:val="18"/>
        </w:rPr>
        <w:t xml:space="preserve">Red arrows indicate the year of </w:t>
      </w:r>
      <w:r w:rsidR="00C974F7" w:rsidRPr="008B39ED">
        <w:rPr>
          <w:sz w:val="16"/>
          <w:szCs w:val="18"/>
        </w:rPr>
        <w:t xml:space="preserve">first </w:t>
      </w:r>
      <w:r w:rsidR="00930F0D" w:rsidRPr="008B39ED">
        <w:rPr>
          <w:sz w:val="16"/>
          <w:szCs w:val="18"/>
        </w:rPr>
        <w:t xml:space="preserve">human </w:t>
      </w:r>
      <w:r w:rsidR="00C974F7" w:rsidRPr="008B39ED">
        <w:rPr>
          <w:sz w:val="16"/>
          <w:szCs w:val="18"/>
        </w:rPr>
        <w:t xml:space="preserve">settlement </w:t>
      </w:r>
      <w:r w:rsidR="002A4798" w:rsidRPr="008B39ED">
        <w:rPr>
          <w:sz w:val="16"/>
          <w:szCs w:val="18"/>
        </w:rPr>
        <w:t>and approximate colonization route</w:t>
      </w:r>
      <w:r w:rsidR="00CD3B36" w:rsidRPr="008B39ED">
        <w:rPr>
          <w:sz w:val="16"/>
          <w:szCs w:val="18"/>
        </w:rPr>
        <w:t>. The Canary Islands were first colonized from northwest Africa</w:t>
      </w:r>
      <w:r w:rsidR="00F336CB" w:rsidRPr="008B39ED">
        <w:rPr>
          <w:sz w:val="16"/>
          <w:szCs w:val="18"/>
        </w:rPr>
        <w:t xml:space="preserve"> </w:t>
      </w:r>
      <w:r w:rsidR="00766AF1" w:rsidRPr="008B39ED">
        <w:rPr>
          <w:sz w:val="16"/>
          <w:szCs w:val="18"/>
        </w:rPr>
        <w:fldChar w:fldCharType="begin" w:fldLock="1"/>
      </w:r>
      <w:r w:rsidR="00F336CB" w:rsidRPr="008B39ED">
        <w:rPr>
          <w:sz w:val="16"/>
          <w:szCs w:val="18"/>
        </w:rPr>
        <w:instrText>ADDIN CSL_CITATION {"citationItems":[{"id":"ITEM-1","itemData":{"DOI":"10.1371/journal.pone.0209125","ISBN":"1111111111","ISSN":"19326203","abstract":"The Canary Islands’ indigenous people have been the subject of substantial archaeological, anthropological, linguistic and genetic research pointing to a most probable North African Berber source. However, neither agreement about the exact point of origin nor a model for the indigenous colonization of the islands has been established. To shed light on these questions, we analyzed 48 ancient mitogenomes from 25 archaeological sites from the seven main islands. Most lineages observed in the ancient samples have a Mediterranean distribution, and belong to lineages associated with the Neolithic expansion in the Near East and Europe (T2c, J2a, X3a. . .). This phylogeographic analysis of Canarian ancient mitogenomes, the first of its kind, shows that some lineages are restricted to Central North Africa (H1cf, J2a2d and T2c1d3), while others have a wider distribution, including both West and Central North Africa, and, in some cases, Europe and the Near East (U6a1a1, U6a7a1, U6b, X3a, U6c1). In addition, we identify four new Canarian-specific lineages (H1e1a9, H4a1e, J2a2d1a and L3b1a12) whose coalescence dates correlate with the estimated time for the colonization of the islands (1 st millennia CE). Additionally, we observe an asymmetrical distribution of mtDNA haplogroups in the ancient population, with certain haplogroups appearing more frequently in the islands closer to the continent. This reinforces results based on modern mtDNA and Y-chromosome data, and archaeological evidence suggesting the existence of two distinct migrations. Comparisons between insular populations show that some populations had high genetic diversity, while others were probably affected by genetic drift and/or bottlenecks. In spite of observing interinsular differences in the survival of indigenous lineages, modern populations, with the sole exception of La Gomera, are homogenous across the islands, supporting the theory of extensive human mobility after the European conquest.","author":[{"dropping-particle":"","family":"Fregel","given":"Rosa","non-dropping-particle":"","parse-names":false,"suffix":""},{"dropping-particle":"","family":"Ordóñez","given":"Alejandra C.","non-dropping-particle":"","parse-names":false,"suffix":""},{"dropping-particle":"","family":"Santana-Cabrera","given":"Jonathan","non-dropping-particle":"","parse-names":false,"suffix":""},{"dropping-particle":"","family":"Cabrera","given":"Vicente M.","non-dropping-particle":"","parse-names":false,"suffix":""},{"dropping-particle":"","family":"Velasco-Vázquez","given":"Javier","non-dropping-particle":"","parse-names":false,"suffix":""},{"dropping-particle":"","family":"Alberto","given":"Verónica","non-dropping-particle":"","parse-names":false,"suffix":""},{"dropping-particle":"","family":"Moreno-Benítez","given":"Marco A.","non-dropping-particle":"","parse-names":false,"suffix":""},{"dropping-particle":"","family":"Delgado-Darias","given":"Teresa","non-dropping-particle":"","parse-names":false,"suffix":""},{"dropping-particle":"","family":"Rodríguez-Rodríguez","given":"Amelia","non-dropping-particle":"","parse-names":false,"suffix":""},{"dropping-particle":"","family":"Hernández","given":"Juan C.","non-dropping-particle":"","parse-names":false,"suffix":""},{"dropping-particle":"","family":"Pais","given":"Jorge","non-dropping-particle":"","parse-names":false,"suffix":""},{"dropping-particle":"","family":"González-Montelongo","given":"Rafaela","non-dropping-particle":"","parse-names":false,"suffix":""},{"dropping-particle":"","family":"Lorenzo-Salazar","given":"José M.","non-dropping-particle":"","parse-names":false,"suffix":""},{"dropping-particle":"","family":"Flores","given":"Carlos","non-dropping-particle":"","parse-names":false,"suffix":""},{"dropping-particle":"","family":"Cruz-de-Mercadal","given":"M. Carmen","non-dropping-particle":"","parse-names":false,"suffix":""},{"dropping-particle":"","family":"Álvarez-Rodríguez","given":"Nuria","non-dropping-particle":"","parse-names":false,"suffix":""},{"dropping-particle":"","family":"Shapiro","given":"Beth","non-dropping-particle":"","parse-names":false,"suffix":""},{"dropping-particle":"","family":"Arnay","given":"Matilde","non-dropping-particle":"","parse-names":false,"suffix":""},{"dropping-particle":"","family":"Bustamante","given":"Carlos D.","non-dropping-particle":"","parse-names":false,"suffix":""}],"container-title":"PLoS ONE","id":"ITEM-1","issue":"3","issued":{"date-parts":[["2019"]]},"page":"1-24","title":"Mitogenomes illuminate the origin and migration patterns of the indigenous people of the Canary Islands","type":"article-journal","volume":"14"},"uris":["http://www.mendeley.com/documents/?uuid=33103692-a471-4978-be50-8d44a8c340ff"]},{"id":"ITEM-2","itemData":{"ISSN":"2340-1354","abstract":"Presentamos cómo ha evolucionado la ciencia arqueológica en las Islas Canarias y la situación actual de la disciplina. A continuación nos centramos en algunos de los temas claves de su prehistoria: los grandes problemas en torno al poblamiento antiguo del Archipiélago y la variabilidad cultural entre las islas. We present in this paper the evolution of the Archaeological Science on the Canary Islands and its present situation. Indeed we plant the most important problems about the arrival of the ancient Berberian peoples to the archipiélago and the cultural variations between them, which has been watched in the seven islands.","author":[{"dropping-particle":"","family":"Navarro","given":"Juan Francisco","non-dropping-particle":"","parse-names":false,"suffix":""}],"container-title":"Espacio Tiempo y Forma. Serie I, Prehistoria y Arqueología","id":"ITEM-2","issue":"10","issued":{"date-parts":[["1997"]]},"page":"447-478","title":"Arqueología de las islas Canarias","type":"article-journal","volume":"0"},"uris":["http://www.mendeley.com/documents/?uuid=47c604bd-efda-4cc9-8c9a-3cec860ea7b7"]}],"mendeley":{"formattedCitation":"(Fregel et al., 2019; Navarro, 1997)","plainTextFormattedCitation":"(Fregel et al., 2019; Navarro, 1997)","previouslyFormattedCitation":"(Fregel et al., 2019; Navarro, 1997)"},"properties":{"noteIndex":0},"schema":"https://github.com/citation-style-language/schema/raw/master/csl-citation.json"}</w:instrText>
      </w:r>
      <w:r w:rsidR="00766AF1" w:rsidRPr="008B39ED">
        <w:rPr>
          <w:sz w:val="16"/>
          <w:szCs w:val="18"/>
        </w:rPr>
        <w:fldChar w:fldCharType="separate"/>
      </w:r>
      <w:r w:rsidR="00F336CB" w:rsidRPr="008B39ED">
        <w:rPr>
          <w:noProof/>
          <w:sz w:val="16"/>
          <w:szCs w:val="18"/>
        </w:rPr>
        <w:t>(Fregel et al., 2019; Navarro, 1997)</w:t>
      </w:r>
      <w:r w:rsidR="00766AF1" w:rsidRPr="008B39ED">
        <w:rPr>
          <w:sz w:val="16"/>
          <w:szCs w:val="18"/>
        </w:rPr>
        <w:fldChar w:fldCharType="end"/>
      </w:r>
      <w:r w:rsidR="00CD3B36" w:rsidRPr="008B39ED">
        <w:rPr>
          <w:sz w:val="16"/>
          <w:szCs w:val="18"/>
        </w:rPr>
        <w:t>, the remaining archipelagos were initially colonized from the Iberian Peninsula</w:t>
      </w:r>
      <w:r w:rsidR="00F336CB" w:rsidRPr="008B39ED">
        <w:rPr>
          <w:sz w:val="16"/>
          <w:szCs w:val="18"/>
        </w:rPr>
        <w:t xml:space="preserve"> </w:t>
      </w:r>
      <w:r w:rsidR="00766AF1" w:rsidRPr="008B39ED">
        <w:rPr>
          <w:sz w:val="16"/>
          <w:szCs w:val="18"/>
        </w:rPr>
        <w:fldChar w:fldCharType="begin" w:fldLock="1"/>
      </w:r>
      <w:r w:rsidR="00F336CB" w:rsidRPr="008B39ED">
        <w:rPr>
          <w:sz w:val="16"/>
          <w:szCs w:val="18"/>
        </w:rPr>
        <w:instrText>ADDIN CSL_CITATION {"citationItems":[{"id":"ITEM-1","itemData":{"DOI":"10.22498/pages.24.2.68","ISSN":"2411605X","author":[{"dropping-particle":"","family":"Fernández-Palacios","given":"José María","non-dropping-particle":"","parse-names":false,"suffix":""},{"dropping-particle":"","family":"Nogué","given":"S","non-dropping-particle":"","parse-names":false,"suffix":""},{"dropping-particle":"","family":"Criado","given":"C","non-dropping-particle":"","parse-names":false,"suffix":""},{"dropping-particle":"","family":"Connor","given":"S","non-dropping-particle":"","parse-names":false,"suffix":""},{"dropping-particle":"","family":"Góis-Marques","given":"C","non-dropping-particle":"","parse-names":false,"suffix":""},{"dropping-particle":"","family":"Sequeira","given":"M","non-dropping-particle":"","parse-names":false,"suffix":""},{"dropping-particle":"","family":"Nascimento","given":"L","non-dropping-particle":"de","parse-names":false,"suffix":""}],"container-title":"Past Global Change Magazine","id":"ITEM-1","issue":"2","issued":{"date-parts":[["2016"]]},"page":"68-69","title":"Climate change and human impact in Macaronesia","type":"article-journal","volume":"24"},"uris":["http://www.mendeley.com/documents/?uuid=6f22006d-1348-4892-a8df-8b5fe0f0c96a"]}],"mendeley":{"formattedCitation":"(Fernández-Palacios et al., 2016a)","plainTextFormattedCitation":"(Fernández-Palacios et al., 2016a)","previouslyFormattedCitation":"(Fernández-Palacios et al., 2016a)"},"properties":{"noteIndex":0},"schema":"https://github.com/citation-style-language/schema/raw/master/csl-citation.json"}</w:instrText>
      </w:r>
      <w:r w:rsidR="00766AF1" w:rsidRPr="008B39ED">
        <w:rPr>
          <w:sz w:val="16"/>
          <w:szCs w:val="18"/>
        </w:rPr>
        <w:fldChar w:fldCharType="separate"/>
      </w:r>
      <w:r w:rsidR="00F336CB" w:rsidRPr="008B39ED">
        <w:rPr>
          <w:noProof/>
          <w:sz w:val="16"/>
          <w:szCs w:val="18"/>
        </w:rPr>
        <w:t>(Fernández-Palacios et al., 2016a)</w:t>
      </w:r>
      <w:r w:rsidR="00766AF1" w:rsidRPr="008B39ED">
        <w:rPr>
          <w:sz w:val="16"/>
          <w:szCs w:val="18"/>
        </w:rPr>
        <w:fldChar w:fldCharType="end"/>
      </w:r>
      <w:r w:rsidR="00930F0D" w:rsidRPr="008B39ED">
        <w:rPr>
          <w:sz w:val="16"/>
          <w:szCs w:val="18"/>
        </w:rPr>
        <w:t xml:space="preserve">. </w:t>
      </w:r>
      <w:r w:rsidRPr="008B39ED">
        <w:rPr>
          <w:sz w:val="16"/>
          <w:szCs w:val="18"/>
        </w:rPr>
        <w:t>Blue stippled lines indicate historical connections between different localities (travel, trade, transport)</w:t>
      </w:r>
      <w:r w:rsidR="002A4798" w:rsidRPr="008B39ED">
        <w:rPr>
          <w:sz w:val="16"/>
          <w:szCs w:val="18"/>
        </w:rPr>
        <w:t>,</w:t>
      </w:r>
      <w:r w:rsidR="00930F0D" w:rsidRPr="008B39ED">
        <w:rPr>
          <w:sz w:val="16"/>
          <w:szCs w:val="18"/>
        </w:rPr>
        <w:t xml:space="preserve"> illustrating that t</w:t>
      </w:r>
      <w:r w:rsidR="002376E4" w:rsidRPr="008B39ED">
        <w:rPr>
          <w:sz w:val="16"/>
          <w:szCs w:val="18"/>
        </w:rPr>
        <w:t xml:space="preserve">he Eastern Atlantic </w:t>
      </w:r>
      <w:r w:rsidR="002A4798" w:rsidRPr="008B39ED">
        <w:rPr>
          <w:sz w:val="16"/>
          <w:szCs w:val="18"/>
        </w:rPr>
        <w:t>I</w:t>
      </w:r>
      <w:r w:rsidR="002376E4" w:rsidRPr="008B39ED">
        <w:rPr>
          <w:sz w:val="16"/>
          <w:szCs w:val="18"/>
        </w:rPr>
        <w:t>slands were at the nexus of the emerging trans</w:t>
      </w:r>
      <w:r w:rsidR="00933636" w:rsidRPr="008B39ED">
        <w:rPr>
          <w:sz w:val="16"/>
          <w:szCs w:val="18"/>
        </w:rPr>
        <w:t xml:space="preserve">atlantic </w:t>
      </w:r>
      <w:r w:rsidR="002376E4" w:rsidRPr="008B39ED">
        <w:rPr>
          <w:sz w:val="16"/>
          <w:szCs w:val="18"/>
        </w:rPr>
        <w:t xml:space="preserve">trade networks. </w:t>
      </w:r>
      <w:r w:rsidR="00930F0D" w:rsidRPr="008B39ED">
        <w:rPr>
          <w:sz w:val="16"/>
          <w:szCs w:val="18"/>
        </w:rPr>
        <w:t xml:space="preserve">Grey arrows indicate </w:t>
      </w:r>
      <w:r w:rsidR="00662CDD" w:rsidRPr="008B39ED">
        <w:rPr>
          <w:sz w:val="16"/>
          <w:szCs w:val="18"/>
        </w:rPr>
        <w:t xml:space="preserve">prevailing </w:t>
      </w:r>
      <w:r w:rsidR="00930F0D" w:rsidRPr="008B39ED">
        <w:rPr>
          <w:sz w:val="16"/>
          <w:szCs w:val="18"/>
        </w:rPr>
        <w:t>wind direction and speed</w:t>
      </w:r>
      <w:r w:rsidR="009329E6" w:rsidRPr="008B39ED">
        <w:rPr>
          <w:sz w:val="16"/>
          <w:szCs w:val="16"/>
        </w:rPr>
        <w:t>;</w:t>
      </w:r>
      <w:r w:rsidR="002B262E" w:rsidRPr="008B39ED">
        <w:rPr>
          <w:sz w:val="16"/>
          <w:szCs w:val="16"/>
        </w:rPr>
        <w:t xml:space="preserve"> </w:t>
      </w:r>
      <w:r w:rsidR="009329E6" w:rsidRPr="008B39ED">
        <w:rPr>
          <w:sz w:val="16"/>
          <w:szCs w:val="16"/>
        </w:rPr>
        <w:t>a</w:t>
      </w:r>
      <w:r w:rsidR="002B262E" w:rsidRPr="008B39ED">
        <w:rPr>
          <w:sz w:val="16"/>
          <w:szCs w:val="16"/>
        </w:rPr>
        <w:t xml:space="preserve">lthough ocean currents </w:t>
      </w:r>
      <w:r w:rsidR="002B262E" w:rsidRPr="008B39ED">
        <w:rPr>
          <w:sz w:val="16"/>
          <w:szCs w:val="16"/>
        </w:rPr>
        <w:lastRenderedPageBreak/>
        <w:t xml:space="preserve">and wind regimes may have shifted over </w:t>
      </w:r>
      <w:r w:rsidR="009329E6" w:rsidRPr="008B39ED">
        <w:rPr>
          <w:sz w:val="16"/>
          <w:szCs w:val="16"/>
        </w:rPr>
        <w:t xml:space="preserve">much </w:t>
      </w:r>
      <w:r w:rsidR="002B262E" w:rsidRPr="008B39ED">
        <w:rPr>
          <w:sz w:val="16"/>
          <w:szCs w:val="16"/>
        </w:rPr>
        <w:t xml:space="preserve">longer timescales </w:t>
      </w:r>
      <w:r w:rsidR="00766AF1" w:rsidRPr="008B39ED">
        <w:rPr>
          <w:sz w:val="16"/>
          <w:szCs w:val="16"/>
        </w:rPr>
        <w:fldChar w:fldCharType="begin" w:fldLock="1"/>
      </w:r>
      <w:r w:rsidR="00F336CB" w:rsidRPr="008B39ED">
        <w:rPr>
          <w:sz w:val="16"/>
          <w:szCs w:val="16"/>
        </w:rPr>
        <w:instrText>ADDIN CSL_CITATION {"citationItems":[{"id":"ITEM-1","itemData":{"DOI":"10.1111/geb.12320","ISSN":"1466822X","author":[{"dropping-particle":"","family":"Fernández-Palacios","given":"José María","non-dropping-particle":"","parse-names":false,"suffix":""},{"dropping-particle":"","family":"Rijsdijk","given":"Kenneth F.","non-dropping-particle":"","parse-names":false,"suffix":""},{"dropping-particle":"","family":"Norder","given":"Sietze J.","non-dropping-particle":"","parse-names":false,"suffix":""},{"dropping-particle":"","family":"Otto","given":"Rüdiger","non-dropping-particle":"","parse-names":false,"suffix":""},{"dropping-particle":"","family":"Nascimento","given":"Lea","non-dropping-particle":"de","parse-names":false,"suffix":""},{"dropping-particle":"","family":"Fernández-Lugo","given":"Silvia","non-dropping-particle":"","parse-names":false,"suffix":""},{"dropping-particle":"","family":"Tjørve","given":"Even","non-dropping-particle":"","parse-names":false,"suffix":""},{"dropping-particle":"","family":"Whittaker","given":"R. J.","non-dropping-particle":"","parse-names":false,"suffix":""}],"container-title":"Global Ecology and Biogeography","id":"ITEM-1","issue":"7","issued":{"date-parts":[["2016"]]},"page":"817–830","title":"Towards a glacial-sensitive model of island biogeography","type":"article-journal","volume":"25"},"uris":["http://www.mendeley.com/documents/?uuid=ae1c7017-8581-3a67-ba70-981ce359262b"]}],"mendeley":{"formattedCitation":"(Fernández-Palacios et al., 2016b)","plainTextFormattedCitation":"(Fernández-Palacios et al., 2016b)","previouslyFormattedCitation":"(Fernández-Palacios et al., 2016b)"},"properties":{"noteIndex":0},"schema":"https://github.com/citation-style-language/schema/raw/master/csl-citation.json"}</w:instrText>
      </w:r>
      <w:r w:rsidR="00766AF1" w:rsidRPr="008B39ED">
        <w:rPr>
          <w:sz w:val="16"/>
          <w:szCs w:val="16"/>
        </w:rPr>
        <w:fldChar w:fldCharType="separate"/>
      </w:r>
      <w:r w:rsidR="00F336CB" w:rsidRPr="008B39ED">
        <w:rPr>
          <w:noProof/>
          <w:sz w:val="16"/>
          <w:szCs w:val="16"/>
        </w:rPr>
        <w:t>(Fernández-Palacios et al., 2016b)</w:t>
      </w:r>
      <w:r w:rsidR="00766AF1" w:rsidRPr="008B39ED">
        <w:rPr>
          <w:sz w:val="16"/>
          <w:szCs w:val="16"/>
        </w:rPr>
        <w:fldChar w:fldCharType="end"/>
      </w:r>
      <w:r w:rsidR="002B262E" w:rsidRPr="008B39ED">
        <w:rPr>
          <w:sz w:val="16"/>
          <w:szCs w:val="16"/>
        </w:rPr>
        <w:t xml:space="preserve">, for the period considered here the direction </w:t>
      </w:r>
      <w:r w:rsidR="0028600F" w:rsidRPr="008B39ED">
        <w:rPr>
          <w:sz w:val="16"/>
          <w:szCs w:val="16"/>
        </w:rPr>
        <w:t xml:space="preserve">of the trade winds </w:t>
      </w:r>
      <w:r w:rsidR="002B262E" w:rsidRPr="008B39ED">
        <w:rPr>
          <w:sz w:val="16"/>
          <w:szCs w:val="16"/>
        </w:rPr>
        <w:t xml:space="preserve">was </w:t>
      </w:r>
      <w:r w:rsidR="0028600F" w:rsidRPr="008B39ED">
        <w:rPr>
          <w:sz w:val="16"/>
          <w:szCs w:val="16"/>
        </w:rPr>
        <w:t xml:space="preserve">similar </w:t>
      </w:r>
      <w:r w:rsidR="002B262E" w:rsidRPr="008B39ED">
        <w:rPr>
          <w:sz w:val="16"/>
          <w:szCs w:val="16"/>
        </w:rPr>
        <w:t>to the present-day</w:t>
      </w:r>
      <w:r w:rsidR="0028600F" w:rsidRPr="008B39ED">
        <w:rPr>
          <w:sz w:val="16"/>
          <w:szCs w:val="16"/>
        </w:rPr>
        <w:t xml:space="preserve"> </w:t>
      </w:r>
      <w:r w:rsidR="00766AF1" w:rsidRPr="008B39ED">
        <w:rPr>
          <w:sz w:val="16"/>
          <w:szCs w:val="16"/>
        </w:rPr>
        <w:fldChar w:fldCharType="begin" w:fldLock="1"/>
      </w:r>
      <w:r w:rsidR="00F336CB" w:rsidRPr="008B39ED">
        <w:rPr>
          <w:sz w:val="16"/>
          <w:szCs w:val="16"/>
        </w:rPr>
        <w:instrText>ADDIN CSL_CITATION {"citationItems":[{"id":"ITEM-1","itemData":{"author":[{"dropping-particle":"","family":"Dartnell","given":"L","non-dropping-particle":"","parse-names":false,"suffix":""}],"id":"ITEM-1","issued":{"date-parts":[["2018"]]},"number-of-pages":"345","publisher":"The Bodley Head","publisher-place":"London","title":"Origins: how the Earth made us","type":"book"},"uris":["http://www.mendeley.com/documents/?uuid=8e213e74-c702-47df-bd75-8bc602d85d1e"]}],"mendeley":{"formattedCitation":"(Dartnell, 2018)","plainTextFormattedCitation":"(Dartnell, 2018)","previouslyFormattedCitation":"(Dartnell, 2018)"},"properties":{"noteIndex":0},"schema":"https://github.com/citation-style-language/schema/raw/master/csl-citation.json"}</w:instrText>
      </w:r>
      <w:r w:rsidR="00766AF1" w:rsidRPr="008B39ED">
        <w:rPr>
          <w:sz w:val="16"/>
          <w:szCs w:val="16"/>
        </w:rPr>
        <w:fldChar w:fldCharType="separate"/>
      </w:r>
      <w:r w:rsidR="00F336CB" w:rsidRPr="008B39ED">
        <w:rPr>
          <w:noProof/>
          <w:sz w:val="16"/>
          <w:szCs w:val="16"/>
        </w:rPr>
        <w:t>(Dartnell, 2018)</w:t>
      </w:r>
      <w:r w:rsidR="00766AF1" w:rsidRPr="008B39ED">
        <w:rPr>
          <w:sz w:val="16"/>
          <w:szCs w:val="16"/>
        </w:rPr>
        <w:fldChar w:fldCharType="end"/>
      </w:r>
      <w:r w:rsidR="00662CDD" w:rsidRPr="008B39ED">
        <w:rPr>
          <w:sz w:val="16"/>
          <w:szCs w:val="16"/>
        </w:rPr>
        <w:t>. Prevailing w</w:t>
      </w:r>
      <w:r w:rsidR="00A72DAE" w:rsidRPr="008B39ED">
        <w:rPr>
          <w:sz w:val="16"/>
          <w:szCs w:val="16"/>
        </w:rPr>
        <w:t xml:space="preserve">ind direction and speed in panel b were calculated with R (version 3.5.3) </w:t>
      </w:r>
      <w:r w:rsidR="00766AF1" w:rsidRPr="008B39ED">
        <w:rPr>
          <w:sz w:val="16"/>
          <w:szCs w:val="16"/>
        </w:rPr>
        <w:fldChar w:fldCharType="begin" w:fldLock="1"/>
      </w:r>
      <w:r w:rsidR="00F336CB" w:rsidRPr="008B39ED">
        <w:rPr>
          <w:sz w:val="16"/>
          <w:szCs w:val="16"/>
        </w:rPr>
        <w:instrText>ADDIN CSL_CITATION {"citationItems":[{"id":"ITEM-1","itemData":{"DOI":"10.1007/978-3-540-74686-7","ISBN":"3900051070","ISSN":"16000706","abstract":"R Foundation for Statistical Computing, Vienna, Austria. ISBN 3-900051-07-0, URL http://www.R-project.org/.","author":[{"dropping-particle":"","family":"R Core Team","given":"","non-dropping-particle":"","parse-names":false,"suffix":""}],"id":"ITEM-1","issued":{"date-parts":[["2019"]]},"publisher":"R Foundation for Statistical Computing","publisher-place":"Vienna, Austria","title":"R: A language and environment for statistical computing","type":"book"},"uris":["http://www.mendeley.com/documents/?uuid=f6b7c9eb-b97c-41b4-b983-abe4d6e470ba"]}],"mendeley":{"formattedCitation":"(R Core Team, 2019)","plainTextFormattedCitation":"(R Core Team, 2019)","previouslyFormattedCitation":"(R Core Team, 2019)"},"properties":{"noteIndex":0},"schema":"https://github.com/citation-style-language/schema/raw/master/csl-citation.json"}</w:instrText>
      </w:r>
      <w:r w:rsidR="00766AF1" w:rsidRPr="008B39ED">
        <w:rPr>
          <w:sz w:val="16"/>
          <w:szCs w:val="16"/>
        </w:rPr>
        <w:fldChar w:fldCharType="separate"/>
      </w:r>
      <w:r w:rsidR="00F336CB" w:rsidRPr="008B39ED">
        <w:rPr>
          <w:noProof/>
          <w:sz w:val="16"/>
          <w:szCs w:val="16"/>
        </w:rPr>
        <w:t>(R Core Team, 2019)</w:t>
      </w:r>
      <w:r w:rsidR="00766AF1" w:rsidRPr="008B39ED">
        <w:rPr>
          <w:sz w:val="16"/>
          <w:szCs w:val="16"/>
        </w:rPr>
        <w:fldChar w:fldCharType="end"/>
      </w:r>
      <w:r w:rsidR="00A72DAE" w:rsidRPr="008B39ED">
        <w:rPr>
          <w:sz w:val="16"/>
          <w:szCs w:val="16"/>
        </w:rPr>
        <w:t xml:space="preserve"> from data on long-term monthly means of the u and v component (obtained from https://www.esrl.noaa.gov/). </w:t>
      </w:r>
      <w:r w:rsidR="00930F0D" w:rsidRPr="008B39ED">
        <w:rPr>
          <w:sz w:val="16"/>
          <w:szCs w:val="16"/>
        </w:rPr>
        <w:t>CE = Common Era, B</w:t>
      </w:r>
      <w:r w:rsidR="009F0DF2" w:rsidRPr="008B39ED">
        <w:rPr>
          <w:sz w:val="16"/>
          <w:szCs w:val="16"/>
        </w:rPr>
        <w:t>P</w:t>
      </w:r>
      <w:r w:rsidR="00930F0D" w:rsidRPr="008B39ED">
        <w:rPr>
          <w:sz w:val="16"/>
          <w:szCs w:val="16"/>
        </w:rPr>
        <w:t xml:space="preserve"> = Before </w:t>
      </w:r>
      <w:r w:rsidR="009F0DF2" w:rsidRPr="008B39ED">
        <w:rPr>
          <w:sz w:val="16"/>
          <w:szCs w:val="16"/>
        </w:rPr>
        <w:t>Present</w:t>
      </w:r>
      <w:r w:rsidR="00930F0D" w:rsidRPr="008B39ED">
        <w:rPr>
          <w:sz w:val="16"/>
          <w:szCs w:val="16"/>
        </w:rPr>
        <w:t xml:space="preserve">. </w:t>
      </w:r>
      <w:r w:rsidR="00F97AA8" w:rsidRPr="008B39ED">
        <w:rPr>
          <w:sz w:val="16"/>
          <w:szCs w:val="16"/>
        </w:rPr>
        <w:t>c</w:t>
      </w:r>
      <w:r w:rsidR="007E1E47" w:rsidRPr="008B39ED">
        <w:rPr>
          <w:sz w:val="16"/>
          <w:szCs w:val="16"/>
        </w:rPr>
        <w:t>)</w:t>
      </w:r>
      <w:r w:rsidR="00F97AA8" w:rsidRPr="008B39ED">
        <w:rPr>
          <w:sz w:val="16"/>
          <w:szCs w:val="16"/>
        </w:rPr>
        <w:t xml:space="preserve"> </w:t>
      </w:r>
      <w:r w:rsidR="007E1E47" w:rsidRPr="008B39ED">
        <w:rPr>
          <w:sz w:val="16"/>
          <w:szCs w:val="16"/>
        </w:rPr>
        <w:t>D</w:t>
      </w:r>
      <w:r w:rsidR="00F97AA8" w:rsidRPr="008B39ED">
        <w:rPr>
          <w:sz w:val="16"/>
          <w:szCs w:val="16"/>
        </w:rPr>
        <w:t>ifferences in human land use across the archipelagos (islands are the same as in panel a).</w:t>
      </w:r>
      <w:r w:rsidR="00AF7837" w:rsidRPr="008B39ED">
        <w:rPr>
          <w:sz w:val="16"/>
          <w:szCs w:val="16"/>
        </w:rPr>
        <w:t xml:space="preserve"> Although prior to the 15th century, the Atlantic had been extensively navigated by the Vikings </w:t>
      </w:r>
      <w:r w:rsidR="00766AF1" w:rsidRPr="008B39ED">
        <w:rPr>
          <w:sz w:val="16"/>
          <w:szCs w:val="16"/>
        </w:rPr>
        <w:fldChar w:fldCharType="begin" w:fldLock="1"/>
      </w:r>
      <w:r w:rsidR="00F336CB" w:rsidRPr="008B39ED">
        <w:rPr>
          <w:sz w:val="16"/>
          <w:szCs w:val="16"/>
        </w:rPr>
        <w:instrText>ADDIN CSL_CITATION {"citationItems":[{"id":"ITEM-1","itemData":{"DOI":"10.1073/pnas.1115292109","ISBN":"1091-6490 (Electronic) 0027-8424 (Linking)","ISSN":"0027-8424","PMID":"22371594","abstract":"Norse Greenland has been seen as a classic case of maladaptation by an inflexible temperate zone society extending into the arctic and collapse driven by climate change. This paper, however, recognizes the successful arctic adaptation achieved in Norse Greenland and argues that, although climate change had impacts, the end of Norse settlement can only be truly understood as a complex socioenvironmental system that includes local and interregional interactions operating at different geographic and temporal scales and recognizes the cultural limits to adaptation of traditional ecological knowledge. This paper is not focused on a single discovery and its implications, an approach that can encourage monocausal and environmentally deterministic emphasis to explanation, but it is the product of sustained international interdisciplinary investigations in Greenland and the rest of the North Atlantic. It is based on data acquisitions, reinterpretation of established knowledge, and a somewhat different philosophical approach to the question of collapse. We argue that the Norse Greenlanders created a flexible and successful subsistence system that responded effectively to major environmental challenges but probably fell victim to a combination of conjunctures of large-scale historic processes and vulnerabilities created by their successful prior response to climate change. Their failure was an inability to anticipate an unknowable future, an inability to broaden their traditional ecological knowledge base, and a case of being too specialized, too small, and too isolated to be able to capitalize on and compete in the new protoworld system extending into the North Atlantic in the early 15th century.","author":[{"dropping-particle":"","family":"Dugmore","given":"A. J.","non-dropping-particle":"","parse-names":false,"suffix":""},{"dropping-particle":"","family":"McGovern","given":"T. H.","non-dropping-particle":"","parse-names":false,"suffix":""},{"dropping-particle":"","family":"Vesteinsson","given":"O.","non-dropping-particle":"","parse-names":false,"suffix":""},{"dropping-particle":"","family":"Arneborg","given":"J.","non-dropping-particle":"","parse-names":false,"suffix":""},{"dropping-particle":"","family":"Streeter","given":"R.","non-dropping-particle":"","parse-names":false,"suffix":""},{"dropping-particle":"","family":"Keller","given":"C.","non-dropping-particle":"","parse-names":false,"suffix":""}],"container-title":"Proceedings of the National Academy of Sciences of the United States of America","id":"ITEM-1","issue":"10","issued":{"date-parts":[["2012"]]},"page":"3658-3663","title":"Cultural adaptation, compounding vulnerabilities and conjunctures in Norse Greenland","type":"article-journal","volume":"109"},"uris":["http://www.mendeley.com/documents/?uuid=39326559-644b-4d49-8cd3-122c1b4919ab"]}],"mendeley":{"formattedCitation":"(Dugmore et al., 2012)","plainTextFormattedCitation":"(Dugmore et al., 2012)","previouslyFormattedCitation":"(Dugmore et al., 2012)"},"properties":{"noteIndex":0},"schema":"https://github.com/citation-style-language/schema/raw/master/csl-citation.json"}</w:instrText>
      </w:r>
      <w:r w:rsidR="00766AF1" w:rsidRPr="008B39ED">
        <w:rPr>
          <w:sz w:val="16"/>
          <w:szCs w:val="16"/>
        </w:rPr>
        <w:fldChar w:fldCharType="separate"/>
      </w:r>
      <w:r w:rsidR="00F336CB" w:rsidRPr="008B39ED">
        <w:rPr>
          <w:noProof/>
          <w:sz w:val="16"/>
          <w:szCs w:val="16"/>
        </w:rPr>
        <w:t>(Dugmore et al., 2012)</w:t>
      </w:r>
      <w:r w:rsidR="00766AF1" w:rsidRPr="008B39ED">
        <w:rPr>
          <w:sz w:val="16"/>
          <w:szCs w:val="16"/>
        </w:rPr>
        <w:fldChar w:fldCharType="end"/>
      </w:r>
      <w:r w:rsidR="00AF7837" w:rsidRPr="008B39ED">
        <w:rPr>
          <w:sz w:val="16"/>
          <w:szCs w:val="16"/>
        </w:rPr>
        <w:t xml:space="preserve">, who possibly colonized some of the Eastern Atlantic Islands </w:t>
      </w:r>
      <w:r w:rsidR="00766AF1" w:rsidRPr="008B39ED">
        <w:rPr>
          <w:sz w:val="16"/>
          <w:szCs w:val="16"/>
        </w:rPr>
        <w:fldChar w:fldCharType="begin" w:fldLock="1"/>
      </w:r>
      <w:r w:rsidR="00F336CB" w:rsidRPr="008B39ED">
        <w:rPr>
          <w:sz w:val="16"/>
          <w:szCs w:val="16"/>
        </w:rPr>
        <w:instrText>ADDIN CSL_CITATION {"citationItems":[{"id":"ITEM-1","itemData":{"DOI":"10.1111/jeb.12550","ISBN":"1420-9101","ISSN":"14209101","PMID":"25394749","abstract":"Humans have introduced many species onto remote oceanic islands. The house mouse (Mus musculus) is a human commensal and has consequently been transported to oceanic islands around the globe as an accidental stowaway. The history of these introductions can tell us not only about the mice themselves but also about the people that transported them. Following a phylogeographic approach, we used mitochondrial D-loop sequence variation (within an 849- to 864-bp fragment) to study house mouse colonization of the Azores. A total of 239 sequences were obtained from all nine islands, and interpretation was helped by previously published Iberian sequences and 66 newly generated Spanish sequences. A Bayesian analysis revealed presence in the Azores of most of the D-loop clades previously described in the domesticus subspecies of the house mouse, suggesting a complex colonization history of the archipelago as a whole from multiple geographical origins, but much less heterogeneity (often single colonization?) within islands. The expected historical link with mainland Portugal was reflected in the pattern of D-loop variation of some of the islands but not all. A more unexpected association with a distant North European source area was also detected in three islands, possibly reflecting human contact with the Azores prior to the 15th century discovery by Portuguese mariners. Widening the scope to colonization of the Macaronesian islands as a whole, human linkages between the Azores, Madeira, the Canaries, Portugal and Spain were revealed through the sharing of mouse sequences between these areas. From these and other data, we suggest mouse studies may help resolve historical uncertainties relating to the 'Age of Discovery'.","author":[{"dropping-particle":"","family":"Gabriel","given":"S. I.","non-dropping-particle":"","parse-names":false,"suffix":""},{"dropping-particle":"","family":"Mathias","given":"M. L.","non-dropping-particle":"","parse-names":false,"suffix":""},{"dropping-particle":"","family":"Searle","given":"J. B.","non-dropping-particle":"","parse-names":false,"suffix":""}],"container-title":"Journal of Evolutionary Biology","id":"ITEM-1","issue":"1","issued":{"date-parts":[["2015"]]},"page":"130-145","title":"Of mice and the 'Age of Discovery': The complex history of colonization of the Azorean archipelago by the house mouse (Mus musculus) as revealed by mitochondrial DNA variation","type":"article-journal","volume":"28"},"uris":["http://www.mendeley.com/documents/?uuid=0eaf05c0-aeb1-499c-9e2c-c0dc5534868d"]}],"mendeley":{"formattedCitation":"(Gabriel et al., 2015)","plainTextFormattedCitation":"(Gabriel et al., 2015)","previouslyFormattedCitation":"(Gabriel et al., 2015)"},"properties":{"noteIndex":0},"schema":"https://github.com/citation-style-language/schema/raw/master/csl-citation.json"}</w:instrText>
      </w:r>
      <w:r w:rsidR="00766AF1" w:rsidRPr="008B39ED">
        <w:rPr>
          <w:sz w:val="16"/>
          <w:szCs w:val="16"/>
        </w:rPr>
        <w:fldChar w:fldCharType="separate"/>
      </w:r>
      <w:r w:rsidR="00F336CB" w:rsidRPr="008B39ED">
        <w:rPr>
          <w:noProof/>
          <w:sz w:val="16"/>
          <w:szCs w:val="16"/>
        </w:rPr>
        <w:t>(Gabriel et al., 2015)</w:t>
      </w:r>
      <w:r w:rsidR="00766AF1" w:rsidRPr="008B39ED">
        <w:rPr>
          <w:sz w:val="16"/>
          <w:szCs w:val="16"/>
        </w:rPr>
        <w:fldChar w:fldCharType="end"/>
      </w:r>
      <w:r w:rsidR="0031156C" w:rsidRPr="008B39ED">
        <w:rPr>
          <w:sz w:val="16"/>
          <w:szCs w:val="16"/>
        </w:rPr>
        <w:t>,</w:t>
      </w:r>
      <w:r w:rsidR="00AF7837" w:rsidRPr="008B39ED">
        <w:rPr>
          <w:sz w:val="16"/>
          <w:szCs w:val="16"/>
        </w:rPr>
        <w:t xml:space="preserve"> we did not consider this </w:t>
      </w:r>
      <w:r w:rsidR="00427BD6" w:rsidRPr="008B39ED">
        <w:rPr>
          <w:sz w:val="16"/>
          <w:szCs w:val="16"/>
        </w:rPr>
        <w:t xml:space="preserve">due to </w:t>
      </w:r>
      <w:r w:rsidR="00AF7837" w:rsidRPr="008B39ED">
        <w:rPr>
          <w:sz w:val="16"/>
          <w:szCs w:val="16"/>
        </w:rPr>
        <w:t xml:space="preserve">the uncertainty </w:t>
      </w:r>
      <w:r w:rsidR="00427BD6" w:rsidRPr="008B39ED">
        <w:rPr>
          <w:sz w:val="16"/>
          <w:szCs w:val="16"/>
        </w:rPr>
        <w:t>in</w:t>
      </w:r>
      <w:r w:rsidR="00AF7837" w:rsidRPr="008B39ED">
        <w:rPr>
          <w:sz w:val="16"/>
          <w:szCs w:val="16"/>
        </w:rPr>
        <w:t xml:space="preserve"> the onset and impact of possible Viking settlement</w:t>
      </w:r>
      <w:r w:rsidR="0031156C" w:rsidRPr="008B39ED">
        <w:rPr>
          <w:sz w:val="16"/>
          <w:szCs w:val="16"/>
        </w:rPr>
        <w:t>s</w:t>
      </w:r>
      <w:r w:rsidR="00AF7837" w:rsidRPr="008B39ED">
        <w:rPr>
          <w:sz w:val="16"/>
          <w:szCs w:val="16"/>
        </w:rPr>
        <w:t>.</w:t>
      </w:r>
      <w:r w:rsidR="00A72DAE" w:rsidRPr="008B39ED">
        <w:rPr>
          <w:sz w:val="16"/>
          <w:szCs w:val="16"/>
        </w:rPr>
        <w:t xml:space="preserve"> All photos in panel A and C were taken by the authors. </w:t>
      </w:r>
    </w:p>
    <w:p w14:paraId="440AE445" w14:textId="63D024A0" w:rsidR="00313C74" w:rsidRPr="008B39ED" w:rsidRDefault="00D36B17" w:rsidP="00313C74">
      <w:r w:rsidRPr="008B39ED">
        <w:t>The human-environment interactions that evolved on the Eastern Atlantic islands were microcosmic experiments that shaped subsequent interactions in other islands and in mainland locations across the globe</w:t>
      </w:r>
      <w:r w:rsidR="00F336CB" w:rsidRPr="008B39ED">
        <w:t xml:space="preserve"> </w:t>
      </w:r>
      <w:r w:rsidR="00766AF1" w:rsidRPr="008B39ED">
        <w:fldChar w:fldCharType="begin" w:fldLock="1"/>
      </w:r>
      <w:r w:rsidR="00F336CB" w:rsidRPr="008B39ED">
        <w:instrText>ADDIN CSL_CITATION {"citationItems":[{"id":"ITEM-1","itemData":{"author":[{"dropping-particle":"","family":"Crosby","given":"Alfred W","non-dropping-particle":"","parse-names":false,"suffix":""}],"container-title":"Environmental Review","id":"ITEM-1","issue":"3","issued":{"date-parts":[["1984"]]},"page":"214-235","title":"An ecohistory of the Canary Islands: a precursor of European colonization in the New World and Australasia","type":"article-journal","volume":"8"},"uris":["http://www.mendeley.com/documents/?uuid=68fbd7e4-d0c1-44b0-ade7-e62cdf32a4ef"]},{"id":"ITEM-2","itemData":{"DOI":"10.5840/gfpj201637226","ISBN":"9781781689028","abstract":"1st edition. \"Both green and red analyses of capitalism's deepening contradictions have acknowledged the close relation of economic and environmental crises. But environmentalists have not yet fully integrated social and historical factors in their scathing indictment of the current disaster. Capitalism in the Web of Life will undoubtedly help to change that. Charting the recurrent crises, and long cyclical expansions of capitalism as socio-ecological process over the past six centuries, Jason Moore provides a groundbreaking theory and historical account of capitalism's development that comprehends the transformation of nature as constitutive of capital accumulation. Along the way, he moves beyond the society/nature distinction that limits so much environmentalism\"-- Introduction: The double internality: History as if nature matters -- pt. I FROM DUALISM TO DIALECTICS: CAPITALISM AS WORLD-ECOLOGY -- 1. From Object to Oikeios: Environment-Making in the Capitalist World-Ecology -- 2. Value in the Web of Life -- 3. Towards a Singular Metabolism: From Dualism to Dialectics in the Capitalist World-Ecology -- pt. II HISTORICAL CAPITALISM, HISTORICAL NATURE -- 4. The Tendency of the Ecological Surplus to Fall -- 5. The Capitalization of Nature, or, The Limits of Historical Nature -- 6. World-Ecological Revolutions: From Revolution to Regime -- pt. III HISTORICAL NATURE AND THE ORIGINS OF CAPITAL -- 7. Anthropocene or Capitalocene?: On the Nature and Origins of Our Ecological Crisis -- 8. Abstract Social Nature and the Limits to Capital -- pt. IV THE RISE AND DEMISE OF CHEAP NATURE -- 9. Cheap Labor?: Time, Capital, and the Reproduction of Human Nature -- 10. The Long Green Revolution: The Life and Times of Cheap Food in the Long Twentieth Century.","author":[{"dropping-particle":"","family":"Moore","given":"Jason W","non-dropping-particle":"","parse-names":false,"suffix":""}],"id":"ITEM-2","issued":{"date-parts":[["2015"]]},"number-of-pages":"336","publisher":"Verso","publisher-place":"London","title":"Capitalism in the web of life: ecology and the accumulation of capital","type":"book"},"uris":["http://www.mendeley.com/documents/?uuid=8b3de5ae-871b-4e8c-8127-5a0f15c279a8"]}],"mendeley":{"formattedCitation":"(Crosby, 1984; Moore, 2015)","plainTextFormattedCitation":"(Crosby, 1984; Moore, 2015)","previouslyFormattedCitation":"(Crosby, 1984; Moore, 2015)"},"properties":{"noteIndex":0},"schema":"https://github.com/citation-style-language/schema/raw/master/csl-citation.json"}</w:instrText>
      </w:r>
      <w:r w:rsidR="00766AF1" w:rsidRPr="008B39ED">
        <w:fldChar w:fldCharType="separate"/>
      </w:r>
      <w:r w:rsidR="00F336CB" w:rsidRPr="008B39ED">
        <w:rPr>
          <w:noProof/>
        </w:rPr>
        <w:t>(Crosby, 1984; Moore, 2015)</w:t>
      </w:r>
      <w:r w:rsidR="00766AF1" w:rsidRPr="008B39ED">
        <w:fldChar w:fldCharType="end"/>
      </w:r>
      <w:r w:rsidRPr="008B39ED">
        <w:t xml:space="preserve">. This </w:t>
      </w:r>
      <w:r w:rsidR="00F50C61" w:rsidRPr="008B39ED">
        <w:t xml:space="preserve">microcosm </w:t>
      </w:r>
      <w:r w:rsidRPr="008B39ED">
        <w:t xml:space="preserve">is illustrated by the global history of sugar, for example, whereby the islands acted as testing grounds for sugar colonies that were later established in the Caribbean, Brazil and elsewhere around the world </w:t>
      </w:r>
      <w:r w:rsidR="00766AF1" w:rsidRPr="008B39ED">
        <w:fldChar w:fldCharType="begin" w:fldLock="1"/>
      </w:r>
      <w:r w:rsidR="00F336CB" w:rsidRPr="008B39ED">
        <w:instrText>ADDIN CSL_CITATION {"citationItems":[{"id":"ITEM-1","itemData":{"DOI":"10.2307/635470","ISBN":"0521022193","ISSN":"00167398","author":[{"dropping-particle":"","family":"Galloway","given":"J. H.","non-dropping-particle":"","parse-names":false,"suffix":""}],"id":"ITEM-1","issued":{"date-parts":[["1989"]]},"number-of-pages":"266","publisher":"Cambridge University Press","publisher-place":"Cambridge, UK","title":"The sugar cane industry: an historical geography from its origins to 1914","type":"book"},"uris":["http://www.mendeley.com/documents/?uuid=3b4ffdd7-75ba-4446-abb5-052ae6d4b60d"]},{"id":"ITEM-2","itemData":{"author":[{"dropping-particle":"","family":"Mann","given":"C.C","non-dropping-particle":"","parse-names":false,"suffix":""}],"id":"ITEM-2","issued":{"date-parts":[["2011"]]},"number-of-pages":"535","publisher":"Granta Books","publisher-place":"London","title":"1493: How Europe’s discovery of the Americas revolutionized trade, ecology and life on Earth","type":"book"},"uris":["http://www.mendeley.com/documents/?uuid=1e38e576-3dac-4faf-9173-01b1aabad6e6"]},{"id":"ITEM-3","itemData":{"author":[{"dropping-particle":"","family":"Mintz","given":"S.W.","non-dropping-particle":"","parse-names":false,"suffix":""}],"id":"ITEM-3","issued":{"date-parts":[["1986"]]},"number-of-pages":"304","publisher":"Penguin Books","title":"Sweetness and power: the place of sugar in modern history","type":"book"},"uris":["http://www.mendeley.com/documents/?uuid=dd7717a8-041a-4122-9d81-e37dcb25bb17"]}],"mendeley":{"formattedCitation":"(Galloway, 1989; Mann, 2011; Mintz, 1986)","plainTextFormattedCitation":"(Galloway, 1989; Mann, 2011; Mintz, 1986)","previouslyFormattedCitation":"(Galloway, 1989; Mann, 2011; Mintz, 1986)"},"properties":{"noteIndex":0},"schema":"https://github.com/citation-style-language/schema/raw/master/csl-citation.json"}</w:instrText>
      </w:r>
      <w:r w:rsidR="00766AF1" w:rsidRPr="008B39ED">
        <w:fldChar w:fldCharType="separate"/>
      </w:r>
      <w:r w:rsidR="00F336CB" w:rsidRPr="008B39ED">
        <w:rPr>
          <w:noProof/>
        </w:rPr>
        <w:t>(Galloway, 1989; Mann, 2011; Mintz, 1986)</w:t>
      </w:r>
      <w:r w:rsidR="00766AF1" w:rsidRPr="008B39ED">
        <w:fldChar w:fldCharType="end"/>
      </w:r>
      <w:r w:rsidRPr="008B39ED">
        <w:t>. Of the five archipelagos included in this study</w:t>
      </w:r>
      <w:r w:rsidR="00F50C61" w:rsidRPr="008B39ED">
        <w:t>,</w:t>
      </w:r>
      <w:r w:rsidRPr="008B39ED">
        <w:t xml:space="preserve"> </w:t>
      </w:r>
      <w:r w:rsidR="006D5B1D" w:rsidRPr="008B39ED">
        <w:t xml:space="preserve">as far as we know </w:t>
      </w:r>
      <w:r w:rsidRPr="008B39ED">
        <w:t>only t</w:t>
      </w:r>
      <w:r w:rsidR="00170DD0" w:rsidRPr="008B39ED">
        <w:t xml:space="preserve">he Canary Islands </w:t>
      </w:r>
      <w:r w:rsidRPr="008B39ED">
        <w:t>had a human population when Europeans arrived in the 15</w:t>
      </w:r>
      <w:r w:rsidRPr="008B39ED">
        <w:rPr>
          <w:vertAlign w:val="superscript"/>
        </w:rPr>
        <w:t>th</w:t>
      </w:r>
      <w:r w:rsidRPr="008B39ED">
        <w:t xml:space="preserve"> century. </w:t>
      </w:r>
      <w:r w:rsidR="00980B43" w:rsidRPr="008B39ED">
        <w:t>The conquest of these islands by the Castilians started in 1402 a</w:t>
      </w:r>
      <w:r w:rsidR="00AA45CB" w:rsidRPr="008B39ED">
        <w:t>nd</w:t>
      </w:r>
      <w:r w:rsidR="00980B43" w:rsidRPr="008B39ED">
        <w:t xml:space="preserve"> decimat</w:t>
      </w:r>
      <w:r w:rsidR="00AA45CB" w:rsidRPr="008B39ED">
        <w:t>ed</w:t>
      </w:r>
      <w:r w:rsidR="00980B43" w:rsidRPr="008B39ED">
        <w:t xml:space="preserve"> the native population</w:t>
      </w:r>
      <w:r w:rsidR="00F336CB" w:rsidRPr="008B39ED">
        <w:t xml:space="preserve"> </w:t>
      </w:r>
      <w:r w:rsidR="00766AF1" w:rsidRPr="008B39ED">
        <w:fldChar w:fldCharType="begin" w:fldLock="1"/>
      </w:r>
      <w:r w:rsidR="00F336CB" w:rsidRPr="008B39ED">
        <w:instrText>ADDIN CSL_CITATION {"citationItems":[{"id":"ITEM-1","itemData":{"author":[{"dropping-particle":"","family":"Crosby","given":"Alfred W","non-dropping-particle":"","parse-names":false,"suffix":""}],"container-title":"Environmental Review","id":"ITEM-1","issue":"3","issued":{"date-parts":[["1984"]]},"page":"214-235","title":"An ecohistory of the Canary Islands: a precursor of European colonization in the New World and Australasia","type":"article-journal","volume":"8"},"uris":["http://www.mendeley.com/documents/?uuid=68fbd7e4-d0c1-44b0-ade7-e62cdf32a4ef"]}],"mendeley":{"formattedCitation":"(Crosby, 1984)","plainTextFormattedCitation":"(Crosby, 1984)","previouslyFormattedCitation":"(Crosby, 1984)"},"properties":{"noteIndex":0},"schema":"https://github.com/citation-style-language/schema/raw/master/csl-citation.json"}</w:instrText>
      </w:r>
      <w:r w:rsidR="00766AF1" w:rsidRPr="008B39ED">
        <w:fldChar w:fldCharType="separate"/>
      </w:r>
      <w:r w:rsidR="00F336CB" w:rsidRPr="008B39ED">
        <w:rPr>
          <w:noProof/>
        </w:rPr>
        <w:t>(Crosby, 1984)</w:t>
      </w:r>
      <w:r w:rsidR="00766AF1" w:rsidRPr="008B39ED">
        <w:fldChar w:fldCharType="end"/>
      </w:r>
      <w:r w:rsidR="00980B43" w:rsidRPr="008B39ED">
        <w:t xml:space="preserve">. </w:t>
      </w:r>
      <w:r w:rsidR="008B29E4" w:rsidRPr="008B39ED">
        <w:t>Wh</w:t>
      </w:r>
      <w:r w:rsidR="00F50C61" w:rsidRPr="008B39ED">
        <w:t>er</w:t>
      </w:r>
      <w:r w:rsidR="006D5B1D" w:rsidRPr="008B39ED">
        <w:t>e</w:t>
      </w:r>
      <w:r w:rsidR="00F50C61" w:rsidRPr="008B39ED">
        <w:t>as</w:t>
      </w:r>
      <w:r w:rsidR="008B29E4" w:rsidRPr="008B39ED">
        <w:t xml:space="preserve"> the native population of the Canary Islands had a notable impact on the islands </w:t>
      </w:r>
      <w:r w:rsidR="00766AF1" w:rsidRPr="008B39ED">
        <w:fldChar w:fldCharType="begin" w:fldLock="1"/>
      </w:r>
      <w:r w:rsidR="00F336CB" w:rsidRPr="008B39ED">
        <w:instrText>ADDIN CSL_CITATION {"citationItems":[{"id":"ITEM-1","itemData":{"DOI":"10.1179/174963109X400655","ISBN":"1461-4103","ISSN":"1461-4103","abstract":"This paper presents a brief review of archaeological evidence for the impact of the pre-Hispanic population on the environment of the Canary Islands. Prior to human colonisation, the archipelago was an untouched environment with high botanical and faunal biodiversity. The first human settlement can be traced to the early 1st millennium BC; this period of settlement finished at the end of the 15th century AD when the Spanish Crown conquered the archipelago. It has often been assumed that the pre-Hispanic population had little significant impact on the islands' ecosystems. However, abundant evidence for faunal extinctions, deforestation and soil erosion has been recovered from archaeological sites across the islands. This indicates that pre-Hispanic colonisers introduced cultivated plants, opened up the forests to create fields and cut woody vegetation for fuel. They also introduced domestic animals and alien predators resulting in a major depletion of native fauna.","author":[{"dropping-particle":"","family":"Morales","given":"Jacob","non-dropping-particle":"","parse-names":false,"suffix":""},{"dropping-particle":"","family":"Rodríguez","given":"Amelia","non-dropping-particle":"","parse-names":false,"suffix":""},{"dropping-particle":"","family":"Alberto","given":"Verónica","non-dropping-particle":"","parse-names":false,"suffix":""},{"dropping-particle":"","family":"Machado","given":"Carmen","non-dropping-particle":"","parse-names":false,"suffix":""},{"dropping-particle":"","family":"Criado","given":"Constantino","non-dropping-particle":"","parse-names":false,"suffix":""}],"container-title":"Environmental Archaeology","id":"ITEM-1","issue":"1","issued":{"date-parts":[["2009"]]},"page":"27-36","title":"The impact of human activities on the natural environment of the Canary Islands (Spain) during the pre-Hispanic stage (3rd–2nd Century BC to 15th Century AD): an overview","type":"article-journal","volume":"14"},"uris":["http://www.mendeley.com/documents/?uuid=a4cb0d04-378b-48e4-8bcc-983ea526c2a4"]}],"mendeley":{"formattedCitation":"(Morales et al., 2009)","plainTextFormattedCitation":"(Morales et al., 2009)","previouslyFormattedCitation":"(Morales et al., 2009)"},"properties":{"noteIndex":0},"schema":"https://github.com/citation-style-language/schema/raw/master/csl-citation.json"}</w:instrText>
      </w:r>
      <w:r w:rsidR="00766AF1" w:rsidRPr="008B39ED">
        <w:fldChar w:fldCharType="separate"/>
      </w:r>
      <w:r w:rsidR="00F336CB" w:rsidRPr="008B39ED">
        <w:rPr>
          <w:noProof/>
        </w:rPr>
        <w:t>(Morales et al., 2009)</w:t>
      </w:r>
      <w:r w:rsidR="00766AF1" w:rsidRPr="008B39ED">
        <w:fldChar w:fldCharType="end"/>
      </w:r>
      <w:r w:rsidR="008B29E4" w:rsidRPr="008B39ED">
        <w:t>, t</w:t>
      </w:r>
      <w:r w:rsidR="00313C74" w:rsidRPr="008B39ED">
        <w:t xml:space="preserve">he </w:t>
      </w:r>
      <w:r w:rsidR="008B29E4" w:rsidRPr="008B39ED">
        <w:t>conquest</w:t>
      </w:r>
      <w:r w:rsidR="00313C74" w:rsidRPr="008B39ED">
        <w:t xml:space="preserve"> of the</w:t>
      </w:r>
      <w:r w:rsidR="008B29E4" w:rsidRPr="008B39ED">
        <w:t xml:space="preserve">se islands and colonization of the previously uninhabited </w:t>
      </w:r>
      <w:r w:rsidR="00313C74" w:rsidRPr="008B39ED">
        <w:t>Eastern Atlantic Islands by Europeans in the 15</w:t>
      </w:r>
      <w:r w:rsidR="00313C74" w:rsidRPr="008B39ED">
        <w:rPr>
          <w:vertAlign w:val="superscript"/>
        </w:rPr>
        <w:t>th</w:t>
      </w:r>
      <w:r w:rsidR="00313C74" w:rsidRPr="008B39ED">
        <w:t xml:space="preserve"> century </w:t>
      </w:r>
      <w:r w:rsidR="003D7820" w:rsidRPr="008B39ED">
        <w:t xml:space="preserve">caused </w:t>
      </w:r>
      <w:r w:rsidRPr="008B39ED">
        <w:t>further</w:t>
      </w:r>
      <w:r w:rsidR="003D7820" w:rsidRPr="008B39ED">
        <w:t xml:space="preserve"> </w:t>
      </w:r>
      <w:r w:rsidR="00313C74" w:rsidRPr="008B39ED">
        <w:t>transformation</w:t>
      </w:r>
      <w:r w:rsidR="003D7820" w:rsidRPr="008B39ED">
        <w:t>s</w:t>
      </w:r>
      <w:r w:rsidR="00313C74" w:rsidRPr="008B39ED">
        <w:t xml:space="preserve"> of the islands’ landscapes and ecosystems </w:t>
      </w:r>
      <w:r w:rsidR="00766AF1" w:rsidRPr="008B39ED">
        <w:fldChar w:fldCharType="begin" w:fldLock="1"/>
      </w:r>
      <w:r w:rsidR="00F336CB" w:rsidRPr="008B39ED">
        <w:instrText>ADDIN CSL_CITATION {"citationItems":[{"id":"ITEM-1","itemData":{"DOI":"10.22498/pages.24.2.68","ISSN":"2411605X","author":[{"dropping-particle":"","family":"Fernández-Palacios","given":"José María","non-dropping-particle":"","parse-names":false,"suffix":""},{"dropping-particle":"","family":"Nogué","given":"S","non-dropping-particle":"","parse-names":false,"suffix":""},{"dropping-particle":"","family":"Criado","given":"C","non-dropping-particle":"","parse-names":false,"suffix":""},{"dropping-particle":"","family":"Connor","given":"S","non-dropping-particle":"","parse-names":false,"suffix":""},{"dropping-particle":"","family":"Góis-Marques","given":"C","non-dropping-particle":"","parse-names":false,"suffix":""},{"dropping-particle":"","family":"Sequeira","given":"M","non-dropping-particle":"","parse-names":false,"suffix":""},{"dropping-particle":"","family":"Nascimento","given":"L","non-dropping-particle":"de","parse-names":false,"suffix":""}],"container-title":"Past Global Change Magazine","id":"ITEM-1","issue":"2","issued":{"date-parts":[["2016"]]},"page":"68-69","title":"Climate change and human impact in Macaronesia","type":"article-journal","volume":"24"},"uris":["http://www.mendeley.com/documents/?uuid=6f22006d-1348-4892-a8df-8b5fe0f0c96a"]}],"mendeley":{"formattedCitation":"(Fernández-Palacios et al., 2016a)","plainTextFormattedCitation":"(Fernández-Palacios et al., 2016a)","previouslyFormattedCitation":"(Fernández-Palacios et al., 2016a)"},"properties":{"noteIndex":0},"schema":"https://github.com/citation-style-language/schema/raw/master/csl-citation.json"}</w:instrText>
      </w:r>
      <w:r w:rsidR="00766AF1" w:rsidRPr="008B39ED">
        <w:fldChar w:fldCharType="separate"/>
      </w:r>
      <w:r w:rsidR="00F336CB" w:rsidRPr="008B39ED">
        <w:rPr>
          <w:noProof/>
        </w:rPr>
        <w:t>(Fernández-Palacios et al., 2016a)</w:t>
      </w:r>
      <w:r w:rsidR="00766AF1" w:rsidRPr="008B39ED">
        <w:fldChar w:fldCharType="end"/>
      </w:r>
      <w:r w:rsidR="00313C74" w:rsidRPr="008B39ED">
        <w:t>.</w:t>
      </w:r>
      <w:r w:rsidR="00980B43" w:rsidRPr="008B39ED">
        <w:t xml:space="preserve"> </w:t>
      </w:r>
      <w:r w:rsidR="00313C74" w:rsidRPr="008B39ED">
        <w:t>During the Age of Exploration (early 15th century to mid-17th century), the</w:t>
      </w:r>
      <w:r w:rsidR="003D7820" w:rsidRPr="008B39ED">
        <w:t>se</w:t>
      </w:r>
      <w:r w:rsidR="00313C74" w:rsidRPr="008B39ED">
        <w:t xml:space="preserve"> islands became stepping stones in emerging maritime trade routes, and facilitated the transport of plants, people, and materials between Europe, the Americas, Africa, and Asia </w:t>
      </w:r>
      <w:r w:rsidR="00766AF1" w:rsidRPr="008B39ED">
        <w:fldChar w:fldCharType="begin" w:fldLock="1"/>
      </w:r>
      <w:r w:rsidR="00F336CB" w:rsidRPr="008B39ED">
        <w:instrText>ADDIN CSL_CITATION {"citationItems":[{"id":"ITEM-1","itemData":{"author":[{"dropping-particle":"","family":"Crosby","given":"A.W.","non-dropping-particle":"","parse-names":false,"suffix":""}],"id":"ITEM-1","issued":{"date-parts":[["1972"]]},"publisher":"Greenwood Publishing","title":"The columbian exchange: biological and cultural consequences of 1492","type":"book"},"uris":["http://www.mendeley.com/documents/?uuid=f3691f40-e7a7-4332-b4b8-b8fe0240648f"]}],"mendeley":{"formattedCitation":"(Crosby, 1972)","plainTextFormattedCitation":"(Crosby, 1972)","previouslyFormattedCitation":"(Crosby, 1972)"},"properties":{"noteIndex":0},"schema":"https://github.com/citation-style-language/schema/raw/master/csl-citation.json"}</w:instrText>
      </w:r>
      <w:r w:rsidR="00766AF1" w:rsidRPr="008B39ED">
        <w:fldChar w:fldCharType="separate"/>
      </w:r>
      <w:r w:rsidR="00F336CB" w:rsidRPr="008B39ED">
        <w:rPr>
          <w:noProof/>
        </w:rPr>
        <w:t>(Crosby, 1972)</w:t>
      </w:r>
      <w:r w:rsidR="00766AF1" w:rsidRPr="008B39ED">
        <w:fldChar w:fldCharType="end"/>
      </w:r>
      <w:r w:rsidR="00313C74" w:rsidRPr="008B39ED">
        <w:t xml:space="preserve">. Despite their pivotal role in propelling human-induced changes to a global scale, these islands have not received much attention as microcosms of global change.  </w:t>
      </w:r>
    </w:p>
    <w:p w14:paraId="70E4020E" w14:textId="77777777" w:rsidR="00C92C58" w:rsidRPr="008B39ED" w:rsidRDefault="00C92C58" w:rsidP="004A5F04">
      <w:pPr>
        <w:pStyle w:val="Heading1"/>
        <w:rPr>
          <w:lang w:val="en-GB"/>
        </w:rPr>
      </w:pPr>
      <w:r w:rsidRPr="008B39ED">
        <w:rPr>
          <w:lang w:val="en-GB"/>
        </w:rPr>
        <w:t>Material and methods</w:t>
      </w:r>
    </w:p>
    <w:p w14:paraId="762FCEDD" w14:textId="77777777" w:rsidR="00F62F29" w:rsidRPr="008B39ED" w:rsidRDefault="00BB5A92" w:rsidP="00F62F29">
      <w:pPr>
        <w:pStyle w:val="Heading2"/>
        <w:rPr>
          <w:lang w:val="en-GB"/>
        </w:rPr>
      </w:pPr>
      <w:r w:rsidRPr="008B39ED">
        <w:rPr>
          <w:lang w:val="en-GB"/>
        </w:rPr>
        <w:t xml:space="preserve">Island-level data on </w:t>
      </w:r>
      <w:r w:rsidR="0086177C" w:rsidRPr="008B39ED">
        <w:rPr>
          <w:lang w:val="en-GB"/>
        </w:rPr>
        <w:t>environment</w:t>
      </w:r>
      <w:r w:rsidRPr="008B39ED">
        <w:rPr>
          <w:lang w:val="en-GB"/>
        </w:rPr>
        <w:t xml:space="preserve"> and society</w:t>
      </w:r>
    </w:p>
    <w:p w14:paraId="231FF730" w14:textId="4A25DA74" w:rsidR="0095508D" w:rsidRPr="008B39ED" w:rsidRDefault="00CD4594" w:rsidP="00DC4442">
      <w:r w:rsidRPr="008B39ED">
        <w:t xml:space="preserve">To test the relative importance of </w:t>
      </w:r>
      <w:r w:rsidR="0086177C" w:rsidRPr="008B39ED">
        <w:t xml:space="preserve">environmental </w:t>
      </w:r>
      <w:r w:rsidRPr="008B39ED">
        <w:t xml:space="preserve">and </w:t>
      </w:r>
      <w:r w:rsidR="00A831CF" w:rsidRPr="008B39ED">
        <w:t xml:space="preserve">human </w:t>
      </w:r>
      <w:r w:rsidR="0086177C" w:rsidRPr="008B39ED">
        <w:t>drivers of nat</w:t>
      </w:r>
      <w:r w:rsidR="008B29E4" w:rsidRPr="008B39ED">
        <w:t>ive</w:t>
      </w:r>
      <w:r w:rsidR="0086177C" w:rsidRPr="008B39ED">
        <w:t xml:space="preserve"> vegetation cover</w:t>
      </w:r>
      <w:r w:rsidR="00EA6BA9" w:rsidRPr="008B39ED">
        <w:t xml:space="preserve"> across islands</w:t>
      </w:r>
      <w:r w:rsidR="0086177C" w:rsidRPr="008B39ED">
        <w:t xml:space="preserve">, we considered </w:t>
      </w:r>
      <w:r w:rsidRPr="008B39ED">
        <w:t xml:space="preserve">several </w:t>
      </w:r>
      <w:r w:rsidR="0086177C" w:rsidRPr="008B39ED">
        <w:t>topographic</w:t>
      </w:r>
      <w:r w:rsidR="00A831CF" w:rsidRPr="008B39ED">
        <w:t xml:space="preserve">, </w:t>
      </w:r>
      <w:r w:rsidR="0086177C" w:rsidRPr="008B39ED">
        <w:t>climatic</w:t>
      </w:r>
      <w:r w:rsidR="00A831CF" w:rsidRPr="008B39ED">
        <w:t>,</w:t>
      </w:r>
      <w:r w:rsidR="0086177C" w:rsidRPr="008B39ED">
        <w:t xml:space="preserve"> </w:t>
      </w:r>
      <w:r w:rsidR="00A831CF" w:rsidRPr="008B39ED">
        <w:t xml:space="preserve">and societal </w:t>
      </w:r>
      <w:r w:rsidR="008B29E4" w:rsidRPr="008B39ED">
        <w:t>variables</w:t>
      </w:r>
      <w:r w:rsidR="0086177C" w:rsidRPr="008B39ED">
        <w:t xml:space="preserve">. </w:t>
      </w:r>
      <w:r w:rsidR="00C92C58" w:rsidRPr="008B39ED">
        <w:t>As proxies for island topography</w:t>
      </w:r>
      <w:r w:rsidR="00D56596" w:rsidRPr="008B39ED">
        <w:t>,</w:t>
      </w:r>
      <w:r w:rsidR="00C92C58" w:rsidRPr="008B39ED">
        <w:t xml:space="preserve"> we </w:t>
      </w:r>
      <w:r w:rsidRPr="008B39ED">
        <w:t xml:space="preserve">compiled </w:t>
      </w:r>
      <w:r w:rsidR="00C92C58" w:rsidRPr="008B39ED">
        <w:t>data on island area</w:t>
      </w:r>
      <w:r w:rsidR="00A42114" w:rsidRPr="008B39ED">
        <w:t xml:space="preserve"> (km</w:t>
      </w:r>
      <w:r w:rsidR="00A42114" w:rsidRPr="008B39ED">
        <w:rPr>
          <w:vertAlign w:val="superscript"/>
        </w:rPr>
        <w:t>2</w:t>
      </w:r>
      <w:r w:rsidR="00A42114" w:rsidRPr="008B39ED">
        <w:t>)</w:t>
      </w:r>
      <w:r w:rsidR="00C92C58" w:rsidRPr="008B39ED">
        <w:t xml:space="preserve"> and maximum elevation</w:t>
      </w:r>
      <w:r w:rsidR="00A42114" w:rsidRPr="008B39ED">
        <w:t xml:space="preserve"> (m)</w:t>
      </w:r>
      <w:r w:rsidR="00C92C58" w:rsidRPr="008B39ED">
        <w:t xml:space="preserve">, and calculated the island-level mean of the Terrain Ruggedness Index </w:t>
      </w:r>
      <w:r w:rsidR="00766AF1" w:rsidRPr="008B39ED">
        <w:fldChar w:fldCharType="begin" w:fldLock="1"/>
      </w:r>
      <w:r w:rsidR="00D77187" w:rsidRPr="008B39ED">
        <w:instrText>ADDIN CSL_CITATION {"citationItems":[{"id":"ITEM-1","itemData":{"DOI":"citeulike-article-id:8858430","abstract":"Terrain is an important feature of the structural niche occupied by terrestrial species. However, most researchers refer to terrain only in qualitative terms that precludes testing hypotheses about the actual importantce of terrain. We present an easily calculated terrain ruggedness index (TRI) that provides an objective quantitative measure of topographic heterogeneity. Our model computes TRI values for each grid cell of a digital elevation model using a \"DOCELL\" comman in an Arc/Info geographical information ssystem that calculates the sum change in elevation between a grid cell and its eight neighbor cells. The concept and algorithm we present can be used at any scale relevant to the species of concern and question being asked for which elevation data exist.","author":[{"dropping-particle":"","family":"Riley","given":"Shawn J","non-dropping-particle":"","parse-names":false,"suffix":""},{"dropping-particle":"","family":"DeGloria","given":"Stephen D","non-dropping-particle":"","parse-names":false,"suffix":""},{"dropping-particle":"","family":"Elliot","given":"Robert","non-dropping-particle":"","parse-names":false,"suffix":""}],"container-title":"Intermountain Journal of Sciences","id":"ITEM-1","issue":"1-4","issued":{"date-parts":[["1999"]]},"page":"23-27","title":"A terrain ruggedness index that quantifies topographic heterogeneity","type":"article","volume":"5"},"uris":["http://www.mendeley.com/documents/?uuid=b1b8b360-4394-46cc-b5dd-8f8a2df2ac3a"]}],"mendeley":{"formattedCitation":"(Riley et al., 1999)","plainTextFormattedCitation":"(Riley et al., 1999)","previouslyFormattedCitation":"(Riley et al., 1999)"},"properties":{"noteIndex":0},"schema":"https://github.com/citation-style-language/schema/raw/master/csl-citation.json"}</w:instrText>
      </w:r>
      <w:r w:rsidR="00766AF1" w:rsidRPr="008B39ED">
        <w:fldChar w:fldCharType="separate"/>
      </w:r>
      <w:r w:rsidR="00F336CB" w:rsidRPr="008B39ED">
        <w:rPr>
          <w:noProof/>
        </w:rPr>
        <w:t>(Riley et al., 1999)</w:t>
      </w:r>
      <w:r w:rsidR="00766AF1" w:rsidRPr="008B39ED">
        <w:fldChar w:fldCharType="end"/>
      </w:r>
      <w:r w:rsidR="00C92C58" w:rsidRPr="008B39ED">
        <w:t xml:space="preserve"> from NASA Shuttle Radar Topography Mission (SRTM) data</w:t>
      </w:r>
      <w:r w:rsidR="00916216" w:rsidRPr="008B39ED">
        <w:t xml:space="preserve">. </w:t>
      </w:r>
      <w:r w:rsidR="00B77EB5" w:rsidRPr="008B39ED">
        <w:t>We downloaded v</w:t>
      </w:r>
      <w:r w:rsidR="0005669F" w:rsidRPr="008B39ED">
        <w:t xml:space="preserve">oid filled </w:t>
      </w:r>
      <w:r w:rsidR="00916216" w:rsidRPr="008B39ED">
        <w:t xml:space="preserve">data </w:t>
      </w:r>
      <w:r w:rsidR="00BD70B5" w:rsidRPr="008B39ED">
        <w:t>from the United States Geological Survey (</w:t>
      </w:r>
      <w:hyperlink r:id="rId9" w:history="1">
        <w:r w:rsidR="00DC4442" w:rsidRPr="008B39ED">
          <w:rPr>
            <w:rStyle w:val="Hyperlink"/>
          </w:rPr>
          <w:t>https://earthexplorer.usgs.gov/</w:t>
        </w:r>
      </w:hyperlink>
      <w:r w:rsidR="00BD70B5" w:rsidRPr="008B39ED">
        <w:t>)</w:t>
      </w:r>
      <w:r w:rsidR="00916216" w:rsidRPr="008B39ED">
        <w:t xml:space="preserve"> at the highest available resolution (1-arcsecond, </w:t>
      </w:r>
      <w:r w:rsidR="003340B3" w:rsidRPr="008B39ED">
        <w:t xml:space="preserve">or </w:t>
      </w:r>
      <w:r w:rsidR="00916216" w:rsidRPr="008B39ED">
        <w:t>approximately 30 meters)</w:t>
      </w:r>
      <w:r w:rsidR="00DC4442" w:rsidRPr="008B39ED">
        <w:t xml:space="preserve">. </w:t>
      </w:r>
      <w:r w:rsidR="00833BE6" w:rsidRPr="008B39ED">
        <w:t>While</w:t>
      </w:r>
      <w:r w:rsidR="00972AB5" w:rsidRPr="008B39ED">
        <w:t xml:space="preserve"> i</w:t>
      </w:r>
      <w:r w:rsidR="00833BE6" w:rsidRPr="008B39ED">
        <w:t xml:space="preserve">sland topography </w:t>
      </w:r>
      <w:r w:rsidR="0095508D" w:rsidRPr="008B39ED">
        <w:t xml:space="preserve">is constantly </w:t>
      </w:r>
      <w:r w:rsidR="00833BE6" w:rsidRPr="008B39ED">
        <w:t>chang</w:t>
      </w:r>
      <w:r w:rsidR="0095508D" w:rsidRPr="008B39ED">
        <w:t>ing</w:t>
      </w:r>
      <w:r w:rsidR="00833BE6" w:rsidRPr="008B39ED">
        <w:t xml:space="preserve"> as a result of geomorphological processes like volcanic eruptions and erosion, the effect of these processes on island-wide topography </w:t>
      </w:r>
      <w:r w:rsidR="00955D20" w:rsidRPr="008B39ED">
        <w:t>is</w:t>
      </w:r>
      <w:r w:rsidR="00833BE6" w:rsidRPr="008B39ED">
        <w:t xml:space="preserve"> negligible</w:t>
      </w:r>
      <w:r w:rsidR="00955D20" w:rsidRPr="008B39ED">
        <w:t xml:space="preserve"> at the timescale of centuries considered </w:t>
      </w:r>
      <w:r w:rsidR="00B77EB5" w:rsidRPr="008B39ED">
        <w:t>in this study</w:t>
      </w:r>
      <w:r w:rsidR="00833BE6" w:rsidRPr="008B39ED">
        <w:t xml:space="preserve">. </w:t>
      </w:r>
      <w:r w:rsidR="00C92C58" w:rsidRPr="008B39ED">
        <w:t>For climate</w:t>
      </w:r>
      <w:r w:rsidR="00B77EB5" w:rsidRPr="008B39ED">
        <w:t xml:space="preserve"> variables</w:t>
      </w:r>
      <w:r w:rsidR="00C92C58" w:rsidRPr="008B39ED">
        <w:t>, we used the long-term annual mean temperature</w:t>
      </w:r>
      <w:r w:rsidR="00BD70B5" w:rsidRPr="008B39ED">
        <w:t xml:space="preserve"> (</w:t>
      </w:r>
      <w:r w:rsidR="00BD70B5" w:rsidRPr="008B39ED">
        <w:rPr>
          <w:rFonts w:cstheme="minorHAnsi"/>
        </w:rPr>
        <w:t>°</w:t>
      </w:r>
      <w:r w:rsidR="00BD70B5" w:rsidRPr="008B39ED">
        <w:t>C)</w:t>
      </w:r>
      <w:r w:rsidR="00C92C58" w:rsidRPr="008B39ED">
        <w:t xml:space="preserve"> and precipitation</w:t>
      </w:r>
      <w:r w:rsidR="00BD70B5" w:rsidRPr="008B39ED">
        <w:t xml:space="preserve"> (mm/year)</w:t>
      </w:r>
      <w:r w:rsidR="00C92C58" w:rsidRPr="008B39ED">
        <w:t xml:space="preserve"> from the WorldClim 2 database</w:t>
      </w:r>
      <w:r w:rsidR="00BD70B5" w:rsidRPr="008B39ED">
        <w:t xml:space="preserve"> (</w:t>
      </w:r>
      <w:hyperlink r:id="rId10" w:history="1">
        <w:r w:rsidR="00F336CB" w:rsidRPr="008B39ED">
          <w:rPr>
            <w:rStyle w:val="Hyperlink"/>
          </w:rPr>
          <w:t>http://worldclim.org/version2</w:t>
        </w:r>
      </w:hyperlink>
      <w:r w:rsidR="00BD70B5" w:rsidRPr="008B39ED">
        <w:t>)</w:t>
      </w:r>
      <w:r w:rsidR="00F336CB" w:rsidRPr="008B39ED">
        <w:t xml:space="preserve"> </w:t>
      </w:r>
      <w:r w:rsidR="00766AF1" w:rsidRPr="008B39ED">
        <w:fldChar w:fldCharType="begin" w:fldLock="1"/>
      </w:r>
      <w:r w:rsidR="00F336CB" w:rsidRPr="008B39ED">
        <w:instrText>ADDIN CSL_CITATION {"citationItems":[{"id":"ITEM-1","itemData":{"DOI":"10.1002/joc.5086","ISBN":"1097-0088","ISSN":"10970088","abstract":"We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data.","author":[{"dropping-particle":"","family":"Fick","given":"Stephen E.","non-dropping-particle":"","parse-names":false,"suffix":""},{"dropping-particle":"","family":"Hijmans","given":"Robert J.","non-dropping-particle":"","parse-names":false,"suffix":""}],"container-title":"International Journal of Climatology","id":"ITEM-1","issue":"12","issued":{"date-parts":[["2017"]]},"page":"4302-4315","title":"WorldClim 2: new 1-km spatial resolution climate surfaces for global land areas","type":"article-journal","volume":"37"},"uris":["http://www.mendeley.com/documents/?uuid=fd72f2c1-bf24-4ae5-a00c-a3663fe9cb52"]}],"mendeley":{"formattedCitation":"(Fick and Hijmans, 2017)","plainTextFormattedCitation":"(Fick and Hijmans, 2017)","previouslyFormattedCitation":"(Fick and Hijmans, 2017)"},"properties":{"noteIndex":0},"schema":"https://github.com/citation-style-language/schema/raw/master/csl-citation.json"}</w:instrText>
      </w:r>
      <w:r w:rsidR="00766AF1" w:rsidRPr="008B39ED">
        <w:fldChar w:fldCharType="separate"/>
      </w:r>
      <w:r w:rsidR="00F336CB" w:rsidRPr="008B39ED">
        <w:rPr>
          <w:noProof/>
        </w:rPr>
        <w:t>(Fick and Hijmans, 2017)</w:t>
      </w:r>
      <w:r w:rsidR="00766AF1" w:rsidRPr="008B39ED">
        <w:fldChar w:fldCharType="end"/>
      </w:r>
      <w:r w:rsidR="004D3E17" w:rsidRPr="008B39ED">
        <w:t>, calculated over the period 1970-2000</w:t>
      </w:r>
      <w:r w:rsidR="00731B48" w:rsidRPr="008B39ED">
        <w:t xml:space="preserve"> (see map in Fig A.1 for Köppen-Geiger classification per archipelago)</w:t>
      </w:r>
      <w:r w:rsidR="00C92C58" w:rsidRPr="008B39ED">
        <w:t>.</w:t>
      </w:r>
      <w:r w:rsidR="00DC4442" w:rsidRPr="008B39ED">
        <w:t xml:space="preserve"> </w:t>
      </w:r>
      <w:r w:rsidR="003D393A" w:rsidRPr="008B39ED">
        <w:t xml:space="preserve">While </w:t>
      </w:r>
      <w:r w:rsidR="00833BE6" w:rsidRPr="008B39ED">
        <w:t xml:space="preserve">climate fluctuations between 1500 and 1800 had serious repercussions for socioeconomic developments </w:t>
      </w:r>
      <w:r w:rsidR="003D393A" w:rsidRPr="008B39ED">
        <w:t xml:space="preserve">in continental Europe </w:t>
      </w:r>
      <w:r w:rsidR="00766AF1" w:rsidRPr="008B39ED">
        <w:fldChar w:fldCharType="begin" w:fldLock="1"/>
      </w:r>
      <w:r w:rsidR="00F336CB" w:rsidRPr="008B39ED">
        <w:instrText>ADDIN CSL_CITATION {"citationItems":[{"id":"ITEM-1","itemData":{"DOI":"10.1073/pnas.1104268108","ISBN":"1104268108","ISSN":"00278424","abstract":"Recent studies have shown strong temporal correlations between past climate changes and societal crises. However, the specific causal mechanisms underlying this relation have not been addressed. We explored quantitative responses of 14 fine-grained agro-ecological, socioeconomic, and demographic variables to climate fluctuations from A.D. 1500-1800 in Europe. Results show that cooling from A.D. 1560-1660 caused successive agro-ecological, socioeconomic, and demographic catastrophes, leading to the General Crisis of the Seventeenth Century. We identified a set of causal linkages between climate change and human crisis. Using temperature data and climate-driven economic variables, we simulated the alternation of defined \"golden\" and \"dark\" ages in Europe and the Northern Hemisphere during the past millennium. Our findings indicate that climate change was the ultimate cause, and climate-driven economic downturn was the direct cause, of large-scale human crises in preindustrial Europe and the Northern Hemisphere.","author":[{"dropping-particle":"","family":"Zhang","given":"David D.","non-dropping-particle":"","parse-names":false,"suffix":""},{"dropping-particle":"","family":"Lee","given":"Harry F.","non-dropping-particle":"","parse-names":false,"suffix":""},{"dropping-particle":"","family":"Wang","given":"Cong","non-dropping-particle":"","parse-names":false,"suffix":""},{"dropping-particle":"","family":"Li","given":"Baosheng","non-dropping-particle":"","parse-names":false,"suffix":""},{"dropping-particle":"","family":"Pei","given":"Qing","non-dropping-particle":"","parse-names":false,"suffix":""},{"dropping-particle":"","family":"Zhang","given":"Jane","non-dropping-particle":"","parse-names":false,"suffix":""},{"dropping-particle":"","family":"An","given":"Yulun","non-dropping-particle":"","parse-names":false,"suffix":""}],"container-title":"Proceedings of the National Academy of Sciences of the United States of America","id":"ITEM-1","issue":"42","issued":{"date-parts":[["2011"]]},"page":"17296-17301","title":"The causality analysis of climate change and large-scale human crisis","type":"article-journal","volume":"108"},"uris":["http://www.mendeley.com/documents/?uuid=99dbaa56-003f-48f7-92e9-71d29ad49223"]}],"mendeley":{"formattedCitation":"(Zhang et al., 2011)","plainTextFormattedCitation":"(Zhang et al., 2011)","previouslyFormattedCitation":"(Zhang et al., 2011)"},"properties":{"noteIndex":0},"schema":"https://github.com/citation-style-language/schema/raw/master/csl-citation.json"}</w:instrText>
      </w:r>
      <w:r w:rsidR="00766AF1" w:rsidRPr="008B39ED">
        <w:fldChar w:fldCharType="separate"/>
      </w:r>
      <w:r w:rsidR="00F336CB" w:rsidRPr="008B39ED">
        <w:rPr>
          <w:noProof/>
        </w:rPr>
        <w:t>(Zhang et al., 2011)</w:t>
      </w:r>
      <w:r w:rsidR="00766AF1" w:rsidRPr="008B39ED">
        <w:fldChar w:fldCharType="end"/>
      </w:r>
      <w:r w:rsidR="003D393A" w:rsidRPr="008B39ED">
        <w:t xml:space="preserve">, their impact </w:t>
      </w:r>
      <w:r w:rsidR="00833BE6" w:rsidRPr="008B39ED">
        <w:t>w</w:t>
      </w:r>
      <w:r w:rsidR="003D393A" w:rsidRPr="008B39ED">
        <w:t>as</w:t>
      </w:r>
      <w:r w:rsidR="00833BE6" w:rsidRPr="008B39ED">
        <w:t xml:space="preserve"> likely smaller on the Eastern Atlantic islands, </w:t>
      </w:r>
      <w:r w:rsidR="00B77EB5" w:rsidRPr="008B39ED">
        <w:t>due</w:t>
      </w:r>
      <w:r w:rsidR="00833BE6" w:rsidRPr="008B39ED">
        <w:t xml:space="preserve"> to the buffering effect of the surrounding ocean</w:t>
      </w:r>
      <w:r w:rsidR="00F336CB" w:rsidRPr="008B39ED">
        <w:t xml:space="preserve"> </w:t>
      </w:r>
      <w:r w:rsidR="00766AF1" w:rsidRPr="008B39ED">
        <w:fldChar w:fldCharType="begin" w:fldLock="1"/>
      </w:r>
      <w:r w:rsidR="00F336CB" w:rsidRPr="008B39ED">
        <w:instrText>ADDIN CSL_CITATION {"citationItems":[{"id":"ITEM-1","itemData":{"DOI":"10.1023/A:1018372910025","ISBN":"0960-3115","ISSN":"0960-3115 U6 - ctx_ver=Z39.88-2004&amp;ctx_enc=info%3Aofi%2Fenc%3AUTF-8&amp;rfr_id=info:sid/summon.serialssolutions.com&amp;rft_val_fmt=info:ofi/fmt:kev:mtx:journal&amp;rft.genre=article&amp;rft.atitle=Islands%3A+stability%2C+diversity%2C+conservation&amp;rft.jtitle=Biodiversity+and+Conservation&amp;rft.au=Cronk%2C+Q+C.+B&amp;rft.date=1997-07-01&amp;rft.pub=Kluwer+Academic+Publishers&amp;rft.issn=0960-3115&amp;rft.volume=6&amp;rft.issue=3&amp;rft.spage=477&amp;rft.epage=493&amp;rft_id=info:doi/10.1023%2FA%3A1018372910025&amp;rft.externalDBID=BVCV&amp;rft.extern","abstract":"Islands present both a diversity and a stability `paradox'. They are often highly species-poor but have considerable biological interest in terms of extraordinary endemic genera and taxonomically isolated groups. They appear to be stable, as in some cases these organisms have persisted for many millions of years, and having an oceanic climate, extreme climatic events may be comparatively rare. However, when subject to extrinsic (anthropogenic) disturbance they do not appear to be stable, but often su</w:instrText>
      </w:r>
      <w:r w:rsidR="00F336CB" w:rsidRPr="008B39ED">
        <w:rPr>
          <w:rFonts w:ascii="Calibri" w:hAnsi="Calibri" w:cs="Calibri"/>
        </w:rPr>
        <w:instrText></w:instrText>
      </w:r>
      <w:r w:rsidR="00F336CB" w:rsidRPr="008B39ED">
        <w:instrText>er catastrophic ecological change. These apparent paradoxes are resolved when it is realized that all these features are consequences of the same island characteristics: biotic isolation and oceanicity. As a result of these two characteristics, far oceanic islands are quantitatively di</w:instrText>
      </w:r>
      <w:r w:rsidR="00F336CB" w:rsidRPr="008B39ED">
        <w:rPr>
          <w:rFonts w:ascii="Calibri" w:hAnsi="Calibri" w:cs="Calibri"/>
        </w:rPr>
        <w:instrText></w:instrText>
      </w:r>
      <w:r w:rsidR="00F336CB" w:rsidRPr="008B39ED">
        <w:instrText>erent from continental systems in the nature of their ecological processes, which appear to give rise to an extreme punctuated equilibrium model of evolutionary change. Endemics may be ancient relict endemics displaying prolonged stasis and persistence, or products of adaptive radiation representing rapid punctuational events. A process-based de®nition of a relict endemic (palaeoendemic) is one whose founding lineage (i.e. the original continental source taxon) has not left any descendents. A corollary of this de®nition is that the time of divergence between an endemic and its continental sister-group should predate the colonization of the island by the now endemic lineage. An example is Dicksonia arborescens which has been on St Helena for at least 9 Myrs and no longer occurs in the likely source area of Africa. These relict endemics, frequent on islands, are important as the last remnants of tranches of biodiversity that have vanished elsewhere. Island conservation strategies require an integrated understanding of both sides of the diversity and stability paradox so that both island processes and island organisms can be conserved.","author":[{"dropping-particle":"","family":"Cronk","given":"Q.C.B.","non-dropping-particle":"","parse-names":false,"suffix":""}],"container-title":"Biodiversity &amp; Conservation","id":"ITEM-1","issued":{"date-parts":[["1997"]]},"page":"477-493","title":"Islands: stability, diversity, conservation","type":"article-journal","volume":"6"},"uris":["http://www.mendeley.com/documents/?uuid=2cbf112f-4b4d-47c4-a7ff-9abb276808ee"]}],"mendeley":{"formattedCitation":"(Cronk, 1997)","plainTextFormattedCitation":"(Cronk, 1997)","previouslyFormattedCitation":"(Cronk, 1997)"},"properties":{"noteIndex":0},"schema":"https://github.com/citation-style-language/schema/raw/master/csl-citation.json"}</w:instrText>
      </w:r>
      <w:r w:rsidR="00766AF1" w:rsidRPr="008B39ED">
        <w:fldChar w:fldCharType="separate"/>
      </w:r>
      <w:r w:rsidR="00F336CB" w:rsidRPr="008B39ED">
        <w:rPr>
          <w:noProof/>
        </w:rPr>
        <w:t>(Cronk, 1997)</w:t>
      </w:r>
      <w:r w:rsidR="00766AF1" w:rsidRPr="008B39ED">
        <w:fldChar w:fldCharType="end"/>
      </w:r>
      <w:r w:rsidR="00833BE6" w:rsidRPr="008B39ED">
        <w:t xml:space="preserve">. </w:t>
      </w:r>
      <w:r w:rsidR="003D393A" w:rsidRPr="008B39ED">
        <w:t xml:space="preserve">In addition, while </w:t>
      </w:r>
      <w:r w:rsidR="00833BE6" w:rsidRPr="008B39ED">
        <w:t xml:space="preserve">temperatures in the Eastern Atlantic were approximately 3 °C lower </w:t>
      </w:r>
      <w:r w:rsidR="003D393A" w:rsidRPr="008B39ED">
        <w:t xml:space="preserve">during the Little Ice Age (1400-1700 CE) </w:t>
      </w:r>
      <w:r w:rsidR="00833BE6" w:rsidRPr="008B39ED">
        <w:t xml:space="preserve">compared to recent years, the anomalies are relatively consistent across the islands considered </w:t>
      </w:r>
      <w:r w:rsidR="00B77EB5" w:rsidRPr="008B39ED">
        <w:t xml:space="preserve"> in this study</w:t>
      </w:r>
      <w:r w:rsidR="00F336CB" w:rsidRPr="008B39ED">
        <w:t xml:space="preserve"> </w:t>
      </w:r>
      <w:r w:rsidR="00766AF1" w:rsidRPr="008B39ED">
        <w:fldChar w:fldCharType="begin" w:fldLock="1"/>
      </w:r>
      <w:r w:rsidR="005D795F" w:rsidRPr="008B39ED">
        <w:instrText>ADDIN CSL_CITATION {"citationItems":[{"id":"ITEM-1","itemData":{"DOI":"10.1126/science.1166349","ISBN":"9780521509961","ISSN":"0036-8075","PMID":"19965474","abstract":"This newsletter issue compiles the latest information on climate and impacts during the Medieval Climate Anomaly (MCA) at global and regional scales. It also provides information on recently held meetings and upcoming events.","author":[{"dropping-particle":"","family":"Mann","given":"Michael E.","non-dropping-particle":"","parse-names":false,"suffix":""},{"dropping-particle":"","family":"Zhang","given":"Zhihua","non-dropping-particle":"","parse-names":false,"suffix":""},{"dropping-particle":"","family":"Rutherford","given":"Scott","non-dropping-particle":"","parse-names":false,"suffix":""},{"dropping-particle":"","family":"Bradley","given":"Raymond S.","non-dropping-particle":"","parse-names":false,"suffix":""},{"dropping-particle":"","family":"Hughes","given":"Malcolm K.","non-dropping-particle":"","parse-names":false,"suffix":""},{"dropping-particle":"","family":"Shindell","given":"Drew","non-dropping-particle":"","parse-names":false,"suffix":""},{"dropping-particle":"","family":"Ammann","given":"Caspar","non-dropping-particle":"","parse-names":false,"suffix":""},{"dropping-particle":"","family":"Faluvegi","given":"Greg","non-dropping-particle":"","parse-names":false,"suffix":""},{"dropping-particle":"","family":"Fenbiao","given":"Ni","non-dropping-particle":"","parse-names":false,"suffix":""}],"container-title":"Science","id":"ITEM-1","issue":"November","issued":{"date-parts":[["2009"]]},"page":"1256-1260","title":"Global signatures and dynamical origins of the Little Ice Age and Medieval Climate Anomaly","type":"article-journal","volume":"326"},"uris":["http://www.mendeley.com/documents/?uuid=baaedc59-72d0-4d04-9956-12295fdd74f5"]}],"mendeley":{"formattedCitation":"(Mann et al., 2009)","plainTextFormattedCitation":"(Mann et al., 2009)","previouslyFormattedCitation":"(Mann et al., 2009)"},"properties":{"noteIndex":0},"schema":"https://github.com/citation-style-language/schema/raw/master/csl-citation.json"}</w:instrText>
      </w:r>
      <w:r w:rsidR="00766AF1" w:rsidRPr="008B39ED">
        <w:fldChar w:fldCharType="separate"/>
      </w:r>
      <w:r w:rsidR="00F336CB" w:rsidRPr="008B39ED">
        <w:rPr>
          <w:noProof/>
        </w:rPr>
        <w:t>(Mann et al., 2009)</w:t>
      </w:r>
      <w:r w:rsidR="00766AF1" w:rsidRPr="008B39ED">
        <w:fldChar w:fldCharType="end"/>
      </w:r>
      <w:r w:rsidR="00833BE6" w:rsidRPr="008B39ED">
        <w:t>. Therefore, using modern topographic and climatic variables for understanding human-environment interactions over the last centuries will not change patterns across islands.</w:t>
      </w:r>
    </w:p>
    <w:p w14:paraId="1C5AAC81" w14:textId="315D1423" w:rsidR="00C92C58" w:rsidRPr="008B39ED" w:rsidRDefault="00C92C58" w:rsidP="00DC4442">
      <w:r w:rsidRPr="008B39ED">
        <w:t xml:space="preserve">As </w:t>
      </w:r>
      <w:r w:rsidR="0095508D" w:rsidRPr="008B39ED">
        <w:t xml:space="preserve">potential </w:t>
      </w:r>
      <w:r w:rsidRPr="008B39ED">
        <w:t>societal drivers of nat</w:t>
      </w:r>
      <w:r w:rsidR="00833BE6" w:rsidRPr="008B39ED">
        <w:t xml:space="preserve">ive </w:t>
      </w:r>
      <w:r w:rsidRPr="008B39ED">
        <w:t xml:space="preserve">vegetation cover, we </w:t>
      </w:r>
      <w:r w:rsidR="003340B3" w:rsidRPr="008B39ED">
        <w:t>included</w:t>
      </w:r>
      <w:r w:rsidRPr="008B39ED">
        <w:t xml:space="preserve"> </w:t>
      </w:r>
      <w:r w:rsidR="008B29E4" w:rsidRPr="008B39ED">
        <w:t xml:space="preserve">modern </w:t>
      </w:r>
      <w:r w:rsidRPr="008B39ED">
        <w:t>population density and</w:t>
      </w:r>
      <w:r w:rsidR="003340B3" w:rsidRPr="008B39ED">
        <w:t xml:space="preserve"> used</w:t>
      </w:r>
      <w:r w:rsidRPr="008B39ED">
        <w:t xml:space="preserve"> </w:t>
      </w:r>
      <w:r w:rsidR="00C11E03" w:rsidRPr="008B39ED">
        <w:t xml:space="preserve">an </w:t>
      </w:r>
      <w:r w:rsidR="00DC4442" w:rsidRPr="008B39ED">
        <w:t>index</w:t>
      </w:r>
      <w:r w:rsidR="00C11E03" w:rsidRPr="008B39ED">
        <w:t xml:space="preserve"> of </w:t>
      </w:r>
      <w:r w:rsidRPr="008B39ED">
        <w:t>human landscape modification</w:t>
      </w:r>
      <w:r w:rsidR="00C11E03" w:rsidRPr="008B39ED">
        <w:t xml:space="preserve"> </w:t>
      </w:r>
      <w:r w:rsidR="00766AF1" w:rsidRPr="008B39ED">
        <w:fldChar w:fldCharType="begin" w:fldLock="1"/>
      </w:r>
      <w:r w:rsidR="00304AAC" w:rsidRPr="008B39ED">
        <w:instrText>ADDIN CSL_CITATION {"citationItems":[{"id":"ITEM-1","itemData":{"DOI":"10.1111/gcb.14549","ISSN":"13541013","author":[{"dropping-particle":"","family":"Kennedy","given":"Christina M.","non-dropping-particle":"","parse-names":false,"suffix":""},{"dropping-particle":"","family":"Oakleaf","given":"James R.","non-dropping-particle":"","parse-names":false,"suffix":""},{"dropping-particle":"","family":"Theobald","given":"David M.","non-dropping-particle":"","parse-names":false,"suffix":""},{"dropping-particle":"","family":"Baruch-Mordo","given":"Sharon","non-dropping-particle":"","parse-names":false,"suffix":""},{"dropping-particle":"","family":"Kiesecker","given":"Joseph","non-dropping-particle":"","parse-names":false,"suffix":""}],"container-title":"Global Change Biology","id":"ITEM-1","issue":"June 2018","issued":{"date-parts":[["2019"]]},"page":"1-17","title":"Managing the middle: a shift in conservation priorities based on the global human modification gradient.","type":"article-journal"},"uris":["http://www.mendeley.com/documents/?uuid=f6328c39-723e-4c63-a25e-64daf3b33e73"]}],"mendeley":{"formattedCitation":"(Kennedy et al., 2019)","plainTextFormattedCitation":"(Kennedy et al., 2019)","previouslyFormattedCitation":"(Kennedy et al., 2019)"},"properties":{"noteIndex":0},"schema":"https://github.com/citation-style-language/schema/raw/master/csl-citation.json"}</w:instrText>
      </w:r>
      <w:r w:rsidR="00766AF1" w:rsidRPr="008B39ED">
        <w:fldChar w:fldCharType="separate"/>
      </w:r>
      <w:r w:rsidR="005D795F" w:rsidRPr="008B39ED">
        <w:rPr>
          <w:noProof/>
        </w:rPr>
        <w:t>(Kennedy et al., 2019)</w:t>
      </w:r>
      <w:r w:rsidR="00766AF1" w:rsidRPr="008B39ED">
        <w:fldChar w:fldCharType="end"/>
      </w:r>
      <w:r w:rsidR="00C11E03" w:rsidRPr="008B39ED">
        <w:t xml:space="preserve">. </w:t>
      </w:r>
      <w:r w:rsidR="00B77EB5" w:rsidRPr="008B39ED">
        <w:t>We calculated a</w:t>
      </w:r>
      <w:r w:rsidR="00C11E03" w:rsidRPr="008B39ED">
        <w:t xml:space="preserve">verage </w:t>
      </w:r>
      <w:r w:rsidR="00C11E03" w:rsidRPr="008B39ED">
        <w:lastRenderedPageBreak/>
        <w:t xml:space="preserve">population densities by dividing </w:t>
      </w:r>
      <w:r w:rsidR="003340B3" w:rsidRPr="008B39ED">
        <w:t>modern</w:t>
      </w:r>
      <w:r w:rsidR="00F23AC8" w:rsidRPr="008B39ED">
        <w:t xml:space="preserve"> </w:t>
      </w:r>
      <w:r w:rsidR="00C11E03" w:rsidRPr="008B39ED">
        <w:t>human population size (see Table A.</w:t>
      </w:r>
      <w:r w:rsidR="0085254D" w:rsidRPr="008B39ED">
        <w:t>1</w:t>
      </w:r>
      <w:r w:rsidR="00C11E03" w:rsidRPr="008B39ED">
        <w:t xml:space="preserve"> for sources) by island area. </w:t>
      </w:r>
      <w:r w:rsidR="00DC4442" w:rsidRPr="008B39ED">
        <w:t>The index of human landscape modification was obtained from a global spatially explicit dataset on cumulative human modification of terrestrial lands</w:t>
      </w:r>
      <w:r w:rsidR="003340B3" w:rsidRPr="008B39ED">
        <w:t xml:space="preserve"> at 1km</w:t>
      </w:r>
      <w:r w:rsidR="003340B3" w:rsidRPr="008B39ED">
        <w:rPr>
          <w:vertAlign w:val="superscript"/>
        </w:rPr>
        <w:t>2</w:t>
      </w:r>
      <w:r w:rsidR="00DC4442" w:rsidRPr="008B39ED">
        <w:t xml:space="preserve"> </w:t>
      </w:r>
      <w:r w:rsidR="003340B3" w:rsidRPr="008B39ED">
        <w:t xml:space="preserve">resolution </w:t>
      </w:r>
      <w:r w:rsidR="00766AF1" w:rsidRPr="008B39ED">
        <w:fldChar w:fldCharType="begin" w:fldLock="1"/>
      </w:r>
      <w:r w:rsidR="00304AAC" w:rsidRPr="008B39ED">
        <w:instrText>ADDIN CSL_CITATION {"citationItems":[{"id":"ITEM-1","itemData":{"DOI":"10.1111/gcb.14549","ISSN":"13541013","author":[{"dropping-particle":"","family":"Kennedy","given":"Christina M.","non-dropping-particle":"","parse-names":false,"suffix":""},{"dropping-particle":"","family":"Oakleaf","given":"James R.","non-dropping-particle":"","parse-names":false,"suffix":""},{"dropping-particle":"","family":"Theobald","given":"David M.","non-dropping-particle":"","parse-names":false,"suffix":""},{"dropping-particle":"","family":"Baruch-Mordo","given":"Sharon","non-dropping-particle":"","parse-names":false,"suffix":""},{"dropping-particle":"","family":"Kiesecker","given":"Joseph","non-dropping-particle":"","parse-names":false,"suffix":""}],"container-title":"Global Change Biology","id":"ITEM-1","issue":"June 2018","issued":{"date-parts":[["2019"]]},"page":"1-17","title":"Managing the middle: a shift in conservation priorities based on the global human modification gradient.","type":"article-journal"},"uris":["http://www.mendeley.com/documents/?uuid=f6328c39-723e-4c63-a25e-64daf3b33e73"]}],"mendeley":{"formattedCitation":"(Kennedy et al., 2019)","plainTextFormattedCitation":"(Kennedy et al., 2019)","previouslyFormattedCitation":"(Kennedy et al., 2019)"},"properties":{"noteIndex":0},"schema":"https://github.com/citation-style-language/schema/raw/master/csl-citation.json"}</w:instrText>
      </w:r>
      <w:r w:rsidR="00766AF1" w:rsidRPr="008B39ED">
        <w:fldChar w:fldCharType="separate"/>
      </w:r>
      <w:r w:rsidR="005D795F" w:rsidRPr="008B39ED">
        <w:rPr>
          <w:noProof/>
        </w:rPr>
        <w:t>(Kennedy et al., 2019)</w:t>
      </w:r>
      <w:r w:rsidR="00766AF1" w:rsidRPr="008B39ED">
        <w:fldChar w:fldCharType="end"/>
      </w:r>
      <w:r w:rsidR="003340B3" w:rsidRPr="008B39ED">
        <w:t xml:space="preserve">. The index is </w:t>
      </w:r>
      <w:r w:rsidR="00DC4442" w:rsidRPr="008B39ED">
        <w:t xml:space="preserve">based on spatial patterns of human settlement, agriculture, transportation, mining, energy production, and electrical infrastructure </w:t>
      </w:r>
      <w:r w:rsidR="00766AF1" w:rsidRPr="008B39ED">
        <w:fldChar w:fldCharType="begin" w:fldLock="1"/>
      </w:r>
      <w:r w:rsidR="00304AAC" w:rsidRPr="008B39ED">
        <w:instrText>ADDIN CSL_CITATION {"citationItems":[{"id":"ITEM-1","itemData":{"DOI":"10.1111/gcb.14549","ISSN":"13541013","author":[{"dropping-particle":"","family":"Kennedy","given":"Christina M.","non-dropping-particle":"","parse-names":false,"suffix":""},{"dropping-particle":"","family":"Oakleaf","given":"James R.","non-dropping-particle":"","parse-names":false,"suffix":""},{"dropping-particle":"","family":"Theobald","given":"David M.","non-dropping-particle":"","parse-names":false,"suffix":""},{"dropping-particle":"","family":"Baruch-Mordo","given":"Sharon","non-dropping-particle":"","parse-names":false,"suffix":""},{"dropping-particle":"","family":"Kiesecker","given":"Joseph","non-dropping-particle":"","parse-names":false,"suffix":""}],"container-title":"Global Change Biology","id":"ITEM-1","issue":"June 2018","issued":{"date-parts":[["2019"]]},"page":"1-17","title":"Managing the middle: a shift in conservation priorities based on the global human modification gradient.","type":"article-journal"},"uris":["http://www.mendeley.com/documents/?uuid=f6328c39-723e-4c63-a25e-64daf3b33e73"]}],"mendeley":{"formattedCitation":"(Kennedy et al., 2019)","plainTextFormattedCitation":"(Kennedy et al., 2019)","previouslyFormattedCitation":"(Kennedy et al., 2019)"},"properties":{"noteIndex":0},"schema":"https://github.com/citation-style-language/schema/raw/master/csl-citation.json"}</w:instrText>
      </w:r>
      <w:r w:rsidR="00766AF1" w:rsidRPr="008B39ED">
        <w:fldChar w:fldCharType="separate"/>
      </w:r>
      <w:r w:rsidR="005D795F" w:rsidRPr="008B39ED">
        <w:rPr>
          <w:noProof/>
        </w:rPr>
        <w:t>(Kennedy et al., 2019)</w:t>
      </w:r>
      <w:r w:rsidR="00766AF1" w:rsidRPr="008B39ED">
        <w:fldChar w:fldCharType="end"/>
      </w:r>
      <w:r w:rsidR="00DC4442" w:rsidRPr="008B39ED">
        <w:t xml:space="preserve">. Calculating the island-level mean from this database therefore reflects </w:t>
      </w:r>
      <w:r w:rsidR="00F62F29" w:rsidRPr="008B39ED">
        <w:t xml:space="preserve">both the extent and intensity to which </w:t>
      </w:r>
      <w:r w:rsidR="00B77EB5" w:rsidRPr="008B39ED">
        <w:t xml:space="preserve">human activities transformed </w:t>
      </w:r>
      <w:r w:rsidR="00F62F29" w:rsidRPr="008B39ED">
        <w:t>the landscape of a</w:t>
      </w:r>
      <w:r w:rsidR="00DC4442" w:rsidRPr="008B39ED">
        <w:t xml:space="preserve"> particular</w:t>
      </w:r>
      <w:r w:rsidR="00F62F29" w:rsidRPr="008B39ED">
        <w:t xml:space="preserve"> island. </w:t>
      </w:r>
      <w:r w:rsidR="00BD70B5" w:rsidRPr="008B39ED">
        <w:t xml:space="preserve">Data </w:t>
      </w:r>
      <w:r w:rsidR="008B39ED" w:rsidRPr="008B39ED">
        <w:t>pre-processing</w:t>
      </w:r>
      <w:r w:rsidR="00BD70B5" w:rsidRPr="008B39ED">
        <w:t xml:space="preserve"> </w:t>
      </w:r>
      <w:r w:rsidR="00DC4442" w:rsidRPr="008B39ED">
        <w:t xml:space="preserve">for these quantitative variables </w:t>
      </w:r>
      <w:r w:rsidR="00BD70B5" w:rsidRPr="008B39ED">
        <w:t>was performed with R (version 3.5.3)</w:t>
      </w:r>
      <w:r w:rsidR="00304AAC" w:rsidRPr="008B39ED">
        <w:t xml:space="preserve"> </w:t>
      </w:r>
      <w:r w:rsidR="00766AF1" w:rsidRPr="008B39ED">
        <w:fldChar w:fldCharType="begin" w:fldLock="1"/>
      </w:r>
      <w:r w:rsidR="00304AAC" w:rsidRPr="008B39ED">
        <w:instrText>ADDIN CSL_CITATION {"citationItems":[{"id":"ITEM-1","itemData":{"DOI":"10.1007/978-3-540-74686-7","ISBN":"3900051070","ISSN":"16000706","abstract":"R Foundation for Statistical Computing, Vienna, Austria. ISBN 3-900051-07-0, URL http://www.R-project.org/.","author":[{"dropping-particle":"","family":"R Core Team","given":"","non-dropping-particle":"","parse-names":false,"suffix":""}],"id":"ITEM-1","issued":{"date-parts":[["2019"]]},"publisher":"R Foundation for Statistical Computing","publisher-place":"Vienna, Austria","title":"R: A language and environment for statistical computing","type":"book"},"uris":["http://www.mendeley.com/documents/?uuid=f6b7c9eb-b97c-41b4-b983-abe4d6e470ba"]}],"mendeley":{"formattedCitation":"(R Core Team, 2019)","plainTextFormattedCitation":"(R Core Team, 2019)","previouslyFormattedCitation":"(R Core Team, 2019)"},"properties":{"noteIndex":0},"schema":"https://github.com/citation-style-language/schema/raw/master/csl-citation.json"}</w:instrText>
      </w:r>
      <w:r w:rsidR="00766AF1" w:rsidRPr="008B39ED">
        <w:fldChar w:fldCharType="separate"/>
      </w:r>
      <w:r w:rsidR="00304AAC" w:rsidRPr="008B39ED">
        <w:rPr>
          <w:noProof/>
        </w:rPr>
        <w:t>(R Core Team, 2019)</w:t>
      </w:r>
      <w:r w:rsidR="00766AF1" w:rsidRPr="008B39ED">
        <w:fldChar w:fldCharType="end"/>
      </w:r>
      <w:r w:rsidR="00BD70B5" w:rsidRPr="008B39ED">
        <w:t>.</w:t>
      </w:r>
      <w:r w:rsidR="00DC4442" w:rsidRPr="008B39ED">
        <w:t xml:space="preserve"> </w:t>
      </w:r>
      <w:r w:rsidR="00B77EB5" w:rsidRPr="008B39ED">
        <w:t>Table A2 provides t</w:t>
      </w:r>
      <w:r w:rsidR="00D56596" w:rsidRPr="008B39ED">
        <w:t>he full data</w:t>
      </w:r>
      <w:r w:rsidR="00DC4442" w:rsidRPr="008B39ED">
        <w:t>set</w:t>
      </w:r>
      <w:r w:rsidR="005C0466" w:rsidRPr="008B39ED">
        <w:t xml:space="preserve">. </w:t>
      </w:r>
    </w:p>
    <w:p w14:paraId="5D988FF4" w14:textId="77777777" w:rsidR="00F62F29" w:rsidRPr="008B39ED" w:rsidRDefault="00A62C85" w:rsidP="00F62F29">
      <w:pPr>
        <w:pStyle w:val="Heading2"/>
        <w:rPr>
          <w:lang w:val="en-GB"/>
        </w:rPr>
      </w:pPr>
      <w:r w:rsidRPr="008B39ED">
        <w:rPr>
          <w:lang w:val="en-GB"/>
        </w:rPr>
        <w:t>Island-level d</w:t>
      </w:r>
      <w:r w:rsidR="00F62F29" w:rsidRPr="008B39ED">
        <w:rPr>
          <w:lang w:val="en-GB"/>
        </w:rPr>
        <w:t>ata on nat</w:t>
      </w:r>
      <w:r w:rsidR="00CF622A" w:rsidRPr="008B39ED">
        <w:rPr>
          <w:lang w:val="en-GB"/>
        </w:rPr>
        <w:t xml:space="preserve">ive </w:t>
      </w:r>
      <w:r w:rsidR="00F62F29" w:rsidRPr="008B39ED">
        <w:rPr>
          <w:lang w:val="en-GB"/>
        </w:rPr>
        <w:t>vegetation cover</w:t>
      </w:r>
    </w:p>
    <w:p w14:paraId="40D75B3B" w14:textId="3938560F" w:rsidR="007058DD" w:rsidRPr="008B39ED" w:rsidRDefault="00DF0337" w:rsidP="00D01ABB">
      <w:r w:rsidRPr="008B39ED">
        <w:t>We defined</w:t>
      </w:r>
      <w:r w:rsidR="00D77169" w:rsidRPr="008B39ED">
        <w:t xml:space="preserve"> nat</w:t>
      </w:r>
      <w:r w:rsidR="00CF622A" w:rsidRPr="008B39ED">
        <w:t xml:space="preserve">ive </w:t>
      </w:r>
      <w:r w:rsidR="00D77169" w:rsidRPr="008B39ED">
        <w:t>vegetation</w:t>
      </w:r>
      <w:r w:rsidR="006E7428" w:rsidRPr="008B39ED">
        <w:t xml:space="preserve"> cover</w:t>
      </w:r>
      <w:r w:rsidRPr="008B39ED">
        <w:t xml:space="preserve"> </w:t>
      </w:r>
      <w:r w:rsidR="006E7428" w:rsidRPr="008B39ED">
        <w:t xml:space="preserve">as the total land area of an island that is </w:t>
      </w:r>
      <w:r w:rsidR="00760284" w:rsidRPr="008B39ED">
        <w:rPr>
          <w:rFonts w:cstheme="minorHAnsi"/>
        </w:rPr>
        <w:t>predominantly covered by native plants</w:t>
      </w:r>
      <w:r w:rsidR="00E9691E" w:rsidRPr="008B39ED">
        <w:rPr>
          <w:rFonts w:cstheme="minorHAnsi"/>
        </w:rPr>
        <w:t xml:space="preserve"> (species that were present on the islands prior to human arrival)</w:t>
      </w:r>
      <w:r w:rsidR="00760284" w:rsidRPr="008B39ED">
        <w:rPr>
          <w:rFonts w:cstheme="minorHAnsi"/>
        </w:rPr>
        <w:t xml:space="preserve">. </w:t>
      </w:r>
      <w:r w:rsidR="00A34016" w:rsidRPr="008B39ED">
        <w:rPr>
          <w:rFonts w:cstheme="minorHAnsi"/>
        </w:rPr>
        <w:t>T</w:t>
      </w:r>
      <w:r w:rsidR="00760284" w:rsidRPr="008B39ED">
        <w:rPr>
          <w:rFonts w:cstheme="minorHAnsi"/>
        </w:rPr>
        <w:t>otal nat</w:t>
      </w:r>
      <w:r w:rsidR="00A34016" w:rsidRPr="008B39ED">
        <w:rPr>
          <w:rFonts w:cstheme="minorHAnsi"/>
        </w:rPr>
        <w:t>ive</w:t>
      </w:r>
      <w:r w:rsidR="00A52050" w:rsidRPr="008B39ED">
        <w:rPr>
          <w:rFonts w:cstheme="minorHAnsi"/>
        </w:rPr>
        <w:t xml:space="preserve"> </w:t>
      </w:r>
      <w:r w:rsidR="00760284" w:rsidRPr="008B39ED">
        <w:t xml:space="preserve">vegetation cover </w:t>
      </w:r>
      <w:r w:rsidR="00A52050" w:rsidRPr="008B39ED">
        <w:t xml:space="preserve">can therefore include </w:t>
      </w:r>
      <w:r w:rsidR="00760284" w:rsidRPr="008B39ED">
        <w:t>both forest and non-forest vegetation, and can consist of primary as well as secondary vegetation.</w:t>
      </w:r>
      <w:r w:rsidR="00D97F04" w:rsidRPr="008B39ED">
        <w:t xml:space="preserve"> </w:t>
      </w:r>
      <w:r w:rsidR="00C416A0" w:rsidRPr="008B39ED">
        <w:t>Introduced plants</w:t>
      </w:r>
      <w:r w:rsidR="00D26B7C" w:rsidRPr="008B39ED">
        <w:t xml:space="preserve"> </w:t>
      </w:r>
      <w:r w:rsidR="00A34016" w:rsidRPr="008B39ED">
        <w:t xml:space="preserve">are widespread across all Eastern Atlantic </w:t>
      </w:r>
      <w:r w:rsidR="002B5E87" w:rsidRPr="008B39ED">
        <w:t>I</w:t>
      </w:r>
      <w:r w:rsidR="00A34016" w:rsidRPr="008B39ED">
        <w:t>slands</w:t>
      </w:r>
      <w:r w:rsidR="00304AAC" w:rsidRPr="008B39ED">
        <w:t xml:space="preserve"> </w:t>
      </w:r>
      <w:r w:rsidR="00766AF1" w:rsidRPr="008B39ED">
        <w:fldChar w:fldCharType="begin" w:fldLock="1"/>
      </w:r>
      <w:r w:rsidR="00304AAC" w:rsidRPr="008B39ED">
        <w:instrText>ADDIN CSL_CITATION {"citationItems":[{"id":"ITEM-1","itemData":{"DOI":"10.1111/j.1472-4642.2010.00695.x","ISBN":"1472-4642","ISSN":"13669516","abstract":"Aim We searched for evidence of floristic homogenization in widespread oceanic archipelagos. Location Twelve oceanic archipelagos in the Atlantic and Pacific oceans: Ascension, Azores, Canary, Cape Verde, Desventuradas, Easter, Galapagos, Hawaii, Juan Fernandez, Madeira, Puerto Rico and Savage. Methods By using Jaccard's index, we established the floristic similarity between pairs of archipelagos at two stages: original (pre-European; J(o)) and current flora (J(c)). Then, we calculated Delta J = J(c)-J(o), where positive differences imply that similarity has increased floristic homogenization. Results We found that floristic similarity increased fourfold on average, from 1.6% to 6.3% for original and current floras, respectively. In fact, we recorded 64 cases in which floristic similarity increased and only two in which it decreased. The importance of invasions exceeds that of extirpations as a driver of biotic change by more than an order of magnitude (2679 versus 142 species, respectively). Main conclusions The vascular floras of these 12 insular oceanic systems have increased in compositional similarity, a phenomenon consistent with the trend towards biotic homogenization. It can be characterized as a teleconnected process that operates across vast geographical distances, driven by the unprecedented capacity of humans for translocation. Trends in biotic homogenization differ depending on the geographical location (i.e. Pacific island birds reported in a previous study), emphasizing the complexity of biotic change.","author":[{"dropping-particle":"","family":"Castro","given":"Sergio A.","non-dropping-particle":"","parse-names":false,"suffix":""},{"dropping-particle":"","family":"Daehler","given":"Curtis C.","non-dropping-particle":"","parse-names":false,"suffix":""},{"dropping-particle":"","family":"Silva","given":"Luis","non-dropping-particle":"","parse-names":false,"suffix":""},{"dropping-particle":"","family":"Torres-Santana","given":"Christian W.","non-dropping-particle":"","parse-names":false,"suffix":""},{"dropping-particle":"","family":"Reyes-Betancort","given":"Jorge A.","non-dropping-particle":"","parse-names":false,"suffix":""},{"dropping-particle":"","family":"Atkinson","given":"Rachel","non-dropping-particle":"","parse-names":false,"suffix":""},{"dropping-particle":"","family":"Jaramillo","given":"Patricia","non-dropping-particle":"","parse-names":false,"suffix":""},{"dropping-particle":"","family":"Guezou","given":"Anne","non-dropping-particle":"","parse-names":false,"suffix":""},{"dropping-particle":"","family":"Jaksic","given":"Fabian M.","non-dropping-particle":"","parse-names":false,"suffix":""}],"container-title":"Diversity and Distributions","id":"ITEM-1","issue":"6","issued":{"date-parts":[["2010"]]},"page":"902-910","title":"Floristic homogenization as a teleconnected trend in oceanic islands","type":"article-journal","volume":"16"},"uris":["http://www.mendeley.com/documents/?uuid=ec6d09d4-4384-4224-b522-145e25d95fa4"]},{"id":"ITEM-2","itemData":{"ISBN":"9789899579002","abstract":"1. The Azores, Madeira, Selvagens, Canary Islands and Cape Verde are among the richest regions in Fungi, plant and animal diversity in Europe. The main objectives of the EU INTERREG IIIB projects ATL</w:instrText>
      </w:r>
      <w:r w:rsidR="00304AAC" w:rsidRPr="008B39ED">
        <w:rPr>
          <w:rFonts w:ascii="Tahoma" w:hAnsi="Tahoma" w:cs="Tahoma"/>
        </w:rPr>
        <w:instrText>�</w:instrText>
      </w:r>
      <w:r w:rsidR="00304AAC" w:rsidRPr="008B39ED">
        <w:instrText>NTICO and BIONATURA have been, since 2004, to carry out a detailed inventory of the terrestrial Fungi, Flora and Fauna of these archipelagos. This book, encompassing a checklist of all the known terrestrial and freshwater Fungi, Flora and Fauna of Madeira and Selvagens archipelagos is the latest contribution towards that goal. 2. The geographic scope of this checklist includes the Madeira archipelago, composed of two large islands (Madeira and Porto Santo) and three small islands, which are globally named Desertas (Ilh</w:instrText>
      </w:r>
      <w:r w:rsidR="00304AAC" w:rsidRPr="008B39ED">
        <w:rPr>
          <w:rFonts w:ascii="Tahoma" w:hAnsi="Tahoma" w:cs="Tahoma"/>
        </w:rPr>
        <w:instrText>�</w:instrText>
      </w:r>
      <w:r w:rsidR="00304AAC" w:rsidRPr="008B39ED">
        <w:instrText>u Ch</w:instrText>
      </w:r>
      <w:r w:rsidR="00304AAC" w:rsidRPr="008B39ED">
        <w:rPr>
          <w:rFonts w:ascii="Tahoma" w:hAnsi="Tahoma" w:cs="Tahoma"/>
        </w:rPr>
        <w:instrText>�</w:instrText>
      </w:r>
      <w:r w:rsidR="00304AAC" w:rsidRPr="008B39ED">
        <w:instrText>o, Deserta Grande and Bugio), and the archipelago of Selvagens with two small islands (Selvagem Grande and Selvagem Pequena) and one islet (Ilh</w:instrText>
      </w:r>
      <w:r w:rsidR="00304AAC" w:rsidRPr="008B39ED">
        <w:rPr>
          <w:rFonts w:ascii="Tahoma" w:hAnsi="Tahoma" w:cs="Tahoma"/>
        </w:rPr>
        <w:instrText>�</w:instrText>
      </w:r>
      <w:r w:rsidR="00304AAC" w:rsidRPr="008B39ED">
        <w:instrText>u de Fora). 3. The list of \u0010taxa \u0011(Chapters 3 to 11) is based on the \u0010taxa \u0011recognized in primary published literature sources, compiled by a vast group of experts. In this chapter the current estimates of the total number of species and subspecies presently known in Madeira (Madeira, Porto Santo, Desertas) and Selvagens archipelagos are summarized. The most important terrestrial taxonomic groups were studied: Fungi, Lichens, Bryophyta (mosses, liverworts and hornworts), Pteridophyta (ferns), Spermatophyta (gymnosperms and angiosperms), Platyhelminthes (flatworms), Nematoda (roundworms), Annelida (earthworms), Mollusca (slugs and snails), Arthropoda (millipedes, centipedes, mites, spiders, insects, etc.) and Vertebrata (freshwater fishes, amphibians, reptiles, birds and mammals). 4. The total estimated number of terrestrial species and subspecies of the above -mentioned taxonomic groups in the Madeira and Selvagens archipelagos was about 7,571 (7,452 species and 421 subspecies). 5. Fungi and plants represent about 42% of the terrestrial diversity. However, animals dominate, arthropods being the majority (51%) of all recorded \u0010taxa\u0011. 6. The total number of endemic species and subspecies from the Madeira and Selvagens archipelagos is about 1,419 (1,286 species and 182 subspecies), which represents 19% of the overall species diversity. The animal \u0010Phyla \u0011are the most diverse in endemic \u0010taxa\u0011, namely Mollusca (210) and Arthropoda (979), comprising about 84% of the Madeiran endemics. The percentage of endemism within Mollusca is particularly remarkable, reaching 71%. Within vascular plants there are …","author":[{"dropping-particle":"","family":"Jardim","given":"R.","non-dropping-particle":"","parse-names":false,"suffix":""},{"dropping-particle":"","family":"Menezes de Sequeira","given":"M.","non-dropping-particle":"","parse-names":false,"suffix":""}],"container-title":"A list of the terrestrial fungi, flora and fauna of Madeira and Selvagens archipelagos","editor":[{"dropping-particle":"","family":"Borges","given":"Paulo A.V.","non-dropping-particle":"","parse-names":false,"suffix":""},{"dropping-particle":"","family":"Abreu","given":"Cristina","non-dropping-particle":"","parse-names":false,"suffix":""},{"dropping-particle":"","family":"Aguiar","given":"António M. Franquinho","non-dropping-particle":"","parse-names":false,"suffix":""},{"dropping-particle":"","family":"Carvalho","given":"Palmira","non-dropping-particle":"","parse-names":false,"suffix":""},{"dropping-particle":"","family":"Jardim","given":"Roberto","non-dropping-particle":"","parse-names":false,"suffix":""},{"dropping-particle":"","family":"Melo","given":"Ireneia","non-dropping-particle":"","parse-names":false,"suffix":""},{"dropping-particle":"","family":"Oliveira","given":"Paulo","non-dropping-particle":"","parse-names":false,"suffix":""},{"dropping-particle":"","family":"Sérgio","given":"Cecília","non-dropping-particle":"","parse-names":false,"suffix":""},{"dropping-particle":"","family":"Serrano","given":"Artur R. M.","non-dropping-particle":"","parse-names":false,"suffix":""},{"dropping-particle":"","family":"Vieira","given":"Paulo","non-dropping-particle":"","parse-names":false,"suffix":""}],"id":"ITEM-2","issued":{"date-parts":[["2008"]]},"page":"157-178","title":"The vascular plants (Pteridophyta and Spermatophyta) of the Madeira and Selvagens Archipelagos","type":"chapter"},"uris":["http://www.mendeley.com/documents/?uuid=4d89ec31-dcfe-4516-98ba-56ee671c78b9"]}],"mendeley":{"formattedCitation":"(Castro et al., 2010; Jardim and Menezes de Sequeira, 2008)","plainTextFormattedCitation":"(Castro et al., 2010; Jardim and Menezes de Sequeira, 2008)","previouslyFormattedCitation":"(Castro et al., 2010; Jardim and Menezes de Sequeira, 2008)"},"properties":{"noteIndex":0},"schema":"https://github.com/citation-style-language/schema/raw/master/csl-citation.json"}</w:instrText>
      </w:r>
      <w:r w:rsidR="00766AF1" w:rsidRPr="008B39ED">
        <w:fldChar w:fldCharType="separate"/>
      </w:r>
      <w:r w:rsidR="00304AAC" w:rsidRPr="008B39ED">
        <w:rPr>
          <w:noProof/>
        </w:rPr>
        <w:t>(Castro et al., 2010; Jardim and Menezes de Sequeira, 2008)</w:t>
      </w:r>
      <w:r w:rsidR="00766AF1" w:rsidRPr="008B39ED">
        <w:fldChar w:fldCharType="end"/>
      </w:r>
      <w:r w:rsidR="00C416A0" w:rsidRPr="008B39ED">
        <w:t xml:space="preserve"> and </w:t>
      </w:r>
      <w:r w:rsidR="00A34016" w:rsidRPr="008B39ED">
        <w:t>it can be challenging to determine the chorological status</w:t>
      </w:r>
      <w:r w:rsidR="00972AB5" w:rsidRPr="008B39ED">
        <w:t xml:space="preserve"> for individual species </w:t>
      </w:r>
      <w:r w:rsidR="00766AF1" w:rsidRPr="008B39ED">
        <w:fldChar w:fldCharType="begin" w:fldLock="1"/>
      </w:r>
      <w:r w:rsidR="00304AAC" w:rsidRPr="008B39ED">
        <w:instrText>ADDIN CSL_CITATION {"citationItems":[{"id":"ITEM-1","itemData":{"DOI":"10.1126/science.1163454","ISBN":"1095-9203 (Electronic)\\r0036-8075 (Linking)","ISSN":"0036-8075","PMID":"19023075","abstract":"Paleoecological evidence from the past 8000 years in the Galápagos Islands shows that six presumed introduced or doubtfully native species (Ageratum conyzoides, Borreria laevis/Diodia radula-type, Brickellia diffusa, Cuphea carthagenensis, Hibiscus diversifolius, and Ranunculus flagelliformis) are in fact native to the archipelago. Fossil pollen and macrofossils from four sites in the highlands of Santa Cruz Island reveal that all were present thousands of years before the advent of human impact, refuting their classification as introduced species. These findings have substantial implications not only for conservation in Galápagos but for the management of introduced species and pantropical weeds in general.","author":[{"dropping-particle":"","family":"Leeuwen","given":"Jacqueline F N","non-dropping-particle":"van","parse-names":false,"suffix":""},{"dropping-particle":"","family":"Froyd","given":"Cynthia a","non-dropping-particle":"","parse-names":false,"suffix":""},{"dropping-particle":"","family":"Knaap","given":"W O","non-dropping-particle":"van der","parse-names":false,"suffix":""},{"dropping-particle":"","family":"Coffey","given":"Emily E","non-dropping-particle":"","parse-names":false,"suffix":""},{"dropping-particle":"","family":"Tye","given":"Alan","non-dropping-particle":"","parse-names":false,"suffix":""},{"dropping-particle":"","family":"Willis","given":"Katherine J","non-dropping-particle":"","parse-names":false,"suffix":""}],"container-title":"Science (New York, N.Y.)","id":"ITEM-1","issue":"5905","issued":{"date-parts":[["2008"]]},"page":"1206","title":"Fossil pollen as a guide to conservation in the Galapagos.","type":"article-journal","volume":"322"},"uris":["http://www.mendeley.com/documents/?uuid=24571662-8874-44b4-ac4c-66b3868af62e"]}],"mendeley":{"formattedCitation":"(van Leeuwen et al., 2008)","plainTextFormattedCitation":"(van Leeuwen et al., 2008)","previouslyFormattedCitation":"(van Leeuwen et al., 2008)"},"properties":{"noteIndex":0},"schema":"https://github.com/citation-style-language/schema/raw/master/csl-citation.json"}</w:instrText>
      </w:r>
      <w:r w:rsidR="00766AF1" w:rsidRPr="008B39ED">
        <w:fldChar w:fldCharType="separate"/>
      </w:r>
      <w:r w:rsidR="00304AAC" w:rsidRPr="008B39ED">
        <w:rPr>
          <w:noProof/>
        </w:rPr>
        <w:t>(van Leeuwen et al., 2008)</w:t>
      </w:r>
      <w:r w:rsidR="00766AF1" w:rsidRPr="008B39ED">
        <w:fldChar w:fldCharType="end"/>
      </w:r>
      <w:r w:rsidR="00A34016" w:rsidRPr="008B39ED">
        <w:t xml:space="preserve">. </w:t>
      </w:r>
      <w:r w:rsidR="008B29E4" w:rsidRPr="008B39ED">
        <w:t xml:space="preserve">Therefore, we compiled data on native vegetation cover for each island from different sources. </w:t>
      </w:r>
      <w:r w:rsidR="009C14C6" w:rsidRPr="008B39ED">
        <w:t>For i</w:t>
      </w:r>
      <w:r w:rsidR="008B29E4" w:rsidRPr="008B39ED">
        <w:t xml:space="preserve">slands </w:t>
      </w:r>
      <w:r w:rsidR="00A56C96" w:rsidRPr="008B39ED">
        <w:t xml:space="preserve">that had </w:t>
      </w:r>
      <w:r w:rsidR="008B29E4" w:rsidRPr="008B39ED">
        <w:t xml:space="preserve">land use/land cover </w:t>
      </w:r>
      <w:r w:rsidR="0095508D" w:rsidRPr="008B39ED">
        <w:t xml:space="preserve">maps </w:t>
      </w:r>
      <w:r w:rsidR="009C14C6" w:rsidRPr="008B39ED">
        <w:t xml:space="preserve">available, </w:t>
      </w:r>
      <w:r w:rsidR="00826CB5" w:rsidRPr="008B39ED">
        <w:t xml:space="preserve">we assumed </w:t>
      </w:r>
      <w:r w:rsidR="009C14C6" w:rsidRPr="008B39ED">
        <w:t xml:space="preserve">the extent of native vegetation to be delimited by areas </w:t>
      </w:r>
      <w:r w:rsidR="008B29E4" w:rsidRPr="008B39ED">
        <w:t>label</w:t>
      </w:r>
      <w:r w:rsidR="009C14C6" w:rsidRPr="008B39ED">
        <w:t>led</w:t>
      </w:r>
      <w:r w:rsidR="00A56C96" w:rsidRPr="008B39ED">
        <w:t xml:space="preserve"> as</w:t>
      </w:r>
      <w:r w:rsidR="008B29E4" w:rsidRPr="008B39ED">
        <w:t xml:space="preserve"> ‘native vegetation’ or ‘natural vegetation’. </w:t>
      </w:r>
      <w:r w:rsidR="00A56C96" w:rsidRPr="008B39ED">
        <w:t>In other cases</w:t>
      </w:r>
      <w:r w:rsidR="008B29E4" w:rsidRPr="008B39ED">
        <w:t>, we determine</w:t>
      </w:r>
      <w:r w:rsidR="00826CB5" w:rsidRPr="008B39ED">
        <w:t>d</w:t>
      </w:r>
      <w:r w:rsidR="008B29E4" w:rsidRPr="008B39ED">
        <w:t xml:space="preserve"> which labels most closely matched the definition. </w:t>
      </w:r>
      <w:r w:rsidR="00B846C2" w:rsidRPr="008B39ED">
        <w:t>For the Azores we used the area classified as ‘natural vegetation’ from the land cover map of the regional council</w:t>
      </w:r>
      <w:r w:rsidR="00304AAC" w:rsidRPr="008B39ED">
        <w:t xml:space="preserve"> </w:t>
      </w:r>
      <w:r w:rsidR="00766AF1" w:rsidRPr="008B39ED">
        <w:fldChar w:fldCharType="begin" w:fldLock="1"/>
      </w:r>
      <w:r w:rsidR="00304AAC" w:rsidRPr="008B39ED">
        <w:instrText>ADDIN CSL_CITATION {"citationItems":[{"id":"ITEM-1","itemData":{"author":[{"dropping-particle":"","family":"Secretaria Regional do Ambiente e do Mar","given":"","non-dropping-particle":"","parse-names":false,"suffix":""}],"container-title":"Direcção regional do ordenamento do território e dos recursos hídricos","id":"ITEM-1","issued":{"date-parts":[["2007"]]},"title":"Carta de ocupação do solo da região autonoma dos Açores","type":"article-journal"},"uris":["http://www.mendeley.com/documents/?uuid=d9c70424-d3ab-4ffe-8ce9-4c1c969cc9f0"]}],"mendeley":{"formattedCitation":"(Secretaria Regional do Ambiente e do Mar, 2007)","plainTextFormattedCitation":"(Secretaria Regional do Ambiente e do Mar, 2007)","previouslyFormattedCitation":"(Secretaria Regional do Ambiente e do Mar, 2007)"},"properties":{"noteIndex":0},"schema":"https://github.com/citation-style-language/schema/raw/master/csl-citation.json"}</w:instrText>
      </w:r>
      <w:r w:rsidR="00766AF1" w:rsidRPr="008B39ED">
        <w:fldChar w:fldCharType="separate"/>
      </w:r>
      <w:r w:rsidR="00304AAC" w:rsidRPr="008B39ED">
        <w:rPr>
          <w:noProof/>
        </w:rPr>
        <w:t>(Secretaria Regional do Ambiente e do Mar, 2007)</w:t>
      </w:r>
      <w:r w:rsidR="00766AF1" w:rsidRPr="008B39ED">
        <w:fldChar w:fldCharType="end"/>
      </w:r>
      <w:r w:rsidR="00B846C2" w:rsidRPr="008B39ED">
        <w:t xml:space="preserve">. </w:t>
      </w:r>
      <w:r w:rsidR="0016550C" w:rsidRPr="008B39ED">
        <w:t>T</w:t>
      </w:r>
      <w:r w:rsidR="00B846C2" w:rsidRPr="008B39ED">
        <w:t xml:space="preserve">his category includes </w:t>
      </w:r>
      <w:r w:rsidR="0016550C" w:rsidRPr="008B39ED">
        <w:t xml:space="preserve">secondary forests </w:t>
      </w:r>
      <w:r w:rsidR="00EB0065" w:rsidRPr="008B39ED">
        <w:t xml:space="preserve">and non-forest areas that </w:t>
      </w:r>
      <w:r w:rsidR="0016550C" w:rsidRPr="008B39ED">
        <w:t>largely consist of native species</w:t>
      </w:r>
      <w:r w:rsidR="00B846C2" w:rsidRPr="008B39ED">
        <w:t xml:space="preserve"> </w:t>
      </w:r>
      <w:r w:rsidR="00EB0065" w:rsidRPr="008B39ED">
        <w:t xml:space="preserve">but also </w:t>
      </w:r>
      <w:r w:rsidR="00B846C2" w:rsidRPr="008B39ED">
        <w:t xml:space="preserve">grasslands that are relatively </w:t>
      </w:r>
      <w:r w:rsidR="00B846C2" w:rsidRPr="008B39ED">
        <w:rPr>
          <w:rFonts w:cstheme="minorHAnsi"/>
        </w:rPr>
        <w:t xml:space="preserve">poor in terms of native communities. </w:t>
      </w:r>
      <w:r w:rsidR="00D2249B" w:rsidRPr="008B39ED">
        <w:rPr>
          <w:rFonts w:cstheme="minorHAnsi"/>
        </w:rPr>
        <w:t>As a consequence, the map for the Azores likely overestimate</w:t>
      </w:r>
      <w:r w:rsidR="009C14C6" w:rsidRPr="008B39ED">
        <w:rPr>
          <w:rFonts w:cstheme="minorHAnsi"/>
        </w:rPr>
        <w:t>s</w:t>
      </w:r>
      <w:r w:rsidR="00D2249B" w:rsidRPr="008B39ED">
        <w:rPr>
          <w:rFonts w:cstheme="minorHAnsi"/>
        </w:rPr>
        <w:t xml:space="preserve"> nat</w:t>
      </w:r>
      <w:r w:rsidRPr="008B39ED">
        <w:rPr>
          <w:rFonts w:cstheme="minorHAnsi"/>
        </w:rPr>
        <w:t xml:space="preserve">ive </w:t>
      </w:r>
      <w:r w:rsidR="00D2249B" w:rsidRPr="008B39ED">
        <w:rPr>
          <w:rFonts w:cstheme="minorHAnsi"/>
        </w:rPr>
        <w:t xml:space="preserve">vegetation cover </w:t>
      </w:r>
      <w:r w:rsidR="00766AF1" w:rsidRPr="008B39ED">
        <w:rPr>
          <w:rFonts w:cstheme="minorHAnsi"/>
        </w:rPr>
        <w:fldChar w:fldCharType="begin" w:fldLock="1"/>
      </w:r>
      <w:r w:rsidR="00304AAC" w:rsidRPr="008B39ED">
        <w:rPr>
          <w:rFonts w:cstheme="minorHAnsi"/>
        </w:rPr>
        <w:instrText>ADDIN CSL_CITATION {"citationItems":[{"id":"ITEM-1","itemData":{"DOI":"10.1111/j.1365-2699.2011.02671.x","ISSN":"03050270","author":[{"dropping-particle":"","family":"Connor","given":"Simon E.","non-dropping-particle":"","parse-names":false,"suffix":""},{"dropping-particle":"","family":"Leeuwen","given":"Jacqueline F.N.","non-dropping-particle":"van","parse-names":false,"suffix":""},{"dropping-particle":"","family":"Rittenour","given":"Tammy M.","non-dropping-particle":"","parse-names":false,"suffix":""},{"dropping-particle":"","family":"Knaap","given":"Willem O.","non-dropping-particle":"van der","parse-names":false,"suffix":""},{"dropping-particle":"","family":"Ammann","given":"Brigitta","non-dropping-particle":"","parse-names":false,"suffix":""},{"dropping-particle":"","family":"Björck","given":"Svante","non-dropping-particle":"","parse-names":false,"suffix":""}],"container-title":"Journal of Biogeography","id":"ITEM-1","issue":"6","issued":{"date-parts":[["2012","6","23"]]},"page":"1007-1023","title":"The ecological impact of oceanic island colonization - a palaeoecological perspective from the Azores","type":"article-journal","volume":"39"},"uris":["http://www.mendeley.com/documents/?uuid=c719f802-a43b-476d-9b4e-694f7d484aad"]}],"mendeley":{"formattedCitation":"(Connor et al., 2012)","plainTextFormattedCitation":"(Connor et al., 2012)","previouslyFormattedCitation":"(Connor et al., 2012)"},"properties":{"noteIndex":0},"schema":"https://github.com/citation-style-language/schema/raw/master/csl-citation.json"}</w:instrText>
      </w:r>
      <w:r w:rsidR="00766AF1" w:rsidRPr="008B39ED">
        <w:rPr>
          <w:rFonts w:cstheme="minorHAnsi"/>
        </w:rPr>
        <w:fldChar w:fldCharType="separate"/>
      </w:r>
      <w:r w:rsidR="00304AAC" w:rsidRPr="008B39ED">
        <w:rPr>
          <w:rFonts w:cstheme="minorHAnsi"/>
          <w:noProof/>
        </w:rPr>
        <w:t>(Connor et al., 2012)</w:t>
      </w:r>
      <w:r w:rsidR="00766AF1" w:rsidRPr="008B39ED">
        <w:rPr>
          <w:rFonts w:cstheme="minorHAnsi"/>
        </w:rPr>
        <w:fldChar w:fldCharType="end"/>
      </w:r>
      <w:r w:rsidR="00D2249B" w:rsidRPr="008B39ED">
        <w:rPr>
          <w:rFonts w:cstheme="minorHAnsi"/>
        </w:rPr>
        <w:t xml:space="preserve">. </w:t>
      </w:r>
      <w:r w:rsidR="00EB0065" w:rsidRPr="008B39ED">
        <w:rPr>
          <w:rFonts w:cstheme="minorHAnsi"/>
        </w:rPr>
        <w:t xml:space="preserve">To see if this would affect our results, </w:t>
      </w:r>
      <w:r w:rsidR="0016550C" w:rsidRPr="008B39ED">
        <w:rPr>
          <w:rFonts w:cstheme="minorHAnsi"/>
        </w:rPr>
        <w:t xml:space="preserve">we </w:t>
      </w:r>
      <w:r w:rsidR="009C14C6" w:rsidRPr="008B39ED">
        <w:rPr>
          <w:rFonts w:cstheme="minorHAnsi"/>
        </w:rPr>
        <w:t xml:space="preserve">re-ran our analyses with </w:t>
      </w:r>
      <w:r w:rsidR="0016550C" w:rsidRPr="008B39ED">
        <w:rPr>
          <w:rFonts w:cstheme="minorHAnsi"/>
        </w:rPr>
        <w:t>a</w:t>
      </w:r>
      <w:r w:rsidR="009C14C6" w:rsidRPr="008B39ED">
        <w:rPr>
          <w:rFonts w:cstheme="minorHAnsi"/>
        </w:rPr>
        <w:t>n alternate, more conservative definition of nat</w:t>
      </w:r>
      <w:r w:rsidR="00050351" w:rsidRPr="008B39ED">
        <w:rPr>
          <w:rFonts w:cstheme="minorHAnsi"/>
        </w:rPr>
        <w:t xml:space="preserve">ive </w:t>
      </w:r>
      <w:r w:rsidR="009C14C6" w:rsidRPr="008B39ED">
        <w:rPr>
          <w:rFonts w:cstheme="minorHAnsi"/>
        </w:rPr>
        <w:t xml:space="preserve">vegetation </w:t>
      </w:r>
      <w:r w:rsidR="00B846C2" w:rsidRPr="008B39ED">
        <w:rPr>
          <w:rFonts w:cstheme="minorHAnsi"/>
        </w:rPr>
        <w:t>for the Azores</w:t>
      </w:r>
      <w:r w:rsidR="009C14C6" w:rsidRPr="008B39ED">
        <w:rPr>
          <w:rFonts w:cstheme="minorHAnsi"/>
        </w:rPr>
        <w:t>, where</w:t>
      </w:r>
      <w:r w:rsidR="00D97F04" w:rsidRPr="008B39ED">
        <w:rPr>
          <w:rFonts w:cstheme="minorHAnsi"/>
        </w:rPr>
        <w:t xml:space="preserve"> </w:t>
      </w:r>
      <w:r w:rsidR="00B846C2" w:rsidRPr="008B39ED">
        <w:rPr>
          <w:rFonts w:cstheme="minorHAnsi"/>
        </w:rPr>
        <w:t xml:space="preserve">only the extent of remnant patches of native forest </w:t>
      </w:r>
      <w:r w:rsidR="009C14C6" w:rsidRPr="008B39ED">
        <w:rPr>
          <w:rFonts w:cstheme="minorHAnsi"/>
        </w:rPr>
        <w:t>was included</w:t>
      </w:r>
      <w:r w:rsidR="0016550C" w:rsidRPr="008B39ED">
        <w:rPr>
          <w:rFonts w:cstheme="minorHAnsi"/>
        </w:rPr>
        <w:t xml:space="preserve"> </w:t>
      </w:r>
      <w:r w:rsidR="00766AF1" w:rsidRPr="008B39ED">
        <w:rPr>
          <w:rFonts w:cstheme="minorHAnsi"/>
        </w:rPr>
        <w:fldChar w:fldCharType="begin" w:fldLock="1"/>
      </w:r>
      <w:r w:rsidR="00304AAC" w:rsidRPr="008B39ED">
        <w:rPr>
          <w:rFonts w:cstheme="minorHAnsi"/>
        </w:rPr>
        <w:instrText>ADDIN CSL_CITATION {"citationItems":[{"id":"ITEM-1","itemData":{"DOI":"10.1007/s10841-010-9365-4","ISBN":"1366-638X","ISSN":"1366638X","abstract":"The largest standardised database available to date for arthropods in native forests of the Azores archipelago was used to determine the minimum optimal set of native forest fragments needed to accomplish four different targets of species occurrence (presence-absence) and abundance (20, 50 and 80%) using different groups of arthropods and all data combined. The results showed that occurrence and 20% abundance targets gave similar optimal solutions for most of the groups considered. At least one fragment on each of the seven studied islands was required to accomplish any occurrence and abundance target. To achieve 80% of abundance for all species, all fragments were necessary and to guarantee 50% of the overall abundance of endemics, 17 out of 18 native forests were needed. A suggestion is made to apply a measure of biotic integrity related to disturbance to select, among alternative optimal solutions, the set of areas that will help to guarantee the viability of populations. Some guidelines for the selection of priority areas for conservation in the Azores are presented.","author":[{"dropping-particle":"","family":"Gaspar","given":"Clara","non-dropping-particle":"","parse-names":false,"suffix":""},{"dropping-particle":"","family":"Gaston","given":"Kevin J.","non-dropping-particle":"","parse-names":false,"suffix":""},{"dropping-particle":"V","family":"Borges","given":"Paulo A","non-dropping-particle":"","parse-names":false,"suffix":""},{"dropping-particle":"","family":"Cardoso","given":"Pedro","non-dropping-particle":"","parse-names":false,"suffix":""}],"container-title":"Journal of Insect Conservation","id":"ITEM-1","issue":"5","issued":{"date-parts":[["2011"]]},"page":"671-684","title":"Selection of priority areas for arthropod conservation in the Azores archipelago","type":"article-journal","volume":"15"},"uris":["http://www.mendeley.com/documents/?uuid=98f0a88c-5d44-4274-bfc1-61fa573d74f8"]}],"mendeley":{"formattedCitation":"(Gaspar et al., 2011)","plainTextFormattedCitation":"(Gaspar et al., 2011)","previouslyFormattedCitation":"(Gaspar et al., 2011)"},"properties":{"noteIndex":0},"schema":"https://github.com/citation-style-language/schema/raw/master/csl-citation.json"}</w:instrText>
      </w:r>
      <w:r w:rsidR="00766AF1" w:rsidRPr="008B39ED">
        <w:rPr>
          <w:rFonts w:cstheme="minorHAnsi"/>
        </w:rPr>
        <w:fldChar w:fldCharType="separate"/>
      </w:r>
      <w:r w:rsidR="00304AAC" w:rsidRPr="008B39ED">
        <w:rPr>
          <w:rFonts w:cstheme="minorHAnsi"/>
          <w:noProof/>
        </w:rPr>
        <w:t>(Gaspar et al., 2011)</w:t>
      </w:r>
      <w:r w:rsidR="00766AF1" w:rsidRPr="008B39ED">
        <w:rPr>
          <w:rFonts w:cstheme="minorHAnsi"/>
        </w:rPr>
        <w:fldChar w:fldCharType="end"/>
      </w:r>
      <w:r w:rsidR="00B846C2" w:rsidRPr="008B39ED">
        <w:rPr>
          <w:rFonts w:cstheme="minorHAnsi"/>
        </w:rPr>
        <w:t xml:space="preserve">. </w:t>
      </w:r>
      <w:r w:rsidR="0016550C" w:rsidRPr="008B39ED">
        <w:rPr>
          <w:rFonts w:cstheme="minorHAnsi"/>
        </w:rPr>
        <w:t>For Madeira</w:t>
      </w:r>
      <w:r w:rsidR="0095508D" w:rsidRPr="008B39ED">
        <w:rPr>
          <w:rFonts w:cstheme="minorHAnsi"/>
        </w:rPr>
        <w:t>,</w:t>
      </w:r>
      <w:r w:rsidR="0016550C" w:rsidRPr="008B39ED">
        <w:rPr>
          <w:rFonts w:cstheme="minorHAnsi"/>
        </w:rPr>
        <w:t xml:space="preserve"> we obtained data from the European Nature Information System</w:t>
      </w:r>
      <w:r w:rsidR="000F2C22" w:rsidRPr="008B39ED">
        <w:rPr>
          <w:rFonts w:cstheme="minorHAnsi"/>
        </w:rPr>
        <w:t xml:space="preserve"> </w:t>
      </w:r>
      <w:r w:rsidR="0016550C" w:rsidRPr="008B39ED">
        <w:rPr>
          <w:rFonts w:cstheme="minorHAnsi"/>
        </w:rPr>
        <w:t xml:space="preserve">database </w:t>
      </w:r>
      <w:r w:rsidR="00766AF1" w:rsidRPr="008B39ED">
        <w:rPr>
          <w:rFonts w:cstheme="minorHAnsi"/>
        </w:rPr>
        <w:fldChar w:fldCharType="begin" w:fldLock="1"/>
      </w:r>
      <w:r w:rsidR="00304AAC" w:rsidRPr="008B39ED">
        <w:rPr>
          <w:rFonts w:cstheme="minorHAnsi"/>
        </w:rPr>
        <w:instrText>ADDIN CSL_CITATION {"citationItems":[{"id":"ITEM-1","itemData":{"URL":"https://eunis.eea.europa.eu/","author":[{"dropping-particle":"","family":"European Environment Agency","given":"","non-dropping-particle":"","parse-names":false,"suffix":""}],"id":"ITEM-1","issued":{"date-parts":[["2018"]]},"title":"EUNIS - European Nature Information System","type":"webpage"},"uris":["http://www.mendeley.com/documents/?uuid=3a2788cb-ca20-40b2-8911-0d193236db30"]}],"mendeley":{"formattedCitation":"(European Environment Agency, 2018)","plainTextFormattedCitation":"(European Environment Agency, 2018)","previouslyFormattedCitation":"(European Environment Agency, 2018)"},"properties":{"noteIndex":0},"schema":"https://github.com/citation-style-language/schema/raw/master/csl-citation.json"}</w:instrText>
      </w:r>
      <w:r w:rsidR="00766AF1" w:rsidRPr="008B39ED">
        <w:rPr>
          <w:rFonts w:cstheme="minorHAnsi"/>
        </w:rPr>
        <w:fldChar w:fldCharType="separate"/>
      </w:r>
      <w:r w:rsidR="00304AAC" w:rsidRPr="008B39ED">
        <w:rPr>
          <w:rFonts w:cstheme="minorHAnsi"/>
          <w:noProof/>
        </w:rPr>
        <w:t>(European Environment Agency, 2018)</w:t>
      </w:r>
      <w:r w:rsidR="00766AF1" w:rsidRPr="008B39ED">
        <w:rPr>
          <w:rFonts w:cstheme="minorHAnsi"/>
        </w:rPr>
        <w:fldChar w:fldCharType="end"/>
      </w:r>
      <w:r w:rsidR="00A56C96" w:rsidRPr="008B39ED">
        <w:rPr>
          <w:rFonts w:cstheme="minorHAnsi"/>
          <w:noProof/>
        </w:rPr>
        <w:t>,</w:t>
      </w:r>
      <w:r w:rsidR="004D409A" w:rsidRPr="008B39ED">
        <w:rPr>
          <w:rFonts w:cstheme="minorHAnsi"/>
        </w:rPr>
        <w:t xml:space="preserve"> which included a mix of vegetation types consisting of nat</w:t>
      </w:r>
      <w:r w:rsidRPr="008B39ED">
        <w:rPr>
          <w:rFonts w:cstheme="minorHAnsi"/>
        </w:rPr>
        <w:t>ive shrubs and</w:t>
      </w:r>
      <w:r w:rsidR="004D409A" w:rsidRPr="008B39ED">
        <w:rPr>
          <w:rFonts w:cstheme="minorHAnsi"/>
        </w:rPr>
        <w:t xml:space="preserve"> secondary vegetation, </w:t>
      </w:r>
      <w:r w:rsidRPr="008B39ED">
        <w:rPr>
          <w:rFonts w:cstheme="minorHAnsi"/>
        </w:rPr>
        <w:t>but also</w:t>
      </w:r>
      <w:r w:rsidR="004D409A" w:rsidRPr="008B39ED">
        <w:rPr>
          <w:rFonts w:cstheme="minorHAnsi"/>
        </w:rPr>
        <w:t xml:space="preserve"> </w:t>
      </w:r>
      <w:r w:rsidRPr="008B39ED">
        <w:rPr>
          <w:rFonts w:cstheme="minorHAnsi"/>
        </w:rPr>
        <w:t xml:space="preserve">contained </w:t>
      </w:r>
      <w:r w:rsidR="004D409A" w:rsidRPr="008B39ED">
        <w:rPr>
          <w:rFonts w:cstheme="minorHAnsi"/>
        </w:rPr>
        <w:t>an unknown percentage of exotic vegetation</w:t>
      </w:r>
      <w:r w:rsidR="0016550C" w:rsidRPr="008B39ED">
        <w:rPr>
          <w:rFonts w:cstheme="minorHAnsi"/>
        </w:rPr>
        <w:t xml:space="preserve">. </w:t>
      </w:r>
      <w:r w:rsidR="00EF69E2" w:rsidRPr="008B39ED">
        <w:rPr>
          <w:rFonts w:cstheme="minorHAnsi"/>
        </w:rPr>
        <w:t xml:space="preserve">For the Canary Islands, we summed the total cover of the areas classified as ‘actual natural vegetation’ </w:t>
      </w:r>
      <w:r w:rsidR="00606EE1" w:rsidRPr="008B39ED">
        <w:rPr>
          <w:rFonts w:cstheme="minorHAnsi"/>
        </w:rPr>
        <w:t>(</w:t>
      </w:r>
      <w:r w:rsidR="009C14C6" w:rsidRPr="008B39ED">
        <w:rPr>
          <w:rFonts w:cstheme="minorHAnsi"/>
        </w:rPr>
        <w:t xml:space="preserve">Table </w:t>
      </w:r>
      <w:r w:rsidR="00EF69E2" w:rsidRPr="008B39ED">
        <w:rPr>
          <w:rFonts w:cstheme="minorHAnsi"/>
        </w:rPr>
        <w:t xml:space="preserve">1 in </w:t>
      </w:r>
      <w:r w:rsidR="00362B06" w:rsidRPr="008B39ED">
        <w:rPr>
          <w:rFonts w:cstheme="minorHAnsi"/>
          <w:noProof/>
        </w:rPr>
        <w:t>del Arco Aguilar et al.</w:t>
      </w:r>
      <w:r w:rsidR="00606EE1" w:rsidRPr="008B39ED">
        <w:rPr>
          <w:rFonts w:cstheme="minorHAnsi"/>
          <w:noProof/>
        </w:rPr>
        <w:t>,</w:t>
      </w:r>
      <w:r w:rsidR="00EF69E2" w:rsidRPr="008B39ED">
        <w:rPr>
          <w:rFonts w:cstheme="minorHAnsi"/>
          <w:noProof/>
        </w:rPr>
        <w:t xml:space="preserve"> 2010)</w:t>
      </w:r>
      <w:r w:rsidR="009C14C6" w:rsidRPr="008B39ED">
        <w:rPr>
          <w:rFonts w:cstheme="minorHAnsi"/>
        </w:rPr>
        <w:t>, which</w:t>
      </w:r>
      <w:r w:rsidR="009B5B1F" w:rsidRPr="008B39ED">
        <w:rPr>
          <w:rFonts w:cstheme="minorHAnsi"/>
        </w:rPr>
        <w:t xml:space="preserve"> includ</w:t>
      </w:r>
      <w:r w:rsidR="009C14C6" w:rsidRPr="008B39ED">
        <w:rPr>
          <w:rFonts w:cstheme="minorHAnsi"/>
        </w:rPr>
        <w:t>ed</w:t>
      </w:r>
      <w:r w:rsidR="009B5B1F" w:rsidRPr="008B39ED">
        <w:rPr>
          <w:rFonts w:cstheme="minorHAnsi"/>
        </w:rPr>
        <w:t xml:space="preserve"> </w:t>
      </w:r>
      <w:r w:rsidR="00EF69E2" w:rsidRPr="008B39ED">
        <w:rPr>
          <w:rFonts w:cstheme="minorHAnsi"/>
        </w:rPr>
        <w:t xml:space="preserve">secondary vegetation types. </w:t>
      </w:r>
      <w:r w:rsidR="00B40FE9" w:rsidRPr="008B39ED">
        <w:rPr>
          <w:rFonts w:cstheme="minorHAnsi"/>
        </w:rPr>
        <w:t>W</w:t>
      </w:r>
      <w:r w:rsidR="00EF69E2" w:rsidRPr="008B39ED">
        <w:rPr>
          <w:rFonts w:cstheme="minorHAnsi"/>
        </w:rPr>
        <w:t>e did not include</w:t>
      </w:r>
      <w:r w:rsidR="00987128" w:rsidRPr="008B39ED">
        <w:rPr>
          <w:rFonts w:cstheme="minorHAnsi"/>
        </w:rPr>
        <w:t>:</w:t>
      </w:r>
      <w:r w:rsidR="00EF69E2" w:rsidRPr="008B39ED">
        <w:rPr>
          <w:rFonts w:cstheme="minorHAnsi"/>
        </w:rPr>
        <w:t xml:space="preserve"> nitrophilous herb communities, </w:t>
      </w:r>
      <w:r w:rsidR="00987128" w:rsidRPr="008B39ED">
        <w:rPr>
          <w:rFonts w:cstheme="minorHAnsi"/>
        </w:rPr>
        <w:t xml:space="preserve">of </w:t>
      </w:r>
      <w:r w:rsidR="00EF69E2" w:rsidRPr="008B39ED">
        <w:rPr>
          <w:rFonts w:cstheme="minorHAnsi"/>
        </w:rPr>
        <w:t xml:space="preserve">which </w:t>
      </w:r>
      <w:r w:rsidR="00987128" w:rsidRPr="008B39ED">
        <w:rPr>
          <w:rFonts w:cstheme="minorHAnsi"/>
        </w:rPr>
        <w:t xml:space="preserve">the spread is mainly </w:t>
      </w:r>
      <w:r w:rsidR="00EF69E2" w:rsidRPr="008B39ED">
        <w:rPr>
          <w:rFonts w:cstheme="minorHAnsi"/>
        </w:rPr>
        <w:t>a result of grazing</w:t>
      </w:r>
      <w:r w:rsidR="00304AAC" w:rsidRPr="008B39ED">
        <w:rPr>
          <w:rFonts w:cstheme="minorHAnsi"/>
        </w:rPr>
        <w:t xml:space="preserve"> </w:t>
      </w:r>
      <w:r w:rsidR="00766AF1" w:rsidRPr="008B39ED">
        <w:rPr>
          <w:rFonts w:cstheme="minorHAnsi"/>
        </w:rPr>
        <w:fldChar w:fldCharType="begin" w:fldLock="1"/>
      </w:r>
      <w:r w:rsidR="00304AAC" w:rsidRPr="008B39ED">
        <w:rPr>
          <w:rFonts w:cstheme="minorHAnsi"/>
        </w:rPr>
        <w:instrText>ADDIN CSL_CITATION {"citationItems":[{"id":"ITEM-1","itemData":{"DOI":"10.1007/s10531-010-9881-2","ISBN":"0960-3115","ISSN":"0960-3115","abstract":"The main vegetation units of the Canary Islands are briefly described and their current surface area established. The area of potential natural vegetation remnants is compared with the supposed original area, and expressed also as percent persistence, (area now/potential) 9 100. We state that although the islands have between 40 and 50% of their surface under protection, several units of the most representative vegetation (e.g. like Euphorbia scrubs, thermo-sclerophyllous woodland and laurel forest) have retreated greatly, sometimes with little possibility of recovery. Willow, palm, tamarisk, and Plocama pendula communities, sandy beach vegetation, and small-area littoral ecosystems are also severely diminished in area. Comments are made about the conservation status of the most representative communities.","author":[{"dropping-particle":"","family":"Arco Aguilar","given":"Marcelino-José","non-dropping-particle":"del","parse-names":false,"suffix":""},{"dropping-particle":"","family":"González-González","given":"Ricardo","non-dropping-particle":"","parse-names":false,"suffix":""},{"dropping-particle":"","family":"Garzón-Machado","given":"Víctor","non-dropping-particle":"","parse-names":false,"suffix":""},{"dropping-particle":"","family":"Pizarro-Hernández","given":"Bernardo","non-dropping-particle":"","parse-names":false,"suffix":""}],"container-title":"Biodiversity and Conservation","id":"ITEM-1","issue":"11","issued":{"date-parts":[["2010"]]},"page":"3089-3140","title":"Actual and potential natural vegetation on the Canary Islands and its conservation status","type":"article-journal","volume":"19"},"uris":["http://www.mendeley.com/documents/?uuid=600eecc4-844b-4bb1-b800-4bf7de25094e"]}],"mendeley":{"formattedCitation":"(del Arco Aguilar et al., 2010)","plainTextFormattedCitation":"(del Arco Aguilar et al., 2010)","previouslyFormattedCitation":"(del Arco Aguilar et al., 2010)"},"properties":{"noteIndex":0},"schema":"https://github.com/citation-style-language/schema/raw/master/csl-citation.json"}</w:instrText>
      </w:r>
      <w:r w:rsidR="00766AF1" w:rsidRPr="008B39ED">
        <w:rPr>
          <w:rFonts w:cstheme="minorHAnsi"/>
        </w:rPr>
        <w:fldChar w:fldCharType="separate"/>
      </w:r>
      <w:r w:rsidR="00304AAC" w:rsidRPr="008B39ED">
        <w:rPr>
          <w:rFonts w:cstheme="minorHAnsi"/>
          <w:noProof/>
        </w:rPr>
        <w:t>(del Arco Aguilar et al., 2010)</w:t>
      </w:r>
      <w:r w:rsidR="00766AF1" w:rsidRPr="008B39ED">
        <w:rPr>
          <w:rFonts w:cstheme="minorHAnsi"/>
        </w:rPr>
        <w:fldChar w:fldCharType="end"/>
      </w:r>
      <w:r w:rsidR="00EF69E2" w:rsidRPr="008B39ED">
        <w:rPr>
          <w:rFonts w:cstheme="minorHAnsi"/>
        </w:rPr>
        <w:t xml:space="preserve">, secondary vegetation </w:t>
      </w:r>
      <w:r w:rsidR="009B5B1F" w:rsidRPr="008B39ED">
        <w:rPr>
          <w:rFonts w:cstheme="minorHAnsi"/>
        </w:rPr>
        <w:t>with</w:t>
      </w:r>
      <w:r w:rsidR="00591832" w:rsidRPr="008B39ED">
        <w:rPr>
          <w:rFonts w:cstheme="minorHAnsi"/>
        </w:rPr>
        <w:t xml:space="preserve"> a high proportion of</w:t>
      </w:r>
      <w:r w:rsidR="009B5B1F" w:rsidRPr="008B39ED">
        <w:rPr>
          <w:rFonts w:cstheme="minorHAnsi"/>
        </w:rPr>
        <w:t xml:space="preserve"> </w:t>
      </w:r>
      <w:r w:rsidR="00EF69E2" w:rsidRPr="008B39ED">
        <w:rPr>
          <w:rFonts w:cstheme="minorHAnsi"/>
        </w:rPr>
        <w:t xml:space="preserve">exotic species, </w:t>
      </w:r>
      <w:r w:rsidR="00987128" w:rsidRPr="008B39ED">
        <w:rPr>
          <w:rFonts w:cstheme="minorHAnsi"/>
        </w:rPr>
        <w:t>or</w:t>
      </w:r>
      <w:r w:rsidR="00EF69E2" w:rsidRPr="008B39ED">
        <w:rPr>
          <w:rFonts w:cstheme="minorHAnsi"/>
        </w:rPr>
        <w:t xml:space="preserve"> </w:t>
      </w:r>
      <w:r w:rsidR="009A2E9B" w:rsidRPr="008B39ED">
        <w:rPr>
          <w:rFonts w:cstheme="minorHAnsi"/>
        </w:rPr>
        <w:t>plantations of</w:t>
      </w:r>
      <w:r w:rsidR="00EF69E2" w:rsidRPr="008B39ED">
        <w:rPr>
          <w:rFonts w:cstheme="minorHAnsi"/>
        </w:rPr>
        <w:t xml:space="preserve"> Canar</w:t>
      </w:r>
      <w:r w:rsidR="009A2E9B" w:rsidRPr="008B39ED">
        <w:rPr>
          <w:rFonts w:cstheme="minorHAnsi"/>
        </w:rPr>
        <w:t>y</w:t>
      </w:r>
      <w:r w:rsidR="00EF69E2" w:rsidRPr="008B39ED">
        <w:rPr>
          <w:rFonts w:cstheme="minorHAnsi"/>
        </w:rPr>
        <w:t xml:space="preserve"> pine</w:t>
      </w:r>
      <w:r w:rsidR="009A2E9B" w:rsidRPr="008B39ED">
        <w:rPr>
          <w:rFonts w:cstheme="minorHAnsi"/>
        </w:rPr>
        <w:t xml:space="preserve">. </w:t>
      </w:r>
      <w:r w:rsidR="00AC7E5C" w:rsidRPr="008B39ED">
        <w:rPr>
          <w:rFonts w:cstheme="minorHAnsi"/>
        </w:rPr>
        <w:t>For Cape Verde, we digitized maps of the agro-ecological zones per island</w:t>
      </w:r>
      <w:r w:rsidR="00304AAC" w:rsidRPr="008B39ED">
        <w:rPr>
          <w:rFonts w:cstheme="minorHAnsi"/>
        </w:rPr>
        <w:t xml:space="preserve"> </w:t>
      </w:r>
      <w:r w:rsidR="00766AF1" w:rsidRPr="008B39ED">
        <w:rPr>
          <w:rFonts w:cstheme="minorHAnsi"/>
        </w:rPr>
        <w:fldChar w:fldCharType="begin" w:fldLock="1"/>
      </w:r>
      <w:r w:rsidR="00EA0DAF" w:rsidRPr="008B39ED">
        <w:rPr>
          <w:rFonts w:cstheme="minorHAnsi"/>
        </w:rPr>
        <w:instrText>ADDIN CSL_CITATION {"citationItems":[{"id":"ITEM-1","itemData":{"author":[{"dropping-particle":"","family":"Diniz","given":"A. C.","non-dropping-particle":"","parse-names":false,"suffix":""},{"dropping-particle":"","family":"Matos","given":"G. C.","non-dropping-particle":"de","parse-names":false,"suffix":""}],"container-title":"Garcia de Orta, Série de Botânica","id":"ITEM-1","issued":{"date-parts":[["1999"]]},"page":"1-82","title":"Carta de zonagem agro-ecológica e da vegetação de Cabo Verde IV. Ilha de Santo Antão &amp; Ilha de S. Nicolau &amp; Ilha Brava","type":"article-journal","volume":"14"},"uris":["http://www.mendeley.com/documents/?uuid=257824b8-36d0-4a0d-8674-f9f46f174b8d"]},{"id":"ITEM-2","itemData":{"author":[{"dropping-particle":"","family":"Diniz","given":"A. C.","non-dropping-particle":"","parse-names":false,"suffix":""},{"dropping-particle":"","family":"Matos","given":"G. C.","non-dropping-particle":"de","parse-names":false,"suffix":""}],"container-title":"Garcia de Orta, Série de Botânica","id":"ITEM-2","issued":{"date-parts":[["1987"]]},"page":"35-70","title":"Carta de zonagem agro-ecológica e da vegetação de Cabo Verde II. Ilha do Fogo","type":"article-journal","volume":"9"},"uris":["http://www.mendeley.com/documents/?uuid=0bbd3b9d-290a-43c8-9d77-8814fa520c6e"]},{"id":"ITEM-3","itemData":{"author":[{"dropping-particle":"","family":"Diniz","given":"A. C.","non-dropping-particle":"","parse-names":false,"suffix":""},{"dropping-particle":"","family":"Matos","given":"G. C.","non-dropping-particle":"de","parse-names":false,"suffix":""}],"container-title":"Garcia de Orta, Série de Botânica","id":"ITEM-3","issued":{"date-parts":[["1988"]]},"page":"19-72","title":"Carta de zonagem agro-ecológica e da vegetação de Cabo Verde IV. Ilha de Maio &amp; Ilha da Boavista","type":"article-journal","volume":"10"},"uris":["http://www.mendeley.com/documents/?uuid=9f146e4a-d7af-43ba-acb8-1e5dde8b50a0"]},{"id":"ITEM-4","itemData":{"author":[{"dropping-particle":"","family":"Diniz","given":"A. C.","non-dropping-particle":"","parse-names":false,"suffix":""},{"dropping-particle":"","family":"Matos","given":"G. C.","non-dropping-particle":"de","parse-names":false,"suffix":""}],"container-title":"Garcia de Orta, Série de Botânica","id":"ITEM-4","issued":{"date-parts":[["1994"]]},"page":"69-100","title":"Carta de zonagem agro-ecológica e da vegetação de Cabo Verde VII. Ilha de Santa Luzia &amp; Ilha de S. Vicente","type":"article-journal","volume":"12"},"uris":["http://www.mendeley.com/documents/?uuid=5710ab6d-4812-46de-bed3-34cee2ddce37"]},{"id":"ITEM-5","itemData":{"author":[{"dropping-particle":"","family":"Diniz","given":"A. C.","non-dropping-particle":"","parse-names":false,"suffix":""},{"dropping-particle":"","family":"Matos","given":"G. C.","non-dropping-particle":"de","parse-names":false,"suffix":""}],"container-title":"Garcia de Orta, Série de Botânica","id":"ITEM-5","issued":{"date-parts":[["1993"]]},"page":"9-30","title":"Carta de zonagem agro-ecológica e da vegetação de Cabo Verde IV. Ilha do Sal","type":"article-journal","volume":"11"},"uris":["http://www.mendeley.com/documents/?uuid=030749e2-fbd9-4889-8a4a-7e585fc297f5"]},{"id":"ITEM-6","itemData":{"author":[{"dropping-particle":"","family":"Diniz","given":"A. C.","non-dropping-particle":"","parse-names":false,"suffix":""},{"dropping-particle":"","family":"Matos","given":"G. C.","non-dropping-particle":"de","parse-names":false,"suffix":""}],"container-title":"Garcia de Orta, Série de Botânica","id":"ITEM-6","issued":{"date-parts":[["1986"]]},"page":"39-82","title":"Carta de zonagem agro-ecológica e da vegetação de Cabo Verde VII. Ilha de Maio","type":"article-journal","volume":"8"},"uris":["http://www.mendeley.com/documents/?uuid=d66ed964-a57b-447b-b220-e264d11500e1"]}],"mendeley":{"formattedCitation":"(Diniz and de Matos, 1999, 1994, 1993, 1988, 1987, 1986)","plainTextFormattedCitation":"(Diniz and de Matos, 1999, 1994, 1993, 1988, 1987, 1986)","previouslyFormattedCitation":"(Diniz and de Matos, 1999, 1994, 1993, 1988, 1987, 1986)"},"properties":{"noteIndex":0},"schema":"https://github.com/citation-style-language/schema/raw/master/csl-citation.json"}</w:instrText>
      </w:r>
      <w:r w:rsidR="00766AF1" w:rsidRPr="008B39ED">
        <w:rPr>
          <w:rFonts w:cstheme="minorHAnsi"/>
        </w:rPr>
        <w:fldChar w:fldCharType="separate"/>
      </w:r>
      <w:r w:rsidR="00304AAC" w:rsidRPr="008B39ED">
        <w:rPr>
          <w:rFonts w:cstheme="minorHAnsi"/>
          <w:noProof/>
        </w:rPr>
        <w:t>(Diniz and de Matos, 1999, 1994, 1993, 1988, 1987, 1986)</w:t>
      </w:r>
      <w:r w:rsidR="00766AF1" w:rsidRPr="008B39ED">
        <w:rPr>
          <w:rFonts w:cstheme="minorHAnsi"/>
        </w:rPr>
        <w:fldChar w:fldCharType="end"/>
      </w:r>
      <w:r w:rsidR="00AC7E5C" w:rsidRPr="008B39ED">
        <w:rPr>
          <w:rFonts w:cstheme="minorHAnsi"/>
        </w:rPr>
        <w:t xml:space="preserve"> and </w:t>
      </w:r>
      <w:r w:rsidR="000C1361" w:rsidRPr="008B39ED">
        <w:rPr>
          <w:rFonts w:cstheme="minorHAnsi"/>
        </w:rPr>
        <w:t xml:space="preserve">made </w:t>
      </w:r>
      <w:r w:rsidR="00AC7E5C" w:rsidRPr="008B39ED">
        <w:rPr>
          <w:rFonts w:cstheme="minorHAnsi"/>
        </w:rPr>
        <w:t>an overlay with a global land use land cover map</w:t>
      </w:r>
      <w:r w:rsidR="00EA0DAF" w:rsidRPr="008B39ED">
        <w:rPr>
          <w:rFonts w:cstheme="minorHAnsi"/>
        </w:rPr>
        <w:t xml:space="preserve"> </w:t>
      </w:r>
      <w:r w:rsidR="00766AF1" w:rsidRPr="008B39ED">
        <w:rPr>
          <w:rFonts w:cstheme="minorHAnsi"/>
        </w:rPr>
        <w:fldChar w:fldCharType="begin" w:fldLock="1"/>
      </w:r>
      <w:r w:rsidR="00EA0DAF" w:rsidRPr="008B39ED">
        <w:rPr>
          <w:rFonts w:cstheme="minorHAnsi"/>
        </w:rPr>
        <w:instrText>ADDIN CSL_CITATION {"citationItems":[{"id":"ITEM-1","itemData":{"author":[{"dropping-particle":"","family":"ESA","given":"","non-dropping-particle":"","parse-names":false,"suffix":""}],"id":"ITEM-1","issued":{"date-parts":[["2017"]]},"title":"climate change initiative land cover map v2.07 for year 2015","type":"article"},"uris":["http://www.mendeley.com/documents/?uuid=df98c613-927a-4d3f-8720-1a7ea59c83ed"]}],"mendeley":{"formattedCitation":"(ESA, 2017)","plainTextFormattedCitation":"(ESA, 2017)","previouslyFormattedCitation":"(ESA, 2017)"},"properties":{"noteIndex":0},"schema":"https://github.com/citation-style-language/schema/raw/master/csl-citation.json"}</w:instrText>
      </w:r>
      <w:r w:rsidR="00766AF1" w:rsidRPr="008B39ED">
        <w:rPr>
          <w:rFonts w:cstheme="minorHAnsi"/>
        </w:rPr>
        <w:fldChar w:fldCharType="separate"/>
      </w:r>
      <w:r w:rsidR="00EA0DAF" w:rsidRPr="008B39ED">
        <w:rPr>
          <w:rFonts w:cstheme="minorHAnsi"/>
          <w:noProof/>
        </w:rPr>
        <w:t>(ESA, 2017)</w:t>
      </w:r>
      <w:r w:rsidR="00766AF1" w:rsidRPr="008B39ED">
        <w:rPr>
          <w:rFonts w:cstheme="minorHAnsi"/>
        </w:rPr>
        <w:fldChar w:fldCharType="end"/>
      </w:r>
      <w:r w:rsidR="000C1361" w:rsidRPr="008B39ED">
        <w:rPr>
          <w:rFonts w:cstheme="minorHAnsi"/>
        </w:rPr>
        <w:t xml:space="preserve"> in a Geographic Information System (ArcGIS version 10.6.1)</w:t>
      </w:r>
      <w:r w:rsidR="00AC7E5C" w:rsidRPr="008B39ED">
        <w:rPr>
          <w:rFonts w:cstheme="minorHAnsi"/>
        </w:rPr>
        <w:t xml:space="preserve">. </w:t>
      </w:r>
      <w:r w:rsidR="000C1361" w:rsidRPr="008B39ED">
        <w:rPr>
          <w:rFonts w:cstheme="minorHAnsi"/>
        </w:rPr>
        <w:t xml:space="preserve">The resulting maps were classified into different land use/land cover classes. </w:t>
      </w:r>
      <w:r w:rsidR="000A4BA4" w:rsidRPr="008B39ED">
        <w:rPr>
          <w:rFonts w:cstheme="minorHAnsi"/>
        </w:rPr>
        <w:t>Within the arid zones</w:t>
      </w:r>
      <w:r w:rsidR="00606EE1" w:rsidRPr="008B39ED">
        <w:rPr>
          <w:rFonts w:cstheme="minorHAnsi"/>
        </w:rPr>
        <w:t>,</w:t>
      </w:r>
      <w:r w:rsidR="000C1361" w:rsidRPr="008B39ED">
        <w:rPr>
          <w:rFonts w:cstheme="minorHAnsi"/>
        </w:rPr>
        <w:t xml:space="preserve"> grasses (Poaceae) are most common in terms of species richness and we assumed that 50% of the vegetation cover in these zones is predominantly native. For the Gulf of Guinea Islands, </w:t>
      </w:r>
      <w:r w:rsidR="002B50CF" w:rsidRPr="008B39ED">
        <w:rPr>
          <w:rFonts w:cstheme="minorHAnsi"/>
        </w:rPr>
        <w:t xml:space="preserve">we obtained </w:t>
      </w:r>
      <w:r w:rsidR="000C1361" w:rsidRPr="008B39ED">
        <w:rPr>
          <w:rFonts w:cstheme="minorHAnsi"/>
        </w:rPr>
        <w:t>data for São Tomé and Príncipe from</w:t>
      </w:r>
      <w:r w:rsidR="00FB41F4" w:rsidRPr="008B39ED">
        <w:rPr>
          <w:rFonts w:cstheme="minorHAnsi"/>
        </w:rPr>
        <w:t xml:space="preserve"> </w:t>
      </w:r>
      <w:r w:rsidR="00766AF1" w:rsidRPr="008B39ED">
        <w:rPr>
          <w:rFonts w:cstheme="minorHAnsi"/>
        </w:rPr>
        <w:fldChar w:fldCharType="begin" w:fldLock="1"/>
      </w:r>
      <w:r w:rsidR="00EA0DAF" w:rsidRPr="008B39ED">
        <w:rPr>
          <w:rFonts w:cstheme="minorHAnsi"/>
        </w:rPr>
        <w:instrText>ADDIN CSL_CITATION {"citationItems":[{"id":"ITEM-1","itemData":{"author":[{"dropping-particle":"","family":"Jones","given":"Peter","non-dropping-particle":"","parse-names":false,"suffix":""},{"dropping-particle":"","family":"Tye","given":"Alan","non-dropping-particle":"","parse-names":false,"suffix":""}],"container-title":"British Ornithologists’ Union","id":"ITEM-1","issue":"22","issued":{"date-parts":[["2006"]]},"title":"The Birds of Príncipe, São Tomé and Annobón. An annotated Checklist","type":"article-journal"},"uris":["http://www.mendeley.com/documents/?uuid=a1b4bbd8-02ee-4fb1-b88f-171d602fc86a"]}],"mendeley":{"formattedCitation":"(Jones and Tye, 2006)","manualFormatting":"Jones and Tye (2006)","plainTextFormattedCitation":"(Jones and Tye, 2006)","previouslyFormattedCitation":"(Jones and Tye, 2006)"},"properties":{"noteIndex":0},"schema":"https://github.com/citation-style-language/schema/raw/master/csl-citation.json"}</w:instrText>
      </w:r>
      <w:r w:rsidR="00766AF1" w:rsidRPr="008B39ED">
        <w:rPr>
          <w:rFonts w:cstheme="minorHAnsi"/>
        </w:rPr>
        <w:fldChar w:fldCharType="separate"/>
      </w:r>
      <w:r w:rsidR="00EA0DAF" w:rsidRPr="008B39ED">
        <w:rPr>
          <w:rFonts w:cstheme="minorHAnsi"/>
          <w:noProof/>
        </w:rPr>
        <w:t>Jones and Tye (2006)</w:t>
      </w:r>
      <w:r w:rsidR="00766AF1" w:rsidRPr="008B39ED">
        <w:rPr>
          <w:rFonts w:cstheme="minorHAnsi"/>
        </w:rPr>
        <w:fldChar w:fldCharType="end"/>
      </w:r>
      <w:r w:rsidR="000C1361" w:rsidRPr="008B39ED">
        <w:rPr>
          <w:rFonts w:cstheme="minorHAnsi"/>
        </w:rPr>
        <w:t xml:space="preserve"> and sources therein</w:t>
      </w:r>
      <w:r w:rsidR="009C14C6" w:rsidRPr="008B39ED">
        <w:rPr>
          <w:rFonts w:cstheme="minorHAnsi"/>
        </w:rPr>
        <w:t>;</w:t>
      </w:r>
      <w:r w:rsidR="00EB0065" w:rsidRPr="008B39ED">
        <w:rPr>
          <w:rFonts w:cstheme="minorHAnsi"/>
        </w:rPr>
        <w:t xml:space="preserve"> these data include </w:t>
      </w:r>
      <w:r w:rsidR="000C1361" w:rsidRPr="008B39ED">
        <w:rPr>
          <w:rFonts w:cstheme="minorHAnsi"/>
        </w:rPr>
        <w:t xml:space="preserve">both primary and secondary forest. For Annobón, we </w:t>
      </w:r>
      <w:r w:rsidR="00AE530D" w:rsidRPr="008B39ED">
        <w:rPr>
          <w:rFonts w:cstheme="minorHAnsi"/>
        </w:rPr>
        <w:t xml:space="preserve">made </w:t>
      </w:r>
      <w:r w:rsidR="00606EE1" w:rsidRPr="008B39ED">
        <w:rPr>
          <w:rFonts w:cstheme="minorHAnsi"/>
        </w:rPr>
        <w:t>a</w:t>
      </w:r>
      <w:r w:rsidR="00AE530D" w:rsidRPr="008B39ED">
        <w:rPr>
          <w:rFonts w:cstheme="minorHAnsi"/>
        </w:rPr>
        <w:t xml:space="preserve">n overlay of the island’s </w:t>
      </w:r>
      <w:r w:rsidR="008B3E7C" w:rsidRPr="008B39ED">
        <w:rPr>
          <w:rFonts w:cstheme="minorHAnsi"/>
        </w:rPr>
        <w:t xml:space="preserve">vegetation </w:t>
      </w:r>
      <w:r w:rsidR="00FB41F4" w:rsidRPr="008B39ED">
        <w:rPr>
          <w:rFonts w:cstheme="minorHAnsi"/>
        </w:rPr>
        <w:t>map</w:t>
      </w:r>
      <w:r w:rsidR="00EA0DAF" w:rsidRPr="008B39ED">
        <w:rPr>
          <w:rFonts w:cstheme="minorHAnsi"/>
        </w:rPr>
        <w:t xml:space="preserve"> </w:t>
      </w:r>
      <w:r w:rsidR="00766AF1" w:rsidRPr="008B39ED">
        <w:rPr>
          <w:rFonts w:cstheme="minorHAnsi"/>
        </w:rPr>
        <w:fldChar w:fldCharType="begin" w:fldLock="1"/>
      </w:r>
      <w:r w:rsidR="00EA0DAF" w:rsidRPr="008B39ED">
        <w:rPr>
          <w:rFonts w:cstheme="minorHAnsi"/>
        </w:rPr>
        <w:instrText>ADDIN CSL_CITATION {"citationItems":[{"id":"ITEM-1","itemData":{"author":[{"dropping-particle":"","family":"Heras","given":"Patxi","non-dropping-particle":"","parse-names":false,"suffix":""},{"dropping-particle":"","family":"Infante","given":"Marta","non-dropping-particle":"","parse-names":false,"suffix":""},{"dropping-particle":"","family":"Ondó","given":"Crisantos Obama","non-dropping-particle":"","parse-names":false,"suffix":""},{"dropping-particle":"","family":"Gascoigne","given":"Angus","non-dropping-particle":"","parse-names":false,"suffix":""}],"container-title":"Estudios del Museo de Ciencias Naturales de Álava","id":"ITEM-1","issued":{"date-parts":[["2002"]]},"page":"115-123","title":"Vegetación de la isla de Annobón (República de Guinea Ecuatorial)","type":"article-journal","volume":"17"},"uris":["http://www.mendeley.com/documents/?uuid=ee51d463-2ec8-4c73-90c4-768fd7c30e0b"]}],"mendeley":{"formattedCitation":"(Heras et al., 2002)","plainTextFormattedCitation":"(Heras et al., 2002)","previouslyFormattedCitation":"(Heras et al., 2002)"},"properties":{"noteIndex":0},"schema":"https://github.com/citation-style-language/schema/raw/master/csl-citation.json"}</w:instrText>
      </w:r>
      <w:r w:rsidR="00766AF1" w:rsidRPr="008B39ED">
        <w:rPr>
          <w:rFonts w:cstheme="minorHAnsi"/>
        </w:rPr>
        <w:fldChar w:fldCharType="separate"/>
      </w:r>
      <w:r w:rsidR="00EA0DAF" w:rsidRPr="008B39ED">
        <w:rPr>
          <w:rFonts w:cstheme="minorHAnsi"/>
          <w:noProof/>
        </w:rPr>
        <w:t>(Heras et al., 2002)</w:t>
      </w:r>
      <w:r w:rsidR="00766AF1" w:rsidRPr="008B39ED">
        <w:rPr>
          <w:rFonts w:cstheme="minorHAnsi"/>
        </w:rPr>
        <w:fldChar w:fldCharType="end"/>
      </w:r>
      <w:r w:rsidR="008B3E7C" w:rsidRPr="008B39ED">
        <w:rPr>
          <w:rFonts w:cstheme="minorHAnsi"/>
        </w:rPr>
        <w:t xml:space="preserve"> and </w:t>
      </w:r>
      <w:r w:rsidR="00AE530D" w:rsidRPr="008B39ED">
        <w:rPr>
          <w:rFonts w:cstheme="minorHAnsi"/>
        </w:rPr>
        <w:t>the</w:t>
      </w:r>
      <w:r w:rsidR="008B3E7C" w:rsidRPr="008B39ED">
        <w:rPr>
          <w:rFonts w:cstheme="minorHAnsi"/>
        </w:rPr>
        <w:t xml:space="preserve"> </w:t>
      </w:r>
      <w:r w:rsidR="00AE530D" w:rsidRPr="008B39ED">
        <w:rPr>
          <w:rFonts w:cstheme="minorHAnsi"/>
        </w:rPr>
        <w:t>land cover</w:t>
      </w:r>
      <w:r w:rsidR="008B3E7C" w:rsidRPr="008B39ED">
        <w:rPr>
          <w:rFonts w:cstheme="minorHAnsi"/>
        </w:rPr>
        <w:t xml:space="preserve"> map of Equatorial</w:t>
      </w:r>
      <w:r w:rsidR="008B3E7C" w:rsidRPr="008B39ED">
        <w:t xml:space="preserve"> Guinea </w:t>
      </w:r>
      <w:r w:rsidR="00766AF1" w:rsidRPr="008B39ED">
        <w:fldChar w:fldCharType="begin" w:fldLock="1"/>
      </w:r>
      <w:r w:rsidR="00EA0DAF" w:rsidRPr="008B39ED">
        <w:instrText>ADDIN CSL_CITATION {"citationItems":[{"id":"ITEM-1","itemData":{"author":[{"dropping-particle":"","family":"Ministerio de Agricultura y Bosques","given":"","non-dropping-particle":"","parse-names":false,"suffix":""}],"id":"ITEM-1","issued":{"date-parts":[["2013"]]},"publisher":"World Resources Institute","title":"Atlas Forestal Interactivo de la República de Guinea Ecuatorial (Versión 1.0)","type":"article"},"uris":["http://www.mendeley.com/documents/?uuid=af351fb3-4ec5-4c2a-9d59-ebaa0a18e4a5"]}],"mendeley":{"formattedCitation":"(Ministerio de Agricultura y Bosques, 2013)","plainTextFormattedCitation":"(Ministerio de Agricultura y Bosques, 2013)","previouslyFormattedCitation":"(Ministerio de Agricultura y Bosques, 2013)"},"properties":{"noteIndex":0},"schema":"https://github.com/citation-style-language/schema/raw/master/csl-citation.json"}</w:instrText>
      </w:r>
      <w:r w:rsidR="00766AF1" w:rsidRPr="008B39ED">
        <w:fldChar w:fldCharType="separate"/>
      </w:r>
      <w:r w:rsidR="00EA0DAF" w:rsidRPr="008B39ED">
        <w:rPr>
          <w:noProof/>
        </w:rPr>
        <w:t>(Ministerio de Agricultura y Bosques, 2013)</w:t>
      </w:r>
      <w:r w:rsidR="00766AF1" w:rsidRPr="008B39ED">
        <w:fldChar w:fldCharType="end"/>
      </w:r>
      <w:r w:rsidR="00AE530D" w:rsidRPr="008B39ED">
        <w:t xml:space="preserve"> to </w:t>
      </w:r>
      <w:r w:rsidR="00E9635A" w:rsidRPr="008B39ED">
        <w:t>assess the percentage</w:t>
      </w:r>
      <w:r w:rsidR="00AE530D" w:rsidRPr="008B39ED">
        <w:t xml:space="preserve"> of nat</w:t>
      </w:r>
      <w:r w:rsidR="0014391D" w:rsidRPr="008B39ED">
        <w:t>ive</w:t>
      </w:r>
      <w:r w:rsidR="00AE530D" w:rsidRPr="008B39ED">
        <w:t xml:space="preserve"> vegetation cover. </w:t>
      </w:r>
      <w:r w:rsidR="007058DD" w:rsidRPr="008B39ED">
        <w:t>To complement these quantitative data on nat</w:t>
      </w:r>
      <w:r w:rsidR="0014391D" w:rsidRPr="008B39ED">
        <w:t xml:space="preserve">ive </w:t>
      </w:r>
      <w:r w:rsidR="007058DD" w:rsidRPr="008B39ED">
        <w:t xml:space="preserve">vegetation cover per island, we did a more in-depth qualitative assessment of the biodiversity changes </w:t>
      </w:r>
      <w:r w:rsidR="00884056" w:rsidRPr="008B39ED">
        <w:t>during</w:t>
      </w:r>
      <w:r w:rsidR="007058DD" w:rsidRPr="008B39ED">
        <w:t xml:space="preserve"> human contact (Table A.</w:t>
      </w:r>
      <w:r w:rsidR="0085254D" w:rsidRPr="008B39ED">
        <w:t>3</w:t>
      </w:r>
      <w:r w:rsidR="007058DD" w:rsidRPr="008B39ED">
        <w:t>)</w:t>
      </w:r>
      <w:r w:rsidR="00B3022A" w:rsidRPr="008B39ED">
        <w:t xml:space="preserve">, including </w:t>
      </w:r>
      <w:r w:rsidR="007058DD" w:rsidRPr="008B39ED">
        <w:t xml:space="preserve">the vegetation cover around the time of first human colonization as a reference point </w:t>
      </w:r>
      <w:r w:rsidR="00766AF1" w:rsidRPr="008B39ED">
        <w:fldChar w:fldCharType="begin" w:fldLock="1"/>
      </w:r>
      <w:r w:rsidR="00D77187" w:rsidRPr="008B39ED">
        <w:instrText>ADDIN CSL_CITATION {"citationItems":[{"id":"ITEM-1","itemData":{"DOI":"10.1017/S0376892917000261","ISBN":"0376892917000","ISSN":"14694387","abstract":"&lt;p&gt;In the face of environmental uncertainty due to anthropogenic climate change, islands are at the front lines of global change, threatened by sea level rise, habitat alteration, extinctions and declining biodiversity. Islands also stand at the forefront of scientific study for understanding the deep history of human ecodynamics and to build sustainable future systems. We summarize the long history of human interactions with Polynesian, Mediterranean, Californian and Caribbean island ecosystems, documenting the effects of various waves of human settlement and socioeconomic systems, from hunter–gatherer–fishers, to agriculturalists, to globalized colonial interests. We identify degradation of island environments resulting from human activities, as well as cases of human management of resources to enhance productivity and create more sustainable systems. These case studies suggest that within a general global pattern of progressive island degradation, there was no single trajectory of human impact, but rather complex effects based on variable island physiographies, human subsistence strategies, population densities, technologies, sociopolitical organization and decision-making.&lt;/p&gt;","author":[{"dropping-particle":"","family":"Braje","given":"Todd J.","non-dropping-particle":"","parse-names":false,"suffix":""},{"dropping-particle":"","family":"Leppard","given":"Thomas P.","non-dropping-particle":"","parse-names":false,"suffix":""},{"dropping-particle":"","family":"Fitzpatrick","given":"Scott M.","non-dropping-particle":"","parse-names":false,"suffix":""},{"dropping-particle":"","family":"Erlandson","given":"Jon M.","non-dropping-particle":"","parse-names":false,"suffix":""}],"container-title":"Environmental Conservation","id":"ITEM-1","issue":"3","issued":{"date-parts":[["2017"]]},"page":"286-297","title":"Archaeology, historical ecology and anthropogenic island ecosystems","type":"article-journal","volume":"44"},"uris":["http://www.mendeley.com/documents/?uuid=c9e5bcdd-79da-4d60-a1b8-e45389045e16"]},{"id":"ITEM-2","itemData":{"DOI":"10.1038/s41559-017-0181","ISSN":"2397334X","abstract":"The discovery and colonization of islands by humans has invariably resulted in their widespread ecological transformation. The small and isolated populations of many island taxa, and their evolution in the absence of humans and their introduced taxa, mean that they are particularly vulnerable to human activities. Consequently, even the most degraded islands are a focus for restoration, eradication, and monitoring programmes to protect the remaining endemic and/or relict populations. Here, we build a framework that incorporates an assessment of the degree of change from multiple baseline reference periods using long-term ecological data. The use of multiple reference points may provide information on both the variability of natural systems and responses to successive waves of cultural transformation of island ecosystems, involving, for example, the alteration of fire and grazing regimes and the introduction of non-native species. We provide exemplification of how such approaches can provide valuable information for biodiversity conservation managers of island ecosystems.","author":[{"dropping-particle":"","family":"Nogué","given":"Sandra","non-dropping-particle":"","parse-names":false,"suffix":""},{"dropping-particle":"","family":"Nascimento","given":"Lea","non-dropping-particle":"De","parse-names":false,"suffix":""},{"dropping-particle":"","family":"Froyd","given":"Cynthia A.","non-dropping-particle":"","parse-names":false,"suffix":""},{"dropping-particle":"","family":"Wilmshurst","given":"Janet M.","non-dropping-particle":"","parse-names":false,"suffix":""},{"dropping-particle":"","family":"Boer","given":"Erik J.","non-dropping-particle":"De","parse-names":false,"suffix":""},{"dropping-particle":"","family":"Coffey","given":"Emily E.D.","non-dropping-particle":"","parse-names":false,"suffix":""},{"dropping-particle":"","family":"Whittaker","given":"Robert J.","non-dropping-particle":"","parse-names":false,"suffix":""},{"dropping-particle":"","family":"Fernández-Palacios","given":"José María","non-dropping-particle":"","parse-names":false,"suffix":""},{"dropping-particle":"","family":"Willis","given":"Kathy J.","non-dropping-particle":"","parse-names":false,"suffix":""}],"container-title":"Nature Ecology and Evolution","id":"ITEM-2","issue":"7","issued":{"date-parts":[["2017"]]},"publisher":"Macmillan Publishers Limited","title":"Island biodiversity conservation needs palaeoecology","type":"article-journal","volume":"1"},"uris":["http://www.mendeley.com/documents/?uuid=d0393489-4457-4408-856b-c3182e1e99a0"]}],"mendeley":{"formattedCitation":"(Braje et al., 2017; Nogué et al., 2017)","plainTextFormattedCitation":"(Braje et al., 2017; Nogué et al., 2017)","previouslyFormattedCitation":"(Braje et al., 2017; Nogué et al., 2017)"},"properties":{"noteIndex":0},"schema":"https://github.com/citation-style-language/schema/raw/master/csl-citation.json"}</w:instrText>
      </w:r>
      <w:r w:rsidR="00766AF1" w:rsidRPr="008B39ED">
        <w:fldChar w:fldCharType="separate"/>
      </w:r>
      <w:r w:rsidR="00EA0DAF" w:rsidRPr="008B39ED">
        <w:rPr>
          <w:noProof/>
        </w:rPr>
        <w:t>(Braje et al., 2017; Nogué et al., 2017)</w:t>
      </w:r>
      <w:r w:rsidR="00766AF1" w:rsidRPr="008B39ED">
        <w:fldChar w:fldCharType="end"/>
      </w:r>
      <w:r w:rsidR="00B3022A" w:rsidRPr="008B39ED">
        <w:t xml:space="preserve"> </w:t>
      </w:r>
      <w:r w:rsidR="00884056" w:rsidRPr="008B39ED">
        <w:t>as well as</w:t>
      </w:r>
      <w:r w:rsidR="00B3022A" w:rsidRPr="008B39ED">
        <w:t xml:space="preserve"> the current biodiversity status of </w:t>
      </w:r>
      <w:r w:rsidR="0014391D" w:rsidRPr="008B39ED">
        <w:t>each archipelago</w:t>
      </w:r>
      <w:r w:rsidR="00B3022A" w:rsidRPr="008B39ED">
        <w:t xml:space="preserve">. </w:t>
      </w:r>
    </w:p>
    <w:p w14:paraId="20D3CD3D" w14:textId="77777777" w:rsidR="00C92C58" w:rsidRPr="008B39ED" w:rsidRDefault="0014391D" w:rsidP="004A5F04">
      <w:pPr>
        <w:pStyle w:val="Heading2"/>
        <w:rPr>
          <w:lang w:val="en-GB"/>
        </w:rPr>
      </w:pPr>
      <w:r w:rsidRPr="008B39ED">
        <w:rPr>
          <w:lang w:val="en-GB"/>
        </w:rPr>
        <w:lastRenderedPageBreak/>
        <w:t>Statistical Analyse</w:t>
      </w:r>
      <w:r w:rsidR="00C92C58" w:rsidRPr="008B39ED">
        <w:rPr>
          <w:lang w:val="en-GB"/>
        </w:rPr>
        <w:t>s</w:t>
      </w:r>
    </w:p>
    <w:p w14:paraId="787558BA" w14:textId="7ABC85F4" w:rsidR="0052541D" w:rsidRPr="008B39ED" w:rsidRDefault="002B50CF" w:rsidP="00A62C85">
      <w:r w:rsidRPr="008B39ED">
        <w:t xml:space="preserve">We used </w:t>
      </w:r>
      <w:r w:rsidR="00D56596" w:rsidRPr="008B39ED">
        <w:t>nat</w:t>
      </w:r>
      <w:r w:rsidR="00DF0337" w:rsidRPr="008B39ED">
        <w:t xml:space="preserve">ive </w:t>
      </w:r>
      <w:r w:rsidR="00091E32" w:rsidRPr="008B39ED">
        <w:t xml:space="preserve">vegetation cover </w:t>
      </w:r>
      <w:r w:rsidR="00246A42" w:rsidRPr="008B39ED">
        <w:t>as the response variable</w:t>
      </w:r>
      <w:r w:rsidRPr="008B39ED">
        <w:t xml:space="preserve"> and </w:t>
      </w:r>
      <w:r w:rsidR="009C14C6" w:rsidRPr="008B39ED">
        <w:t xml:space="preserve">evaluated the relative importance of </w:t>
      </w:r>
      <w:r w:rsidR="00C92C58" w:rsidRPr="008B39ED">
        <w:t xml:space="preserve">seven environmental and societal variables: terrain ruggedness, island area, maximum elevation, mean annual temperature, mean annual precipitation, human landscape modification, and population density. </w:t>
      </w:r>
      <w:r w:rsidR="009C14C6" w:rsidRPr="008B39ED">
        <w:t>W</w:t>
      </w:r>
      <w:r w:rsidR="0086177C" w:rsidRPr="008B39ED">
        <w:t xml:space="preserve">e </w:t>
      </w:r>
      <w:r w:rsidR="009C14C6" w:rsidRPr="008B39ED">
        <w:t xml:space="preserve">first </w:t>
      </w:r>
      <w:r w:rsidR="0086177C" w:rsidRPr="008B39ED">
        <w:t xml:space="preserve">calculated the variance inflation factors </w:t>
      </w:r>
      <w:r w:rsidR="006E0E4B" w:rsidRPr="008B39ED">
        <w:t xml:space="preserve">(VIF) </w:t>
      </w:r>
      <w:r w:rsidR="0086177C" w:rsidRPr="008B39ED">
        <w:t xml:space="preserve">to assess collinearity among predictor variables, </w:t>
      </w:r>
      <w:r w:rsidR="006E0E4B" w:rsidRPr="008B39ED">
        <w:t>including only variables with VIF &lt;</w:t>
      </w:r>
      <w:r w:rsidR="0086177C" w:rsidRPr="008B39ED">
        <w:t xml:space="preserve"> 3</w:t>
      </w:r>
      <w:r w:rsidR="00EA0DAF" w:rsidRPr="008B39ED">
        <w:t xml:space="preserve"> </w:t>
      </w:r>
      <w:r w:rsidR="00766AF1" w:rsidRPr="008B39ED">
        <w:fldChar w:fldCharType="begin" w:fldLock="1"/>
      </w:r>
      <w:r w:rsidR="00EA0DAF" w:rsidRPr="008B39ED">
        <w:instrText>ADDIN CSL_CITATION {"citationItems":[{"id":"ITEM-1","itemData":{"DOI":"10.1111/j.2041-210X.2009.00001.x","ISBN":"2041210X","ISSN":"2041210X","PMID":"18401120","abstract":"1.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analyses.","author":[{"dropping-particle":"","family":"Zuur","given":"Alain F.","non-dropping-particle":"","parse-names":false,"suffix":""},{"dropping-particle":"","family":"Ieno","given":"Elena N.","non-dropping-particle":"","parse-names":false,"suffix":""},{"dropping-particle":"","family":"Elphick","given":"Chris S.","non-dropping-particle":"","parse-names":false,"suffix":""}],"container-title":"Methods in Ecology and Evolution","id":"ITEM-1","issue":"1","issued":{"date-parts":[["2010"]]},"page":"3-14","title":"A protocol for data exploration to avoid common statistical problems","type":"article-journal","volume":"1"},"uris":["http://www.mendeley.com/documents/?uuid=6591f0d4-64db-495f-b63f-d921a2499467"]}],"mendeley":{"formattedCitation":"(Zuur et al., 2010)","plainTextFormattedCitation":"(Zuur et al., 2010)","previouslyFormattedCitation":"(Zuur et al., 2010)"},"properties":{"noteIndex":0},"schema":"https://github.com/citation-style-language/schema/raw/master/csl-citation.json"}</w:instrText>
      </w:r>
      <w:r w:rsidR="00766AF1" w:rsidRPr="008B39ED">
        <w:fldChar w:fldCharType="separate"/>
      </w:r>
      <w:r w:rsidR="00EA0DAF" w:rsidRPr="008B39ED">
        <w:rPr>
          <w:noProof/>
        </w:rPr>
        <w:t>(Zuur et al., 2010)</w:t>
      </w:r>
      <w:r w:rsidR="00766AF1" w:rsidRPr="008B39ED">
        <w:fldChar w:fldCharType="end"/>
      </w:r>
      <w:r w:rsidR="0086177C" w:rsidRPr="008B39ED">
        <w:t xml:space="preserve">. </w:t>
      </w:r>
      <w:r w:rsidR="00C92C58" w:rsidRPr="008B39ED">
        <w:t>To understand how islands are clustered in terms of environmental and societal variables in relation to the response variable nat</w:t>
      </w:r>
      <w:r w:rsidR="0014391D" w:rsidRPr="008B39ED">
        <w:t>ive</w:t>
      </w:r>
      <w:r w:rsidR="00C92C58" w:rsidRPr="008B39ED">
        <w:t xml:space="preserve"> vegetation cover, we did a partial least squares regression analysis</w:t>
      </w:r>
      <w:r w:rsidR="00EA0DAF" w:rsidRPr="008B39ED">
        <w:t xml:space="preserve"> </w:t>
      </w:r>
      <w:r w:rsidR="00766AF1" w:rsidRPr="008B39ED">
        <w:fldChar w:fldCharType="begin" w:fldLock="1"/>
      </w:r>
      <w:r w:rsidR="00EA0DAF" w:rsidRPr="008B39ED">
        <w:instrText>ADDIN CSL_CITATION {"citationItems":[{"id":"ITEM-1","itemData":{"DOI":"10.2307/1269658","ISSN":"00401706","abstract":"discussion","author":[{"dropping-particle":"","family":"Frank","given":"Ildiko E","non-dropping-particle":"","parse-names":false,"suffix":""},{"dropping-particle":"","family":"Friedman","given":"Jerome H.","non-dropping-particle":"","parse-names":false,"suffix":""}],"container-title":"Technometrics","id":"ITEM-1","issue":"2","issued":{"date-parts":[["1993"]]},"page":"109-135","title":"A statistical view of some chemometrics regression tools","type":"article-journal","volume":"35"},"uris":["http://www.mendeley.com/documents/?uuid=84b4f44f-0c62-4ed0-bf05-e1407ca972b6"]},{"id":"ITEM-2","itemData":{"author":[{"dropping-particle":"","family":"Hastie","given":"T.","non-dropping-particle":"","parse-names":false,"suffix":""},{"dropping-particle":"","family":"Tibshirani","given":"R.","non-dropping-particle":"","parse-names":false,"suffix":""},{"dropping-particle":"","family":"Friedman","given":"J.","non-dropping-particle":"","parse-names":false,"suffix":""}],"id":"ITEM-2","issued":{"date-parts":[["2009"]]},"number-of-pages":"745","publisher":"Springer Series in Statistics","publisher-place":"New York","title":"The elements of statistical learning: data mining, inference, and prediction (second edition)","type":"book"},"uris":["http://www.mendeley.com/documents/?uuid=f54361c4-92a6-4bff-ab42-989a35186d80"]}],"mendeley":{"formattedCitation":"(Frank and Friedman, 1993; Hastie et al., 2009)","plainTextFormattedCitation":"(Frank and Friedman, 1993; Hastie et al., 2009)","previouslyFormattedCitation":"(Frank and Friedman, 1993; Hastie et al., 2009)"},"properties":{"noteIndex":0},"schema":"https://github.com/citation-style-language/schema/raw/master/csl-citation.json"}</w:instrText>
      </w:r>
      <w:r w:rsidR="00766AF1" w:rsidRPr="008B39ED">
        <w:fldChar w:fldCharType="separate"/>
      </w:r>
      <w:r w:rsidR="00EA0DAF" w:rsidRPr="008B39ED">
        <w:rPr>
          <w:noProof/>
        </w:rPr>
        <w:t>(Frank and Friedman, 1993; Hastie et al., 2009)</w:t>
      </w:r>
      <w:r w:rsidR="00766AF1" w:rsidRPr="008B39ED">
        <w:fldChar w:fldCharType="end"/>
      </w:r>
      <w:r w:rsidR="00C92C58" w:rsidRPr="008B39ED">
        <w:t>. This method combines the principles of a principal component analysis and multiple linear regression to decompose the matrix of several predictor variables into components</w:t>
      </w:r>
      <w:r w:rsidR="00246A42" w:rsidRPr="008B39ED">
        <w:t>,</w:t>
      </w:r>
      <w:r w:rsidR="00C92C58" w:rsidRPr="008B39ED">
        <w:t xml:space="preserve"> </w:t>
      </w:r>
      <w:r w:rsidR="00246A42" w:rsidRPr="008B39ED">
        <w:t xml:space="preserve">or </w:t>
      </w:r>
      <w:r w:rsidR="00C92C58" w:rsidRPr="008B39ED">
        <w:t>latent variables</w:t>
      </w:r>
      <w:r w:rsidR="00246A42" w:rsidRPr="008B39ED">
        <w:t xml:space="preserve">, </w:t>
      </w:r>
      <w:r w:rsidR="006E0E4B" w:rsidRPr="008B39ED">
        <w:t xml:space="preserve">which </w:t>
      </w:r>
      <w:r w:rsidR="00C92C58" w:rsidRPr="008B39ED">
        <w:t xml:space="preserve">predict the response variable. The latent variables are formed such that these explain the maximum amount of variance in the response variable. </w:t>
      </w:r>
      <w:r w:rsidRPr="008B39ED">
        <w:t>We used t</w:t>
      </w:r>
      <w:r w:rsidR="00C92C58" w:rsidRPr="008B39ED">
        <w:t>he kernel algorithm</w:t>
      </w:r>
      <w:r w:rsidR="00EA0DAF" w:rsidRPr="008B39ED">
        <w:t xml:space="preserve"> </w:t>
      </w:r>
      <w:r w:rsidR="00766AF1" w:rsidRPr="008B39ED">
        <w:fldChar w:fldCharType="begin" w:fldLock="1"/>
      </w:r>
      <w:r w:rsidR="00EA0DAF" w:rsidRPr="008B39ED">
        <w:instrText>ADDIN CSL_CITATION {"citationItems":[{"id":"ITEM-1","itemData":{"author":[{"dropping-particle":"","family":"Dayal","given":"B S","non-dropping-particle":"","parse-names":false,"suffix":""},{"dropping-particle":"","family":"Macgregor","given":"J F","non-dropping-particle":"","parse-names":false,"suffix":""}],"container-title":"Journal of Chemometrics","id":"ITEM-1","issue":"1","issued":{"date-parts":[["1997"]]},"page":"73-85","title":"Improved PLS Algorithms","type":"article-journal","volume":"11"},"uris":["http://www.mendeley.com/documents/?uuid=be2058a2-d00a-47bd-94cf-07ac706c4e40"]}],"mendeley":{"formattedCitation":"(Dayal and Macgregor, 1997)","plainTextFormattedCitation":"(Dayal and Macgregor, 1997)","previouslyFormattedCitation":"(Dayal and Macgregor, 1997)"},"properties":{"noteIndex":0},"schema":"https://github.com/citation-style-language/schema/raw/master/csl-citation.json"}</w:instrText>
      </w:r>
      <w:r w:rsidR="00766AF1" w:rsidRPr="008B39ED">
        <w:fldChar w:fldCharType="separate"/>
      </w:r>
      <w:r w:rsidR="00EA0DAF" w:rsidRPr="008B39ED">
        <w:rPr>
          <w:noProof/>
        </w:rPr>
        <w:t>(Dayal and Macgregor, 1997)</w:t>
      </w:r>
      <w:r w:rsidR="00766AF1" w:rsidRPr="008B39ED">
        <w:fldChar w:fldCharType="end"/>
      </w:r>
      <w:r w:rsidR="00C92C58" w:rsidRPr="008B39ED">
        <w:t xml:space="preserve"> to fit the model. </w:t>
      </w:r>
      <w:r w:rsidR="00246A42" w:rsidRPr="008B39ED">
        <w:t>A permutation approach was used t</w:t>
      </w:r>
      <w:r w:rsidR="00C92C58" w:rsidRPr="008B39ED">
        <w:t xml:space="preserve">o select the appropriate number of components in the model </w:t>
      </w:r>
      <w:r w:rsidR="00766AF1" w:rsidRPr="008B39ED">
        <w:fldChar w:fldCharType="begin" w:fldLock="1"/>
      </w:r>
      <w:r w:rsidR="00EA0DAF" w:rsidRPr="008B39ED">
        <w:instrText>ADDIN CSL_CITATION {"citationItems":[{"id":"ITEM-1","itemData":{"author":[{"dropping-particle":"","family":"Hastie","given":"T.","non-dropping-particle":"","parse-names":false,"suffix":""},{"dropping-particle":"","family":"Tibshirani","given":"R.","non-dropping-particle":"","parse-names":false,"suffix":""},{"dropping-particle":"","family":"Friedman","given":"J.","non-dropping-particle":"","parse-names":false,"suffix":""}],"id":"ITEM-1","issued":{"date-parts":[["2009"]]},"number-of-pages":"745","publisher":"Springer Series in Statistics","publisher-place":"New York","title":"The elements of statistical learning: data mining, inference, and prediction (second edition)","type":"book"},"uris":["http://www.mendeley.com/documents/?uuid=f54361c4-92a6-4bff-ab42-989a35186d80"]}],"mendeley":{"formattedCitation":"(Hastie et al., 2009)","plainTextFormattedCitation":"(Hastie et al., 2009)","previouslyFormattedCitation":"(Hastie et al., 2009)"},"properties":{"noteIndex":0},"schema":"https://github.com/citation-style-language/schema/raw/master/csl-citation.json"}</w:instrText>
      </w:r>
      <w:r w:rsidR="00766AF1" w:rsidRPr="008B39ED">
        <w:fldChar w:fldCharType="separate"/>
      </w:r>
      <w:r w:rsidR="00EA0DAF" w:rsidRPr="008B39ED">
        <w:rPr>
          <w:noProof/>
        </w:rPr>
        <w:t>(Hastie et al., 2009)</w:t>
      </w:r>
      <w:r w:rsidR="00766AF1" w:rsidRPr="008B39ED">
        <w:fldChar w:fldCharType="end"/>
      </w:r>
      <w:r w:rsidR="00C92C58" w:rsidRPr="008B39ED">
        <w:t xml:space="preserve">. </w:t>
      </w:r>
      <w:r w:rsidRPr="008B39ED">
        <w:t xml:space="preserve">We carried out the </w:t>
      </w:r>
      <w:r w:rsidR="00C92C58" w:rsidRPr="008B39ED">
        <w:t xml:space="preserve">partial least squares regression analysis using functions from the </w:t>
      </w:r>
      <w:r w:rsidR="006909EC" w:rsidRPr="008B39ED">
        <w:t>R-</w:t>
      </w:r>
      <w:r w:rsidR="00C92C58" w:rsidRPr="008B39ED">
        <w:t>package</w:t>
      </w:r>
      <w:r w:rsidR="00CD556F" w:rsidRPr="008B39ED">
        <w:t xml:space="preserve"> pls</w:t>
      </w:r>
      <w:r w:rsidR="00C92C58" w:rsidRPr="008B39ED">
        <w:t xml:space="preserve"> </w:t>
      </w:r>
      <w:r w:rsidR="00766AF1" w:rsidRPr="008B39ED">
        <w:fldChar w:fldCharType="begin" w:fldLock="1"/>
      </w:r>
      <w:r w:rsidR="00EA0DAF" w:rsidRPr="008B39ED">
        <w:instrText>ADDIN CSL_CITATION {"citationItems":[{"id":"ITEM-1","itemData":{"author":[{"dropping-particle":"","family":"Mevik","given":"Bjørn-Helge","non-dropping-particle":"","parse-names":false,"suffix":""},{"dropping-particle":"","family":"Wehrens","given":"Ron","non-dropping-particle":"","parse-names":false,"suffix":""}],"container-title":"Journal of Statistical Software","id":"ITEM-1","issue":"2","issued":{"date-parts":[["2007"]]},"page":"1-23","title":"The pls package: principal component and partial least squares regression in R","type":"article-journal","volume":"18"},"uris":["http://www.mendeley.com/documents/?uuid=fe453f33-ada7-40fa-9d67-7de141d5f6ac"]}],"mendeley":{"formattedCitation":"(Mevik and Wehrens, 2007)","plainTextFormattedCitation":"(Mevik and Wehrens, 2007)","previouslyFormattedCitation":"(Mevik and Wehrens, 2007)"},"properties":{"noteIndex":0},"schema":"https://github.com/citation-style-language/schema/raw/master/csl-citation.json"}</w:instrText>
      </w:r>
      <w:r w:rsidR="00766AF1" w:rsidRPr="008B39ED">
        <w:fldChar w:fldCharType="separate"/>
      </w:r>
      <w:r w:rsidR="00EA0DAF" w:rsidRPr="008B39ED">
        <w:rPr>
          <w:noProof/>
        </w:rPr>
        <w:t>(Mevik and Wehrens, 2007)</w:t>
      </w:r>
      <w:r w:rsidR="00766AF1" w:rsidRPr="008B39ED">
        <w:fldChar w:fldCharType="end"/>
      </w:r>
      <w:r w:rsidR="00C92C58" w:rsidRPr="008B39ED">
        <w:t xml:space="preserve">. </w:t>
      </w:r>
      <w:r w:rsidR="006E4C99" w:rsidRPr="008B39ED">
        <w:t>To assess whether islands are clustered by archipelago in terms of environmental and societal variables (regardless of nat</w:t>
      </w:r>
      <w:r w:rsidR="002A0FB7" w:rsidRPr="008B39ED">
        <w:t xml:space="preserve">ive </w:t>
      </w:r>
      <w:r w:rsidR="006E4C99" w:rsidRPr="008B39ED">
        <w:t xml:space="preserve">vegetation cover), we plotted the results of a principal component analysis. </w:t>
      </w:r>
      <w:r w:rsidR="00C92C58" w:rsidRPr="008B39ED">
        <w:t>Finally, to identify the most important environmental and societal variables that contributed to the response variable nat</w:t>
      </w:r>
      <w:r w:rsidR="002A0FB7" w:rsidRPr="008B39ED">
        <w:t xml:space="preserve">ive </w:t>
      </w:r>
      <w:r w:rsidR="00C92C58" w:rsidRPr="008B39ED">
        <w:t>vegetation cover, we did a multiple linear regression analysis</w:t>
      </w:r>
      <w:r w:rsidR="00900BD5" w:rsidRPr="008B39ED">
        <w:t xml:space="preserve"> using all seven predictor variables (the ‘full model’)</w:t>
      </w:r>
      <w:r w:rsidR="00C92C58" w:rsidRPr="008B39ED">
        <w:t xml:space="preserve">. </w:t>
      </w:r>
      <w:r w:rsidR="00031FBC" w:rsidRPr="008B39ED">
        <w:t xml:space="preserve">As a complementary approach to fitting the full model, we also followed a model averaging approach. </w:t>
      </w:r>
      <w:r w:rsidR="00C92C58" w:rsidRPr="008B39ED">
        <w:t>All statistical analyses were performed with</w:t>
      </w:r>
      <w:r w:rsidR="0066409E" w:rsidRPr="008B39ED">
        <w:t>in the</w:t>
      </w:r>
      <w:r w:rsidR="00C92C58" w:rsidRPr="008B39ED">
        <w:t xml:space="preserve"> R</w:t>
      </w:r>
      <w:r w:rsidR="0066409E" w:rsidRPr="008B39ED">
        <w:t xml:space="preserve"> statistical programming environment</w:t>
      </w:r>
      <w:r w:rsidR="00C92C58" w:rsidRPr="008B39ED">
        <w:t xml:space="preserve"> (version 3.5.3) </w:t>
      </w:r>
      <w:r w:rsidR="00766AF1" w:rsidRPr="008B39ED">
        <w:fldChar w:fldCharType="begin" w:fldLock="1"/>
      </w:r>
      <w:r w:rsidR="00BE4A67" w:rsidRPr="008B39ED">
        <w:instrText>ADDIN CSL_CITATION {"citationItems":[{"id":"ITEM-1","itemData":{"DOI":"10.1007/978-3-540-74686-7","ISBN":"3900051070","ISSN":"16000706","abstract":"R Foundation for Statistical Computing, Vienna, Austria. ISBN 3-900051-07-0, URL http://www.R-project.org/.","author":[{"dropping-particle":"","family":"R Core Team","given":"","non-dropping-particle":"","parse-names":false,"suffix":""}],"id":"ITEM-1","issued":{"date-parts":[["2019"]]},"publisher":"R Foundation for Statistical Computing","publisher-place":"Vienna, Austria","title":"R: A language and environment for statistical computing","type":"book"},"uris":["http://www.mendeley.com/documents/?uuid=f6b7c9eb-b97c-41b4-b983-abe4d6e470ba"]}],"mendeley":{"formattedCitation":"(R Core Team, 2019)","plainTextFormattedCitation":"(R Core Team, 2019)","previouslyFormattedCitation":"(R Core Team, 2019)"},"properties":{"noteIndex":0},"schema":"https://github.com/citation-style-language/schema/raw/master/csl-citation.json"}</w:instrText>
      </w:r>
      <w:r w:rsidR="00766AF1" w:rsidRPr="008B39ED">
        <w:fldChar w:fldCharType="separate"/>
      </w:r>
      <w:r w:rsidR="00EA0DAF" w:rsidRPr="008B39ED">
        <w:rPr>
          <w:noProof/>
        </w:rPr>
        <w:t>(R Core Team, 2019)</w:t>
      </w:r>
      <w:r w:rsidR="00766AF1" w:rsidRPr="008B39ED">
        <w:fldChar w:fldCharType="end"/>
      </w:r>
      <w:r w:rsidR="00C92C58" w:rsidRPr="008B39ED">
        <w:t>.</w:t>
      </w:r>
    </w:p>
    <w:p w14:paraId="48D9C0EB" w14:textId="77777777" w:rsidR="0052541D" w:rsidRPr="008B39ED" w:rsidDel="00553CBA" w:rsidRDefault="009E66B4" w:rsidP="0052541D">
      <w:pPr>
        <w:pStyle w:val="Heading2"/>
        <w:rPr>
          <w:lang w:val="en-GB"/>
        </w:rPr>
      </w:pPr>
      <w:r w:rsidRPr="008B39ED">
        <w:rPr>
          <w:lang w:val="en-GB"/>
        </w:rPr>
        <w:t>Historic s</w:t>
      </w:r>
      <w:r w:rsidR="0052541D" w:rsidRPr="008B39ED">
        <w:rPr>
          <w:lang w:val="en-GB"/>
        </w:rPr>
        <w:t>ocioeconomic trends at the archipelago-level</w:t>
      </w:r>
    </w:p>
    <w:p w14:paraId="64CAE032" w14:textId="77777777" w:rsidR="00553CBA" w:rsidRPr="008B39ED" w:rsidRDefault="00335AB9" w:rsidP="00A62C85">
      <w:r w:rsidRPr="008B39ED">
        <w:t>T</w:t>
      </w:r>
      <w:r w:rsidR="009E66B4" w:rsidRPr="008B39ED">
        <w:t xml:space="preserve">he </w:t>
      </w:r>
      <w:r w:rsidRPr="008B39ED">
        <w:t xml:space="preserve">quantitative societal </w:t>
      </w:r>
      <w:r w:rsidR="009E66B4" w:rsidRPr="008B39ED">
        <w:t>variables</w:t>
      </w:r>
      <w:r w:rsidR="00171DB0" w:rsidRPr="008B39ED">
        <w:t xml:space="preserve"> which we</w:t>
      </w:r>
      <w:r w:rsidR="009E66B4" w:rsidRPr="008B39ED">
        <w:t xml:space="preserve"> </w:t>
      </w:r>
      <w:r w:rsidRPr="008B39ED">
        <w:t xml:space="preserve">used in our statistical analyses </w:t>
      </w:r>
      <w:r w:rsidR="009E66B4" w:rsidRPr="008B39ED">
        <w:t>represent modern conditions</w:t>
      </w:r>
      <w:r w:rsidR="00171DB0" w:rsidRPr="008B39ED">
        <w:t xml:space="preserve"> </w:t>
      </w:r>
      <w:r w:rsidR="00CF0C95" w:rsidRPr="008B39ED">
        <w:t xml:space="preserve">and </w:t>
      </w:r>
      <w:r w:rsidR="00171DB0" w:rsidRPr="008B39ED">
        <w:t xml:space="preserve">can </w:t>
      </w:r>
      <w:r w:rsidR="00CF0C95" w:rsidRPr="008B39ED">
        <w:t>aid in</w:t>
      </w:r>
      <w:r w:rsidR="00171DB0" w:rsidRPr="008B39ED">
        <w:t xml:space="preserve"> discern</w:t>
      </w:r>
      <w:r w:rsidR="00CF0C95" w:rsidRPr="008B39ED">
        <w:t>ing</w:t>
      </w:r>
      <w:r w:rsidR="00171DB0" w:rsidRPr="008B39ED">
        <w:t xml:space="preserve"> spatial patterns</w:t>
      </w:r>
      <w:r w:rsidR="00CF0C95" w:rsidRPr="008B39ED">
        <w:t xml:space="preserve"> across islands. </w:t>
      </w:r>
      <w:r w:rsidR="00D910B2" w:rsidRPr="008B39ED">
        <w:t xml:space="preserve">However, societal conditions on individual islands and archipelagos </w:t>
      </w:r>
      <w:r w:rsidR="00AE3570" w:rsidRPr="008B39ED">
        <w:t xml:space="preserve">may </w:t>
      </w:r>
      <w:r w:rsidR="00D910B2" w:rsidRPr="008B39ED">
        <w:t>have changed</w:t>
      </w:r>
      <w:r w:rsidR="00AE3570" w:rsidRPr="008B39ED">
        <w:t xml:space="preserve"> irregularly over time</w:t>
      </w:r>
      <w:r w:rsidR="00D910B2" w:rsidRPr="008B39ED">
        <w:t xml:space="preserve">. </w:t>
      </w:r>
      <w:r w:rsidR="00AE3570" w:rsidRPr="008B39ED">
        <w:t xml:space="preserve">For example, population density on some archipelagos </w:t>
      </w:r>
      <w:r w:rsidR="00226A25" w:rsidRPr="008B39ED">
        <w:t xml:space="preserve">during past periods </w:t>
      </w:r>
      <w:r w:rsidR="00AE3570" w:rsidRPr="008B39ED">
        <w:t xml:space="preserve">may have been higher than today. </w:t>
      </w:r>
      <w:r w:rsidR="00CF0C95" w:rsidRPr="008B39ED">
        <w:t>T</w:t>
      </w:r>
      <w:r w:rsidR="006A17D1" w:rsidRPr="008B39ED">
        <w:t xml:space="preserve">herefore, </w:t>
      </w:r>
      <w:r w:rsidR="00D910B2" w:rsidRPr="008B39ED" w:rsidDel="00553CBA">
        <w:t>we compiled demographic data</w:t>
      </w:r>
      <w:r w:rsidR="00D910B2" w:rsidRPr="008B39ED">
        <w:t xml:space="preserve"> for each archipelago</w:t>
      </w:r>
      <w:r w:rsidR="00D910B2" w:rsidRPr="008B39ED" w:rsidDel="00553CBA">
        <w:t xml:space="preserve"> to </w:t>
      </w:r>
      <w:r w:rsidR="00D910B2" w:rsidRPr="008B39ED">
        <w:t xml:space="preserve">explore </w:t>
      </w:r>
      <w:r w:rsidR="00D910B2" w:rsidRPr="008B39ED" w:rsidDel="00553CBA">
        <w:t>historical fluctuations in population density (see Table A.</w:t>
      </w:r>
      <w:r w:rsidR="0085254D" w:rsidRPr="008B39ED">
        <w:t>1</w:t>
      </w:r>
      <w:r w:rsidR="00D910B2" w:rsidRPr="008B39ED" w:rsidDel="00553CBA">
        <w:t xml:space="preserve"> for sources).</w:t>
      </w:r>
      <w:r w:rsidR="00226A25" w:rsidRPr="008B39ED">
        <w:t xml:space="preserve"> Similarly, modern patterns of landscape modification are the ultimate outcome of historical human-environment interactions. To understand the historical context of the archipelagos, </w:t>
      </w:r>
      <w:r w:rsidR="00CF0C95" w:rsidRPr="008B39ED">
        <w:t xml:space="preserve">we made a qualitative reconstruction of past socioeconomic trends </w:t>
      </w:r>
      <w:r w:rsidR="007D5402" w:rsidRPr="008B39ED">
        <w:t xml:space="preserve">based on </w:t>
      </w:r>
      <w:r w:rsidR="007D5402" w:rsidRPr="008B39ED" w:rsidDel="00553CBA">
        <w:t>information from historical descriptions and academic articles</w:t>
      </w:r>
      <w:r w:rsidR="00CF0C95" w:rsidRPr="008B39ED">
        <w:t xml:space="preserve">. </w:t>
      </w:r>
      <w:r w:rsidR="0052541D" w:rsidRPr="008B39ED" w:rsidDel="00553CBA">
        <w:t xml:space="preserve">We placed emphasis on 1) the economic importance of agricultural production for </w:t>
      </w:r>
      <w:r w:rsidR="0052541D" w:rsidRPr="008B39ED">
        <w:t xml:space="preserve">local </w:t>
      </w:r>
      <w:r w:rsidR="0052541D" w:rsidRPr="008B39ED" w:rsidDel="00553CBA">
        <w:t>consumption</w:t>
      </w:r>
      <w:r w:rsidR="0052541D" w:rsidRPr="008B39ED">
        <w:t xml:space="preserve"> within the archipelago</w:t>
      </w:r>
      <w:r w:rsidR="0052541D" w:rsidRPr="008B39ED" w:rsidDel="00553CBA">
        <w:t xml:space="preserve">, relative to 2) the export and trade of food crops, commodities, and slaves. </w:t>
      </w:r>
      <w:r w:rsidR="007D5402" w:rsidRPr="008B39ED">
        <w:t>For each archipelago this resulted in a summary of the</w:t>
      </w:r>
      <w:r w:rsidR="007D5402" w:rsidRPr="008B39ED" w:rsidDel="00553CBA">
        <w:t xml:space="preserve"> main socioeconomic developments per century</w:t>
      </w:r>
      <w:r w:rsidR="007D5402" w:rsidRPr="008B39ED">
        <w:t xml:space="preserve"> </w:t>
      </w:r>
      <w:r w:rsidR="007D5402" w:rsidRPr="008B39ED" w:rsidDel="00553CBA">
        <w:t>(see Tables A.</w:t>
      </w:r>
      <w:r w:rsidR="00534F3E" w:rsidRPr="008B39ED">
        <w:t>4</w:t>
      </w:r>
      <w:r w:rsidR="009E408E" w:rsidRPr="008B39ED">
        <w:t>-A.</w:t>
      </w:r>
      <w:r w:rsidR="00534F3E" w:rsidRPr="008B39ED">
        <w:t>8</w:t>
      </w:r>
      <w:r w:rsidR="007D5402" w:rsidRPr="008B39ED" w:rsidDel="00553CBA">
        <w:t xml:space="preserve"> in the appendix). To </w:t>
      </w:r>
      <w:r w:rsidR="007D5402" w:rsidRPr="008B39ED">
        <w:t>facilitate</w:t>
      </w:r>
      <w:r w:rsidR="007D5402" w:rsidRPr="008B39ED" w:rsidDel="00553CBA">
        <w:t xml:space="preserve"> a comparison across archipelagos, we made a visual</w:t>
      </w:r>
      <w:r w:rsidR="008D2C88" w:rsidRPr="008B39ED">
        <w:t xml:space="preserve">ization </w:t>
      </w:r>
      <w:r w:rsidR="007D5402" w:rsidRPr="008B39ED" w:rsidDel="00553CBA">
        <w:t>of the main historical socioeconomic trends</w:t>
      </w:r>
      <w:r w:rsidR="00651EF4" w:rsidRPr="008B39ED">
        <w:t xml:space="preserve"> in each of them</w:t>
      </w:r>
      <w:r w:rsidR="007D5402" w:rsidRPr="008B39ED" w:rsidDel="00553CBA">
        <w:t xml:space="preserve">. We </w:t>
      </w:r>
      <w:r w:rsidR="007D5402" w:rsidRPr="008B39ED">
        <w:t>did this by</w:t>
      </w:r>
      <w:r w:rsidR="007D5402" w:rsidRPr="008B39ED" w:rsidDel="00553CBA">
        <w:t xml:space="preserve"> scor</w:t>
      </w:r>
      <w:r w:rsidR="007D5402" w:rsidRPr="008B39ED">
        <w:t>ing</w:t>
      </w:r>
      <w:r w:rsidR="007D5402" w:rsidRPr="008B39ED" w:rsidDel="00553CBA">
        <w:t xml:space="preserve"> the </w:t>
      </w:r>
      <w:r w:rsidR="00D176C0" w:rsidRPr="008B39ED">
        <w:t xml:space="preserve">relative </w:t>
      </w:r>
      <w:r w:rsidR="007D5402" w:rsidRPr="008B39ED" w:rsidDel="00553CBA">
        <w:t xml:space="preserve">importance of both categories on a scale </w:t>
      </w:r>
      <w:r w:rsidR="00D176C0" w:rsidRPr="008B39ED">
        <w:t xml:space="preserve">ranging </w:t>
      </w:r>
      <w:r w:rsidR="007D5402" w:rsidRPr="008B39ED" w:rsidDel="00553CBA">
        <w:t xml:space="preserve">from </w:t>
      </w:r>
      <w:r w:rsidR="00D176C0" w:rsidRPr="008B39ED">
        <w:t>‘low’ t</w:t>
      </w:r>
      <w:r w:rsidR="007D5402" w:rsidRPr="008B39ED" w:rsidDel="00553CBA">
        <w:t xml:space="preserve">o </w:t>
      </w:r>
      <w:r w:rsidR="00D176C0" w:rsidRPr="008B39ED">
        <w:t>‘high’</w:t>
      </w:r>
      <w:r w:rsidR="007D5402" w:rsidRPr="008B39ED" w:rsidDel="00553CBA">
        <w:t xml:space="preserve">. </w:t>
      </w:r>
      <w:r w:rsidR="00BD0AC7" w:rsidRPr="008B39ED">
        <w:t xml:space="preserve">A century was divided in four sections of 25 years, and a score was assigned to the closest interval (e.g. if historical descriptions indicate a peak around the year 1506, we assigned a score between 1500 and 1525). </w:t>
      </w:r>
      <w:r w:rsidR="00794049" w:rsidRPr="008B39ED">
        <w:t xml:space="preserve">These importance scores were </w:t>
      </w:r>
      <w:r w:rsidR="00AF7364" w:rsidRPr="008B39ED">
        <w:t xml:space="preserve">subsequently </w:t>
      </w:r>
      <w:r w:rsidR="00794049" w:rsidRPr="008B39ED">
        <w:t xml:space="preserve">plotted </w:t>
      </w:r>
      <w:r w:rsidR="00651EF4" w:rsidRPr="008B39ED">
        <w:t>over</w:t>
      </w:r>
      <w:r w:rsidR="00794049" w:rsidRPr="008B39ED">
        <w:t xml:space="preserve"> time </w:t>
      </w:r>
      <w:r w:rsidR="00D81F0C" w:rsidRPr="008B39ED">
        <w:t xml:space="preserve">with </w:t>
      </w:r>
      <w:r w:rsidR="00794049" w:rsidRPr="008B39ED">
        <w:t>a smooth line</w:t>
      </w:r>
      <w:r w:rsidR="00C67A33" w:rsidRPr="008B39ED">
        <w:t xml:space="preserve"> connecting the points</w:t>
      </w:r>
      <w:r w:rsidR="00794049" w:rsidRPr="008B39ED">
        <w:t xml:space="preserve">. We added icons </w:t>
      </w:r>
      <w:r w:rsidR="006A17D1" w:rsidRPr="008B39ED">
        <w:t xml:space="preserve">to the timeline </w:t>
      </w:r>
      <w:r w:rsidR="00794049" w:rsidRPr="008B39ED">
        <w:t xml:space="preserve">to </w:t>
      </w:r>
      <w:r w:rsidR="006A17D1" w:rsidRPr="008B39ED">
        <w:t xml:space="preserve">indicate major crops or activities (e.g. </w:t>
      </w:r>
      <w:r w:rsidR="00651EF4" w:rsidRPr="008B39ED">
        <w:t xml:space="preserve">a </w:t>
      </w:r>
      <w:r w:rsidR="00D81F0C" w:rsidRPr="008B39ED">
        <w:t>peak in sugar cane production</w:t>
      </w:r>
      <w:r w:rsidR="006A17D1" w:rsidRPr="008B39ED">
        <w:t>)</w:t>
      </w:r>
      <w:r w:rsidR="00794049" w:rsidRPr="008B39ED">
        <w:t xml:space="preserve">. </w:t>
      </w:r>
      <w:r w:rsidR="00651EF4" w:rsidRPr="008B39ED">
        <w:t xml:space="preserve">These visualizations were made to gain insight in differences across archipelagos regarding the timing and direction of historical socioeconomic developments, not for a quantitative comparison in terms of the magnitude of events. </w:t>
      </w:r>
    </w:p>
    <w:bookmarkEnd w:id="1"/>
    <w:p w14:paraId="5607BC6C" w14:textId="77777777" w:rsidR="00790488" w:rsidRPr="008B39ED" w:rsidRDefault="00790488" w:rsidP="004A5F04">
      <w:pPr>
        <w:pStyle w:val="Heading1"/>
        <w:rPr>
          <w:lang w:val="en-GB"/>
        </w:rPr>
      </w:pPr>
      <w:r w:rsidRPr="008B39ED">
        <w:rPr>
          <w:lang w:val="en-GB"/>
        </w:rPr>
        <w:lastRenderedPageBreak/>
        <w:t>Results</w:t>
      </w:r>
    </w:p>
    <w:p w14:paraId="01D46869" w14:textId="0EB1DC9B" w:rsidR="009E408E" w:rsidRPr="008B39ED" w:rsidRDefault="00B36FBC" w:rsidP="001D7D66">
      <w:r w:rsidRPr="008B39ED">
        <w:t xml:space="preserve">The first and second </w:t>
      </w:r>
      <w:r w:rsidR="00394BAD" w:rsidRPr="008B39ED">
        <w:t xml:space="preserve">axes </w:t>
      </w:r>
      <w:r w:rsidRPr="008B39ED">
        <w:t xml:space="preserve">of the </w:t>
      </w:r>
      <w:r w:rsidR="00161BE0" w:rsidRPr="008B39ED">
        <w:t xml:space="preserve">partial least squares regression analysis </w:t>
      </w:r>
      <w:r w:rsidRPr="008B39ED">
        <w:t xml:space="preserve">explain </w:t>
      </w:r>
      <w:r w:rsidR="00A42114" w:rsidRPr="008B39ED">
        <w:t>nearly 70</w:t>
      </w:r>
      <w:r w:rsidRPr="008B39ED">
        <w:t xml:space="preserve">% </w:t>
      </w:r>
      <w:r w:rsidR="00286CFE" w:rsidRPr="008B39ED">
        <w:t xml:space="preserve">of the variation </w:t>
      </w:r>
      <w:r w:rsidRPr="008B39ED">
        <w:t>in nat</w:t>
      </w:r>
      <w:r w:rsidR="00286CFE" w:rsidRPr="008B39ED">
        <w:t>ive</w:t>
      </w:r>
      <w:r w:rsidRPr="008B39ED">
        <w:t xml:space="preserve"> vegetation cover, of which </w:t>
      </w:r>
      <w:r w:rsidR="00A42114" w:rsidRPr="008B39ED">
        <w:t>more than 60</w:t>
      </w:r>
      <w:r w:rsidRPr="008B39ED">
        <w:t>% by the first axis alone</w:t>
      </w:r>
      <w:r w:rsidR="000229B4" w:rsidRPr="008B39ED">
        <w:t xml:space="preserve">, </w:t>
      </w:r>
      <w:r w:rsidR="00FD33EC" w:rsidRPr="008B39ED">
        <w:t xml:space="preserve">which is </w:t>
      </w:r>
      <w:r w:rsidR="000229B4" w:rsidRPr="008B39ED">
        <w:t>mainly</w:t>
      </w:r>
      <w:r w:rsidRPr="008B39ED">
        <w:t xml:space="preserve"> correlated with</w:t>
      </w:r>
      <w:r w:rsidR="000229B4" w:rsidRPr="008B39ED">
        <w:t xml:space="preserve"> </w:t>
      </w:r>
      <w:r w:rsidR="004754A8" w:rsidRPr="008B39ED">
        <w:t>terrain</w:t>
      </w:r>
      <w:r w:rsidRPr="008B39ED">
        <w:t xml:space="preserve"> ruggedness and elevation</w:t>
      </w:r>
      <w:r w:rsidR="00FD33EC" w:rsidRPr="008B39ED">
        <w:t xml:space="preserve"> (Fig. </w:t>
      </w:r>
      <w:r w:rsidR="009E408E" w:rsidRPr="008B39ED">
        <w:t>2</w:t>
      </w:r>
      <w:r w:rsidR="00FD33EC" w:rsidRPr="008B39ED">
        <w:t>)</w:t>
      </w:r>
      <w:r w:rsidRPr="008B39ED">
        <w:t xml:space="preserve">. </w:t>
      </w:r>
      <w:r w:rsidR="000229B4" w:rsidRPr="008B39ED">
        <w:t>This suggests that</w:t>
      </w:r>
      <w:r w:rsidR="00FE6C2F" w:rsidRPr="008B39ED">
        <w:t xml:space="preserve"> nat</w:t>
      </w:r>
      <w:r w:rsidR="0014391D" w:rsidRPr="008B39ED">
        <w:t>ive</w:t>
      </w:r>
      <w:r w:rsidR="00FE6C2F" w:rsidRPr="008B39ED">
        <w:t xml:space="preserve"> vegetation cover </w:t>
      </w:r>
      <w:r w:rsidR="00907123" w:rsidRPr="008B39ED">
        <w:t xml:space="preserve">is </w:t>
      </w:r>
      <w:r w:rsidR="000229B4" w:rsidRPr="008B39ED">
        <w:t>more</w:t>
      </w:r>
      <w:r w:rsidR="00907123" w:rsidRPr="008B39ED">
        <w:t xml:space="preserve"> influenced by </w:t>
      </w:r>
      <w:r w:rsidR="00FD33EC" w:rsidRPr="008B39ED">
        <w:t>topographic</w:t>
      </w:r>
      <w:r w:rsidR="000229B4" w:rsidRPr="008B39ED">
        <w:t xml:space="preserve"> </w:t>
      </w:r>
      <w:r w:rsidR="00907123" w:rsidRPr="008B39ED">
        <w:t>con</w:t>
      </w:r>
      <w:r w:rsidR="000229B4" w:rsidRPr="008B39ED">
        <w:t>ditions</w:t>
      </w:r>
      <w:r w:rsidR="00FD33EC" w:rsidRPr="008B39ED">
        <w:t xml:space="preserve"> of individual islands</w:t>
      </w:r>
      <w:r w:rsidR="000229B4" w:rsidRPr="008B39ED">
        <w:t xml:space="preserve"> </w:t>
      </w:r>
      <w:r w:rsidR="00FE6C2F" w:rsidRPr="008B39ED">
        <w:t xml:space="preserve">than </w:t>
      </w:r>
      <w:r w:rsidR="00907123" w:rsidRPr="008B39ED">
        <w:t xml:space="preserve">by </w:t>
      </w:r>
      <w:r w:rsidR="00004797" w:rsidRPr="008B39ED">
        <w:t>societal and</w:t>
      </w:r>
      <w:r w:rsidR="002A46B4" w:rsidRPr="008B39ED">
        <w:t xml:space="preserve"> </w:t>
      </w:r>
      <w:r w:rsidR="008F7907" w:rsidRPr="008B39ED">
        <w:t xml:space="preserve">climatic </w:t>
      </w:r>
      <w:r w:rsidR="00004797" w:rsidRPr="008B39ED">
        <w:t>variables</w:t>
      </w:r>
      <w:r w:rsidR="00FE6C2F" w:rsidRPr="008B39ED">
        <w:t xml:space="preserve">. </w:t>
      </w:r>
      <w:r w:rsidR="006E4C99" w:rsidRPr="008B39ED">
        <w:t xml:space="preserve">In addition, islands within an archipelago </w:t>
      </w:r>
      <w:r w:rsidR="0014391D" w:rsidRPr="008B39ED">
        <w:t>did</w:t>
      </w:r>
      <w:r w:rsidR="006E4C99" w:rsidRPr="008B39ED">
        <w:t xml:space="preserve"> not</w:t>
      </w:r>
      <w:r w:rsidR="0014391D" w:rsidRPr="008B39ED">
        <w:t xml:space="preserve"> seem to be</w:t>
      </w:r>
      <w:r w:rsidR="006E4C99" w:rsidRPr="008B39ED">
        <w:t xml:space="preserve"> strongly clustered. A principal component analysis of socio-environmental variables (without nat</w:t>
      </w:r>
      <w:r w:rsidR="0014391D" w:rsidRPr="008B39ED">
        <w:t>ive</w:t>
      </w:r>
      <w:r w:rsidR="006E4C99" w:rsidRPr="008B39ED">
        <w:t xml:space="preserve"> vegetation cover) </w:t>
      </w:r>
      <w:r w:rsidR="002B4358" w:rsidRPr="008B39ED">
        <w:t>confirms this pattern</w:t>
      </w:r>
      <w:r w:rsidR="006E4C99" w:rsidRPr="008B39ED">
        <w:t>: islands within the same archipelago are not strongly clustered along the first and second axes (Fig. A.</w:t>
      </w:r>
      <w:r w:rsidR="00731B48" w:rsidRPr="008B39ED">
        <w:t>2</w:t>
      </w:r>
      <w:r w:rsidR="006E4C99" w:rsidRPr="008B39ED">
        <w:t>), but show some grouping along the third axis, mainly related to climatic differences (</w:t>
      </w:r>
      <w:r w:rsidR="00731B48" w:rsidRPr="008B39ED">
        <w:t>Fig. A.3</w:t>
      </w:r>
      <w:r w:rsidR="006E4C99" w:rsidRPr="008B39ED">
        <w:t>).</w:t>
      </w:r>
    </w:p>
    <w:p w14:paraId="4CB62A35" w14:textId="77777777" w:rsidR="003C4181" w:rsidRPr="008B39ED" w:rsidRDefault="006E4C99" w:rsidP="001D7D66">
      <w:pPr>
        <w:rPr>
          <w:noProof/>
          <w:lang w:eastAsia="en-GB"/>
        </w:rPr>
      </w:pPr>
      <w:r w:rsidRPr="008B39ED">
        <w:t xml:space="preserve"> </w:t>
      </w:r>
      <w:r w:rsidR="004C5FEE" w:rsidRPr="008B39ED">
        <w:rPr>
          <w:noProof/>
          <w:lang w:eastAsia="en-GB"/>
        </w:rPr>
        <w:drawing>
          <wp:inline distT="0" distB="0" distL="0" distR="0" wp14:anchorId="1B76FB61" wp14:editId="3E9667BE">
            <wp:extent cx="4804091" cy="480409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4091" cy="4804091"/>
                    </a:xfrm>
                    <a:prstGeom prst="rect">
                      <a:avLst/>
                    </a:prstGeom>
                  </pic:spPr>
                </pic:pic>
              </a:graphicData>
            </a:graphic>
          </wp:inline>
        </w:drawing>
      </w:r>
      <w:r w:rsidR="00EE3927" w:rsidRPr="008B39ED">
        <w:rPr>
          <w:noProof/>
          <w:lang w:eastAsia="en-GB"/>
        </w:rPr>
        <w:t xml:space="preserve"> </w:t>
      </w:r>
    </w:p>
    <w:p w14:paraId="037E1797" w14:textId="77777777" w:rsidR="00C53627" w:rsidRPr="008B39ED" w:rsidRDefault="0020601E" w:rsidP="00C15745">
      <w:pPr>
        <w:rPr>
          <w:sz w:val="16"/>
          <w:szCs w:val="20"/>
        </w:rPr>
      </w:pPr>
      <w:r w:rsidRPr="008B39ED">
        <w:rPr>
          <w:sz w:val="16"/>
          <w:szCs w:val="20"/>
        </w:rPr>
        <w:t xml:space="preserve">[Fig. </w:t>
      </w:r>
      <w:r w:rsidR="009E408E" w:rsidRPr="008B39ED">
        <w:rPr>
          <w:sz w:val="16"/>
          <w:szCs w:val="20"/>
        </w:rPr>
        <w:t>2</w:t>
      </w:r>
      <w:r w:rsidR="00C53627" w:rsidRPr="008B39ED">
        <w:rPr>
          <w:sz w:val="16"/>
          <w:szCs w:val="20"/>
        </w:rPr>
        <w:t xml:space="preserve">. </w:t>
      </w:r>
      <w:r w:rsidR="006C5C08" w:rsidRPr="008B39ED">
        <w:rPr>
          <w:sz w:val="16"/>
          <w:szCs w:val="20"/>
        </w:rPr>
        <w:t>Covariation of</w:t>
      </w:r>
      <w:r w:rsidR="0022056F" w:rsidRPr="008B39ED">
        <w:rPr>
          <w:sz w:val="16"/>
          <w:szCs w:val="20"/>
        </w:rPr>
        <w:t xml:space="preserve"> topographic, climatic</w:t>
      </w:r>
      <w:r w:rsidR="00697299" w:rsidRPr="008B39ED">
        <w:rPr>
          <w:sz w:val="16"/>
          <w:szCs w:val="20"/>
        </w:rPr>
        <w:t xml:space="preserve"> and</w:t>
      </w:r>
      <w:r w:rsidR="0022056F" w:rsidRPr="008B39ED">
        <w:rPr>
          <w:sz w:val="16"/>
          <w:szCs w:val="20"/>
        </w:rPr>
        <w:t xml:space="preserve"> societal variables</w:t>
      </w:r>
      <w:r w:rsidR="00777133" w:rsidRPr="008B39ED">
        <w:rPr>
          <w:sz w:val="16"/>
          <w:szCs w:val="20"/>
        </w:rPr>
        <w:t xml:space="preserve">, as obtained from the </w:t>
      </w:r>
      <w:r w:rsidR="004C219C" w:rsidRPr="008B39ED">
        <w:rPr>
          <w:sz w:val="16"/>
          <w:szCs w:val="20"/>
        </w:rPr>
        <w:t xml:space="preserve">partial least squares </w:t>
      </w:r>
      <w:r w:rsidR="004F6C68" w:rsidRPr="008B39ED">
        <w:rPr>
          <w:sz w:val="16"/>
          <w:szCs w:val="20"/>
        </w:rPr>
        <w:t>regression</w:t>
      </w:r>
      <w:r w:rsidR="004C219C" w:rsidRPr="008B39ED">
        <w:rPr>
          <w:sz w:val="16"/>
          <w:szCs w:val="20"/>
        </w:rPr>
        <w:t xml:space="preserve"> analysis (see </w:t>
      </w:r>
      <w:r w:rsidR="004C219C" w:rsidRPr="008B39ED">
        <w:rPr>
          <w:i/>
          <w:sz w:val="16"/>
          <w:szCs w:val="20"/>
        </w:rPr>
        <w:t>Methods</w:t>
      </w:r>
      <w:r w:rsidR="009D6210" w:rsidRPr="008B39ED">
        <w:rPr>
          <w:sz w:val="16"/>
          <w:szCs w:val="20"/>
        </w:rPr>
        <w:t>)</w:t>
      </w:r>
      <w:r w:rsidR="006C5C08" w:rsidRPr="008B39ED">
        <w:rPr>
          <w:sz w:val="16"/>
          <w:szCs w:val="20"/>
        </w:rPr>
        <w:t>,</w:t>
      </w:r>
      <w:r w:rsidR="009D6210" w:rsidRPr="008B39ED">
        <w:rPr>
          <w:sz w:val="16"/>
          <w:szCs w:val="20"/>
        </w:rPr>
        <w:t xml:space="preserve"> to explain </w:t>
      </w:r>
      <w:r w:rsidR="006C5C08" w:rsidRPr="008B39ED">
        <w:rPr>
          <w:sz w:val="16"/>
          <w:szCs w:val="20"/>
        </w:rPr>
        <w:t xml:space="preserve">variation in </w:t>
      </w:r>
      <w:r w:rsidR="009D6210" w:rsidRPr="008B39ED">
        <w:rPr>
          <w:sz w:val="16"/>
          <w:szCs w:val="20"/>
        </w:rPr>
        <w:t>nat</w:t>
      </w:r>
      <w:r w:rsidR="00A42114" w:rsidRPr="008B39ED">
        <w:rPr>
          <w:sz w:val="16"/>
          <w:szCs w:val="20"/>
        </w:rPr>
        <w:t xml:space="preserve">ive </w:t>
      </w:r>
      <w:r w:rsidR="009D6210" w:rsidRPr="008B39ED">
        <w:rPr>
          <w:sz w:val="16"/>
          <w:szCs w:val="20"/>
        </w:rPr>
        <w:t>vegetation cover (natveg)</w:t>
      </w:r>
      <w:r w:rsidR="006C5C08" w:rsidRPr="008B39ED">
        <w:rPr>
          <w:sz w:val="16"/>
          <w:szCs w:val="20"/>
        </w:rPr>
        <w:t xml:space="preserve"> across the 30 Eastern Atlantic Islands</w:t>
      </w:r>
      <w:r w:rsidR="00647C60" w:rsidRPr="008B39ED">
        <w:rPr>
          <w:sz w:val="16"/>
          <w:szCs w:val="20"/>
        </w:rPr>
        <w:t>.</w:t>
      </w:r>
      <w:r w:rsidR="009D6210" w:rsidRPr="008B39ED">
        <w:rPr>
          <w:sz w:val="16"/>
          <w:szCs w:val="20"/>
        </w:rPr>
        <w:t xml:space="preserve"> L</w:t>
      </w:r>
      <w:r w:rsidR="004C219C" w:rsidRPr="008B39ED">
        <w:rPr>
          <w:sz w:val="16"/>
          <w:szCs w:val="20"/>
        </w:rPr>
        <w:t xml:space="preserve">atent variables are constructed based on </w:t>
      </w:r>
      <w:r w:rsidR="006032C0" w:rsidRPr="008B39ED">
        <w:rPr>
          <w:sz w:val="16"/>
          <w:szCs w:val="20"/>
        </w:rPr>
        <w:t xml:space="preserve">variables </w:t>
      </w:r>
      <w:r w:rsidR="009D6210" w:rsidRPr="008B39ED">
        <w:rPr>
          <w:sz w:val="16"/>
          <w:szCs w:val="20"/>
        </w:rPr>
        <w:t xml:space="preserve">related </w:t>
      </w:r>
      <w:r w:rsidR="006C5C08" w:rsidRPr="008B39ED">
        <w:rPr>
          <w:sz w:val="16"/>
          <w:szCs w:val="20"/>
        </w:rPr>
        <w:t xml:space="preserve">to </w:t>
      </w:r>
      <w:r w:rsidR="00985975" w:rsidRPr="008B39ED">
        <w:rPr>
          <w:sz w:val="16"/>
          <w:szCs w:val="20"/>
        </w:rPr>
        <w:t xml:space="preserve">topography </w:t>
      </w:r>
      <w:r w:rsidR="0081195C" w:rsidRPr="008B39ED">
        <w:rPr>
          <w:sz w:val="16"/>
          <w:szCs w:val="20"/>
        </w:rPr>
        <w:t>(</w:t>
      </w:r>
      <w:r w:rsidR="004618CD" w:rsidRPr="008B39ED">
        <w:rPr>
          <w:sz w:val="16"/>
          <w:szCs w:val="20"/>
        </w:rPr>
        <w:t xml:space="preserve">ruggedness, </w:t>
      </w:r>
      <w:r w:rsidR="0081195C" w:rsidRPr="008B39ED">
        <w:rPr>
          <w:sz w:val="16"/>
          <w:szCs w:val="20"/>
        </w:rPr>
        <w:t xml:space="preserve">area, elevation), climate (temperature, precipitation), and </w:t>
      </w:r>
      <w:r w:rsidR="004C219C" w:rsidRPr="008B39ED">
        <w:rPr>
          <w:sz w:val="16"/>
          <w:szCs w:val="20"/>
        </w:rPr>
        <w:t>society</w:t>
      </w:r>
      <w:r w:rsidR="0081195C" w:rsidRPr="008B39ED">
        <w:rPr>
          <w:sz w:val="16"/>
          <w:szCs w:val="20"/>
        </w:rPr>
        <w:t xml:space="preserve"> (</w:t>
      </w:r>
      <w:r w:rsidR="004C219C" w:rsidRPr="008B39ED">
        <w:rPr>
          <w:sz w:val="16"/>
          <w:szCs w:val="20"/>
        </w:rPr>
        <w:t xml:space="preserve">human landscape modification, </w:t>
      </w:r>
      <w:r w:rsidR="0081195C" w:rsidRPr="008B39ED">
        <w:rPr>
          <w:sz w:val="16"/>
          <w:szCs w:val="20"/>
        </w:rPr>
        <w:t>population density)</w:t>
      </w:r>
      <w:r w:rsidR="009D6210" w:rsidRPr="008B39ED">
        <w:rPr>
          <w:sz w:val="16"/>
          <w:szCs w:val="20"/>
        </w:rPr>
        <w:t>.</w:t>
      </w:r>
      <w:r w:rsidR="0081195C" w:rsidRPr="008B39ED">
        <w:rPr>
          <w:sz w:val="16"/>
          <w:szCs w:val="20"/>
        </w:rPr>
        <w:t xml:space="preserve"> </w:t>
      </w:r>
      <w:r w:rsidR="002A246C" w:rsidRPr="008B39ED">
        <w:rPr>
          <w:sz w:val="16"/>
          <w:szCs w:val="20"/>
        </w:rPr>
        <w:t xml:space="preserve">The length of the grey lines is indicative of the importance of each predictor in constructing the latent variables. </w:t>
      </w:r>
      <w:r w:rsidR="00777133" w:rsidRPr="008B39ED">
        <w:rPr>
          <w:sz w:val="16"/>
          <w:szCs w:val="20"/>
        </w:rPr>
        <w:t>The g</w:t>
      </w:r>
      <w:r w:rsidR="00C951E8" w:rsidRPr="008B39ED">
        <w:rPr>
          <w:sz w:val="16"/>
        </w:rPr>
        <w:t>rey band</w:t>
      </w:r>
      <w:r w:rsidR="00C951E8" w:rsidRPr="008B39ED">
        <w:rPr>
          <w:sz w:val="16"/>
          <w:szCs w:val="20"/>
        </w:rPr>
        <w:t xml:space="preserve"> indicate</w:t>
      </w:r>
      <w:r w:rsidR="00DA5022" w:rsidRPr="008B39ED">
        <w:rPr>
          <w:sz w:val="16"/>
          <w:szCs w:val="20"/>
        </w:rPr>
        <w:t>s</w:t>
      </w:r>
      <w:r w:rsidR="00C951E8" w:rsidRPr="008B39ED">
        <w:rPr>
          <w:sz w:val="16"/>
          <w:szCs w:val="20"/>
        </w:rPr>
        <w:t xml:space="preserve"> </w:t>
      </w:r>
      <w:r w:rsidR="004949B5" w:rsidRPr="008B39ED">
        <w:rPr>
          <w:sz w:val="16"/>
          <w:szCs w:val="20"/>
        </w:rPr>
        <w:t xml:space="preserve">that </w:t>
      </w:r>
      <w:r w:rsidR="00777133" w:rsidRPr="008B39ED">
        <w:rPr>
          <w:sz w:val="16"/>
          <w:szCs w:val="20"/>
        </w:rPr>
        <w:t xml:space="preserve">the </w:t>
      </w:r>
      <w:r w:rsidR="004949B5" w:rsidRPr="008B39ED">
        <w:rPr>
          <w:sz w:val="16"/>
          <w:szCs w:val="20"/>
        </w:rPr>
        <w:t xml:space="preserve">correlation </w:t>
      </w:r>
      <w:r w:rsidR="002A246C" w:rsidRPr="008B39ED">
        <w:rPr>
          <w:sz w:val="16"/>
          <w:szCs w:val="20"/>
        </w:rPr>
        <w:t>of</w:t>
      </w:r>
      <w:r w:rsidR="004949B5" w:rsidRPr="008B39ED">
        <w:rPr>
          <w:sz w:val="16"/>
          <w:szCs w:val="20"/>
        </w:rPr>
        <w:t xml:space="preserve"> </w:t>
      </w:r>
      <w:r w:rsidR="002A246C" w:rsidRPr="008B39ED">
        <w:rPr>
          <w:sz w:val="16"/>
          <w:szCs w:val="20"/>
        </w:rPr>
        <w:t>a predictor variable or the response variable with</w:t>
      </w:r>
      <w:r w:rsidR="004949B5" w:rsidRPr="008B39ED">
        <w:rPr>
          <w:sz w:val="16"/>
          <w:szCs w:val="20"/>
        </w:rPr>
        <w:t xml:space="preserve"> </w:t>
      </w:r>
      <w:r w:rsidR="00777133" w:rsidRPr="008B39ED">
        <w:rPr>
          <w:sz w:val="16"/>
          <w:szCs w:val="20"/>
        </w:rPr>
        <w:t xml:space="preserve">the </w:t>
      </w:r>
      <w:r w:rsidR="004949B5" w:rsidRPr="008B39ED">
        <w:rPr>
          <w:sz w:val="16"/>
          <w:szCs w:val="20"/>
        </w:rPr>
        <w:t xml:space="preserve">first and second </w:t>
      </w:r>
      <w:r w:rsidR="00557C4F" w:rsidRPr="008B39ED">
        <w:rPr>
          <w:sz w:val="16"/>
          <w:szCs w:val="20"/>
        </w:rPr>
        <w:t>latent variable</w:t>
      </w:r>
      <w:r w:rsidR="004949B5" w:rsidRPr="008B39ED">
        <w:rPr>
          <w:sz w:val="16"/>
          <w:szCs w:val="20"/>
        </w:rPr>
        <w:t xml:space="preserve"> is </w:t>
      </w:r>
      <w:r w:rsidR="00C951E8" w:rsidRPr="008B39ED">
        <w:rPr>
          <w:sz w:val="16"/>
          <w:szCs w:val="20"/>
        </w:rPr>
        <w:t xml:space="preserve">higher than 50%. </w:t>
      </w:r>
      <w:r w:rsidR="00727E75" w:rsidRPr="008B39ED">
        <w:rPr>
          <w:sz w:val="16"/>
          <w:szCs w:val="20"/>
        </w:rPr>
        <w:t xml:space="preserve">See </w:t>
      </w:r>
      <w:r w:rsidR="00111874" w:rsidRPr="008B39ED">
        <w:rPr>
          <w:sz w:val="16"/>
          <w:szCs w:val="20"/>
        </w:rPr>
        <w:t xml:space="preserve">Table </w:t>
      </w:r>
      <w:r w:rsidR="00BD0B7F" w:rsidRPr="008B39ED">
        <w:rPr>
          <w:sz w:val="16"/>
          <w:szCs w:val="20"/>
        </w:rPr>
        <w:t>A.1</w:t>
      </w:r>
      <w:r w:rsidR="00534F3E" w:rsidRPr="008B39ED">
        <w:rPr>
          <w:sz w:val="16"/>
          <w:szCs w:val="20"/>
        </w:rPr>
        <w:t>0</w:t>
      </w:r>
      <w:r w:rsidR="00727E75" w:rsidRPr="008B39ED">
        <w:rPr>
          <w:sz w:val="16"/>
          <w:szCs w:val="20"/>
        </w:rPr>
        <w:t xml:space="preserve"> for coefficients</w:t>
      </w:r>
      <w:r w:rsidR="00647C60" w:rsidRPr="008B39ED">
        <w:rPr>
          <w:sz w:val="16"/>
          <w:szCs w:val="20"/>
        </w:rPr>
        <w:t xml:space="preserve"> of the partial least square regression model.</w:t>
      </w:r>
      <w:r w:rsidR="00ED0980" w:rsidRPr="008B39ED">
        <w:rPr>
          <w:sz w:val="16"/>
          <w:szCs w:val="20"/>
        </w:rPr>
        <w:t>]</w:t>
      </w:r>
      <w:r w:rsidR="00CE0438" w:rsidRPr="008B39ED">
        <w:rPr>
          <w:sz w:val="16"/>
          <w:szCs w:val="20"/>
        </w:rPr>
        <w:t xml:space="preserve"> </w:t>
      </w:r>
    </w:p>
    <w:p w14:paraId="175BA84A" w14:textId="68649580" w:rsidR="000153F9" w:rsidRPr="008B39ED" w:rsidRDefault="0049050A" w:rsidP="000153F9">
      <w:r w:rsidRPr="008B39ED">
        <w:t>The</w:t>
      </w:r>
      <w:r w:rsidR="00161BE0" w:rsidRPr="008B39ED" w:rsidDel="00D264C7">
        <w:t xml:space="preserve"> variance inflation factors</w:t>
      </w:r>
      <w:r w:rsidRPr="008B39ED">
        <w:t xml:space="preserve"> of each of the seven topographic, climatic, and societal variables</w:t>
      </w:r>
      <w:r w:rsidR="00161BE0" w:rsidRPr="008B39ED" w:rsidDel="00D264C7">
        <w:t xml:space="preserve"> </w:t>
      </w:r>
      <w:r w:rsidR="000C09CA" w:rsidRPr="008B39ED">
        <w:t xml:space="preserve">in the full model </w:t>
      </w:r>
      <w:r w:rsidR="00161BE0" w:rsidRPr="008B39ED" w:rsidDel="00D264C7">
        <w:t>were below 3 (Table A.</w:t>
      </w:r>
      <w:r w:rsidR="00161BE0" w:rsidRPr="008B39ED">
        <w:t>9</w:t>
      </w:r>
      <w:r w:rsidR="00161BE0" w:rsidRPr="008B39ED" w:rsidDel="00D264C7">
        <w:t>), suggesting that collinearity did not strongly affect the model.</w:t>
      </w:r>
      <w:r w:rsidR="00161BE0" w:rsidRPr="008B39ED">
        <w:t xml:space="preserve"> </w:t>
      </w:r>
      <w:r w:rsidRPr="008B39ED">
        <w:t xml:space="preserve">The regression analysis shows that </w:t>
      </w:r>
      <w:r w:rsidR="000153F9" w:rsidRPr="008B39ED">
        <w:t>t</w:t>
      </w:r>
      <w:r w:rsidR="004754A8" w:rsidRPr="008B39ED">
        <w:t>errain</w:t>
      </w:r>
      <w:r w:rsidR="000153F9" w:rsidRPr="008B39ED">
        <w:t xml:space="preserve"> ruggedness (Fig. </w:t>
      </w:r>
      <w:r w:rsidR="009E408E" w:rsidRPr="008B39ED">
        <w:t>3</w:t>
      </w:r>
      <w:r w:rsidR="000153F9" w:rsidRPr="008B39ED">
        <w:t>a) explain</w:t>
      </w:r>
      <w:r w:rsidRPr="008B39ED">
        <w:t xml:space="preserve">s </w:t>
      </w:r>
      <w:r w:rsidR="000E56CF" w:rsidRPr="008B39ED">
        <w:t>over 4</w:t>
      </w:r>
      <w:r w:rsidR="000153F9" w:rsidRPr="008B39ED">
        <w:t>5% of the variance</w:t>
      </w:r>
      <w:r w:rsidRPr="008B39ED">
        <w:t xml:space="preserve"> in native vegetation cover</w:t>
      </w:r>
      <w:r w:rsidR="000153F9" w:rsidRPr="008B39ED">
        <w:t xml:space="preserve"> across the 30 Eastern Atlantic islands</w:t>
      </w:r>
      <w:r w:rsidR="004754A8" w:rsidRPr="008B39ED">
        <w:t>. In addition to terrain</w:t>
      </w:r>
      <w:r w:rsidR="000153F9" w:rsidRPr="008B39ED">
        <w:t xml:space="preserve"> ruggedness, maximum elevation and degree of landscape modification also play a role</w:t>
      </w:r>
      <w:r w:rsidR="00263210" w:rsidRPr="008B39ED">
        <w:t xml:space="preserve">. Island area and </w:t>
      </w:r>
      <w:r w:rsidR="00263210" w:rsidRPr="008B39ED">
        <w:lastRenderedPageBreak/>
        <w:t>temperature also explained some of the variance</w:t>
      </w:r>
      <w:r w:rsidR="000153F9" w:rsidRPr="008B39ED">
        <w:t xml:space="preserve">, while the effect of population density and </w:t>
      </w:r>
      <w:r w:rsidR="00263210" w:rsidRPr="008B39ED">
        <w:t xml:space="preserve">precipitation </w:t>
      </w:r>
      <w:r w:rsidR="000153F9" w:rsidRPr="008B39ED">
        <w:t>w</w:t>
      </w:r>
      <w:r w:rsidR="00263210" w:rsidRPr="008B39ED">
        <w:t>as</w:t>
      </w:r>
      <w:r w:rsidR="000153F9" w:rsidRPr="008B39ED">
        <w:t xml:space="preserve"> negligible</w:t>
      </w:r>
      <w:r w:rsidR="006433A9" w:rsidRPr="008B39ED">
        <w:t xml:space="preserve">. </w:t>
      </w:r>
      <w:r w:rsidR="00B44243" w:rsidRPr="008B39ED">
        <w:t>T</w:t>
      </w:r>
      <w:r w:rsidR="006433A9" w:rsidRPr="008B39ED">
        <w:t xml:space="preserve">he partial response of </w:t>
      </w:r>
      <w:r w:rsidR="0014391D" w:rsidRPr="008B39ED">
        <w:t>native</w:t>
      </w:r>
      <w:r w:rsidR="00B44243" w:rsidRPr="008B39ED">
        <w:t xml:space="preserve"> vegetation cover to ruggedness</w:t>
      </w:r>
      <w:r w:rsidR="00547EBC" w:rsidRPr="008B39ED">
        <w:t xml:space="preserve">, </w:t>
      </w:r>
      <w:r w:rsidR="00B44243" w:rsidRPr="008B39ED">
        <w:t xml:space="preserve">while controlling for the effect of other variables in </w:t>
      </w:r>
      <w:r w:rsidR="006433A9" w:rsidRPr="008B39ED">
        <w:t>the full model</w:t>
      </w:r>
      <w:r w:rsidR="00547EBC" w:rsidRPr="008B39ED">
        <w:t>,</w:t>
      </w:r>
      <w:r w:rsidR="00B44243" w:rsidRPr="008B39ED">
        <w:t xml:space="preserve"> highlights the importance of this key explanatory variable </w:t>
      </w:r>
      <w:r w:rsidR="000153F9" w:rsidRPr="008B39ED">
        <w:t xml:space="preserve">(Fig. </w:t>
      </w:r>
      <w:r w:rsidR="009E408E" w:rsidRPr="008B39ED">
        <w:t>3</w:t>
      </w:r>
      <w:r w:rsidR="000153F9" w:rsidRPr="008B39ED">
        <w:t>b).</w:t>
      </w:r>
      <w:r w:rsidR="00FC58DB" w:rsidRPr="008B39ED">
        <w:t xml:space="preserve"> </w:t>
      </w:r>
      <w:r w:rsidR="00E839E1" w:rsidRPr="008B39ED">
        <w:t>W</w:t>
      </w:r>
      <w:r w:rsidR="00EE0576" w:rsidRPr="008B39ED">
        <w:t xml:space="preserve">e </w:t>
      </w:r>
      <w:r w:rsidR="00FC58DB" w:rsidRPr="008B39ED">
        <w:t xml:space="preserve">ran additional analyses for </w:t>
      </w:r>
      <w:r w:rsidR="000E56CF" w:rsidRPr="008B39ED">
        <w:t xml:space="preserve">a second </w:t>
      </w:r>
      <w:r w:rsidR="00FC58DB" w:rsidRPr="008B39ED">
        <w:t xml:space="preserve">dataset </w:t>
      </w:r>
      <w:r w:rsidR="000E56CF" w:rsidRPr="008B39ED">
        <w:t xml:space="preserve">in which for </w:t>
      </w:r>
      <w:r w:rsidR="00E839E1" w:rsidRPr="008B39ED">
        <w:t xml:space="preserve">the Azores we only considered </w:t>
      </w:r>
      <w:r w:rsidR="0014391D" w:rsidRPr="008B39ED">
        <w:t>native forest as native</w:t>
      </w:r>
      <w:r w:rsidR="00FC58DB" w:rsidRPr="008B39ED">
        <w:t xml:space="preserve"> vegetation</w:t>
      </w:r>
      <w:r w:rsidR="00EE0576" w:rsidRPr="008B39ED">
        <w:t xml:space="preserve">. While individual parameter values changed, the overall trends remained the same </w:t>
      </w:r>
      <w:r w:rsidR="00FC58DB" w:rsidRPr="008B39ED">
        <w:t>(</w:t>
      </w:r>
      <w:r w:rsidR="00EE0576" w:rsidRPr="008B39ED">
        <w:t>Fig.</w:t>
      </w:r>
      <w:r w:rsidR="00FC58DB" w:rsidRPr="008B39ED">
        <w:t xml:space="preserve"> </w:t>
      </w:r>
      <w:r w:rsidR="00EE0576" w:rsidRPr="008B39ED">
        <w:t>A.</w:t>
      </w:r>
      <w:r w:rsidR="00731B48" w:rsidRPr="008B39ED">
        <w:t>4</w:t>
      </w:r>
      <w:r w:rsidR="00FC58DB" w:rsidRPr="008B39ED">
        <w:t>).</w:t>
      </w:r>
      <w:r w:rsidR="00BD0B7F" w:rsidRPr="008B39ED">
        <w:t xml:space="preserve"> </w:t>
      </w:r>
      <w:r w:rsidR="006E4C99" w:rsidRPr="008B39ED">
        <w:t>Finally, m</w:t>
      </w:r>
      <w:r w:rsidR="006033C1" w:rsidRPr="008B39ED">
        <w:t>odel averaging yielded comparable results to those of fitting the full model (Fig. A.</w:t>
      </w:r>
      <w:r w:rsidR="00731B48" w:rsidRPr="008B39ED">
        <w:t>5</w:t>
      </w:r>
      <w:r w:rsidR="006033C1" w:rsidRPr="008B39ED">
        <w:t>).</w:t>
      </w:r>
    </w:p>
    <w:p w14:paraId="3253EDB5" w14:textId="77777777" w:rsidR="000153F9" w:rsidRPr="008B39ED" w:rsidRDefault="000153F9" w:rsidP="000153F9">
      <w:r w:rsidRPr="008B39ED">
        <w:rPr>
          <w:noProof/>
          <w:lang w:eastAsia="en-GB"/>
        </w:rPr>
        <w:drawing>
          <wp:inline distT="0" distB="0" distL="0" distR="0" wp14:anchorId="2B16C402" wp14:editId="236A4E5B">
            <wp:extent cx="5759450" cy="28797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ff_varex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14:paraId="58D315E3" w14:textId="77777777" w:rsidR="000153F9" w:rsidRPr="008B39ED" w:rsidRDefault="000153F9" w:rsidP="000153F9">
      <w:pPr>
        <w:rPr>
          <w:sz w:val="16"/>
          <w:szCs w:val="20"/>
        </w:rPr>
      </w:pPr>
      <w:r w:rsidRPr="008B39ED">
        <w:rPr>
          <w:sz w:val="16"/>
          <w:szCs w:val="20"/>
        </w:rPr>
        <w:t xml:space="preserve">[Fig. </w:t>
      </w:r>
      <w:r w:rsidR="009E408E" w:rsidRPr="008B39ED">
        <w:rPr>
          <w:sz w:val="16"/>
          <w:szCs w:val="20"/>
        </w:rPr>
        <w:t>3</w:t>
      </w:r>
      <w:r w:rsidRPr="008B39ED">
        <w:rPr>
          <w:sz w:val="16"/>
          <w:szCs w:val="20"/>
        </w:rPr>
        <w:t xml:space="preserve">. </w:t>
      </w:r>
      <w:r w:rsidR="0003084E" w:rsidRPr="008B39ED">
        <w:rPr>
          <w:sz w:val="16"/>
          <w:szCs w:val="20"/>
        </w:rPr>
        <w:t xml:space="preserve">The effect of </w:t>
      </w:r>
      <w:r w:rsidRPr="008B39ED">
        <w:rPr>
          <w:sz w:val="16"/>
          <w:szCs w:val="20"/>
        </w:rPr>
        <w:t>environmental and societal variables</w:t>
      </w:r>
      <w:r w:rsidR="0003084E" w:rsidRPr="008B39ED">
        <w:rPr>
          <w:sz w:val="16"/>
          <w:szCs w:val="20"/>
        </w:rPr>
        <w:t xml:space="preserve"> on nat</w:t>
      </w:r>
      <w:r w:rsidR="00D814B2" w:rsidRPr="008B39ED">
        <w:rPr>
          <w:sz w:val="16"/>
          <w:szCs w:val="20"/>
        </w:rPr>
        <w:t>ive</w:t>
      </w:r>
      <w:r w:rsidR="0003084E" w:rsidRPr="008B39ED">
        <w:rPr>
          <w:sz w:val="16"/>
          <w:szCs w:val="20"/>
        </w:rPr>
        <w:t xml:space="preserve"> vegetation cover across 30 Eastern Atlantic Islands. Results were obtained by fitting a multiple linear regression model consisting of seven topographic, climatic and societal variables (‘full model’)</w:t>
      </w:r>
      <w:r w:rsidR="00D814B2" w:rsidRPr="008B39ED">
        <w:rPr>
          <w:sz w:val="16"/>
          <w:szCs w:val="20"/>
        </w:rPr>
        <w:t>, using native</w:t>
      </w:r>
      <w:r w:rsidR="00D3448A" w:rsidRPr="008B39ED">
        <w:rPr>
          <w:sz w:val="16"/>
          <w:szCs w:val="20"/>
        </w:rPr>
        <w:t xml:space="preserve"> vegetation cover as a </w:t>
      </w:r>
      <w:r w:rsidR="0003084E" w:rsidRPr="008B39ED">
        <w:rPr>
          <w:sz w:val="16"/>
          <w:szCs w:val="20"/>
        </w:rPr>
        <w:t>response</w:t>
      </w:r>
      <w:r w:rsidR="00D3448A" w:rsidRPr="008B39ED">
        <w:rPr>
          <w:sz w:val="16"/>
          <w:szCs w:val="20"/>
        </w:rPr>
        <w:t xml:space="preserve">. </w:t>
      </w:r>
      <w:r w:rsidR="0003084E" w:rsidRPr="008B39ED">
        <w:rPr>
          <w:sz w:val="16"/>
          <w:szCs w:val="20"/>
        </w:rPr>
        <w:t>a</w:t>
      </w:r>
      <w:r w:rsidRPr="008B39ED">
        <w:rPr>
          <w:sz w:val="16"/>
          <w:szCs w:val="20"/>
        </w:rPr>
        <w:t xml:space="preserve">) Contribution of each predictor in the full model to the </w:t>
      </w:r>
      <w:r w:rsidR="006C5C08" w:rsidRPr="008B39ED">
        <w:rPr>
          <w:sz w:val="16"/>
          <w:szCs w:val="20"/>
        </w:rPr>
        <w:t>explained</w:t>
      </w:r>
      <w:r w:rsidR="00D814B2" w:rsidRPr="008B39ED">
        <w:rPr>
          <w:sz w:val="16"/>
          <w:szCs w:val="20"/>
        </w:rPr>
        <w:t xml:space="preserve"> variance in native</w:t>
      </w:r>
      <w:r w:rsidRPr="008B39ED">
        <w:rPr>
          <w:sz w:val="16"/>
          <w:szCs w:val="20"/>
        </w:rPr>
        <w:t xml:space="preserve"> vegetation cover. The full model could explain </w:t>
      </w:r>
      <w:r w:rsidR="009D05CA" w:rsidRPr="008B39ED">
        <w:rPr>
          <w:sz w:val="16"/>
          <w:szCs w:val="20"/>
        </w:rPr>
        <w:t>7</w:t>
      </w:r>
      <w:r w:rsidRPr="008B39ED">
        <w:rPr>
          <w:sz w:val="16"/>
          <w:szCs w:val="20"/>
        </w:rPr>
        <w:t>1.</w:t>
      </w:r>
      <w:r w:rsidR="00EB1D67" w:rsidRPr="008B39ED">
        <w:rPr>
          <w:sz w:val="16"/>
          <w:szCs w:val="20"/>
        </w:rPr>
        <w:t>3</w:t>
      </w:r>
      <w:r w:rsidRPr="008B39ED">
        <w:rPr>
          <w:sz w:val="16"/>
          <w:szCs w:val="20"/>
        </w:rPr>
        <w:t>% (</w:t>
      </w:r>
      <w:r w:rsidRPr="008B39ED">
        <w:rPr>
          <w:i/>
          <w:sz w:val="16"/>
          <w:szCs w:val="20"/>
        </w:rPr>
        <w:t>R</w:t>
      </w:r>
      <w:r w:rsidRPr="008B39ED">
        <w:rPr>
          <w:sz w:val="16"/>
          <w:szCs w:val="20"/>
          <w:vertAlign w:val="superscript"/>
        </w:rPr>
        <w:t>2</w:t>
      </w:r>
      <w:r w:rsidRPr="008B39ED">
        <w:rPr>
          <w:sz w:val="16"/>
          <w:szCs w:val="20"/>
        </w:rPr>
        <w:t xml:space="preserve">) of the variance, </w:t>
      </w:r>
      <w:r w:rsidR="00EB1D67" w:rsidRPr="008B39ED">
        <w:rPr>
          <w:sz w:val="16"/>
          <w:szCs w:val="20"/>
        </w:rPr>
        <w:t>45</w:t>
      </w:r>
      <w:r w:rsidRPr="008B39ED">
        <w:rPr>
          <w:sz w:val="16"/>
          <w:szCs w:val="20"/>
        </w:rPr>
        <w:t>.</w:t>
      </w:r>
      <w:r w:rsidR="00EB1D67" w:rsidRPr="008B39ED">
        <w:rPr>
          <w:sz w:val="16"/>
          <w:szCs w:val="20"/>
        </w:rPr>
        <w:t>3</w:t>
      </w:r>
      <w:r w:rsidRPr="008B39ED">
        <w:rPr>
          <w:sz w:val="16"/>
          <w:szCs w:val="20"/>
        </w:rPr>
        <w:t>% of which is explained by ruggedness alone.</w:t>
      </w:r>
      <w:r w:rsidR="0003084E" w:rsidRPr="008B39ED">
        <w:rPr>
          <w:sz w:val="16"/>
          <w:szCs w:val="20"/>
        </w:rPr>
        <w:t xml:space="preserve"> b) </w:t>
      </w:r>
      <w:r w:rsidR="00D3448A" w:rsidRPr="008B39ED">
        <w:rPr>
          <w:sz w:val="16"/>
          <w:szCs w:val="20"/>
        </w:rPr>
        <w:t xml:space="preserve">Partial residual plot showing </w:t>
      </w:r>
      <w:r w:rsidR="006C5C08" w:rsidRPr="008B39ED">
        <w:rPr>
          <w:sz w:val="16"/>
          <w:szCs w:val="20"/>
        </w:rPr>
        <w:t xml:space="preserve">the </w:t>
      </w:r>
      <w:r w:rsidR="00D3448A" w:rsidRPr="008B39ED">
        <w:rPr>
          <w:sz w:val="16"/>
          <w:szCs w:val="20"/>
        </w:rPr>
        <w:t>r</w:t>
      </w:r>
      <w:r w:rsidR="0003084E" w:rsidRPr="008B39ED">
        <w:rPr>
          <w:sz w:val="16"/>
          <w:szCs w:val="20"/>
        </w:rPr>
        <w:t>elationship between ruggedness and</w:t>
      </w:r>
      <w:r w:rsidR="00D814B2" w:rsidRPr="008B39ED">
        <w:rPr>
          <w:sz w:val="16"/>
          <w:szCs w:val="20"/>
        </w:rPr>
        <w:t xml:space="preserve"> the partial response of native</w:t>
      </w:r>
      <w:r w:rsidR="0003084E" w:rsidRPr="008B39ED">
        <w:rPr>
          <w:sz w:val="16"/>
          <w:szCs w:val="20"/>
        </w:rPr>
        <w:t xml:space="preserve"> vegetation cover</w:t>
      </w:r>
      <w:r w:rsidR="00D3448A" w:rsidRPr="008B39ED">
        <w:rPr>
          <w:sz w:val="16"/>
          <w:szCs w:val="20"/>
        </w:rPr>
        <w:t xml:space="preserve"> in the full model</w:t>
      </w:r>
      <w:r w:rsidR="0003084E" w:rsidRPr="008B39ED">
        <w:rPr>
          <w:sz w:val="16"/>
          <w:szCs w:val="20"/>
        </w:rPr>
        <w:t>.</w:t>
      </w:r>
      <w:r w:rsidRPr="008B39ED">
        <w:rPr>
          <w:sz w:val="16"/>
          <w:szCs w:val="20"/>
        </w:rPr>
        <w:t xml:space="preserve">] </w:t>
      </w:r>
    </w:p>
    <w:p w14:paraId="34FB9D34" w14:textId="12831ADC" w:rsidR="00004797" w:rsidRPr="008B39ED" w:rsidRDefault="00222F86" w:rsidP="0091269E">
      <w:r w:rsidRPr="008B39ED">
        <w:t>In our statistical analyses, societal variables appear to be of lesser importance than topographic variables in shaping nat</w:t>
      </w:r>
      <w:r w:rsidR="00D814B2" w:rsidRPr="008B39ED">
        <w:t>ive</w:t>
      </w:r>
      <w:r w:rsidRPr="008B39ED">
        <w:t xml:space="preserve"> vegetation cover. </w:t>
      </w:r>
      <w:r w:rsidR="00F23D8A" w:rsidRPr="008B39ED">
        <w:t xml:space="preserve">While human landscape modification had some influence, </w:t>
      </w:r>
      <w:r w:rsidR="008B7110" w:rsidRPr="008B39ED">
        <w:t xml:space="preserve">population density </w:t>
      </w:r>
      <w:r w:rsidR="00F23D8A" w:rsidRPr="008B39ED">
        <w:t xml:space="preserve">had a </w:t>
      </w:r>
      <w:r w:rsidR="008B7110" w:rsidRPr="008B39ED">
        <w:t>negligible</w:t>
      </w:r>
      <w:r w:rsidR="00F23D8A" w:rsidRPr="008B39ED">
        <w:t xml:space="preserve"> effect</w:t>
      </w:r>
      <w:r w:rsidR="008B7110" w:rsidRPr="008B39ED">
        <w:t xml:space="preserve">. However, modern population density is not representative </w:t>
      </w:r>
      <w:r w:rsidR="00872665" w:rsidRPr="008B39ED">
        <w:t>of</w:t>
      </w:r>
      <w:r w:rsidR="008B7110" w:rsidRPr="008B39ED">
        <w:t xml:space="preserve"> the entire period since initial human settlement. While in some archipelagos </w:t>
      </w:r>
      <w:r w:rsidR="00226A25" w:rsidRPr="008B39ED">
        <w:t xml:space="preserve">human population density grew steadily, others witnessed steep fluctuations (Fig. </w:t>
      </w:r>
      <w:r w:rsidR="0085254D" w:rsidRPr="008B39ED">
        <w:t>4</w:t>
      </w:r>
      <w:r w:rsidR="00C038CB" w:rsidRPr="008B39ED">
        <w:t>a</w:t>
      </w:r>
      <w:r w:rsidR="00226A25" w:rsidRPr="008B39ED">
        <w:t xml:space="preserve">). </w:t>
      </w:r>
      <w:r w:rsidR="00872665" w:rsidRPr="008B39ED">
        <w:t>F</w:t>
      </w:r>
      <w:r w:rsidR="008B7110" w:rsidRPr="008B39ED">
        <w:t xml:space="preserve">or most of the last five centuries population density of the Azores was </w:t>
      </w:r>
      <w:r w:rsidR="00C038CB" w:rsidRPr="008B39ED">
        <w:t xml:space="preserve">higher than in the Canary Islands and Gulf of Guinea Islands, </w:t>
      </w:r>
      <w:r w:rsidR="00547EBC" w:rsidRPr="008B39ED">
        <w:t xml:space="preserve">but </w:t>
      </w:r>
      <w:r w:rsidR="00C038CB" w:rsidRPr="008B39ED">
        <w:t>th</w:t>
      </w:r>
      <w:r w:rsidR="00547EBC" w:rsidRPr="008B39ED">
        <w:t>is</w:t>
      </w:r>
      <w:r w:rsidR="00C038CB" w:rsidRPr="008B39ED">
        <w:t xml:space="preserve"> was reversed halfway</w:t>
      </w:r>
      <w:r w:rsidR="006D5B1D" w:rsidRPr="008B39ED">
        <w:t xml:space="preserve"> through</w:t>
      </w:r>
      <w:r w:rsidR="00C038CB" w:rsidRPr="008B39ED">
        <w:t xml:space="preserve"> the 20</w:t>
      </w:r>
      <w:r w:rsidR="00C038CB" w:rsidRPr="008B39ED">
        <w:rPr>
          <w:vertAlign w:val="superscript"/>
        </w:rPr>
        <w:t>th</w:t>
      </w:r>
      <w:r w:rsidR="00C038CB" w:rsidRPr="008B39ED">
        <w:t xml:space="preserve"> century. I</w:t>
      </w:r>
      <w:r w:rsidR="00226A25" w:rsidRPr="008B39ED">
        <w:t xml:space="preserve">n the Azores and Madeira </w:t>
      </w:r>
      <w:r w:rsidR="00C038CB" w:rsidRPr="008B39ED">
        <w:t xml:space="preserve">population density is currently below its peak in the </w:t>
      </w:r>
      <w:r w:rsidR="00226A25" w:rsidRPr="008B39ED">
        <w:t>20</w:t>
      </w:r>
      <w:r w:rsidR="00226A25" w:rsidRPr="008B39ED">
        <w:rPr>
          <w:vertAlign w:val="superscript"/>
        </w:rPr>
        <w:t>th</w:t>
      </w:r>
      <w:r w:rsidR="00226A25" w:rsidRPr="008B39ED">
        <w:t xml:space="preserve"> century.</w:t>
      </w:r>
      <w:r w:rsidR="008B7110" w:rsidRPr="008B39ED">
        <w:t xml:space="preserve"> </w:t>
      </w:r>
      <w:r w:rsidR="00C038CB" w:rsidRPr="008B39ED">
        <w:t xml:space="preserve">In addition to these demographic changes we also find </w:t>
      </w:r>
      <w:r w:rsidR="00004797" w:rsidRPr="008B39ED">
        <w:t>strong differences across archipelagos regarding their historical socioeconomic developments (</w:t>
      </w:r>
      <w:r w:rsidR="00004797" w:rsidRPr="008B39ED" w:rsidDel="00553CBA">
        <w:t>Tables A.</w:t>
      </w:r>
      <w:r w:rsidR="00731B48" w:rsidRPr="008B39ED">
        <w:t>4</w:t>
      </w:r>
      <w:r w:rsidR="00004797" w:rsidRPr="008B39ED" w:rsidDel="00553CBA">
        <w:t>-A.</w:t>
      </w:r>
      <w:r w:rsidR="00731B48" w:rsidRPr="008B39ED">
        <w:t>8</w:t>
      </w:r>
      <w:r w:rsidR="00004797" w:rsidRPr="008B39ED">
        <w:t xml:space="preserve">; Fig. </w:t>
      </w:r>
      <w:r w:rsidR="0085254D" w:rsidRPr="008B39ED">
        <w:t>4</w:t>
      </w:r>
      <w:r w:rsidR="00C038CB" w:rsidRPr="008B39ED">
        <w:t>b</w:t>
      </w:r>
      <w:r w:rsidR="00004797" w:rsidRPr="008B39ED">
        <w:t>-</w:t>
      </w:r>
      <w:r w:rsidR="00C038CB" w:rsidRPr="008B39ED">
        <w:t>f</w:t>
      </w:r>
      <w:r w:rsidR="00004797" w:rsidRPr="008B39ED">
        <w:t xml:space="preserve">). For example, sugar cane has been introduced to islands of all five archipelagos, but the extent to which the crop affected the local economy and environment differed. Sugar cane production was produced at a large scale especially in Madeira and later in the Gulf of Guinea Islands (Fig. </w:t>
      </w:r>
      <w:r w:rsidR="0085254D" w:rsidRPr="008B39ED">
        <w:t>4</w:t>
      </w:r>
      <w:r w:rsidR="00872665" w:rsidRPr="008B39ED">
        <w:t>c,f</w:t>
      </w:r>
      <w:r w:rsidR="00004797" w:rsidRPr="008B39ED">
        <w:t>; Tables A.</w:t>
      </w:r>
      <w:r w:rsidR="00731B48" w:rsidRPr="008B39ED">
        <w:t>5</w:t>
      </w:r>
      <w:r w:rsidR="00004797" w:rsidRPr="008B39ED">
        <w:t xml:space="preserve"> and A.</w:t>
      </w:r>
      <w:r w:rsidR="00731B48" w:rsidRPr="008B39ED">
        <w:t>8</w:t>
      </w:r>
      <w:r w:rsidR="00004797" w:rsidRPr="008B39ED">
        <w:t xml:space="preserve">). </w:t>
      </w:r>
      <w:r w:rsidR="0091269E" w:rsidRPr="008B39ED">
        <w:t>When the importance of sugar production dwindled in these archipelagos, the sugar cane commodity frontier moved away from the Eastern Atlantic to other parts of the world such as the Caribbean and Latin America</w:t>
      </w:r>
      <w:r w:rsidR="00BE4A67" w:rsidRPr="008B39ED">
        <w:t xml:space="preserve"> </w:t>
      </w:r>
      <w:r w:rsidR="00766AF1" w:rsidRPr="008B39ED">
        <w:fldChar w:fldCharType="begin" w:fldLock="1"/>
      </w:r>
      <w:r w:rsidR="0087620D" w:rsidRPr="008B39ED">
        <w:instrText>ADDIN CSL_CITATION {"citationItems":[{"id":"ITEM-1","itemData":{"DOI":"10.2307/635470","ISBN":"0521022193","ISSN":"00167398","author":[{"dropping-particle":"","family":"Galloway","given":"J. H.","non-dropping-particle":"","parse-names":false,"suffix":""}],"id":"ITEM-1","issued":{"date-parts":[["1989"]]},"number-of-pages":"266","publisher":"Cambridge University Press","publisher-place":"Cambridge, UK","title":"The sugar cane industry: an historical geography from its origins to 1914","type":"book"},"uris":["http://www.mendeley.com/documents/?uuid=3b4ffdd7-75ba-4446-abb5-052ae6d4b60d"]}],"mendeley":{"formattedCitation":"(Galloway, 1989)","plainTextFormattedCitation":"(Galloway, 1989)","previouslyFormattedCitation":"(Galloway, 1989)"},"properties":{"noteIndex":0},"schema":"https://github.com/citation-style-language/schema/raw/master/csl-citation.json"}</w:instrText>
      </w:r>
      <w:r w:rsidR="00766AF1" w:rsidRPr="008B39ED">
        <w:fldChar w:fldCharType="separate"/>
      </w:r>
      <w:r w:rsidR="00BE4A67" w:rsidRPr="008B39ED">
        <w:rPr>
          <w:noProof/>
        </w:rPr>
        <w:t>(Galloway, 1989)</w:t>
      </w:r>
      <w:r w:rsidR="00766AF1" w:rsidRPr="008B39ED">
        <w:fldChar w:fldCharType="end"/>
      </w:r>
      <w:r w:rsidR="0091269E" w:rsidRPr="008B39ED">
        <w:t>. Subsequently</w:t>
      </w:r>
      <w:r w:rsidR="00004797" w:rsidRPr="008B39ED">
        <w:t xml:space="preserve">, the economies </w:t>
      </w:r>
      <w:r w:rsidR="0091269E" w:rsidRPr="008B39ED">
        <w:t xml:space="preserve">of Madeira and the Gulf of Guinea </w:t>
      </w:r>
      <w:r w:rsidR="00004797" w:rsidRPr="008B39ED">
        <w:t xml:space="preserve">switched to other forms of </w:t>
      </w:r>
      <w:r w:rsidR="00547EBC" w:rsidRPr="008B39ED">
        <w:t>income</w:t>
      </w:r>
      <w:r w:rsidR="00D814B2" w:rsidRPr="008B39ED">
        <w:t xml:space="preserve"> </w:t>
      </w:r>
      <w:r w:rsidR="00004797" w:rsidRPr="008B39ED">
        <w:t>but kept their focus on exports</w:t>
      </w:r>
      <w:r w:rsidR="000F6029" w:rsidRPr="008B39ED">
        <w:t>;</w:t>
      </w:r>
      <w:r w:rsidR="00004797" w:rsidRPr="008B39ED">
        <w:t xml:space="preserve"> </w:t>
      </w:r>
      <w:r w:rsidR="00662CDD" w:rsidRPr="008B39ED">
        <w:t>such as</w:t>
      </w:r>
      <w:r w:rsidR="00004797" w:rsidRPr="008B39ED">
        <w:t xml:space="preserve"> wine</w:t>
      </w:r>
      <w:r w:rsidR="00662CDD" w:rsidRPr="008B39ED">
        <w:t xml:space="preserve"> in Madeira and </w:t>
      </w:r>
      <w:r w:rsidR="00004797" w:rsidRPr="008B39ED">
        <w:t>slaves, coffee and cocoa</w:t>
      </w:r>
      <w:r w:rsidR="00662CDD" w:rsidRPr="008B39ED">
        <w:t xml:space="preserve"> in the Gulf of Guinea</w:t>
      </w:r>
      <w:r w:rsidR="00004797" w:rsidRPr="008B39ED">
        <w:t>. The socioeconomic histories of Madeira and the Gulf of Guinea contrast with that of the Azores, and to a lesser extent also that of the Canary Islands</w:t>
      </w:r>
      <w:r w:rsidR="0085254D" w:rsidRPr="008B39ED">
        <w:t xml:space="preserve"> (Fig. 4b,d; Tables A.4 and A.6)</w:t>
      </w:r>
      <w:r w:rsidR="00004797" w:rsidRPr="008B39ED">
        <w:t xml:space="preserve">, which </w:t>
      </w:r>
      <w:r w:rsidR="00601CBC" w:rsidRPr="008B39ED">
        <w:t xml:space="preserve">likely </w:t>
      </w:r>
      <w:r w:rsidR="00004797" w:rsidRPr="008B39ED">
        <w:t xml:space="preserve">retained a </w:t>
      </w:r>
      <w:r w:rsidR="00601CBC" w:rsidRPr="008B39ED">
        <w:t xml:space="preserve">larger </w:t>
      </w:r>
      <w:r w:rsidR="00004797" w:rsidRPr="008B39ED">
        <w:t>degree o</w:t>
      </w:r>
      <w:r w:rsidR="00266D8D" w:rsidRPr="008B39ED">
        <w:t>f food self-sufficiency</w:t>
      </w:r>
      <w:r w:rsidR="00004797" w:rsidRPr="008B39ED">
        <w:t xml:space="preserve">. On Cape Verde, crop cultivation was of little </w:t>
      </w:r>
      <w:r w:rsidR="00004797" w:rsidRPr="008B39ED">
        <w:lastRenderedPageBreak/>
        <w:t xml:space="preserve">importance and its economy was </w:t>
      </w:r>
      <w:r w:rsidR="008B39ED" w:rsidRPr="008B39ED">
        <w:t>centred</w:t>
      </w:r>
      <w:r w:rsidR="00004797" w:rsidRPr="008B39ED">
        <w:t xml:space="preserve"> </w:t>
      </w:r>
      <w:r w:rsidR="00BD2506" w:rsidRPr="008B39ED">
        <w:t>on</w:t>
      </w:r>
      <w:r w:rsidR="00004797" w:rsidRPr="008B39ED">
        <w:t xml:space="preserve"> activities that were less bound to the land, such as salt export, and commercial exchanges, being an important entrepôt for ship </w:t>
      </w:r>
      <w:r w:rsidR="008B39ED" w:rsidRPr="008B39ED">
        <w:t>fuelling</w:t>
      </w:r>
      <w:r w:rsidR="00004797" w:rsidRPr="008B39ED">
        <w:t xml:space="preserve"> and for the slave trade (Fig. </w:t>
      </w:r>
      <w:r w:rsidR="0085254D" w:rsidRPr="008B39ED">
        <w:t>4</w:t>
      </w:r>
      <w:r w:rsidR="00266D8D" w:rsidRPr="008B39ED">
        <w:t>e</w:t>
      </w:r>
      <w:r w:rsidR="00004797" w:rsidRPr="008B39ED">
        <w:t>; Table A.</w:t>
      </w:r>
      <w:r w:rsidR="00731B48" w:rsidRPr="008B39ED">
        <w:t>7</w:t>
      </w:r>
      <w:r w:rsidR="00004797" w:rsidRPr="008B39ED">
        <w:t xml:space="preserve">). </w:t>
      </w:r>
    </w:p>
    <w:p w14:paraId="33CA9168" w14:textId="77777777" w:rsidR="00004797" w:rsidRPr="008B39ED" w:rsidRDefault="00004797" w:rsidP="00004797">
      <w:r w:rsidRPr="008B39ED">
        <w:rPr>
          <w:noProof/>
          <w:lang w:eastAsia="en-GB"/>
        </w:rPr>
        <w:drawing>
          <wp:inline distT="0" distB="0" distL="0" distR="0" wp14:anchorId="404CB36E" wp14:editId="08A54E23">
            <wp:extent cx="5759449" cy="39121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ases socioeconomic V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49" cy="3912105"/>
                    </a:xfrm>
                    <a:prstGeom prst="rect">
                      <a:avLst/>
                    </a:prstGeom>
                  </pic:spPr>
                </pic:pic>
              </a:graphicData>
            </a:graphic>
          </wp:inline>
        </w:drawing>
      </w:r>
    </w:p>
    <w:p w14:paraId="7D39217D" w14:textId="05CD3A87" w:rsidR="00004797" w:rsidRPr="008B39ED" w:rsidRDefault="00004797" w:rsidP="00004797">
      <w:pPr>
        <w:rPr>
          <w:sz w:val="16"/>
        </w:rPr>
      </w:pPr>
      <w:r w:rsidRPr="008B39ED">
        <w:rPr>
          <w:sz w:val="16"/>
        </w:rPr>
        <w:t xml:space="preserve">[Fig. </w:t>
      </w:r>
      <w:r w:rsidR="009E408E" w:rsidRPr="008B39ED">
        <w:rPr>
          <w:sz w:val="16"/>
        </w:rPr>
        <w:t>4</w:t>
      </w:r>
      <w:r w:rsidRPr="008B39ED">
        <w:rPr>
          <w:sz w:val="16"/>
        </w:rPr>
        <w:t xml:space="preserve">. Historical </w:t>
      </w:r>
      <w:r w:rsidR="006D5B1D" w:rsidRPr="008B39ED">
        <w:rPr>
          <w:sz w:val="16"/>
        </w:rPr>
        <w:t xml:space="preserve">demographic and </w:t>
      </w:r>
      <w:r w:rsidRPr="008B39ED">
        <w:rPr>
          <w:sz w:val="16"/>
        </w:rPr>
        <w:t xml:space="preserve">socioeconomic changes in the Eastern Atlantic archipelagos (ordered from North to South). </w:t>
      </w:r>
      <w:r w:rsidR="0014391D" w:rsidRPr="008B39ED">
        <w:rPr>
          <w:sz w:val="16"/>
        </w:rPr>
        <w:t>a) Changes in population density per archipelago. Population density was estimated from the sources in Table A.</w:t>
      </w:r>
      <w:r w:rsidR="0085254D" w:rsidRPr="008B39ED">
        <w:rPr>
          <w:sz w:val="16"/>
        </w:rPr>
        <w:t>1</w:t>
      </w:r>
      <w:r w:rsidR="0014391D" w:rsidRPr="008B39ED">
        <w:rPr>
          <w:sz w:val="16"/>
        </w:rPr>
        <w:t>; those years for which no census data were available were interpolated. b</w:t>
      </w:r>
      <w:r w:rsidRPr="008B39ED">
        <w:rPr>
          <w:sz w:val="16"/>
        </w:rPr>
        <w:t>-</w:t>
      </w:r>
      <w:r w:rsidR="0014391D" w:rsidRPr="008B39ED">
        <w:rPr>
          <w:sz w:val="16"/>
        </w:rPr>
        <w:t>f</w:t>
      </w:r>
      <w:r w:rsidRPr="008B39ED">
        <w:rPr>
          <w:sz w:val="16"/>
        </w:rPr>
        <w:t xml:space="preserve">) </w:t>
      </w:r>
      <w:r w:rsidR="00D814B2" w:rsidRPr="008B39ED">
        <w:rPr>
          <w:sz w:val="16"/>
        </w:rPr>
        <w:t>Visualization</w:t>
      </w:r>
      <w:r w:rsidRPr="008B39ED">
        <w:rPr>
          <w:sz w:val="16"/>
        </w:rPr>
        <w:t xml:space="preserve"> of changes in export and trade, and in agricultural production for local consumption for each archipelago. The X-axes indicate the years (CE), while the Y-axes show the relative economic importance of agricultural production for local consumption, and of export and trade of food crops, commodities, and slaves. The visualizations are based on the historical descriptions in Tables A.</w:t>
      </w:r>
      <w:r w:rsidR="00054141" w:rsidRPr="008B39ED">
        <w:rPr>
          <w:sz w:val="16"/>
        </w:rPr>
        <w:t>4</w:t>
      </w:r>
      <w:r w:rsidRPr="008B39ED">
        <w:rPr>
          <w:sz w:val="16"/>
        </w:rPr>
        <w:t>-A.</w:t>
      </w:r>
      <w:r w:rsidR="00054141" w:rsidRPr="008B39ED">
        <w:rPr>
          <w:sz w:val="16"/>
        </w:rPr>
        <w:t>8</w:t>
      </w:r>
      <w:r w:rsidRPr="008B39ED">
        <w:rPr>
          <w:sz w:val="16"/>
        </w:rPr>
        <w:t xml:space="preserve">. The icons illustrate crops and </w:t>
      </w:r>
      <w:r w:rsidR="0014391D" w:rsidRPr="008B39ED">
        <w:rPr>
          <w:sz w:val="16"/>
        </w:rPr>
        <w:t>events</w:t>
      </w:r>
      <w:r w:rsidRPr="008B39ED">
        <w:rPr>
          <w:sz w:val="16"/>
        </w:rPr>
        <w:t xml:space="preserve"> of major importance.</w:t>
      </w:r>
      <w:r w:rsidR="00D77187" w:rsidRPr="008B39ED">
        <w:rPr>
          <w:sz w:val="16"/>
        </w:rPr>
        <w:t xml:space="preserve"> Black arrows indicate years of first human settlement</w:t>
      </w:r>
      <w:r w:rsidR="00161B1F" w:rsidRPr="008B39ED">
        <w:rPr>
          <w:sz w:val="16"/>
        </w:rPr>
        <w:t xml:space="preserve"> (Tables A.4-A.8)</w:t>
      </w:r>
      <w:r w:rsidR="00D77187" w:rsidRPr="008B39ED">
        <w:rPr>
          <w:sz w:val="16"/>
        </w:rPr>
        <w:t xml:space="preserve">, grey arrows indicate other colonization events: possible earlier settlement year in the Azores </w:t>
      </w:r>
      <w:r w:rsidR="00D77187" w:rsidRPr="008B39ED">
        <w:rPr>
          <w:sz w:val="16"/>
        </w:rPr>
        <w:fldChar w:fldCharType="begin" w:fldLock="1"/>
      </w:r>
      <w:r w:rsidR="00604EA6" w:rsidRPr="008B39ED">
        <w:rPr>
          <w:sz w:val="16"/>
        </w:rPr>
        <w:instrText>ADDIN CSL_CITATION {"citationItems":[{"id":"ITEM-1","itemData":{"DOI":"10.1016/j.quascirev.2017.01.021","ISBN":"0277-3791","ISSN":"02773791","abstract":"The Azores archipelago has provided significant clues to the ecological, biogeographic and evolutionary knowledge of oceanic islands. Palaeoecological records are comparatively scarce, but they can provide relevant information on these subjects. We report the palynological reconstruction of the vegetation and landscape dynamics of the São Miguel Island before and after human settlement using the sediments of Lake Azul. The landscape was dominated by dense laurisilvas of Juniperus brevifolia and Morella faya from ca. 1280 CE to the official European establishment (1449 CE). After this date, the original forests were replaced by a complex of Erica azorica/Myrsine africana forests/shrublands and grassy meadows, which remained until ca. 1800 CE. Extractive forestry, cereal cultivation (rye, maize, wheat) and animal husbandry progressed until another extensive deforestation (ca. 1774 CE), followed by the large-scale introduction (1845 CE) of the exotic forest species Cryptomeria japonica and Pinus pinaster, which shaped the present-day landscape. Fire was a significant driver in these vegetation changes. The lake levels experienced a progressive rise during the time interval studied, reaching a maximum by ca. 1778–1852 CE, followed by a hydrological decline likely due to a combination of climatic and anthropogenic drivers. Our pollen record suggests that São Miguel were already settled by humans by ca. 1287 CE, approximately one century and a half prior to the official historically documented occupation of the archipelago. The results of this study are compared with the few palynological records available from other Azores islands (Pico and Flores).","author":[{"dropping-particle":"","family":"Rull","given":"Valentí","non-dropping-particle":"","parse-names":false,"suffix":""},{"dropping-particle":"","family":"Lara","given":"Arantza","non-dropping-particle":"","parse-names":false,"suffix":""},{"dropping-particle":"","family":"Rubio-Inglés","given":"María Jesús","non-dropping-particle":"","parse-names":false,"suffix":""},{"dropping-particle":"","family":"Giralt","given":"Santiago","non-dropping-particle":"","parse-names":false,"suffix":""},{"dropping-particle":"","family":"Gonçalves","given":"Vítor","non-dropping-particle":"","parse-names":false,"suffix":""},{"dropping-particle":"","family":"Raposeiro","given":"Pedro","non-dropping-particle":"","parse-names":false,"suffix":""},{"dropping-particle":"","family":"Hernández","given":"Armand","non-dropping-particle":"","parse-names":false,"suffix":""},{"dropping-particle":"","family":"Sánchez-López","given":"Guiomar","non-dropping-particle":"","parse-names":false,"suffix":""},{"dropping-particle":"","family":"Vázquez-Loureiro","given":"David","non-dropping-particle":"","parse-names":false,"suffix":""},{"dropping-particle":"","family":"Bao","given":"Roberto","non-dropping-particle":"","parse-names":false,"suffix":""},{"dropping-particle":"","family":"Masqué","given":"Pere","non-dropping-particle":"","parse-names":false,"suffix":""},{"dropping-particle":"","family":"Sáez","given":"Alberto","non-dropping-particle":"","parse-names":false,"suffix":""}],"container-title":"Quaternary Science Reviews","id":"ITEM-1","issued":{"date-parts":[["2017"]]},"page":"155-168","title":"Vegetation and landscape dynamics under natural and anthropogenic forcing on the Azores Islands: A 700-year pollen record from the São Miguel Island","type":"article-journal","volume":"159"},"uris":["http://www.mendeley.com/documents/?uuid=320493a0-d924-4867-b27b-21c5a6a46dd7"]}],"mendeley":{"formattedCitation":"(Rull et al., 2017)","plainTextFormattedCitation":"(Rull et al., 2017)","previouslyFormattedCitation":"(Rull et al., 2017)"},"properties":{"noteIndex":0},"schema":"https://github.com/citation-style-language/schema/raw/master/csl-citation.json"}</w:instrText>
      </w:r>
      <w:r w:rsidR="00D77187" w:rsidRPr="008B39ED">
        <w:rPr>
          <w:sz w:val="16"/>
        </w:rPr>
        <w:fldChar w:fldCharType="separate"/>
      </w:r>
      <w:r w:rsidR="00D77187" w:rsidRPr="008B39ED">
        <w:rPr>
          <w:noProof/>
          <w:sz w:val="16"/>
        </w:rPr>
        <w:t>(Rull et al., 2017)</w:t>
      </w:r>
      <w:r w:rsidR="00D77187" w:rsidRPr="008B39ED">
        <w:rPr>
          <w:sz w:val="16"/>
        </w:rPr>
        <w:fldChar w:fldCharType="end"/>
      </w:r>
      <w:r w:rsidR="00D77187" w:rsidRPr="008B39ED">
        <w:rPr>
          <w:sz w:val="16"/>
        </w:rPr>
        <w:t xml:space="preserve"> and start of the Castilian conquest in the Canary Islands.</w:t>
      </w:r>
      <w:r w:rsidRPr="008B39ED">
        <w:rPr>
          <w:sz w:val="16"/>
        </w:rPr>
        <w:t>]</w:t>
      </w:r>
    </w:p>
    <w:p w14:paraId="13C6A908" w14:textId="77777777" w:rsidR="00E912F5" w:rsidRPr="008B39ED" w:rsidRDefault="009E41F5" w:rsidP="004A5F04">
      <w:pPr>
        <w:pStyle w:val="Heading1"/>
        <w:rPr>
          <w:lang w:val="en-GB"/>
        </w:rPr>
      </w:pPr>
      <w:r w:rsidRPr="008B39ED">
        <w:rPr>
          <w:lang w:val="en-GB"/>
        </w:rPr>
        <w:t>Discussion</w:t>
      </w:r>
    </w:p>
    <w:p w14:paraId="474F4BAE" w14:textId="77777777" w:rsidR="00093E53" w:rsidRPr="008B39ED" w:rsidRDefault="00093E53" w:rsidP="00093E53">
      <w:pPr>
        <w:pStyle w:val="Heading2"/>
        <w:rPr>
          <w:lang w:val="en-GB"/>
        </w:rPr>
      </w:pPr>
      <w:r w:rsidRPr="008B39ED">
        <w:rPr>
          <w:lang w:val="en-GB"/>
        </w:rPr>
        <w:t xml:space="preserve">Island </w:t>
      </w:r>
      <w:r w:rsidR="00774E4D" w:rsidRPr="008B39ED">
        <w:rPr>
          <w:lang w:val="en-GB"/>
        </w:rPr>
        <w:t>ruggedness</w:t>
      </w:r>
      <w:r w:rsidRPr="008B39ED">
        <w:rPr>
          <w:lang w:val="en-GB"/>
        </w:rPr>
        <w:t xml:space="preserve">, land use decisions and </w:t>
      </w:r>
      <w:r w:rsidR="00224BCC" w:rsidRPr="008B39ED">
        <w:rPr>
          <w:lang w:val="en-GB"/>
        </w:rPr>
        <w:t>native vegetation</w:t>
      </w:r>
    </w:p>
    <w:p w14:paraId="48173FC2" w14:textId="16B5C3FF" w:rsidR="00F01FD6" w:rsidRPr="008B39ED" w:rsidRDefault="00E158B5" w:rsidP="00545EDA">
      <w:r w:rsidRPr="008B39ED">
        <w:t xml:space="preserve">Results of the statistical analysis indicate that </w:t>
      </w:r>
      <w:r w:rsidR="00093E53" w:rsidRPr="008B39ED">
        <w:t xml:space="preserve">terrain ruggedness plays </w:t>
      </w:r>
      <w:r w:rsidR="003713DE" w:rsidRPr="008B39ED">
        <w:t>a key</w:t>
      </w:r>
      <w:r w:rsidR="00545EDA" w:rsidRPr="008B39ED">
        <w:t xml:space="preserve"> role</w:t>
      </w:r>
      <w:r w:rsidR="00093E53" w:rsidRPr="008B39ED">
        <w:t xml:space="preserve"> in shaping nat</w:t>
      </w:r>
      <w:r w:rsidR="00F66069" w:rsidRPr="008B39ED">
        <w:t xml:space="preserve">ive </w:t>
      </w:r>
      <w:r w:rsidR="00093E53" w:rsidRPr="008B39ED">
        <w:t xml:space="preserve">vegetation cover. </w:t>
      </w:r>
      <w:r w:rsidR="00BA6758" w:rsidRPr="008B39ED">
        <w:t xml:space="preserve">A possible explanation for this </w:t>
      </w:r>
      <w:r w:rsidR="00F66069" w:rsidRPr="008B39ED">
        <w:t>observed</w:t>
      </w:r>
      <w:r w:rsidR="00093E53" w:rsidRPr="008B39ED">
        <w:t xml:space="preserve"> relationship</w:t>
      </w:r>
      <w:r w:rsidR="00BA6758" w:rsidRPr="008B39ED">
        <w:t xml:space="preserve"> is that </w:t>
      </w:r>
      <w:r w:rsidR="00093E53" w:rsidRPr="008B39ED">
        <w:t xml:space="preserve">on rugged islands, people </w:t>
      </w:r>
      <w:r w:rsidR="005D7853" w:rsidRPr="008B39ED">
        <w:t xml:space="preserve">actively cleared native vegetation </w:t>
      </w:r>
      <w:r w:rsidR="001F552B" w:rsidRPr="008B39ED">
        <w:t>and implement</w:t>
      </w:r>
      <w:r w:rsidR="00475C3E" w:rsidRPr="008B39ED">
        <w:t>ed</w:t>
      </w:r>
      <w:r w:rsidR="001F552B" w:rsidRPr="008B39ED">
        <w:t xml:space="preserve"> agriculture </w:t>
      </w:r>
      <w:r w:rsidR="005D7853" w:rsidRPr="008B39ED">
        <w:t>mostly in</w:t>
      </w:r>
      <w:r w:rsidR="00093E53" w:rsidRPr="008B39ED">
        <w:t xml:space="preserve"> the more accessible </w:t>
      </w:r>
      <w:r w:rsidR="00093E53" w:rsidRPr="008B39ED">
        <w:softHyphen/>
        <w:t xml:space="preserve">– less rugged </w:t>
      </w:r>
      <w:r w:rsidR="00093E53" w:rsidRPr="008B39ED">
        <w:softHyphen/>
        <w:t>– areas.</w:t>
      </w:r>
      <w:r w:rsidR="000A3DA6" w:rsidRPr="008B39ED">
        <w:t xml:space="preserve"> </w:t>
      </w:r>
      <w:r w:rsidR="00093E53" w:rsidRPr="008B39ED">
        <w:t xml:space="preserve">The fact that ruggedness holds an inverse relationship with human landscape modification lends further support to this interpretation (Fig. </w:t>
      </w:r>
      <w:r w:rsidR="008C5A86" w:rsidRPr="008B39ED">
        <w:t>2</w:t>
      </w:r>
      <w:r w:rsidR="00093E53" w:rsidRPr="008B39ED">
        <w:t>; Fig. A.</w:t>
      </w:r>
      <w:r w:rsidR="00731B48" w:rsidRPr="008B39ED">
        <w:t>6</w:t>
      </w:r>
      <w:r w:rsidR="00093E53" w:rsidRPr="008B39ED">
        <w:t xml:space="preserve">). </w:t>
      </w:r>
      <w:r w:rsidR="00300C42" w:rsidRPr="008B39ED">
        <w:t>The</w:t>
      </w:r>
      <w:r w:rsidR="00EE2038" w:rsidRPr="008B39ED">
        <w:t xml:space="preserve"> results are in line with </w:t>
      </w:r>
      <w:r w:rsidR="00766AF1" w:rsidRPr="008B39ED">
        <w:fldChar w:fldCharType="begin" w:fldLock="1"/>
      </w:r>
      <w:r w:rsidR="0087620D" w:rsidRPr="008B39ED">
        <w:instrText>ADDIN CSL_CITATION {"citationItems":[{"id":"ITEM-1","itemData":{"DOI":"10.1038/ncomms3474","ISSN":"20411723","abstract":"Nature Communications 4, (2013). doi:10.1038/ncomms3474","author":[{"dropping-particle":"","family":"Sandel","given":"Brody","non-dropping-particle":"","parse-names":false,"suffix":""},{"dropping-particle":"","family":"Svenning","given":"Jens Christian","non-dropping-particle":"","parse-names":false,"suffix":""}],"container-title":"Nature Communications","id":"ITEM-1","issued":{"date-parts":[["2013"]]},"page":"1-7","publisher":"Nature Publishing Group","title":"Human impacts drive a global topographic signature in tree cover","type":"article-journal","volume":"4"},"uris":["http://www.mendeley.com/documents/?uuid=6fadf8f1-ebe8-45b8-9d33-cc6bf1822aa4"]}],"mendeley":{"formattedCitation":"(Sandel and Svenning, 2013)","manualFormatting":"Sandel and Svenning (2013)","plainTextFormattedCitation":"(Sandel and Svenning, 2013)","previouslyFormattedCitation":"(Sandel and Svenning, 2013)"},"properties":{"noteIndex":0},"schema":"https://github.com/citation-style-language/schema/raw/master/csl-citation.json"}</w:instrText>
      </w:r>
      <w:r w:rsidR="00766AF1" w:rsidRPr="008B39ED">
        <w:fldChar w:fldCharType="separate"/>
      </w:r>
      <w:r w:rsidR="0087620D" w:rsidRPr="008B39ED">
        <w:rPr>
          <w:noProof/>
        </w:rPr>
        <w:t>Sandel and Svenning (2013)</w:t>
      </w:r>
      <w:r w:rsidR="00766AF1" w:rsidRPr="008B39ED">
        <w:fldChar w:fldCharType="end"/>
      </w:r>
      <w:r w:rsidR="00A17AAA" w:rsidRPr="008B39ED">
        <w:t xml:space="preserve"> </w:t>
      </w:r>
      <w:r w:rsidR="00EE2038" w:rsidRPr="008B39ED">
        <w:t xml:space="preserve">who </w:t>
      </w:r>
      <w:r w:rsidR="0067215E" w:rsidRPr="008B39ED">
        <w:t xml:space="preserve">found that topographic slope </w:t>
      </w:r>
      <w:r w:rsidR="00744F2C" w:rsidRPr="008B39ED">
        <w:t xml:space="preserve">over </w:t>
      </w:r>
      <w:r w:rsidR="00475C3E" w:rsidRPr="008B39ED">
        <w:t>broad</w:t>
      </w:r>
      <w:r w:rsidR="00744F2C" w:rsidRPr="008B39ED">
        <w:t xml:space="preserve"> spatial scales (</w:t>
      </w:r>
      <w:r w:rsidR="00A17AAA" w:rsidRPr="008B39ED">
        <w:t>500 m – 32 km</w:t>
      </w:r>
      <w:r w:rsidR="00604EA6" w:rsidRPr="008B39ED">
        <w:t xml:space="preserve"> resolution</w:t>
      </w:r>
      <w:r w:rsidR="00A17AAA" w:rsidRPr="008B39ED">
        <w:t xml:space="preserve">) </w:t>
      </w:r>
      <w:r w:rsidR="0067215E" w:rsidRPr="008B39ED">
        <w:t>drives human impact on tree cover globally</w:t>
      </w:r>
      <w:r w:rsidR="00A17AAA" w:rsidRPr="008B39ED">
        <w:t xml:space="preserve">. </w:t>
      </w:r>
      <w:r w:rsidR="00271735" w:rsidRPr="008B39ED">
        <w:t xml:space="preserve">While ruggedness and slope represent different aspects of a landscape, topographic variables are often strongly correlated </w:t>
      </w:r>
      <w:r w:rsidR="00766AF1" w:rsidRPr="008B39ED">
        <w:fldChar w:fldCharType="begin" w:fldLock="1"/>
      </w:r>
      <w:r w:rsidR="0087620D" w:rsidRPr="008B39ED">
        <w:instrText>ADDIN CSL_CITATION {"citationItems":[{"id":"ITEM-1","itemData":{"DOI":"10.1038/sdata.2018.40","ISSN":"20524463","PMID":"29557978","abstract":"Topographic variation underpins a myriad of patterns and processes in hydrology, climatology, geography and ecology and is key to understanding the variation of life on the planet. A fully standardized and global multivariate product of different terrain features has the potential to support many large-scale research applications, however to date, such datasets are unavailable. Here we used the digital elevation model products of global 250 m GMTED2010 and near-global 90 m SRTM4.1dev to derive a suite of topographic variables: elevation, slope, aspect, eastness, northness, roughness, terrain roughness index, topographic position index, vector ruggedness measure, profile/tangential curvature, first/second order partial derivative, and 10 geomorphological landform classes. We aggregated each variable to 1, 5, 10, 50 and 100 km spatial grains using several aggregation approaches. While a cross-correlation underlines the high similarity of many variables, a more detailed view in four mountain regions reveals local differences, as well as scale variations in the aggregated variables at different spatial grains. All newly-developed variables are available for download at Data Citation 1 and for download and visualization at http://www.earthenv.org/ topography. Design Type(s) source-based data transformation objective Measurement Type(s) Topography Technology Type(s) computational modeling technique Factor Type(s) Sample Characteristic(s) Earth (Planet) • elevation • physiographic feature • slope • Cardinal Direction • curvature","author":[{"dropping-particle":"","family":"Amatulli","given":"Giuseppe","non-dropping-particle":"","parse-names":false,"suffix":""},{"dropping-particle":"","family":"Domisch","given":"Sami","non-dropping-particle":"","parse-names":false,"suffix":""},{"dropping-particle":"","family":"Tuanmu","given":"Mao Ning","non-dropping-particle":"","parse-names":false,"suffix":""},{"dropping-particle":"","family":"Parmentier","given":"Benoit","non-dropping-particle":"","parse-names":false,"suffix":""},{"dropping-particle":"","family":"Ranipeta","given":"Ajay","non-dropping-particle":"","parse-names":false,"suffix":""},{"dropping-particle":"","family":"Malczyk","given":"Jeremy","non-dropping-particle":"","parse-names":false,"suffix":""},{"dropping-particle":"","family":"Jetz","given":"Walter","non-dropping-particle":"","parse-names":false,"suffix":""}],"container-title":"Scientific Data","id":"ITEM-1","issued":{"date-parts":[["2018"]]},"page":"1-15","title":"Data Descriptor: A suite of global, cross-scale topographic variables for environmental and biodiversity modeling","type":"article-journal","volume":"5"},"uris":["http://www.mendeley.com/documents/?uuid=dcaea4ad-202d-4e08-a673-c509b3aff726"]}],"mendeley":{"formattedCitation":"(Amatulli et al., 2018)","plainTextFormattedCitation":"(Amatulli et al., 2018)","previouslyFormattedCitation":"(Amatulli et al., 2018)"},"properties":{"noteIndex":0},"schema":"https://github.com/citation-style-language/schema/raw/master/csl-citation.json"}</w:instrText>
      </w:r>
      <w:r w:rsidR="00766AF1" w:rsidRPr="008B39ED">
        <w:fldChar w:fldCharType="separate"/>
      </w:r>
      <w:r w:rsidR="0087620D" w:rsidRPr="008B39ED">
        <w:rPr>
          <w:noProof/>
        </w:rPr>
        <w:t>(Amatulli et al., 2018)</w:t>
      </w:r>
      <w:r w:rsidR="00766AF1" w:rsidRPr="008B39ED">
        <w:fldChar w:fldCharType="end"/>
      </w:r>
      <w:r w:rsidR="00271735" w:rsidRPr="008B39ED">
        <w:t xml:space="preserve">, and therefore suggest that topography </w:t>
      </w:r>
      <w:r w:rsidR="00EE2038" w:rsidRPr="008B39ED">
        <w:t>is</w:t>
      </w:r>
      <w:r w:rsidR="00271735" w:rsidRPr="008B39ED">
        <w:t xml:space="preserve"> an important determinant of vegetation cover across spatial scales. </w:t>
      </w:r>
      <w:r w:rsidR="0067215E" w:rsidRPr="008B39ED">
        <w:t>A</w:t>
      </w:r>
      <w:r w:rsidR="00093E53" w:rsidRPr="008B39ED">
        <w:t xml:space="preserve"> rugged landscape might help to conserve areas of nat</w:t>
      </w:r>
      <w:r w:rsidR="00BA6758" w:rsidRPr="008B39ED">
        <w:t xml:space="preserve">ive </w:t>
      </w:r>
      <w:r w:rsidR="00093E53" w:rsidRPr="008B39ED">
        <w:t xml:space="preserve">vegetation cover by limiting their accessibility, a phenomenon known as </w:t>
      </w:r>
      <w:r w:rsidR="00093E53" w:rsidRPr="008B39ED">
        <w:rPr>
          <w:i/>
        </w:rPr>
        <w:t>de facto</w:t>
      </w:r>
      <w:r w:rsidR="00093E53" w:rsidRPr="008B39ED">
        <w:t xml:space="preserve"> conservation</w:t>
      </w:r>
      <w:r w:rsidR="0087620D" w:rsidRPr="008B39ED">
        <w:t xml:space="preserve"> </w:t>
      </w:r>
      <w:r w:rsidR="00766AF1" w:rsidRPr="008B39ED">
        <w:fldChar w:fldCharType="begin" w:fldLock="1"/>
      </w:r>
      <w:r w:rsidR="0087620D" w:rsidRPr="008B39ED">
        <w:instrText>ADDIN CSL_CITATION {"citationItems":[{"id":"ITEM-1","itemData":{"DOI":"10.1073/pnas.0802471105","ISSN":"0027-8424","PMID":"18451028","abstract":"Tropical moist forests contain the majority of terrestrial species. Human actions destroy between 1 and 2 million km(2) of such forests per decade, with concomitant carbon release into the atmosphere. Within these forests, protected areas are the principle defense against forest loss and species extinctions. Four regions-the Amazon, Congo, South American Atlantic Coast, and West Africa-once constituted about half the world's tropical moist forest. We measure forest cover at progressively larger distances inside and outside of protected areas within these four regions, using datasets on protected areas and land-cover. We find important geographical differences. In the Amazon and Congo, protected areas are generally large and retain high levels of forest cover, as do their surroundings. These areas are protected de facto by being inaccessible and will likely remain protected if they continue to be so. Deciding whether they are also protected de jure-that is, whether effective laws also protect them-is statistically difficult, for there are few controls. In contrast, protected areas in the Atlantic Coast forest and West Africa show sharp boundaries in forest cover at their edges. This effective protection of forest cover is partially offset by their very small size: little area is deep inside protected area boundaries. Lands outside protected areas in the Atlantic Coast forest are unusually fragmented. Finally, we ask whether global databases on protected areas are biased toward highly protected areas and ignore \"paper parks.\" Analysis of a Brazilian database does not support this presumption.","author":[{"dropping-particle":"","family":"Joppa","given":"L. N.","non-dropping-particle":"","parse-names":false,"suffix":""},{"dropping-particle":"","family":"Loarie","given":"S. R.","non-dropping-particle":"","parse-names":false,"suffix":""},{"dropping-particle":"","family":"Pimm","given":"S. L.","non-dropping-particle":"","parse-names":false,"suffix":""}],"container-title":"Proceedings of the National Academy of Sciences of the United States of America","id":"ITEM-1","issue":"18","issued":{"date-parts":[["2008"]]},"page":"6673-6678","title":"On the protection of \"protected areas\"","type":"article-journal","volume":"105"},"uris":["http://www.mendeley.com/documents/?uuid=58521cc8-b36c-43af-b6a9-39f6781435fa"]}],"mendeley":{"formattedCitation":"(Joppa et al., 2008)","plainTextFormattedCitation":"(Joppa et al., 2008)","previouslyFormattedCitation":"(Joppa et al., 2008)"},"properties":{"noteIndex":0},"schema":"https://github.com/citation-style-language/schema/raw/master/csl-citation.json"}</w:instrText>
      </w:r>
      <w:r w:rsidR="00766AF1" w:rsidRPr="008B39ED">
        <w:fldChar w:fldCharType="separate"/>
      </w:r>
      <w:r w:rsidR="0087620D" w:rsidRPr="008B39ED">
        <w:rPr>
          <w:noProof/>
        </w:rPr>
        <w:t>(Joppa et al., 2008)</w:t>
      </w:r>
      <w:r w:rsidR="00766AF1" w:rsidRPr="008B39ED">
        <w:fldChar w:fldCharType="end"/>
      </w:r>
      <w:r w:rsidR="00093E53" w:rsidRPr="008B39ED">
        <w:t xml:space="preserve">. </w:t>
      </w:r>
      <w:r w:rsidR="0014391D" w:rsidRPr="008B39ED">
        <w:t xml:space="preserve">In addition, rugged areas </w:t>
      </w:r>
      <w:r w:rsidR="00EE2038" w:rsidRPr="008B39ED">
        <w:t xml:space="preserve">likely have shallower </w:t>
      </w:r>
      <w:r w:rsidR="0014391D" w:rsidRPr="008B39ED">
        <w:t xml:space="preserve">soils, </w:t>
      </w:r>
      <w:r w:rsidR="00EE2038" w:rsidRPr="008B39ED">
        <w:t xml:space="preserve">which could </w:t>
      </w:r>
      <w:r w:rsidR="0014391D" w:rsidRPr="008B39ED">
        <w:t xml:space="preserve">affect agricultural suitability. </w:t>
      </w:r>
      <w:r w:rsidR="00735FFA" w:rsidRPr="008B39ED">
        <w:t>A</w:t>
      </w:r>
      <w:r w:rsidR="009D6535" w:rsidRPr="008B39ED">
        <w:t xml:space="preserve"> more</w:t>
      </w:r>
      <w:r w:rsidR="00735FFA" w:rsidRPr="008B39ED">
        <w:t xml:space="preserve"> rugged landscape not only prevent</w:t>
      </w:r>
      <w:r w:rsidR="009D6535" w:rsidRPr="008B39ED">
        <w:t>s</w:t>
      </w:r>
      <w:r w:rsidR="00735FFA" w:rsidRPr="008B39ED">
        <w:t xml:space="preserve"> </w:t>
      </w:r>
      <w:r w:rsidR="00D3673F" w:rsidRPr="008B39ED">
        <w:t>land use change and deforestation,</w:t>
      </w:r>
      <w:r w:rsidR="00735FFA" w:rsidRPr="008B39ED">
        <w:t xml:space="preserve"> </w:t>
      </w:r>
      <w:r w:rsidR="009D6535" w:rsidRPr="008B39ED">
        <w:t xml:space="preserve">other studies suggest that it could </w:t>
      </w:r>
      <w:r w:rsidR="009D6535" w:rsidRPr="008B39ED">
        <w:lastRenderedPageBreak/>
        <w:t xml:space="preserve">also </w:t>
      </w:r>
      <w:r w:rsidR="00AE48BF" w:rsidRPr="008B39ED">
        <w:t>affect othe</w:t>
      </w:r>
      <w:r w:rsidR="008C5A86" w:rsidRPr="008B39ED">
        <w:t>r biodiversity aspects, such as</w:t>
      </w:r>
      <w:r w:rsidR="00AE48BF" w:rsidRPr="008B39ED">
        <w:t xml:space="preserve"> </w:t>
      </w:r>
      <w:r w:rsidR="00D3673F" w:rsidRPr="008B39ED">
        <w:t>extinction rates and the spread of introduced species</w:t>
      </w:r>
      <w:r w:rsidR="0087620D" w:rsidRPr="008B39ED">
        <w:t xml:space="preserve"> </w:t>
      </w:r>
      <w:r w:rsidR="00766AF1" w:rsidRPr="008B39ED">
        <w:fldChar w:fldCharType="begin" w:fldLock="1"/>
      </w:r>
      <w:r w:rsidR="00604EA6" w:rsidRPr="008B39ED">
        <w:instrText>ADDIN CSL_CITATION {"citationItems":[{"id":"ITEM-1","itemData":{"DOI":"10.1073/pnas.1216511110","ISBN":"1091-6490 (Electronic)\\n0027-8424 (Linking)","ISSN":"1091-6490","PMID":"23530197","abstract":"The largest extinction event in the Holocene occurred on Pacific islands, where Late Quaternary fossils reveal the loss of thousands of bird populations following human colonization of the region. However, gaps in the fossil record mean that considerable uncertainty surrounds the magnitude and pattern of these extinctions. We use a Bayesian mark-recapture approach to model gaps in the fossil record and to quantify losses of nonpasserine landbirds on 41 Pacific islands. Two-thirds of the populations on these islands went extinct in the period between first human arrival and European contact, with extinction rates linked to island and species characteristics that increased susceptibility to hunting and habitat destruction. We calculate that human colonization of remote Pacific islands caused the global extinction of close to 1,000 species of nonpasserine landbird alone; nonpasserine seabird and passerine extinctions will add to this total.","author":[{"dropping-particle":"","family":"Duncan","given":"Richard P","non-dropping-particle":"","parse-names":false,"suffix":""},{"dropping-particle":"","family":"Boyer","given":"Alison G","non-dropping-particle":"","parse-names":false,"suffix":""},{"dropping-particle":"","family":"Blackburn","given":"Tim M","non-dropping-particle":"","parse-names":false,"suffix":""}],"container-title":"Proceedings of the National Academy of Sciences of the United States of America","id":"ITEM-1","issue":"16","issued":{"date-parts":[["2013"]]},"page":"6436-6441","title":"Magnitude and variation of prehistoric bird extinctions in the Pacific","type":"article-journal","volume":"110"},"uris":["http://www.mendeley.com/documents/?uuid=407f1d80-ce09-4341-a57c-eb3f4bb39532"]},{"id":"ITEM-2","itemData":{"ISBN":"9789899579002","abstract":"1. The Azores, Madeira, Selvagens, Canary Islands and Cape Verde are among the richest regions in Fungi, plant and animal diversity in Europe. The main objectives of the EU INTERREG IIIB projects ATL</w:instrText>
      </w:r>
      <w:r w:rsidR="00604EA6" w:rsidRPr="008B39ED">
        <w:rPr>
          <w:rFonts w:ascii="Tahoma" w:hAnsi="Tahoma" w:cs="Tahoma"/>
        </w:rPr>
        <w:instrText>�</w:instrText>
      </w:r>
      <w:r w:rsidR="00604EA6" w:rsidRPr="008B39ED">
        <w:instrText>NTICO and BIONATURA have been, since 2004, to carry out a detailed inventory of the terrestrial Fungi, Flora and Fauna of these archipelagos. This book, encompassing a checklist of all the known terrestrial and freshwater Fungi, Flora and Fauna of Madeira and Selvagens archipelagos is the latest contribution towards that goal. 2. The geographic scope of this checklist includes the Madeira archipelago, composed of two large islands (Madeira and Porto Santo) and three small islands, which are globally named Desertas (Ilh</w:instrText>
      </w:r>
      <w:r w:rsidR="00604EA6" w:rsidRPr="008B39ED">
        <w:rPr>
          <w:rFonts w:ascii="Tahoma" w:hAnsi="Tahoma" w:cs="Tahoma"/>
        </w:rPr>
        <w:instrText>�</w:instrText>
      </w:r>
      <w:r w:rsidR="00604EA6" w:rsidRPr="008B39ED">
        <w:instrText>u Ch</w:instrText>
      </w:r>
      <w:r w:rsidR="00604EA6" w:rsidRPr="008B39ED">
        <w:rPr>
          <w:rFonts w:ascii="Tahoma" w:hAnsi="Tahoma" w:cs="Tahoma"/>
        </w:rPr>
        <w:instrText>�</w:instrText>
      </w:r>
      <w:r w:rsidR="00604EA6" w:rsidRPr="008B39ED">
        <w:instrText>o, Deserta Grande and Bugio), and the archipelago of Selvagens with two small islands (Selvagem Grande and Selvagem Pequena) and one islet (Ilh</w:instrText>
      </w:r>
      <w:r w:rsidR="00604EA6" w:rsidRPr="008B39ED">
        <w:rPr>
          <w:rFonts w:ascii="Tahoma" w:hAnsi="Tahoma" w:cs="Tahoma"/>
        </w:rPr>
        <w:instrText>�</w:instrText>
      </w:r>
      <w:r w:rsidR="00604EA6" w:rsidRPr="008B39ED">
        <w:instrText>u de Fora). 3. The list of \u0010taxa \u0011(Chapters 3 to 11) is based on the \u0010taxa \u0011recognized in primary published literature sources, compiled by a vast group of experts. In this chapter the current estimates of the total number of species and subspecies presently known in Madeira (Madeira, Porto Santo, Desertas) and Selvagens archipelagos are summarized. The most important terrestrial taxonomic groups were studied: Fungi, Lichens, Bryophyta (mosses, liverworts and hornworts), Pteridophyta (ferns), Spermatophyta (gymnosperms and angiosperms), Platyhelminthes (flatworms), Nematoda (roundworms), Annelida (earthworms), Mollusca (slugs and snails), Arthropoda (millipedes, centipedes, mites, spiders, insects, etc.) and Vertebrata (freshwater fishes, amphibians, reptiles, birds and mammals). 4. The total estimated number of terrestrial species and subspecies of the above -mentioned taxonomic groups in the Madeira and Selvagens archipelagos was about 7,571 (7,452 species and 421 subspecies). 5. Fungi and plants represent about 42% of the terrestrial diversity. However, animals dominate, arthropods being the majority (51%) of all recorded \u0010taxa\u0011. 6. The total number of endemic species and subspecies from the Madeira and Selvagens archipelagos is about 1,419 (1,286 species and 182 subspecies), which represents 19% of the overall species diversity. The animal \u0010Phyla \u0011are the most diverse in endemic \u0010taxa\u0011, namely Mollusca (210) and Arthropoda (979), comprising about 84% of the Madeiran endemics. The percentage of endemism within Mollusca is particularly remarkable, reaching 71%. Within vascular plants there are …","author":[{"dropping-particle":"","family":"Jardim","given":"R.","non-dropping-particle":"","parse-names":false,"suffix":""},{"dropping-particle":"","family":"Menezes de Sequeira","given":"M.","non-dropping-particle":"","parse-names":false,"suffix":""}],"container-title":"A list of the terrestrial fungi, flora and fauna of Madeira and Selvagens archipelagos","editor":[{"dropping-particle":"","family":"Borges","given":"Paulo A.V.","non-dropping-particle":"","parse-names":false,"suffix":""},{"dropping-particle":"","family":"Abreu","given":"Cristina","non-dropping-particle":"","parse-names":false,"suffix":""},{"dropping-particle":"","family":"Aguiar","given":"António M. Franquinho","non-dropping-particle":"","parse-names":false,"suffix":""},{"dropping-particle":"","family":"Carvalho","given":"Palmira","non-dropping-particle":"","parse-names":false,"suffix":""},{"dropping-particle":"","family":"Jardim","given":"Roberto","non-dropping-particle":"","parse-names":false,"suffix":""},{"dropping-particle":"","family":"Melo","given":"Ireneia","non-dropping-particle":"","parse-names":false,"suffix":""},{"dropping-particle":"","family":"Oliveira","given":"Paulo","non-dropping-particle":"","parse-names":false,"suffix":""},{"dropping-particle":"","family":"Sérgio","given":"Cecília","non-dropping-particle":"","parse-names":false,"suffix":""},{"dropping-particle":"","family":"Serrano","given":"Artur R. M.","non-dropping-particle":"","parse-names":false,"suffix":""},{"dropping-particle":"","family":"Vieira","given":"Paulo","non-dropping-particle":"","parse-names":false,"suffix":""}],"id":"ITEM-2","issued":{"date-parts":[["2008"]]},"page":"157-178","title":"The vascular plants (Pteridophyta and Spermatophyta) of the Madeira and Selvagens Archipelagos","type":"chapter"},"uris":["http://www.mendeley.com/documents/?uuid=4d89ec31-dcfe-4516-98ba-56ee671c78b9"]},{"id":"ITEM-3","itemData":{"author":[{"dropping-particle":"","family":"Steadman","given":"D W","non-dropping-particle":"","parse-names":false,"suffix":""}],"container-title":"Science","id":"ITEM-3","issue":"5201","issued":{"date-parts":[["1995"]]},"page":"1123-1131","title":"Prehistoric extinctions of Pacific island birds: biodiversity meets zooarchaeology","type":"article-journal","volume":"267"},"uris":["http://www.mendeley.com/documents/?uuid=aa2a906b-d96d-45df-b668-e3a4f6176425"]},{"id":"ITEM-4","itemData":{"DOI":"10.1016/S0012-8252(02)00116-2","ISBN":"9780226771427","ISSN":"00128252","PMID":"11904427","abstract":"People have lived on tropical Pacific islands over the past 30,000 years (Bismarcks, Solomons) or 3000 to 1000 years (the rest of Oceania). Their activities have led to the loss of many thousands of populations and as many as 2000 species of birds that probably otherwise would exist today. This extinction event is documented by avian fossils from archaeological (cultural) and paleontological (noncultural) sites from nearly 70 islands in 19 island groups. Extinction of birds in Oceania rivals the late Pleistocene loss of large mammals in North America as the best substantiated rapid extinction episode in the vertebrate fossil record. Some avian extinctions in Oceania occurred within a century or less after human arrival, while others required millennia or even tens of millennia. Any of these time frames is rapid in an evolutionary or geochronological sense. Inter-island differences in the speed and extent of extinction can be explained by variation in abiotic (A), biotic (B), and cultural (C) factors. Levels of extinction on large, near islands can be comparable to those on small, remote islands when C factors (such as high human population density and introduction of invasive plants and animals) override A factors (such as large land area or little isolation) or B factors (such as rich indigenous floras and faunas). An innovative, proactive conservation strategy is needed not only to prevent further extinctions of birds in Oceania, but also to restart evolution of some of the lineages that have suffered the most loss, such as flightless rails. This strategy should focus on islands with ABC traits that retard rather than enhance extinction. © 2003 Elsevier Science B.V. All rights reserved.","author":[{"dropping-particle":"","family":"Steadman","given":"David W.","non-dropping-particle":"","parse-names":false,"suffix":""},{"dropping-particle":"","family":"Martin","given":"Paul S.","non-dropping-particle":"","parse-names":false,"suffix":""}],"container-title":"Earth-Science Reviews","id":"ITEM-4","issue":"1-2","issued":{"date-parts":[["2003"]]},"page":"133-147","title":"The late Quaternary extinction and future resurrection of birds on Pacific islands","type":"article-journal","volume":"61"},"uris":["http://www.mendeley.com/documents/?uuid=ebbd086d-602c-4dbb-97ff-b18b49cd70dd"]},{"id":"ITEM-5","itemData":{"DOI":"10.1111/j.1365-2699.2005.01324.x","ISSN":"03050270","abstract":"Aim: This paper has two objectives. First, we examine how a variety of biotic, abiotic and anthropogenic factors influence the endemic and introduced arthropod richness on an oceanic island. Second, we look at the relationship between the endemic and introduced arthropod richness, to ask whether areas with high levels of endemic species richness deter invasions. Location: The work was carried out on a young volcanic island, Terceira, in the Azores. Methods: We used standard techniques to collect data on arthropod species richness. Environmental data were obtained from the CIELO climatic model and using GIS. The explanatory value of environmental variables on a small-scale gradient of endemic and exotic arthropod species richness was examined with generalized linear models (GLMs). In addition, the impact of both endemic and exotic species richness in the communities was assessed by entering them after the environmental variable(s) to see if they contributed significantly to the final model (the hierarchical method). Results: Abiotic (climatic and geomorphological) variables gave a better explanation of the variation in endemic species richness, whereas anthropogenic variables explained most of the variation in introduced species richness. Furthermore, after accounting for all environmental variables, part of the unexplained variance in the endemic species richness is explained by the introduced species richness and vice-versa. That is, areas with high levels of endemic species richness had many introduced species. There is evidence of a somewhat inverse spatial distribution between a group of oceanic-type, forest-dwelling, endemic, relict arthropods and a group of more generalist endemic arthropods that are able to survive in disturbed marginal sites particularly rich in non-indigenous species. Main conclusions: Richness of endemic species is mainly driven by abiotic factors such as a climatic axis (oceanic-type localities with lower temperatures and summer precipitations) and a binary variable CALD (location of sites in caldeiras or ravines), whereas richness of introduced species depends on disturbance related factors. However, after factoring out these major influences, there is a correlation between endemic and introduced richness, suggesting that - independent of the environmental and geographical factors that affect the distribution of endemic or introduced species - the richest endemic assemblages are more prone to invasion, due probably to a faci…","author":[{"dropping-particle":"","family":"Borges","given":"Paulo A.V.","non-dropping-particle":"","parse-names":false,"suffix":""},{"dropping-particle":"","family":"Lobo","given":"Jorge M.","non-dropping-particle":"","parse-names":false,"suffix":""},{"dropping-particle":"","family":"Azevedo","given":"Eduardo B.","non-dropping-particle":"De","parse-names":false,"suffix":""},{"dropping-particle":"","family":"Gaspar","given":"Clara S.","non-dropping-particle":"","parse-names":false,"suffix":""},{"dropping-particle":"","family":"Melo","given":"Catarina","non-dropping-particle":"","parse-names":false,"suffix":""},{"dropping-particle":"V.","family":"Nunes","given":"Luis","non-dropping-particle":"","parse-names":false,"suffix":""}],"container-title":"Journal of Biogeography","id":"ITEM-5","issue":"1","issued":{"date-parts":[["2006"]]},"page":"169-187","title":"Invasibility and species richness of island endemic arthropods: A general model of endemic vs. exotic species","type":"article-journal","volume":"33"},"uris":["http://www.mendeley.com/documents/?uuid=8e1f2011-a6eb-4158-a694-45e387e847ae"]}],"mendeley":{"formattedCitation":"(Borges et al., 2006; Duncan et al., 2013; Jardim and Menezes de Sequeira, 2008; Steadman, 1995; Steadman and Martin, 2003)","plainTextFormattedCitation":"(Borges et al., 2006; Duncan et al., 2013; Jardim and Menezes de Sequeira, 2008; Steadman, 1995; Steadman and Martin, 2003)","previouslyFormattedCitation":"(Duncan et al., 2013; Jardim and Menezes de Sequeira, 2008; Steadman, 1995; Steadman and Martin, 2003)"},"properties":{"noteIndex":0},"schema":"https://github.com/citation-style-language/schema/raw/master/csl-citation.json"}</w:instrText>
      </w:r>
      <w:r w:rsidR="00766AF1" w:rsidRPr="008B39ED">
        <w:fldChar w:fldCharType="separate"/>
      </w:r>
      <w:r w:rsidR="00604EA6" w:rsidRPr="008B39ED">
        <w:rPr>
          <w:noProof/>
        </w:rPr>
        <w:t>(Borges et al., 2006; Duncan et al., 2013; Jardim and Menezes de Sequeira, 2008; Steadman, 1995; Steadman and Martin, 2003)</w:t>
      </w:r>
      <w:r w:rsidR="00766AF1" w:rsidRPr="008B39ED">
        <w:fldChar w:fldCharType="end"/>
      </w:r>
      <w:r w:rsidR="00604EA6" w:rsidRPr="008B39ED">
        <w:t xml:space="preserve">. </w:t>
      </w:r>
      <w:r w:rsidR="00F01FD6" w:rsidRPr="008B39ED">
        <w:t>Therefore, to ensure the conservation of island biodiversity and native habitats,</w:t>
      </w:r>
      <w:r w:rsidR="000A3DA6" w:rsidRPr="008B39ED">
        <w:t xml:space="preserve"> regional</w:t>
      </w:r>
      <w:r w:rsidR="00F01FD6" w:rsidRPr="008B39ED">
        <w:t xml:space="preserve"> conservation policies should prioritize biodiversity hotspots in accessible locations. </w:t>
      </w:r>
      <w:r w:rsidR="000A3DA6" w:rsidRPr="008B39ED">
        <w:t>Furthermore</w:t>
      </w:r>
      <w:r w:rsidR="00F01FD6" w:rsidRPr="008B39ED">
        <w:t xml:space="preserve">, because </w:t>
      </w:r>
      <w:r w:rsidR="000A3DA6" w:rsidRPr="008B39ED">
        <w:t xml:space="preserve">islands </w:t>
      </w:r>
      <w:r w:rsidR="00F01FD6" w:rsidRPr="008B39ED">
        <w:t xml:space="preserve">are leading loci of the </w:t>
      </w:r>
      <w:r w:rsidR="000A3DA6" w:rsidRPr="008B39ED">
        <w:t xml:space="preserve">global </w:t>
      </w:r>
      <w:r w:rsidR="00F01FD6" w:rsidRPr="008B39ED">
        <w:t>sixth mass extinction</w:t>
      </w:r>
      <w:r w:rsidR="0087620D" w:rsidRPr="008B39ED">
        <w:t xml:space="preserve"> </w:t>
      </w:r>
      <w:r w:rsidR="00766AF1" w:rsidRPr="008B39ED">
        <w:fldChar w:fldCharType="begin" w:fldLock="1"/>
      </w:r>
      <w:r w:rsidR="00863B3C" w:rsidRPr="008B39ED">
        <w:instrText>ADDIN CSL_CITATION {"citationItems":[{"id":"ITEM-1","itemData":{"DOI":"10.1038/nature09678","ISBN":"1476-4687 (Electronic)\\r0028-0836 (Linking)","ISSN":"0028-0836","PMID":"21368823","abstract":"Palaeontologists characterize mass extinctions as times when the Earth loses more than three-quarters of its species in a geologically short interval, as has happened only five times in the past 540 million years or so. Biologists now suggest that a sixth mass extinction may be under way, given the known species losses over the past few centuries and millennia. Here we review how differences between fossil and modern data and the addition of recently available palaeontological information influence our understanding of the current extinction crisis. Our results confirm that current extinction rates are higher than would be expected from the fossil record, highlighting the need for effective conservation measures.","author":[{"dropping-particle":"","family":"Barnosky","given":"Anthony D","non-dropping-particle":"","parse-names":false,"suffix":""},{"dropping-particle":"","family":"Matzke","given":"Nicholas","non-dropping-particle":"","parse-names":false,"suffix":""},{"dropping-particle":"","family":"Tomiya","given":"Susumu","non-dropping-particle":"","parse-names":false,"suffix":""},{"dropping-particle":"","family":"Wogan","given":"Guinevere O U","non-dropping-particle":"","parse-names":false,"suffix":""},{"dropping-particle":"","family":"Swartz","given":"Brian","non-dropping-particle":"","parse-names":false,"suffix":""},{"dropping-particle":"","family":"Quental","given":"Tiago B","non-dropping-particle":"","parse-names":false,"suffix":""},{"dropping-particle":"","family":"Marshall","given":"Charles","non-dropping-particle":"","parse-names":false,"suffix":""},{"dropping-particle":"","family":"McGuire","given":"Jenny L","non-dropping-particle":"","parse-names":false,"suffix":""},{"dropping-particle":"","family":"Lindsey","given":"Emily L","non-dropping-particle":"","parse-names":false,"suffix":""},{"dropping-particle":"","family":"Maguire","given":"Kaitlin C","non-dropping-particle":"","parse-names":false,"suffix":""},{"dropping-particle":"","family":"Mersey","given":"Ben","non-dropping-particle":"","parse-names":false,"suffix":""},{"dropping-particle":"","family":"Ferrer","given":"Elizabeth a","non-dropping-particle":"","parse-names":false,"suffix":""}],"container-title":"Nature","id":"ITEM-1","issue":"7336","issued":{"date-parts":[["2011"]]},"page":"51-57","publisher":"Nature Publishing Group","title":"Has the Earth's sixth mass extinction already arrived?","type":"article-journal","volume":"471"},"uris":["http://www.mendeley.com/documents/?uuid=f8aa7486-2377-4ea0-8493-a093f948a3f0"]},{"id":"ITEM-2","itemData":{"DOI":"10.1073/pnas.0810306106","ISBN":"0027-8424","ISSN":"0027-8424","PMID":"19470638","abstract":"Endemism and species richness are highly relevant to the global prioritization of conservation efforts in which oceanic islands have remained relatively neglected. When compared to mainland areas, oceanic islands in general are known for their high percentage of endemic species but only moderate levels of species richness, prompting the question of their relative conservation value. Here we quantify geographic patterns of endemism-scaled richness (\"endemism richness\") of vascular plants across 90 terrestrial biogeographic regions, including islands, worldwide and evaluate their congruence with terrestrial vertebrates. Endemism richness of plants and vertebrates is strongly related, and values on islands exceed those of mainland regions by a factor of 9.5 and 8.1 for plants and vertebrates, respectively. Comparisons of different measures of past and future human impact and land cover change further reveal marked differences between mainland and island regions. While island and mainland regions suffered equally from past habitat loss, we find the human impact index, a measure of current threat, to be significantly higher on islands. Projected land-cover changes for the year 2100 indicate that land-use-driven changes on islands might strongly increase in the future. Given their conservation risks, smaller land areas, and high levels of endemism richness, islands may offer particularly high returns for species conservation efforts and therefore warrant a high priority in global biodiversity conservation in this century.","author":[{"dropping-particle":"","family":"Kier","given":"Gerold","non-dropping-particle":"","parse-names":false,"suffix":""},{"dropping-particle":"","family":"Kreft","given":"Holger","non-dropping-particle":"","parse-names":false,"suffix":""},{"dropping-particle":"","family":"Lee","given":"Tien Ming","non-dropping-particle":"","parse-names":false,"suffix":""},{"dropping-particle":"","family":"Jetz","given":"Walter","non-dropping-particle":"","parse-names":false,"suffix":""},{"dropping-particle":"","family":"Ibisch","given":"Pierre L","non-dropping-particle":"","parse-names":false,"suffix":""},{"dropping-particle":"","family":"Nowicki","given":"Christoph","non-dropping-particle":"","parse-names":false,"suffix":""},{"dropping-particle":"","family":"Mutke","given":"Jens","non-dropping-particle":"","parse-names":false,"suffix":""},{"dropping-particle":"","family":"Barthlott","given":"Wilhelm","non-dropping-particle":"","parse-names":false,"suffix":""}],"container-title":"Proceedings of the National Academy of Sciences of the United States of America","id":"ITEM-2","issue":"23","issued":{"date-parts":[["2009"]]},"page":"9322-9327","title":"A global assessment of endemism and species richness across island and mainland regions.","type":"article-journal","volume":"106"},"uris":["http://www.mendeley.com/documents/?uuid=1969fc4c-90de-4aab-9a27-2874130b0ee8"]}],"mendeley":{"formattedCitation":"(Barnosky et al., 2011; Kier et al., 2009)","plainTextFormattedCitation":"(Barnosky et al., 2011; Kier et al., 2009)","previouslyFormattedCitation":"(Barnosky et al., 2011; Kier et al., 2009)"},"properties":{"noteIndex":0},"schema":"https://github.com/citation-style-language/schema/raw/master/csl-citation.json"}</w:instrText>
      </w:r>
      <w:r w:rsidR="00766AF1" w:rsidRPr="008B39ED">
        <w:fldChar w:fldCharType="separate"/>
      </w:r>
      <w:r w:rsidR="0087620D" w:rsidRPr="008B39ED">
        <w:rPr>
          <w:noProof/>
        </w:rPr>
        <w:t>(Barnosky et al., 2011; Kier et al., 2009)</w:t>
      </w:r>
      <w:r w:rsidR="00766AF1" w:rsidRPr="008B39ED">
        <w:fldChar w:fldCharType="end"/>
      </w:r>
      <w:r w:rsidR="000A3DA6" w:rsidRPr="008B39ED">
        <w:t>, they deserve strong international support while developing, implementing, and monitoring such</w:t>
      </w:r>
      <w:r w:rsidR="0014391D" w:rsidRPr="008B39ED">
        <w:t xml:space="preserve"> conservation </w:t>
      </w:r>
      <w:r w:rsidR="000A3DA6" w:rsidRPr="008B39ED">
        <w:t>policies.</w:t>
      </w:r>
    </w:p>
    <w:p w14:paraId="3EF5BE62" w14:textId="77777777" w:rsidR="00830BF7" w:rsidRPr="008B39ED" w:rsidRDefault="00A77A7B" w:rsidP="00830BF7">
      <w:pPr>
        <w:pStyle w:val="Heading2"/>
        <w:rPr>
          <w:lang w:val="en-GB"/>
        </w:rPr>
      </w:pPr>
      <w:r w:rsidRPr="008B39ED">
        <w:rPr>
          <w:lang w:val="en-GB"/>
        </w:rPr>
        <w:t>Human impacts and population density in the past</w:t>
      </w:r>
    </w:p>
    <w:p w14:paraId="6FD3144C" w14:textId="77777777" w:rsidR="00BC2177" w:rsidRPr="008B39ED" w:rsidRDefault="00300C42" w:rsidP="00813123">
      <w:r w:rsidRPr="008B39ED">
        <w:t xml:space="preserve">While some studies </w:t>
      </w:r>
      <w:r w:rsidR="00830BF7" w:rsidRPr="008B39ED">
        <w:t xml:space="preserve">have used human population density to predict future global biodiversity changes </w:t>
      </w:r>
      <w:r w:rsidR="00766AF1" w:rsidRPr="008B39ED">
        <w:fldChar w:fldCharType="begin" w:fldLock="1"/>
      </w:r>
      <w:r w:rsidR="00863B3C" w:rsidRPr="008B39ED">
        <w:instrText>ADDIN CSL_CITATION {"citationItems":[{"id":"ITEM-1","itemData":{"DOI":"10.1016/S0006-3207(03)00099-5","ISBN":"0006-3207","ISSN":"00063207","abstract":"The size and growth of the human population are often cited as key factors in threats to Earth's biodiversity, yet the extent of their contribution to the endangerment and extinction of other species has remained unclear. Moreover, it could be valuable to know what additional threats may arise from continued human population growth. Here we quantify a model of the relationship between human population density and the number of threatened mammal and bird species by nation. Our multiple regression analysis revealed that two predictor variables, human population density and species richness (of birds and mammals), account for 88% of the variability in log-transformed densities of threatened species across 114 continental nations. Using the regression model with projected population sizes of each nation, we found that the number of threatened species in the average nation is expected to increase 7% by 2020, and 14% by 2050, as forecast by human population growth alone. Our findings strongly support the notion that abating human population growth is a necessary, if not sufficient, step in the epic attempt to conserve biodiversity on the global scale. ?? 2003 Elsevier Ltd. All rights reserved.","author":[{"dropping-particle":"","family":"McKee","given":"Jeffrey K.","non-dropping-particle":"","parse-names":false,"suffix":""},{"dropping-particle":"","family":"Sciulli","given":"Paul W.","non-dropping-particle":"","parse-names":false,"suffix":""},{"dropping-particle":"","family":"David Fooce","given":"C.","non-dropping-particle":"","parse-names":false,"suffix":""},{"dropping-particle":"","family":"Waite","given":"Thomas A.","non-dropping-particle":"","parse-names":false,"suffix":""}],"container-title":"Biological Conservation","id":"ITEM-1","issue":"1","issued":{"date-parts":[["2004"]]},"page":"161-164","title":"Forecasting global biodiversity threats associated with human population growth","type":"article-journal","volume":"115"},"uris":["http://www.mendeley.com/documents/?uuid=e3d6c9a6-6542-4e8f-8381-1eccafa49cac"]}],"mendeley":{"formattedCitation":"(McKee et al., 2004)","plainTextFormattedCitation":"(McKee et al., 2004)","previouslyFormattedCitation":"(McKee et al., 2004)"},"properties":{"noteIndex":0},"schema":"https://github.com/citation-style-language/schema/raw/master/csl-citation.json"}</w:instrText>
      </w:r>
      <w:r w:rsidR="00766AF1" w:rsidRPr="008B39ED">
        <w:fldChar w:fldCharType="separate"/>
      </w:r>
      <w:r w:rsidR="00863B3C" w:rsidRPr="008B39ED">
        <w:rPr>
          <w:noProof/>
        </w:rPr>
        <w:t>(McKee et al., 2004)</w:t>
      </w:r>
      <w:r w:rsidR="00766AF1" w:rsidRPr="008B39ED">
        <w:fldChar w:fldCharType="end"/>
      </w:r>
      <w:r w:rsidR="00830BF7" w:rsidRPr="008B39ED">
        <w:t xml:space="preserve"> and suggest</w:t>
      </w:r>
      <w:r w:rsidRPr="008B39ED">
        <w:t>ed</w:t>
      </w:r>
      <w:r w:rsidR="00830BF7" w:rsidRPr="008B39ED">
        <w:t xml:space="preserve"> </w:t>
      </w:r>
      <w:r w:rsidR="00BC2177" w:rsidRPr="008B39ED">
        <w:t xml:space="preserve">it </w:t>
      </w:r>
      <w:r w:rsidR="00830BF7" w:rsidRPr="008B39ED">
        <w:t>is an important factor in guiding global conservation efforts</w:t>
      </w:r>
      <w:r w:rsidR="00863B3C" w:rsidRPr="008B39ED">
        <w:t xml:space="preserve"> </w:t>
      </w:r>
      <w:r w:rsidR="00766AF1" w:rsidRPr="008B39ED">
        <w:fldChar w:fldCharType="begin" w:fldLock="1"/>
      </w:r>
      <w:r w:rsidR="00863B3C" w:rsidRPr="008B39ED">
        <w:instrText>ADDIN CSL_CITATION {"citationItems":[{"id":"ITEM-1","itemData":{"DOI":"10.1073/pnas.1704949114","ISBN":"1704949114","ISSN":"0027-8424","PMID":"28696295","author":[{"dropping-particle":"","family":"Ceballos","given":"Gerardo","non-dropping-particle":"","parse-names":false,"suffix":""},{"dropping-particle":"","family":"Ehrlich","given":"Paul R","non-dropping-particle":"","parse-names":false,"suffix":""},{"dropping-particle":"","family":"Dirzo","given":"Rodolfo","non-dropping-particle":"","parse-names":false,"suffix":""}],"container-title":"Proceedings of the National Academy of Sciences of the United States of America","id":"ITEM-1","issue":"30","issued":{"date-parts":[["2017"]]},"page":"E6089-E6096","title":"Biological annihilation via the ongoing sixth mass extinction signaled by vertebrate population losses and declines","type":"article-journal","volume":"114"},"uris":["http://www.mendeley.com/documents/?uuid=5b5e89df-d3e5-4852-ac9e-d4c458a58a2d"]},{"id":"ITEM-2","itemData":{"ISSN":"01432524","abstract":"Abstract Biologists have identified 25 areas, called biodiversity hotspots, that are especially rich in endemic species and particularly threatened by human activities. The human population dynamics of these areas, however, are not well quantified. Here we report ...\\n","author":[{"dropping-particle":"","family":"Cincotta","given":"Richard P","non-dropping-particle":"","parse-names":false,"suffix":""},{"dropping-particle":"","family":"Wisnewski","given":"Jennifer","non-dropping-particle":"","parse-names":false,"suffix":""},{"dropping-particle":"","family":"Engelman","given":"Robert","non-dropping-particle":"","parse-names":false,"suffix":""}],"container-title":"Nature","id":"ITEM-2","issue":"April","issued":{"date-parts":[["2000"]]},"page":"990-992","title":"Human populations in the biodiversity hotspots","type":"article-journal","volume":"404"},"uris":["http://www.mendeley.com/documents/?uuid=b713c37d-b8fe-4e1e-94e0-c5790d9c1665"]},{"id":"ITEM-3","itemData":{"DOI":"10.1038/nature22900","ISSN":"14764687","abstract":"Tens of thousands of species are threatened with extinction as a result of human activities. Here we explore how the extinction risks of terrestrial mammals and birds might change in the next 50 years. Future population growth and economic development are forecasted to impose unprecedented levels of extinction risk on many more species worldwide, especially the large mammals of tropical Africa, Asia and South America. Yet these threats are not inevitable. Proactive international efforts to increase crop yields, minimize land clearing and habitat fragmentation, and protect natural lands could increase food security in developing nations and preserve much of Earth's remaining biodiversity.","author":[{"dropping-particle":"","family":"Tilman","given":"David","non-dropping-particle":"","parse-names":false,"suffix":""},{"dropping-particle":"","family":"Clark","given":"Michael","non-dropping-particle":"","parse-names":false,"suffix":""},{"dropping-particle":"","family":"Williams","given":"David R.","non-dropping-particle":"","parse-names":false,"suffix":""},{"dropping-particle":"","family":"Kimmel","given":"Kaitlin","non-dropping-particle":"","parse-names":false,"suffix":""},{"dropping-particle":"","family":"Polasky","given":"Stephen","non-dropping-particle":"","parse-names":false,"suffix":""},{"dropping-particle":"","family":"Packer","given":"Craig","non-dropping-particle":"","parse-names":false,"suffix":""}],"container-title":"Nature","id":"ITEM-3","issue":"7656","issued":{"date-parts":[["2017"]]},"page":"73-81","title":"Future threats to biodiversity and pathways to their prevention","type":"article-journal","volume":"546"},"uris":["http://www.mendeley.com/documents/?uuid=d8a5b12f-0e42-43fb-8a87-b39d12fad2c2"]}],"mendeley":{"formattedCitation":"(Ceballos et al., 2017; Cincotta et al., 2000; Tilman et al., 2017)","plainTextFormattedCitation":"(Ceballos et al., 2017; Cincotta et al., 2000; Tilman et al., 2017)","previouslyFormattedCitation":"(Ceballos et al., 2017; Cincotta et al., 2000; Tilman et al., 2017)"},"properties":{"noteIndex":0},"schema":"https://github.com/citation-style-language/schema/raw/master/csl-citation.json"}</w:instrText>
      </w:r>
      <w:r w:rsidR="00766AF1" w:rsidRPr="008B39ED">
        <w:fldChar w:fldCharType="separate"/>
      </w:r>
      <w:r w:rsidR="00863B3C" w:rsidRPr="008B39ED">
        <w:rPr>
          <w:noProof/>
        </w:rPr>
        <w:t>(Ceballos et al., 2017; Cincotta et al., 2000; Tilman et al., 2017)</w:t>
      </w:r>
      <w:r w:rsidR="00766AF1" w:rsidRPr="008B39ED">
        <w:fldChar w:fldCharType="end"/>
      </w:r>
      <w:r w:rsidR="00830BF7" w:rsidRPr="008B39ED">
        <w:t>, other</w:t>
      </w:r>
      <w:r w:rsidR="00BC2177" w:rsidRPr="008B39ED">
        <w:t>s</w:t>
      </w:r>
      <w:r w:rsidR="00830BF7" w:rsidRPr="008B39ED">
        <w:t xml:space="preserve"> have cautioned about placing too much emphasis on population density as a driver of land cover change </w:t>
      </w:r>
      <w:r w:rsidR="00766AF1" w:rsidRPr="008B39ED">
        <w:fldChar w:fldCharType="begin" w:fldLock="1"/>
      </w:r>
      <w:r w:rsidR="00863B3C" w:rsidRPr="008B39ED">
        <w:instrText>ADDIN CSL_CITATION {"citationItems":[{"id":"ITEM-1","itemData":{"DOI":"10.1641/0006-3568(2002)052[0143:pcaudf]2.0.co;2","ISSN":"0006-3568","abstract":"Reports on tropical deforestation due to both local and regional pressures which are acting in various combinations in different geographic locations. Factors including agricultural expansion, wood extraction, and infrastructure expansion; Economic factors, such as commercialization and the growth of timber markets; Conclusion.","author":[{"dropping-particle":"","family":"Geist","given":"Helmut J.","non-dropping-particle":"","parse-names":false,"suffix":""},{"dropping-particle":"","family":"Lambin","given":"Eric F.","non-dropping-particle":"","parse-names":false,"suffix":""}],"container-title":"BioScience","id":"ITEM-1","issue":"2","issued":{"date-parts":[["2006"]]},"page":"143","title":"Proximate Causes and Underlying Driving Forces of Tropical Deforestation","type":"article-journal","volume":"52"},"uris":["http://www.mendeley.com/documents/?uuid=bcf660bb-bb97-4020-9e3a-0c48740be4b8"]},{"id":"ITEM-2","itemData":{"DOI":"10.1016/S0959-3780(01)00007-3","ISSN":"09593780","author":[{"dropping-particle":"","family":"Lambin","given":"Eric F.","non-dropping-particle":"","parse-names":false,"suffix":""},{"dropping-particle":"","family":"Turner","given":"B.L.","non-dropping-particle":"","parse-names":false,"suffix":""},{"dropping-particle":"","family":"Geist","given":"Helmut J.","non-dropping-particle":"","parse-names":false,"suffix":""},{"dropping-particle":"","family":"Agbola","given":"Samuel B.","non-dropping-particle":"","parse-names":false,"suffix":""},{"dropping-particle":"","family":"Angelsen","given":"Arild","non-dropping-particle":"","parse-names":false,"suffix":""},{"dropping-particle":"","family":"Bruce","given":"John W.","non-dropping-particle":"","parse-names":false,"suffix":""},{"dropping-particle":"","family":"Coomes","given":"Oliver T.","non-dropping-particle":"","parse-names":false,"suffix":""},{"dropping-particle":"","family":"Dirzo","given":"Rodolfo","non-dropping-particle":"","parse-names":false,"suffix":""},{"dropping-particle":"","family":"Fischer","given":"Günther","non-dropping-particle":"","parse-names":false,"suffix":""},{"dropping-particle":"","family":"Folke","given":"Carl","non-dropping-particle":"","parse-names":false,"suffix":""},{"dropping-particle":"","family":"George","given":"P.S.","non-dropping-particle":"","parse-names":false,"suffix":""},{"dropping-particle":"","family":"Homewood","given":"Katherine","non-dropping-particle":"","parse-names":false,"suffix":""},{"dropping-particle":"","family":"Imbernon","given":"Jacques","non-dropping-particle":"","parse-names":false,"suffix":""},{"dropping-particle":"","family":"Leemans","given":"Rik","non-dropping-particle":"","parse-names":false,"suffix":""},{"dropping-particle":"","family":"Li","given":"Xiubin","non-dropping-particle":"","parse-names":false,"suffix":""},{"dropping-particle":"","family":"Moran","given":"Emilio F.","non-dropping-particle":"","parse-names":false,"suffix":""},{"dropping-particle":"","family":"Mortimore","given":"Michael","non-dropping-particle":"","parse-names":false,"suffix":""},{"dropping-particle":"","family":"Ramakrishnan","given":"P.S.","non-dropping-particle":"","parse-names":false,"suffix":""},{"dropping-particle":"","family":"Richards","given":"John F.","non-dropping-particle":"","parse-names":false,"suffix":""},{"dropping-particle":"","family":"Skånes","given":"Helle","non-dropping-particle":"","parse-names":false,"suffix":""},{"dropping-particle":"","family":"Steffen","given":"Will","non-dropping-particle":"","parse-names":false,"suffix":""},{"dropping-particle":"","family":"Stone","given":"Glenn D.","non-dropping-particle":"","parse-names":false,"suffix":""},{"dropping-particle":"","family":"Svedin","given":"Uno","non-dropping-particle":"","parse-names":false,"suffix":""},{"dropping-particle":"","family":"Veldkamp","given":"Tom A.","non-dropping-particle":"","parse-names":false,"suffix":""},{"dropping-particle":"","family":"Vogel","given":"Coleen","non-dropping-particle":"","parse-names":false,"suffix":""},{"dropping-particle":"","family":"Xu","given":"Jianchu","non-dropping-particle":"","parse-names":false,"suffix":""}],"container-title":"Global Environmental Change","id":"ITEM-2","issue":"4","issued":{"date-parts":[["2001","12"]]},"page":"261-269","title":"The causes of land-use and land-cover change: moving beyond the myths","type":"article-journal","volume":"11"},"uris":["http://www.mendeley.com/documents/?uuid=f1f04d74-a0c5-3b3d-be82-72a46e977eb7"]}],"mendeley":{"formattedCitation":"(Geist and Lambin, 2006; Lambin et al., 2001)","plainTextFormattedCitation":"(Geist and Lambin, 2006; Lambin et al., 2001)","previouslyFormattedCitation":"(Geist and Lambin, 2006; Lambin et al., 2001)"},"properties":{"noteIndex":0},"schema":"https://github.com/citation-style-language/schema/raw/master/csl-citation.json"}</w:instrText>
      </w:r>
      <w:r w:rsidR="00766AF1" w:rsidRPr="008B39ED">
        <w:fldChar w:fldCharType="separate"/>
      </w:r>
      <w:r w:rsidR="00863B3C" w:rsidRPr="008B39ED">
        <w:rPr>
          <w:noProof/>
        </w:rPr>
        <w:t>(Geist and Lambin, 2006; Lambin et al., 2001)</w:t>
      </w:r>
      <w:r w:rsidR="00766AF1" w:rsidRPr="008B39ED">
        <w:fldChar w:fldCharType="end"/>
      </w:r>
      <w:r w:rsidR="00830BF7" w:rsidRPr="008B39ED">
        <w:t xml:space="preserve">. </w:t>
      </w:r>
      <w:r w:rsidR="00DC1604" w:rsidRPr="008B39ED">
        <w:t xml:space="preserve">On islands, the </w:t>
      </w:r>
      <w:r w:rsidR="00830BF7" w:rsidRPr="008B39ED">
        <w:t>relationship between population density and nat</w:t>
      </w:r>
      <w:r w:rsidR="00CF0D9B" w:rsidRPr="008B39ED">
        <w:t xml:space="preserve">ive </w:t>
      </w:r>
      <w:r w:rsidR="00830BF7" w:rsidRPr="008B39ED">
        <w:t xml:space="preserve">vegetation </w:t>
      </w:r>
      <w:r w:rsidR="002C5DD5" w:rsidRPr="008B39ED">
        <w:t>c</w:t>
      </w:r>
      <w:r w:rsidR="00830BF7" w:rsidRPr="008B39ED">
        <w:t xml:space="preserve">ould be </w:t>
      </w:r>
      <w:r w:rsidR="00DC1604" w:rsidRPr="008B39ED">
        <w:t xml:space="preserve">expected to be </w:t>
      </w:r>
      <w:r w:rsidR="00830BF7" w:rsidRPr="008B39ED">
        <w:t>particularly strong, since they are clearly constrained by physical boundaries</w:t>
      </w:r>
      <w:r w:rsidR="003713DE" w:rsidRPr="008B39ED">
        <w:t xml:space="preserve">. </w:t>
      </w:r>
      <w:r w:rsidR="00BC2177" w:rsidRPr="008B39ED">
        <w:t>In contrast to this expectation</w:t>
      </w:r>
      <w:r w:rsidR="00830BF7" w:rsidRPr="008B39ED">
        <w:t xml:space="preserve">, </w:t>
      </w:r>
      <w:r w:rsidR="00DC1604" w:rsidRPr="008B39ED">
        <w:t xml:space="preserve">we find that </w:t>
      </w:r>
      <w:r w:rsidR="00830BF7" w:rsidRPr="008B39ED">
        <w:t>human densit</w:t>
      </w:r>
      <w:r w:rsidR="00BC2177" w:rsidRPr="008B39ED">
        <w:t>y</w:t>
      </w:r>
      <w:r w:rsidR="00830BF7" w:rsidRPr="008B39ED">
        <w:t xml:space="preserve"> on the 30 Eastern Atlantic Islands </w:t>
      </w:r>
      <w:r w:rsidR="00BC2177" w:rsidRPr="008B39ED">
        <w:t>was</w:t>
      </w:r>
      <w:r w:rsidR="00DC1604" w:rsidRPr="008B39ED">
        <w:t xml:space="preserve"> a poor predictor of the amount of nat</w:t>
      </w:r>
      <w:r w:rsidR="00F12E61" w:rsidRPr="008B39ED">
        <w:t>ive</w:t>
      </w:r>
      <w:r w:rsidR="00DC1604" w:rsidRPr="008B39ED">
        <w:t xml:space="preserve"> vegetation remaining on those islands</w:t>
      </w:r>
      <w:r w:rsidR="00830BF7" w:rsidRPr="008B39ED">
        <w:t xml:space="preserve">. </w:t>
      </w:r>
      <w:r w:rsidR="00DC1604" w:rsidRPr="008B39ED">
        <w:t>One explanation for this discrepancy is that t</w:t>
      </w:r>
      <w:r w:rsidR="002243CF" w:rsidRPr="008B39ED">
        <w:t xml:space="preserve">he link between human population density and biodiversity change </w:t>
      </w:r>
      <w:r w:rsidR="00A81C18" w:rsidRPr="008B39ED">
        <w:t xml:space="preserve">at local and regional scales </w:t>
      </w:r>
      <w:r w:rsidR="00D70146" w:rsidRPr="008B39ED">
        <w:t xml:space="preserve">might be less straightforward </w:t>
      </w:r>
      <w:r w:rsidR="00A81C18" w:rsidRPr="008B39ED">
        <w:t xml:space="preserve">than at the global scale </w:t>
      </w:r>
      <w:r w:rsidR="00DC1604" w:rsidRPr="008B39ED">
        <w:t xml:space="preserve">as </w:t>
      </w:r>
      <w:r w:rsidR="002243CF" w:rsidRPr="008B39ED">
        <w:t xml:space="preserve">environmental impacts </w:t>
      </w:r>
      <w:r w:rsidR="003F51AF" w:rsidRPr="008B39ED">
        <w:t>can be</w:t>
      </w:r>
      <w:r w:rsidR="00D70146" w:rsidRPr="008B39ED">
        <w:t xml:space="preserve"> exported </w:t>
      </w:r>
      <w:r w:rsidR="002243CF" w:rsidRPr="008B39ED">
        <w:t>offshore.</w:t>
      </w:r>
      <w:r w:rsidR="00BC2177" w:rsidRPr="008B39ED">
        <w:t xml:space="preserve"> In addition, we used modern population density as predictor in our statistical models, while </w:t>
      </w:r>
      <w:r w:rsidR="00D70146" w:rsidRPr="008B39ED">
        <w:t xml:space="preserve">much of the transformation of island ecosystems has already </w:t>
      </w:r>
      <w:r w:rsidR="003F51AF" w:rsidRPr="008B39ED">
        <w:t>happened in the past</w:t>
      </w:r>
      <w:r w:rsidR="00D70146" w:rsidRPr="008B39ED">
        <w:t xml:space="preserve"> when population density of an island and local resource use were</w:t>
      </w:r>
      <w:r w:rsidR="002C0ADC" w:rsidRPr="008B39ED">
        <w:t xml:space="preserve"> arguably</w:t>
      </w:r>
      <w:r w:rsidR="00D70146" w:rsidRPr="008B39ED">
        <w:t xml:space="preserve"> more closely intertwined</w:t>
      </w:r>
      <w:r w:rsidR="0006145B" w:rsidRPr="008B39ED">
        <w:t xml:space="preserve"> </w:t>
      </w:r>
      <w:r w:rsidR="00766AF1" w:rsidRPr="008B39ED">
        <w:fldChar w:fldCharType="begin" w:fldLock="1"/>
      </w:r>
      <w:r w:rsidR="00863B3C" w:rsidRPr="008B39ED">
        <w:instrText>ADDIN CSL_CITATION {"citationItems":[{"id":"ITEM-1","itemData":{"DOI":"https://doi.org/10.5751/ES-09073-220129 Research","author":[{"dropping-particle":"","family":"Norder","given":"S J","non-dropping-particle":"","parse-names":false,"suffix":""},{"dropping-particle":"","family":"Seijmonsbergen","given":"A C","non-dropping-particle":"","parse-names":false,"suffix":""},{"dropping-particle":"Van","family":"Loon","given":"E E","non-dropping-particle":"","parse-names":false,"suffix":""},{"dropping-particle":"","family":"Tatayah","given":"V","non-dropping-particle":"","parse-names":false,"suffix":""},{"dropping-particle":"","family":"Kamminga","given":"A T","non-dropping-particle":"","parse-names":false,"suffix":""},{"dropping-particle":"","family":"Rijsdijk","given":"K F","non-dropping-particle":"","parse-names":false,"suffix":""}],"container-title":"Ecology and Society","id":"ITEM-1","issue":"1","issued":{"date-parts":[["2017"]]},"note":"NULL","page":"29-45","title":"Assessing temporal couplings in social–ecological island systems: historical deforestation and soil loss on Mauritius (Indian Ocean)","type":"article-journal","volume":"22"},"uris":["http://www.mendeley.com/documents/?uuid=44df23b8-a48f-482a-81cc-b035a8a9034d"]}],"mendeley":{"formattedCitation":"(Norder et al., 2017)","plainTextFormattedCitation":"(Norder et al., 2017)","previouslyFormattedCitation":"(Norder et al., 2017)"},"properties":{"noteIndex":0},"schema":"https://github.com/citation-style-language/schema/raw/master/csl-citation.json"}</w:instrText>
      </w:r>
      <w:r w:rsidR="00766AF1" w:rsidRPr="008B39ED">
        <w:fldChar w:fldCharType="separate"/>
      </w:r>
      <w:r w:rsidR="00863B3C" w:rsidRPr="008B39ED">
        <w:rPr>
          <w:noProof/>
        </w:rPr>
        <w:t>(Norder et al., 2017)</w:t>
      </w:r>
      <w:r w:rsidR="00766AF1" w:rsidRPr="008B39ED">
        <w:fldChar w:fldCharType="end"/>
      </w:r>
      <w:r w:rsidR="00D70146" w:rsidRPr="008B39ED">
        <w:t xml:space="preserve">. </w:t>
      </w:r>
      <w:r w:rsidR="0091269E" w:rsidRPr="008B39ED">
        <w:t xml:space="preserve">On Hawaii, for example, rapid historical population growth was closely linked with agricultural intensification in the past </w:t>
      </w:r>
      <w:r w:rsidR="00766AF1" w:rsidRPr="008B39ED">
        <w:fldChar w:fldCharType="begin" w:fldLock="1"/>
      </w:r>
      <w:r w:rsidR="00863B3C" w:rsidRPr="008B39ED">
        <w:instrText>ADDIN CSL_CITATION {"citationItems":[{"id":"ITEM-1","itemData":{"DOI":"10.1525/AA.2007.109.1.8.Kirch","ISBN":"1548-1433","ISSN":"00027294","abstract":"The human ecodynamics approach in archaeology privileges landscape as a core concept, asserting that there can be no environment or ecosystem detached from humans and their behavior. Drawing on recent research of a multidisciplinary biocomplexity project, I explore in this article the Hawaiian archipelago as a model system for studying human ecodynamics. Natural patterns of biogeochemical and climate gradients constrained the development of intensive agroecosystems over 1,000 years. An early phase of exponential population growth was linked with agricultural intensification of terraced irrigation systems, primarily on the older islands. After C.E. 1400, expansion of population onto the leeward slopes of the young islands of Maui and Hawai'i was accompanied by intensification of dryland agricultural field systems. These changes were in turn linked to significant transformations of social and political formations, including restructuring of the system of land tenure and descent group organization, and the imposition of a system of surplus extraction organized around a ritual hierarchy of temples.","author":[{"dropping-particle":"V","family":"Kirch","given":"Patrick","non-dropping-particle":"","parse-names":false,"suffix":""}],"container-title":"American Anthropologist","id":"ITEM-1","issue":"1","issued":{"date-parts":[["2007"]]},"page":"8-26","title":"Hawaii as a model system for human ecodynamics","type":"article-journal","volume":"109"},"uris":["http://www.mendeley.com/documents/?uuid=1835c929-114b-4452-85a3-e3935648aac4"]}],"mendeley":{"formattedCitation":"(Kirch, 2007)","plainTextFormattedCitation":"(Kirch, 2007)","previouslyFormattedCitation":"(Kirch, 2007)"},"properties":{"noteIndex":0},"schema":"https://github.com/citation-style-language/schema/raw/master/csl-citation.json"}</w:instrText>
      </w:r>
      <w:r w:rsidR="00766AF1" w:rsidRPr="008B39ED">
        <w:fldChar w:fldCharType="separate"/>
      </w:r>
      <w:r w:rsidR="00863B3C" w:rsidRPr="008B39ED">
        <w:rPr>
          <w:noProof/>
        </w:rPr>
        <w:t>(Kirch, 2007)</w:t>
      </w:r>
      <w:r w:rsidR="00766AF1" w:rsidRPr="008B39ED">
        <w:fldChar w:fldCharType="end"/>
      </w:r>
      <w:r w:rsidR="0091269E" w:rsidRPr="008B39ED">
        <w:t xml:space="preserve">. </w:t>
      </w:r>
      <w:r w:rsidR="00732DFD" w:rsidRPr="008B39ED">
        <w:t>N</w:t>
      </w:r>
      <w:r w:rsidR="009D27CF" w:rsidRPr="008B39ED">
        <w:t xml:space="preserve">ative vegetation cover on islands in the Eastern Atlantic might therefore better reflect past demographic fluctuations, rather than modern population density. </w:t>
      </w:r>
      <w:r w:rsidR="00545EDA" w:rsidRPr="008B39ED">
        <w:t xml:space="preserve">For example, modern population density of the Canary Islands and Gulf of Guinea exceeds that of the Azores, </w:t>
      </w:r>
      <w:r w:rsidR="00924992" w:rsidRPr="008B39ED">
        <w:t xml:space="preserve">while </w:t>
      </w:r>
      <w:r w:rsidR="00545EDA" w:rsidRPr="008B39ED">
        <w:t xml:space="preserve">for most of the previous five centuries this pattern was the opposite. </w:t>
      </w:r>
    </w:p>
    <w:p w14:paraId="2728A52F" w14:textId="135D2B96" w:rsidR="0006145B" w:rsidRPr="008749DB" w:rsidRDefault="00732DFD" w:rsidP="00813123">
      <w:pPr>
        <w:rPr>
          <w:lang w:val="nl-NL"/>
        </w:rPr>
      </w:pPr>
      <w:r w:rsidRPr="008B39ED">
        <w:t>Similar</w:t>
      </w:r>
      <w:r w:rsidR="00BC2177" w:rsidRPr="008B39ED">
        <w:t xml:space="preserve"> to historical changes in demography,</w:t>
      </w:r>
      <w:r w:rsidR="00924992" w:rsidRPr="008B39ED">
        <w:t xml:space="preserve"> </w:t>
      </w:r>
      <w:r w:rsidRPr="008B39ED">
        <w:t xml:space="preserve">modern </w:t>
      </w:r>
      <w:r w:rsidR="00BC2177" w:rsidRPr="008B39ED">
        <w:t xml:space="preserve">patterns of </w:t>
      </w:r>
      <w:r w:rsidRPr="008B39ED">
        <w:t>landscape modification also deviate</w:t>
      </w:r>
      <w:r w:rsidR="00924992" w:rsidRPr="008B39ED">
        <w:t xml:space="preserve"> from </w:t>
      </w:r>
      <w:r w:rsidR="00BC2177" w:rsidRPr="008B39ED">
        <w:t xml:space="preserve">those in the </w:t>
      </w:r>
      <w:r w:rsidR="00E57B58" w:rsidRPr="008B39ED">
        <w:t>past</w:t>
      </w:r>
      <w:r w:rsidRPr="008B39ED">
        <w:t xml:space="preserve">. </w:t>
      </w:r>
      <w:r w:rsidR="00BC2177" w:rsidRPr="008B39ED">
        <w:t>We did not incorporate</w:t>
      </w:r>
      <w:r w:rsidR="00B30A8F" w:rsidRPr="008B39ED">
        <w:t xml:space="preserve"> any measure of past landscape modification as potential predictor in our statistical models. </w:t>
      </w:r>
      <w:r w:rsidR="00E57B58" w:rsidRPr="008B39ED">
        <w:t xml:space="preserve">Because historical land use has strong legacies on present-day biodiversity patterns </w:t>
      </w:r>
      <w:r w:rsidR="00766AF1" w:rsidRPr="008B39ED">
        <w:fldChar w:fldCharType="begin" w:fldLock="1"/>
      </w:r>
      <w:r w:rsidR="00863B3C" w:rsidRPr="008B39ED">
        <w:instrText>ADDIN CSL_CITATION {"citationItems":[{"id":"ITEM-1","itemData":{"DOI":"10.1641/0006-3568(2003)053[0077:TIOLUL]2.0.CO;2","ISBN":"0006-3568","ISSN":"0006-3568","PMID":"3977","abstract":"Recognition of the importance of land-use history and its legacies in most ecological systems has been a major factor driving the recent focus on human activity as a legitimate and essential subject of environmental science. Ecologists, conservationists, and natural resource policymakers now recognize that the legacies of land-use activities continue to influence ecosystem structure and function for decades or centuries—or even longer—after those activities have ceased. Consequently, recognition of these historical legacies adds explanatory power to our understanding of modern conditions at scales from organisms to the globe and reduces missteps in anticipating or managing for future conditions. As a result, environmental history emerges as an integral part of ecological science and conservation planning. By considering diverse ecological phenomena, ranging from biodiversity and biogeochemical cycles to ecosystem resilience to anthropogenic stress, and by examining terrestrial and aquatic ecosystems in temperate to tropical biomes, this article demonstrates the ubiquity and importance of land-use legacies to environmental science and management.","author":[{"dropping-particle":"","family":"Foster","given":"David","non-dropping-particle":"","parse-names":false,"suffix":""},{"dropping-particle":"","family":"Swanson","given":"Frederick","non-dropping-particle":"","parse-names":false,"suffix":""},{"dropping-particle":"","family":"Aber","given":"John","non-dropping-particle":"","parse-names":false,"suffix":""},{"dropping-particle":"","family":"Burke","given":"Ingrid","non-dropping-particle":"","parse-names":false,"suffix":""},{"dropping-particle":"","family":"Brokaw","given":"Nicholas","non-dropping-particle":"","parse-names":false,"suffix":""},{"dropping-particle":"","family":"Tilman","given":"David","non-dropping-particle":"","parse-names":false,"suffix":""},{"dropping-particle":"","family":"Knapp","given":"Alan","non-dropping-particle":"","parse-names":false,"suffix":""}],"container-title":"BioScience","id":"ITEM-1","issue":"77","issued":{"date-parts":[["2003"]]},"page":"77-88","title":"The importance of land-use legacies to ecology and conservation","type":"article-journal","volume":"53"},"uris":["http://www.mendeley.com/documents/?uuid=ab3579af-38cd-42d3-8377-31945a69d3de"]}],"mendeley":{"formattedCitation":"(Foster et al., 2003)","plainTextFormattedCitation":"(Foster et al., 2003)","previouslyFormattedCitation":"(Foster et al., 2003)"},"properties":{"noteIndex":0},"schema":"https://github.com/citation-style-language/schema/raw/master/csl-citation.json"}</w:instrText>
      </w:r>
      <w:r w:rsidR="00766AF1" w:rsidRPr="008B39ED">
        <w:fldChar w:fldCharType="separate"/>
      </w:r>
      <w:r w:rsidR="00863B3C" w:rsidRPr="008B39ED">
        <w:rPr>
          <w:noProof/>
        </w:rPr>
        <w:t>(Foster et al., 2003)</w:t>
      </w:r>
      <w:r w:rsidR="00766AF1" w:rsidRPr="008B39ED">
        <w:fldChar w:fldCharType="end"/>
      </w:r>
      <w:r w:rsidR="00E57B58" w:rsidRPr="008B39ED">
        <w:t xml:space="preserve">, for future studies it would be relevant to include historical land use data as well. </w:t>
      </w:r>
      <w:r w:rsidRPr="008B39ED">
        <w:t>However, w</w:t>
      </w:r>
      <w:r w:rsidR="00850D25" w:rsidRPr="008B39ED">
        <w:t xml:space="preserve">hile </w:t>
      </w:r>
      <w:r w:rsidRPr="008B39ED">
        <w:t xml:space="preserve">an existing </w:t>
      </w:r>
      <w:r w:rsidR="00850D25" w:rsidRPr="008B39ED">
        <w:t xml:space="preserve">spatially explicit database of historical land use </w:t>
      </w:r>
      <w:r w:rsidR="00766AF1" w:rsidRPr="008B39ED">
        <w:fldChar w:fldCharType="begin" w:fldLock="1"/>
      </w:r>
      <w:r w:rsidR="00863B3C" w:rsidRPr="008B39ED">
        <w:instrText>ADDIN CSL_CITATION {"citationItems":[{"id":"ITEM-1","itemData":{"DOI":"10.1111/j.1466-8238.2010.00587.x","ISBN":"1466-8238","ISSN":"1466822X","abstract":"Descrição da ferramenta HYDE, base de dados georreferenciada de alterações de uso do solo e demografia","author":[{"dropping-particle":"","family":"Klein Goldewijk","given":"K","non-dropping-particle":"","parse-names":false,"suffix":""},{"dropping-particle":"","family":"Beusen","given":"A","non-dropping-particle":"","parse-names":false,"suffix":""},{"dropping-particle":"","family":"Drecht","given":"G","non-dropping-particle":"Van","parse-names":false,"suffix":""},{"dropping-particle":"","family":"Vos","given":"M","non-dropping-particle":"De","parse-names":false,"suffix":""}],"container-title":"Global Ecology and Biogeography","id":"ITEM-1","issue":"1","issued":{"date-parts":[["2011"]]},"page":"73-86","title":"The HYDE 3.1 spatially explicit database of human-induced global land-use change over the past 12,000 years","type":"article-journal","volume":"20"},"uris":["http://www.mendeley.com/documents/?uuid=4a9d20be-c1c4-4059-bf19-fb5c2433e806"]}],"mendeley":{"formattedCitation":"(Klein Goldewijk et al., 2011)","plainTextFormattedCitation":"(Klein Goldewijk et al., 2011)","previouslyFormattedCitation":"(Klein Goldewijk et al., 2011)"},"properties":{"noteIndex":0},"schema":"https://github.com/citation-style-language/schema/raw/master/csl-citation.json"}</w:instrText>
      </w:r>
      <w:r w:rsidR="00766AF1" w:rsidRPr="008B39ED">
        <w:fldChar w:fldCharType="separate"/>
      </w:r>
      <w:r w:rsidR="00863B3C" w:rsidRPr="008B39ED">
        <w:rPr>
          <w:noProof/>
        </w:rPr>
        <w:t>(Klein Goldewijk et al., 2011)</w:t>
      </w:r>
      <w:r w:rsidR="00766AF1" w:rsidRPr="008B39ED">
        <w:fldChar w:fldCharType="end"/>
      </w:r>
      <w:r w:rsidR="00850D25" w:rsidRPr="008B39ED">
        <w:t xml:space="preserve"> </w:t>
      </w:r>
      <w:r w:rsidRPr="008B39ED">
        <w:t xml:space="preserve">could </w:t>
      </w:r>
      <w:r w:rsidR="00850D25" w:rsidRPr="008B39ED">
        <w:t xml:space="preserve">allow for such analyses on </w:t>
      </w:r>
      <w:r w:rsidRPr="008B39ED">
        <w:t xml:space="preserve">a </w:t>
      </w:r>
      <w:r w:rsidR="00850D25" w:rsidRPr="008B39ED">
        <w:t>global scale</w:t>
      </w:r>
      <w:r w:rsidRPr="008B39ED">
        <w:t xml:space="preserve">, </w:t>
      </w:r>
      <w:r w:rsidR="00850D25" w:rsidRPr="008B39ED">
        <w:t xml:space="preserve">its resolution is </w:t>
      </w:r>
      <w:r w:rsidR="004329FA" w:rsidRPr="008B39ED">
        <w:t xml:space="preserve">currently </w:t>
      </w:r>
      <w:r w:rsidR="00850D25" w:rsidRPr="008B39ED">
        <w:t xml:space="preserve">too </w:t>
      </w:r>
      <w:r w:rsidRPr="008B39ED">
        <w:t>coarse</w:t>
      </w:r>
      <w:r w:rsidR="00850D25" w:rsidRPr="008B39ED">
        <w:t xml:space="preserve"> for many island</w:t>
      </w:r>
      <w:r w:rsidR="004329FA" w:rsidRPr="008B39ED">
        <w:t>s. With the development</w:t>
      </w:r>
      <w:r w:rsidR="00850D25" w:rsidRPr="008B39ED">
        <w:t xml:space="preserve"> </w:t>
      </w:r>
      <w:r w:rsidR="004329FA" w:rsidRPr="008B39ED">
        <w:t>of</w:t>
      </w:r>
      <w:r w:rsidR="00850D25" w:rsidRPr="008B39ED">
        <w:t xml:space="preserve"> global databases </w:t>
      </w:r>
      <w:r w:rsidR="004329FA" w:rsidRPr="008B39ED">
        <w:t xml:space="preserve">at finer resolutions </w:t>
      </w:r>
      <w:r w:rsidR="00850D25" w:rsidRPr="008B39ED">
        <w:t xml:space="preserve">such analyses might become increasingly feasible. Another approach for future comparative studies like ours could be to </w:t>
      </w:r>
      <w:r w:rsidR="00945A8B" w:rsidRPr="008B39ED">
        <w:t>include</w:t>
      </w:r>
      <w:r w:rsidR="00850D25" w:rsidRPr="008B39ED">
        <w:t xml:space="preserve"> categorical variables t</w:t>
      </w:r>
      <w:r w:rsidR="00945A8B" w:rsidRPr="008B39ED">
        <w:t>hat</w:t>
      </w:r>
      <w:r w:rsidR="00850D25" w:rsidRPr="008B39ED">
        <w:t xml:space="preserve"> classify the history of an island. </w:t>
      </w:r>
      <w:r w:rsidR="00945A8B" w:rsidRPr="008B39ED">
        <w:t xml:space="preserve">For example, </w:t>
      </w:r>
      <w:r w:rsidRPr="008B39ED">
        <w:t xml:space="preserve">regarding </w:t>
      </w:r>
      <w:r w:rsidR="000D030A" w:rsidRPr="008B39ED">
        <w:t>subsistence strategies</w:t>
      </w:r>
      <w:r w:rsidR="00863B3C" w:rsidRPr="008B39ED">
        <w:t xml:space="preserve"> </w:t>
      </w:r>
      <w:r w:rsidR="00766AF1" w:rsidRPr="008B39ED">
        <w:fldChar w:fldCharType="begin" w:fldLock="1"/>
      </w:r>
      <w:r w:rsidR="00863B3C" w:rsidRPr="008B39ED">
        <w:instrText>ADDIN CSL_CITATION {"citationItems":[{"id":"ITEM-1","itemData":{"DOI":"10.1016/j.ancene.2013.08.002","ISBN":"2213-3054","ISSN":"22133054","abstract":"Island ecosystems and peoples face uncertain futures in the wake of predicted climate change, sea level rise, and habitat alteration in the decades and centuries to come. Archeological and paleoecological records provide important context for understanding modern environmental and sociopolitical developments on islands. We review and analyze human interactions with island ecosystems in Polynesia, the Caribbean, and California during the last several millennia. Our analysis demonstrates that human impacts on island ecosystems and cases of highly managed anthropogenic landscapes extend deep in the past, often beginning at initial settlement. There are important issues of scale and island physical characteristics, however, that make human ecodynamics on islands variable through space and time. These data demonstrate that current environmental problems have their roots in deeper time and suggest that the Anthropocene likely began by the onset of the Holocene, if not earlier. Copyright ?? 2014 Elsevier Ltd.","author":[{"dropping-particle":"","family":"Rick","given":"Torben C.","non-dropping-particle":"","parse-names":false,"suffix":""},{"dropping-particle":"V.","family":"Kirch","given":"Patrick","non-dropping-particle":"","parse-names":false,"suffix":""},{"dropping-particle":"","family":"Erlandson","given":"Jon M.","non-dropping-particle":"","parse-names":false,"suffix":""},{"dropping-particle":"","family":"Fitzpatrick","given":"Scott M.","non-dropping-particle":"","parse-names":false,"suffix":""}],"container-title":"Anthropocene","id":"ITEM-1","issued":{"date-parts":[["2013"]]},"page":"33-45","publisher":"Elsevier B.V.","title":"Archeology, deep history, and the human transformation of island ecosystems","type":"article-journal","volume":"4"},"uris":["http://www.mendeley.com/documents/?uuid=7884310a-d340-416e-9f4e-3784b9591097"]}],"mendeley":{"formattedCitation":"(Rick et al., 2013)","plainTextFormattedCitation":"(Rick et al., 2013)","previouslyFormattedCitation":"(Rick et al., 2013)"},"properties":{"noteIndex":0},"schema":"https://github.com/citation-style-language/schema/raw/master/csl-citation.json"}</w:instrText>
      </w:r>
      <w:r w:rsidR="00766AF1" w:rsidRPr="008B39ED">
        <w:fldChar w:fldCharType="separate"/>
      </w:r>
      <w:r w:rsidR="00863B3C" w:rsidRPr="008B39ED">
        <w:rPr>
          <w:noProof/>
        </w:rPr>
        <w:t>(Rick et al., 2013)</w:t>
      </w:r>
      <w:r w:rsidR="00766AF1" w:rsidRPr="008B39ED">
        <w:fldChar w:fldCharType="end"/>
      </w:r>
      <w:r w:rsidR="00945A8B" w:rsidRPr="008B39ED">
        <w:t xml:space="preserve">, </w:t>
      </w:r>
      <w:r w:rsidR="000D030A" w:rsidRPr="008B39ED">
        <w:t xml:space="preserve">or </w:t>
      </w:r>
      <w:r w:rsidR="00604EA6" w:rsidRPr="008B39ED">
        <w:t>if</w:t>
      </w:r>
      <w:r w:rsidR="00945A8B" w:rsidRPr="008B39ED">
        <w:t xml:space="preserve"> an island was </w:t>
      </w:r>
      <w:r w:rsidR="000D030A" w:rsidRPr="008B39ED">
        <w:t xml:space="preserve">later </w:t>
      </w:r>
      <w:r w:rsidR="00945A8B" w:rsidRPr="008B39ED">
        <w:t>colonized</w:t>
      </w:r>
      <w:r w:rsidR="000D030A" w:rsidRPr="008B39ED">
        <w:t xml:space="preserve"> by Europeans</w:t>
      </w:r>
      <w:r w:rsidR="00945A8B" w:rsidRPr="008B39ED">
        <w:t>, the type of colony</w:t>
      </w:r>
      <w:r w:rsidR="000D030A" w:rsidRPr="008B39ED">
        <w:t xml:space="preserve"> that was established </w:t>
      </w:r>
      <w:r w:rsidR="00766AF1" w:rsidRPr="008B39ED">
        <w:fldChar w:fldCharType="begin" w:fldLock="1"/>
      </w:r>
      <w:r w:rsidR="00863B3C" w:rsidRPr="008B39ED">
        <w:instrText>ADDIN CSL_CITATION {"citationItems":[{"id":"ITEM-1","itemData":{"DOI":"10.1016/j.ancene.2013.09.002","ISBN":"2213-3054","ISSN":"22133054","abstract":"This paper argues that European colonialism from AD 1500 to the early 1800s marked a fundamental transformation in human-environment interactions across much of the world. The rapid founding of various colonial enterprises, particularly mission and managerial colonies, unleashed mission agrarian systems, plantations, fur trade outposts, and commercial fishing and whaling ventures into various tropical and temperate ecosystems in the Americas, Oceania, India, Asia, and Africa, which had tremendous repercussions for indigenous faunal and floral populations. These colonial enterprises placed tremendous pressures on long-standing anthropogenic landscapes leading to significant modifications with the invasion of foreign species, the disruption of native habitats, the extermination of keystone species, and in some places, the loss of biodiversity. We conclude with a case study that considers how anthropogenic environments in Alta and Baja California created by native peoples over many centuries became entangled with mission ranching and commercial fur hunting. Our findings support a longer chronology for the Anthropocene than traditionally recognized. ?? 2013 Elsevier Ltd.","author":[{"dropping-particle":"","family":"Lightfoot","given":"Kent G.","non-dropping-particle":"","parse-names":false,"suffix":""},{"dropping-particle":"","family":"Panich","given":"Lee M.","non-dropping-particle":"","parse-names":false,"suffix":""},{"dropping-particle":"","family":"Schneider","given":"Tsim D.","non-dropping-particle":"","parse-names":false,"suffix":""},{"dropping-particle":"","family":"Gonzalez","given":"Sara L.","non-dropping-particle":"","parse-names":false,"suffix":""}],"container-title":"Anthropocene","id":"ITEM-1","issued":{"date-parts":[["2013"]]},"page":"101-115","publisher":"Elsevier B.V.","title":"European colonialism and the Anthropocene: a view from the Pacific Coast of North America","type":"article-journal","volume":"4"},"uris":["http://www.mendeley.com/documents/?uuid=4281f526-97a6-43cc-8cad-17bf458de9cf"]}],"mendeley":{"formattedCitation":"(Lightfoot et al., 2013)","plainTextFormattedCitation":"(Lightfoot et al., 2013)","previouslyFormattedCitation":"(Lightfoot et al., 2013)"},"properties":{"noteIndex":0},"schema":"https://github.com/citation-style-language/schema/raw/master/csl-citation.json"}</w:instrText>
      </w:r>
      <w:r w:rsidR="00766AF1" w:rsidRPr="008B39ED">
        <w:fldChar w:fldCharType="separate"/>
      </w:r>
      <w:r w:rsidR="00863B3C" w:rsidRPr="008B39ED">
        <w:rPr>
          <w:noProof/>
        </w:rPr>
        <w:t>(Lightfoot et al., 2013)</w:t>
      </w:r>
      <w:r w:rsidR="00766AF1" w:rsidRPr="008B39ED">
        <w:fldChar w:fldCharType="end"/>
      </w:r>
      <w:r w:rsidR="00945A8B" w:rsidRPr="008B39ED">
        <w:t xml:space="preserve">. However, while such an approach </w:t>
      </w:r>
      <w:r w:rsidR="004D14BA" w:rsidRPr="008B39ED">
        <w:t>c</w:t>
      </w:r>
      <w:r w:rsidR="00AC7B28" w:rsidRPr="008B39ED">
        <w:t>ould</w:t>
      </w:r>
      <w:r w:rsidR="00945A8B" w:rsidRPr="008B39ED">
        <w:t xml:space="preserve"> help discerning patterns across islands, it ‘flattens’ history</w:t>
      </w:r>
      <w:r w:rsidR="002F4BB3" w:rsidRPr="008B39ED">
        <w:t xml:space="preserve">; </w:t>
      </w:r>
      <w:r w:rsidR="004D14BA" w:rsidRPr="008B39ED">
        <w:t xml:space="preserve">there seems to be a trade-off between historical depth and geographical generalizability. </w:t>
      </w:r>
      <w:r w:rsidR="00032050" w:rsidRPr="008B39ED">
        <w:t>While</w:t>
      </w:r>
      <w:r w:rsidR="004D14BA" w:rsidRPr="008B39ED">
        <w:t xml:space="preserve"> mixed-method approach</w:t>
      </w:r>
      <w:r w:rsidR="004329FA" w:rsidRPr="008B39ED">
        <w:t>es</w:t>
      </w:r>
      <w:r w:rsidR="004D14BA" w:rsidRPr="008B39ED">
        <w:t xml:space="preserve"> </w:t>
      </w:r>
      <w:r w:rsidR="004329FA" w:rsidRPr="008B39ED">
        <w:t xml:space="preserve">that </w:t>
      </w:r>
      <w:r w:rsidR="004D14BA" w:rsidRPr="008B39ED">
        <w:t xml:space="preserve">integrate </w:t>
      </w:r>
      <w:r w:rsidR="0006145B" w:rsidRPr="008B39ED">
        <w:t xml:space="preserve">qualitative written historical evidence with quantitative statistical approaches </w:t>
      </w:r>
      <w:r w:rsidR="00766AF1" w:rsidRPr="008B39ED">
        <w:fldChar w:fldCharType="begin" w:fldLock="1"/>
      </w:r>
      <w:r w:rsidR="00863B3C" w:rsidRPr="008B39ED">
        <w:instrText>ADDIN CSL_CITATION {"citationItems":[{"id":"ITEM-1","itemData":{"DOI":"10.1073/pnas.1716912115","ISSN":"0027-8424","PMID":"29531084","author":[{"dropping-particle":"","family":"Haldon","given":"John","non-dropping-particle":"","parse-names":false,"suffix":""},{"dropping-particle":"","family":"Mordechai","given":"Lee","non-dropping-particle":"","parse-names":false,"suffix":""},{"dropping-particle":"","family":"Newfield","given":"Timothy P.","non-dropping-particle":"","parse-names":false,"suffix":""},{"dropping-particle":"","family":"Chase","given":"Arlen F.","non-dropping-particle":"","parse-names":false,"suffix":""},{"dropping-particle":"","family":"Izdebski","given":"Adam","non-dropping-particle":"","parse-names":false,"suffix":""},{"dropping-particle":"","family":"Guzowski","given":"Piotr","non-dropping-particle":"","parse-names":false,"suffix":""},{"dropping-particle":"","family":"Labuhn","given":"Inga","non-dropping-particle":"","parse-names":false,"suffix":""},{"dropping-particle":"","family":"Roberts","given":"Neil","non-dropping-particle":"","parse-names":false,"suffix":""}],"container-title":"Proceedings of the National Academy of Sciences of the United States of America","id":"ITEM-1","issue":"13","issued":{"date-parts":[["2018"]]},"page":"3210-3218","title":"History meets palaeoscience: consilience and collaboration in studying past societal responses to environmental change","type":"article-journal","volume":"115"},"uris":["http://www.mendeley.com/documents/?uuid=1e4de116-3885-470a-8137-7241bfd4d63d"]}],"mendeley":{"formattedCitation":"(Haldon et al., 2018)","plainTextFormattedCitation":"(Haldon et al., 2018)","previouslyFormattedCitation":"(Haldon et al., 2018)"},"properties":{"noteIndex":0},"schema":"https://github.com/citation-style-language/schema/raw/master/csl-citation.json"}</w:instrText>
      </w:r>
      <w:r w:rsidR="00766AF1" w:rsidRPr="008B39ED">
        <w:fldChar w:fldCharType="separate"/>
      </w:r>
      <w:r w:rsidR="00863B3C" w:rsidRPr="008B39ED">
        <w:rPr>
          <w:noProof/>
        </w:rPr>
        <w:t>(Haldon et al., 2018)</w:t>
      </w:r>
      <w:r w:rsidR="00766AF1" w:rsidRPr="008B39ED">
        <w:fldChar w:fldCharType="end"/>
      </w:r>
      <w:r w:rsidR="004D14BA" w:rsidRPr="008B39ED">
        <w:t>, could enhance our understanding of human-environment interactions across spatial and temporal scales</w:t>
      </w:r>
      <w:r w:rsidR="00032050" w:rsidRPr="008B39ED">
        <w:t xml:space="preserve">, such integration should not necessarily be achieved in a single study. </w:t>
      </w:r>
      <w:r w:rsidR="00B30A8F" w:rsidRPr="008B39ED">
        <w:t>In this study</w:t>
      </w:r>
      <w:r w:rsidR="00032050" w:rsidRPr="008B39ED">
        <w:t xml:space="preserve">, we compared islands in terms of </w:t>
      </w:r>
      <w:r w:rsidR="00AC7B28" w:rsidRPr="008B39ED">
        <w:t xml:space="preserve">modern </w:t>
      </w:r>
      <w:r w:rsidR="00032050" w:rsidRPr="008B39ED">
        <w:t xml:space="preserve">socio-environmental variables and used historical reconstructions to contextualize statistical findings. </w:t>
      </w:r>
      <w:r w:rsidR="00AC7B28" w:rsidRPr="008B39ED">
        <w:t>Future studies could explore</w:t>
      </w:r>
      <w:r w:rsidR="00032050" w:rsidRPr="008B39ED">
        <w:t xml:space="preserve"> </w:t>
      </w:r>
      <w:r w:rsidR="006E0ECF" w:rsidRPr="008B39ED">
        <w:t xml:space="preserve">the </w:t>
      </w:r>
      <w:r w:rsidR="00032050" w:rsidRPr="008B39ED">
        <w:t xml:space="preserve">extent </w:t>
      </w:r>
      <w:r w:rsidR="006E0ECF" w:rsidRPr="008B39ED">
        <w:t xml:space="preserve">to which </w:t>
      </w:r>
      <w:r w:rsidR="00032050" w:rsidRPr="008B39ED">
        <w:t xml:space="preserve">historical socioeconomic developments match the timing of </w:t>
      </w:r>
      <w:r w:rsidR="00032050" w:rsidRPr="008B39ED">
        <w:lastRenderedPageBreak/>
        <w:t>environmental changes stored in pollen diagrams or charcoal records</w:t>
      </w:r>
      <w:r w:rsidR="00863B3C" w:rsidRPr="008B39ED">
        <w:t xml:space="preserve"> </w:t>
      </w:r>
      <w:r w:rsidR="00766AF1" w:rsidRPr="008B39ED">
        <w:fldChar w:fldCharType="begin" w:fldLock="1"/>
      </w:r>
      <w:r w:rsidR="00D77187" w:rsidRPr="008B39ED">
        <w:instrText>ADDIN CSL_CITATION {"citationItems":[{"id":"ITEM-1","itemData":{"DOI":"10.1111/j.1365-2699.2008.02012.x","ISBN":"0305-0270","ISSN":"03050270","abstract":"Aim : We report the first analysis of the long-term ecology of Tenerife, in order to establish a pre-colonization base-line and to assess the effect of human activity and the role of climatic variation on vegetation during the Late Holocene. Location : A former lake bed in the city of La Laguna (Tenerife, Canary Islands, Spain). Methods : A sedimentary sequence of over 2 m was obtained from the former lake bed. Fossil pollen and microfossil charcoal concentrations were analysed. Radiocarbon dating of the sequence indicates that it spans approximately the last 4700 years. The pollen diagram was zoned using optimal splitting within psimpoll 4.25. Results : Three pollen zones were differentiated: (1) in Zone L1 (c. 4700-2900 cal. yr bp) a mixed forest was dominated by Quercus, Carpinus, Myrica and Pinus; (2) in Zone L2 (c. 2900-2000 cal. yr bp) the laurel forest taxa increased, while Pinus, Juniperus and Phoenix declined; and (3) Zone L3 (c. 2000-400 cal. yr bp) was characterized by the decline of Carpinus and Quercus and the abundance of laurel forest taxa (e.g. Myrica). Neither Carpinus nor Quercus was hitherto considered to be native to the Canary Islands. Their decline started c. 2000 years ago, coinciding with microfossil charcoal evidence of increased burning and with archaeological evidence for the first human settlement on Tenerife. Main conclusions : Between c. 4700 and 2000 cal. yr bp, the composition of the forest in the valley of La Laguna was very different from what it is at present. In particular, Quercus and Carpinus appear to have been significant components, alongside components of the present-day laurel forest, and the native pine (Pinus canariensis) forest and thermophilous woodland were also more prevalent in the region (but probably not within the lake basin itself) until 3000 cal. yr bp. The subsequent decline of Quercus and Carpinus led to the establishment of the present laurel forest in the region and a shift to more open vegetation types. These changes indicate that the aboriginal inhabitants of the islands, the Guanches, had a far more profound impact on the vegetation of Tenerife than hitherto realized. -</w:instrText>
      </w:r>
      <w:r w:rsidR="00D77187" w:rsidRPr="008B39ED">
        <w:rPr>
          <w:rFonts w:ascii="Tahoma" w:hAnsi="Tahoma" w:cs="Tahoma"/>
        </w:rPr>
        <w:instrText>�</w:instrText>
      </w:r>
      <w:r w:rsidR="00D77187" w:rsidRPr="008B39ED">
        <w:instrText xml:space="preserve"> 2008 Blackwell Publishing Ltd","author":[{"dropping-particle":"","family":"Nascimento","given":"Lea","non-dropping-particle":"de","parse-names":false,"suffix":""},{"dropping-particle":"","family":"Willis","given":"Katherine J.","non-dropping-particle":"","parse-names":false,"suffix":""},{"dropping-particle":"","family":"Fernández-Palacios","given":"J. M.","non-dropping-particle":"","parse-names":false,"suffix":""},{"dropping-particle":"","family":"Criado","given":"Constantino","non-dropping-particle":"","parse-names":false,"suffix":""},{"dropping-particle":"","family":"Whittaker","given":"Robert J.","non-dropping-particle":"","parse-names":false,"suffix":""}],"container-title":"Journal of Biogeography","id":"ITEM-1","issue":"3","issued":{"date-parts":[["2009"]]},"page":"499-514","title":"The long-term ecology of the lost forests of la Laguna, Tenerife (Canary Islands)","type":"article-journal","volume":"36"},"uris":["http://www.mendeley.com/documents/?uuid=7ed08a95-41f4-46e8-9bee-d72711f8db8d"]},{"id":"ITEM-2","itemData":{"DOI":"10.1111/btp.12490","ISSN":"00063606","author":[{"dropping-particle":"","family":"Gosling","given":"William D.","non-dropping-particle":"","parse-names":false,"suffix":""},{"dropping-particle":"","family":"Kruif","given":"Jona","non-dropping-particle":"de","parse-names":false,"suffix":""},{"dropping-particle":"","family":"Norder","given":"Sietze J.","non-dropping-particle":"","parse-names":false,"suffix":""},{"dropping-particle":"","family":"Boer","given":"Erik J.","non-dropping-particle":"de","parse-names":false,"suffix":""},{"dropping-particle":"","family":"Hooghiemstra","given":"Henry","non-dropping-particle":"","parse-names":false,"suffix":""},{"dropping-particle":"","family":"Rijsdijk","given":"Kenneth F.","non-dropping-particle":"","parse-names":false,"suffix":""},{"dropping-particle":"","family":"McMichael","given":"Crystal N. H.","non-dropping-particle":"","parse-names":false,"suffix":""}],"container-title":"Biotropica","id":"ITEM-2","issue":"6","issued":{"date-parts":[["2017","10","8"]]},"page":"778-783","title":"Mauritius on fire: Tracking historical human impacts on biodiversity loss","type":"article-journal","volume":"49"},"uris":["http://www.mendeley.com/documents/?uuid=8c070e8c-30b9-3f95-b79e-159ef88c000b"]},{"id":"ITEM-3","itemData":{"DOI":"10.1038/s41559-017-0181","ISSN":"2397334X","abstract":"The discovery and colonization of islands by humans has invariably resulted in their widespread ecological transformation. The small and isolated populations of many island taxa, and their evolution in the absence of humans and their introduced taxa, mean that they are particularly vulnerable to human activities. Consequently, even the most degraded islands are a focus for restoration, eradication, and monitoring programmes to protect the remaining endemic and/or relict populations. Here, we build a framework that incorporates an assessment of the degree of change from multiple baseline reference periods using long-term ecological data. The use of multiple reference points may provide information on both the variability of natural systems and responses to successive waves of cultural transformation of island ecosystems, involving, for example, the alteration of fire and grazing regimes and the introduction of non-native species. We provide exemplification of how such approaches can provide valuable information for biodiversity conservation managers of island ecosystems.","author":[{"dropping-particle":"","family":"Nogué","given":"Sandra","non-dropping-particle":"","parse-names":false,"suffix":""},{"dropping-particle":"","family":"Nascimento","given":"Lea","non-dropping-particle":"De","parse-names":false,"suffix":""},{"dropping-particle":"","family":"Froyd","given":"Cynthia A.","non-dropping-particle":"","parse-names":false,"suffix":""},{"dropping-particle":"","f</w:instrText>
      </w:r>
      <w:r w:rsidR="00D77187" w:rsidRPr="008749DB">
        <w:rPr>
          <w:lang w:val="nl-NL"/>
        </w:rPr>
        <w:instrText>amily":"Wilmshurst","given":"Janet M.","non-dropping-particle":"","parse-names":false,"suffix":""},{"dropping-particle":"","family":"Boer","given":"Erik J.","non-dropping-particle":"De","parse-names":false,"suffix":""},{"dropping-particle":"","family":"Coffey","given":"Emily E.D.","non-dropping-particle":"","parse-names":false,"suffix":""},{"dropping-particle":"","family":"Whittaker","given":"Robert J.","non-dropping-particle":"","parse-names":false,"suffix":""},{"dropping-particle":"","family":"Fernández-Palacios","given":"José María","non-dropping-particle":"","parse-names":false,"suffix":""},{"dropping-particle":"","family":"Willis","given":"Kathy J.","non-dropping-particle":"","parse-names":false,"suffix":""}],"container-title":"Nature Ecology and Evolution","id":"ITEM-3","issue":"7","issued":{"date-parts":[["2017"]]},"publisher":"Macmillan Publishers Limited","title":"Island biodiversity conservation needs palaeoecology","type":"article-journal","volume":"1"},"uris":["http://www.mendeley.com/documents/?uuid=d0393489-4457-4408-856b-c3182e1e99a0"]}],"mendeley":{"formattedCitation":"(de Nascimento et al., 2009; Gosling et al., 2017; Nogué et al., 2017)","plainTextFormattedCitation":"(de Nascimento et al., 2009; Gosling et al., 2017; Nogué et al., 2017)","previouslyFormattedCitation":"(de Nascimento et al., 2009; Gosling et al., 2017; Nogué et al., 2017)"},"properties":{"noteIndex":0},"schema":"https://github.com/citation-style-language/schema/raw/master/csl-citation.json"}</w:instrText>
      </w:r>
      <w:r w:rsidR="00766AF1" w:rsidRPr="008B39ED">
        <w:fldChar w:fldCharType="separate"/>
      </w:r>
      <w:r w:rsidR="00863B3C" w:rsidRPr="008749DB">
        <w:rPr>
          <w:noProof/>
          <w:lang w:val="nl-NL"/>
        </w:rPr>
        <w:t>(de Nascimento et al., 2009; Gosling et al., 2017; Nogué et al., 2017)</w:t>
      </w:r>
      <w:r w:rsidR="00766AF1" w:rsidRPr="008B39ED">
        <w:fldChar w:fldCharType="end"/>
      </w:r>
      <w:r w:rsidR="00032050" w:rsidRPr="008749DB">
        <w:rPr>
          <w:lang w:val="nl-NL"/>
        </w:rPr>
        <w:t xml:space="preserve">. </w:t>
      </w:r>
    </w:p>
    <w:p w14:paraId="5D55C26E" w14:textId="77777777" w:rsidR="00267C3E" w:rsidRPr="008B39ED" w:rsidRDefault="00267C3E" w:rsidP="00267C3E">
      <w:pPr>
        <w:pStyle w:val="Heading2"/>
        <w:rPr>
          <w:lang w:val="en-GB"/>
        </w:rPr>
      </w:pPr>
      <w:r w:rsidRPr="008B39ED">
        <w:rPr>
          <w:lang w:val="en-GB"/>
        </w:rPr>
        <w:t>Local human-environment interactions</w:t>
      </w:r>
      <w:r w:rsidR="0014410D" w:rsidRPr="008B39ED">
        <w:rPr>
          <w:lang w:val="en-GB"/>
        </w:rPr>
        <w:t xml:space="preserve"> in the a</w:t>
      </w:r>
      <w:r w:rsidR="0041198D" w:rsidRPr="008B39ED">
        <w:rPr>
          <w:lang w:val="en-GB"/>
        </w:rPr>
        <w:t>nthropocene</w:t>
      </w:r>
    </w:p>
    <w:p w14:paraId="3E10E54E" w14:textId="60A7CCBF" w:rsidR="00267C3E" w:rsidRPr="008B39ED" w:rsidRDefault="0041198D" w:rsidP="00267C3E">
      <w:r w:rsidRPr="008B39ED">
        <w:t xml:space="preserve">The loss of native habitat is just one </w:t>
      </w:r>
      <w:r w:rsidR="003D393A" w:rsidRPr="008B39ED">
        <w:t xml:space="preserve">aspect of the ecological changes </w:t>
      </w:r>
      <w:r w:rsidRPr="008B39ED">
        <w:t xml:space="preserve">in the Eastern Atlantic Islands following human colonization. The islands have </w:t>
      </w:r>
      <w:r w:rsidR="00ED21D7" w:rsidRPr="008B39ED">
        <w:t xml:space="preserve">further </w:t>
      </w:r>
      <w:r w:rsidRPr="008B39ED">
        <w:t xml:space="preserve">been transformed </w:t>
      </w:r>
      <w:r w:rsidR="00F3701B" w:rsidRPr="008B39ED">
        <w:t>due to</w:t>
      </w:r>
      <w:r w:rsidRPr="008B39ED">
        <w:t xml:space="preserve"> the introduction of exotic species, extinction of natives and endemics, and abiotic changes</w:t>
      </w:r>
      <w:r w:rsidR="00742E70" w:rsidRPr="008B39ED">
        <w:t>,</w:t>
      </w:r>
      <w:r w:rsidRPr="008B39ED">
        <w:t xml:space="preserve"> such as soil erosion (Table A.</w:t>
      </w:r>
      <w:r w:rsidR="0085254D" w:rsidRPr="008B39ED">
        <w:t>3</w:t>
      </w:r>
      <w:r w:rsidRPr="008B39ED">
        <w:t>). The Eastern Atlantic Islands are not unique in this regard, other islands worldwide have been transformed by human activities</w:t>
      </w:r>
      <w:r w:rsidR="00F3701B" w:rsidRPr="008B39ED">
        <w:t xml:space="preserve"> in similar way</w:t>
      </w:r>
      <w:r w:rsidR="00DE6565" w:rsidRPr="008B39ED">
        <w:t>s</w:t>
      </w:r>
      <w:r w:rsidR="00F12E61" w:rsidRPr="008B39ED">
        <w:t xml:space="preserve"> </w:t>
      </w:r>
      <w:r w:rsidR="00766AF1" w:rsidRPr="008B39ED">
        <w:fldChar w:fldCharType="begin" w:fldLock="1"/>
      </w:r>
      <w:r w:rsidR="00DE6565" w:rsidRPr="008B39ED">
        <w:instrText>ADDIN CSL_CITATION {"citationItems":[{"id":"ITEM-1","itemData":{"DOI":"10.1073/pnas.1525200113","ISBN":"1091-6490 (Electronic)\\r0027-8424 (Linking)","ISSN":"1091-6490","PMID":"27274046","abstract":"The exhibition of increasingly intensive and complex niche construction behaviors through time is a key feature of human evolution, culminating in the advanced capacity for ecosystem engineering exhibited by Homo sapiens A crucial outcome of such behaviors has been the dramatic reshaping of the global biosphere, a transformation whose early origins are increasingly apparent from cumulative archaeological and paleoecological datasets. Such data suggest that, by the Late Pleistocene, humans had begun to engage in activities that have led to alterations in the distributions of a vast array of species across most, if not all, taxonomic groups. Changes to biodiversity have included extinctions, extirpations, and shifts in species composition, diversity, and community structure. We outline key examples of these changes, highlighting findings from the study of new datasets, like ancient DNA (aDNA), stable isotopes, and microfossils, as well as the application of new statistical and computational methods to datasets that have accumulated significantly in recent decades. We focus on four major phases that witnessed broad anthropogenic alterations to biodiversity-the Late Pleistocene global human expansion, the Neolithic spread of agriculture, the era of island colonization, and the emergence of early urbanized societies and commercial networks. Archaeological evidence documents millennia of anthropogenic transformations that have created novel ecosystems around the world. This record has implications for ecological and evolutionary research, conservation strategies, and the maintenance of ecosystem services, pointing to a significant need for broader cross-disciplinary engagement between archaeology and the biological and environmental sciences.","author":[{"dropping-particle":"","family":"Boivin","given":"Nicole L","non-dropping-particle":"","parse-names":false,"suffix":""},{"dropping-particle":"","family":"Zeder","given":"Melinda A","non-dropping-particle":"","parse-names":false,"suffix":""},{"dropping-particle":"","family":"Fuller","given":"Dorian Q","non-dropping-particle":"","parse-names":false,"suffix":""},{"dropping-particle":"","family":"Crowther","given":"Alison","non-dropping-particle":"","parse-names":false,"suffix":""},{"dropping-particle":"","family":"Larson","given":"Greger","non-dropping-particle":"","parse-names":false,"suffix":""},{"dropping-particle":"","family":"Erlandson","given":"Jon M","non-dropping-particle":"","parse-names":false,"suffix":""},{"dropping-particle":"","family":"Denham","given":"Tim","non-dropping-particle":"","parse-names":false,"suffix":""},{"dropping-particle":"","family":"Petraglia","given":"Michael D","non-dropping-particle":"","parse-names":false,"suffix":""}],"container-title":"Proceedings of the National Academy of Sciences of the United States of America","id":"ITEM-1","issue":"23","issued":{"date-parts":[["2016"]]},"page":"6388-96","title":"Ecological consequences of human niche construction: Examining long-term anthropogenic shaping of global species distributions.","type":"article-journal","volume":"113"},"uris":["http://www.mendeley.com/documents/?uuid=6523d846-e514-47d6-b457-59fb7fba74c4"]},{"id":"ITEM-2","itemData":{"DOI":"10.1017/S0376892917000261","ISBN":"0376892917000","ISSN":"14694387","abstract":"&lt;p&gt;In the face of environmental uncertainty due to anthropogenic climate change, islands are at the front lines of global change, threatened by sea level rise, habitat alteration, extinctions and declining biodiversity. Islands also stand at the forefront of scientific study for understanding the deep history of human ecodynamics and to build sustainable future systems. We summarize the long history of human interactions with Polynesian, Mediterranean, Californian and Caribbean island ecosystems, documenting the effects of various waves of human settlement and socioeconomic systems, from hunter–gatherer–fishers, to agriculturalists, to globalized colonial interests. We identify degradation of island environments resulting from human activities, as well as cases of human management of resources to enhance productivity and create more sustainable systems. These case studies suggest that within a general global pattern of progressive island degradation, there was no single trajectory of human impact, but rather complex effects based on variable island physiographies, human subsistence strategies, population densities, technologies, sociopolitical organization and decision-making.&lt;/p&gt;","author":[{"dropping-particle":"","family":"Braje","given":"Todd J.","non-dropping-particle":"","parse-names":false,"suffix":""},{"dropping-particle":"","family":"Leppard","given":"Thomas P.","non-dropping-particle":"","parse-names":false,"suffix":""},{"dropping-particle":"","family":"Fitzpatrick","given":"Scott M.","non-dropping-particle":"","parse-names":false,"suffix":""},{"dropping-particle":"","family":"Erlandson","given":"Jon M.","non-dropping-particle":"","parse-names":false,"suffix":""}],"container-title":"Environmental Conservation","id":"ITEM-2","issue":"3","issued":{"date-parts":[["2017"]]},"page":"286-297","title":"Archaeology, historical ecology and anthropogenic island ecosystems","type":"article-journal","volume":"44"},"uris":["http://www.mendeley.com/documents/?uuid=c9e5bcdd-79da-4d60-a1b8-e45389045e16"]},{"id":"ITEM-3","itemData":{"DOI":"10.1016/j.ancene.2013.08.002","ISBN":"2213-3054","ISSN":"22133054","abstract":"Island ecosystems and peoples face uncertain futures in the wake of predicted climate change, sea level rise, and habitat alteration in the decades and centuries to come. Archeological and paleoecological records provide important context for understanding modern environmental and sociopolitical developments on islands. We review and analyze human interactions with island ecosystems in Polynesia, the Caribbean, and California during the last several millennia. Our analysis demonstrates that human impacts on island ecosystems and cases of highly managed anthropogenic landscapes extend deep in the past, often beginning at initial settlement. There are important issues of scale and island physical characteristics, however, that make human ecodynamics on islands variable through space and time. These data demonstrate that current environmental problems have their roots in deeper time and suggest that the Anthropocene likely began by the onset of the Holocene, if not earlier. Copyright ?? 2014 Elsevier Ltd.","author":[{"dropping-particle":"","family":"Rick","given":"Torben C.","non-dropping-particle":"","parse-names":false,"suffix":""},{"dropping-particle":"V.","family":"Kirch","given":"Patrick","non-dropping-particle":"","parse-names":false,"suffix":""},{"dropping-particle":"","family":"Erlandson","given":"Jon M.","non-dropping-particle":"","parse-names":false,"suffix":""},{"dropping-particle":"","family":"Fitzpatrick","given":"Scott M.","non-dropping-particle":"","parse-names":false,"suffix":""}],"container-title":"Anthropocene","id":"ITEM-3","issued":{"date-parts":[["2013"]]},"page":"33-45","publisher":"Elsevier B.V.","title":"Archeology, deep history, and the human transformation of island ecosystems","type":"article-journal","volume":"4"},"uris":["http://www.mendeley.com/documents/?uuid=7884310a-d340-416e-9f4e-3784b9591097"]},{"id":"ITEM-4","itemData":{"DOI":"10.1017/S0376892917000315","ISBN":"0376892917000","ISSN":"14694387","abstract":"Islands are widely considered to be model systems for studying fundamental questions in ecology and evolutionary biology. The fundamental state factors that vary among island systems – geologic history, size, isolation and age – form the basis of mature phenomenological and predictive theory. In this review, we first highlight classic lines of inquiry that exemplify the historical and continuing importance of islands. We then show how the conceptual power of islands as ‘natural laboratories’ can be improved through functional classifications of both the biological properties of, and human impact on, insular systems. We highlight how global environmental change has been accentuated on islands, expressly because of their unique insular properties. We review five categories of environmental perturbation: climate change, habitat modification, direct exploitation, invasion and disease. Using an analysis of taxonomic checklists for the arthropod biotas of three well-studied island archipelagos, we show how taxonomists are meeting the challenge of biodiversity assessment before the biodiversity disappears. Our aim is to promote discussion on the tight correlations of the e</w:instrText>
      </w:r>
      <w:r w:rsidR="00DE6565" w:rsidRPr="008749DB">
        <w:rPr>
          <w:lang w:val="nl-NL"/>
        </w:rPr>
        <w:instrText>nvironmental health of insular systems to their continued importance as singular venues for discovery in ecology and evolutionary biology, as well as to their conservation significance as hotspots of endemism.","author":[{"dropping-particle":"","family":"Graham","given":"Natalie R.","non-dropping-particle":"","parse-names":false,"suffix":""},{"dropping-particle":"","family":"Gruner","given":"Daniel S.","non-dropping-particle":"","parse-names":false,"suffix":""},{"dropping-particle":"","family":"Lim","given":"Jun Y.","non-dropping-particle":"","parse-names":false,"suffix":""},{"dropping-particle":"","family":"Gillespie","given":"Rosemary G.","non-dropping-particle":"","parse-names":false,"suffix":""}],"container-title":"Environmental Conservation","id":"ITEM-4","issue":"2017","issued":{"date-parts":[["2017"]]},"page":"1-13","title":"Island ecology and evolution: challenges in the Anthropocene","type":"article-journal","volume":"44"},"uris":["http://www.mendeley.com/documents/?uuid=87b67e49-0b61-451a-8556-a540c814a3be"]}],"mendeley":{"formattedCitation":"(Boivin et al., 2016; Braje et al., 2017; Graham et al., 2017; Rick et al., 2013)","plainTextFormattedCitation":"(Boivin et al., 2016; Braje et al., 2017; Graham et al., 2017; Rick et al., 2013)","previouslyFormattedCitation":"(Boivin et al., 2016; Braje et al., 2017; Graham et al., 2017; Rick et al., 2013)"},"properties":{"noteIndex":0},"schema":"https://github.com/citation-style-language/schema/raw/master/csl-citation.json"}</w:instrText>
      </w:r>
      <w:r w:rsidR="00766AF1" w:rsidRPr="008B39ED">
        <w:fldChar w:fldCharType="separate"/>
      </w:r>
      <w:r w:rsidR="00F12E61" w:rsidRPr="008749DB">
        <w:rPr>
          <w:noProof/>
          <w:lang w:val="nl-NL"/>
        </w:rPr>
        <w:t>(Boivin et al., 2016; Braje et al., 2017; Graham et al., 2017; Rick et al., 2013)</w:t>
      </w:r>
      <w:r w:rsidR="00766AF1" w:rsidRPr="008B39ED">
        <w:fldChar w:fldCharType="end"/>
      </w:r>
      <w:r w:rsidRPr="008749DB">
        <w:rPr>
          <w:lang w:val="nl-NL"/>
        </w:rPr>
        <w:t xml:space="preserve">. </w:t>
      </w:r>
      <w:r w:rsidR="00F3701B" w:rsidRPr="008B39ED">
        <w:t xml:space="preserve">In the </w:t>
      </w:r>
      <w:r w:rsidRPr="008B39ED">
        <w:t>Eastern Atlantic Islands</w:t>
      </w:r>
      <w:r w:rsidR="00F3701B" w:rsidRPr="008B39ED">
        <w:t>,</w:t>
      </w:r>
      <w:r w:rsidRPr="008B39ED">
        <w:t xml:space="preserve"> the </w:t>
      </w:r>
      <w:r w:rsidR="00F3701B" w:rsidRPr="008B39ED">
        <w:t xml:space="preserve">ecological </w:t>
      </w:r>
      <w:r w:rsidRPr="008B39ED">
        <w:t>outcome</w:t>
      </w:r>
      <w:r w:rsidR="00F3701B" w:rsidRPr="008B39ED">
        <w:t>s</w:t>
      </w:r>
      <w:r w:rsidRPr="008B39ED">
        <w:t xml:space="preserve"> of human</w:t>
      </w:r>
      <w:r w:rsidR="00F3701B" w:rsidRPr="008B39ED">
        <w:t xml:space="preserve"> activities appear to be </w:t>
      </w:r>
      <w:r w:rsidRPr="008B39ED">
        <w:t xml:space="preserve">strongly </w:t>
      </w:r>
      <w:r w:rsidR="00AC4F6C">
        <w:t>influenced</w:t>
      </w:r>
      <w:r w:rsidRPr="008B39ED">
        <w:t xml:space="preserve"> by the local environmental context, with </w:t>
      </w:r>
      <w:r w:rsidR="00F3701B" w:rsidRPr="008B39ED">
        <w:t xml:space="preserve">island </w:t>
      </w:r>
      <w:r w:rsidRPr="008B39ED">
        <w:t>topography playing a major role. Similar findings have been reported for other island</w:t>
      </w:r>
      <w:r w:rsidR="007B7A19" w:rsidRPr="008B39ED">
        <w:t>s</w:t>
      </w:r>
      <w:r w:rsidRPr="008B39ED">
        <w:t xml:space="preserve"> worldwide. In the Caribbean</w:t>
      </w:r>
      <w:r w:rsidR="006E0ECF" w:rsidRPr="008B39ED">
        <w:t>,</w:t>
      </w:r>
      <w:r w:rsidRPr="008B39ED">
        <w:t xml:space="preserve"> for example, </w:t>
      </w:r>
      <w:r w:rsidR="009B1A16" w:rsidRPr="008B39ED">
        <w:t xml:space="preserve">prehistoric people transformed island </w:t>
      </w:r>
      <w:r w:rsidR="00267C3E" w:rsidRPr="008B39ED">
        <w:t xml:space="preserve">environments, but also adapted to </w:t>
      </w:r>
      <w:r w:rsidR="009B1A16" w:rsidRPr="008B39ED">
        <w:t>them</w:t>
      </w:r>
      <w:r w:rsidR="00863B3C" w:rsidRPr="008B39ED">
        <w:t xml:space="preserve"> </w:t>
      </w:r>
      <w:r w:rsidR="00766AF1" w:rsidRPr="008B39ED">
        <w:fldChar w:fldCharType="begin" w:fldLock="1"/>
      </w:r>
      <w:r w:rsidR="00863B3C" w:rsidRPr="008B39ED">
        <w:instrText>ADDIN CSL_CITATION {"citationItems":[{"id":"ITEM-1","itemData":{"DOI":"10.1017/S1755691007000096","ISSN":"0263-5933","author":[{"dropping-particle":"","family":"Fitzpatrick","given":"Scott M.","non-dropping-particle":"","parse-names":false,"suffix":""},{"dropping-particle":"","family":"Keegan","given":"William F.","non-dropping-particle":"","parse-names":false,"suffix":""}],"container-title":"Earth and Environmental Science Transactions of the Royal Society of Edinburgh","id":"ITEM-1","issue":"01","issued":{"date-parts":[["2007"]]},"page":"29-45","title":"Human impacts and adaptations in the Caribbean Islands: An historical ecology approach","type":"article-journal","volume":"98"},"uris":["http://www.mendeley.com/documents/?uuid=89a28d52-6ab3-43c0-815a-6e223dfa89c1"]}],"mendeley":{"formattedCitation":"(Fitzpatrick and Keegan, 2007)","plainTextFormattedCitation":"(Fitzpatrick and Keegan, 2007)","previouslyFormattedCitation":"(Fitzpatrick and Keegan, 2007)"},"properties":{"noteIndex":0},"schema":"https://github.com/citation-style-language/schema/raw/master/csl-citation.json"}</w:instrText>
      </w:r>
      <w:r w:rsidR="00766AF1" w:rsidRPr="008B39ED">
        <w:fldChar w:fldCharType="separate"/>
      </w:r>
      <w:r w:rsidR="00863B3C" w:rsidRPr="008B39ED">
        <w:rPr>
          <w:noProof/>
        </w:rPr>
        <w:t>(Fitzpatrick and Keegan, 2007)</w:t>
      </w:r>
      <w:r w:rsidR="00766AF1" w:rsidRPr="008B39ED">
        <w:fldChar w:fldCharType="end"/>
      </w:r>
      <w:r w:rsidR="00267C3E" w:rsidRPr="008B39ED">
        <w:t xml:space="preserve">. </w:t>
      </w:r>
      <w:r w:rsidR="009B1A16" w:rsidRPr="008B39ED">
        <w:t>In the Pacific, d</w:t>
      </w:r>
      <w:r w:rsidR="00267C3E" w:rsidRPr="008B39ED">
        <w:t xml:space="preserve">eforestation </w:t>
      </w:r>
      <w:r w:rsidR="009B1A16" w:rsidRPr="008B39ED">
        <w:t xml:space="preserve">was found to be the </w:t>
      </w:r>
      <w:r w:rsidR="00267C3E" w:rsidRPr="008B39ED">
        <w:t>outcome of environmental drivers as well as cultural responses shaped by environmental constraints</w:t>
      </w:r>
      <w:r w:rsidR="00863B3C" w:rsidRPr="008B39ED">
        <w:t xml:space="preserve"> </w:t>
      </w:r>
      <w:r w:rsidR="00766AF1" w:rsidRPr="008B39ED">
        <w:fldChar w:fldCharType="begin" w:fldLock="1"/>
      </w:r>
      <w:r w:rsidR="00863B3C" w:rsidRPr="008B39ED">
        <w:instrText>ADDIN CSL_CITATION {"citationItems":[{"id":"ITEM-1","itemData":{"DOI":"10.1371/journal.pone.0156340","ISSN":"1932-6203","author":[{"dropping-particle":"","family":"Atkinson","given":"Quentin D.","non-dropping-particle":"","parse-names":false,"suffix":""},{"dropping-particle":"","family":"Coomber","given":"T.","non-dropping-particle":"","parse-names":false,"suffix":""},{"dropping-particle":"","family":"Passmore","given":"S.H.","non-dropping-particle":"","parse-names":false,"suffix":""},{"dropping-particle":"","family":"Greenhill","given":"S.J.","non-dropping-particle":"","parse-names":false,"suffix":""},{"dropping-particle":"","family":"Kushnick","given":"G.","non-dropping-particle":"","parse-names":false,"suffix":""}],"container-title":"PLoS ONE","id":"ITEM-1","issued":{"date-parts":[["2016"]]},"page":"1-15","title":"Cultural and environmental predictors of pre-European deforestation on Pacific Islands","type":"article-journal"},"uris":["http://www.mendeley.com/documents/?uuid=81e016c1-c838-4608-b8cf-7301cebb1f80"]}],"mendeley":{"formattedCitation":"(Atkinson et al., 2016)","plainTextFormattedCitation":"(Atkinson et al., 2016)","previouslyFormattedCitation":"(Atkinson et al., 2016)"},"properties":{"noteIndex":0},"schema":"https://github.com/citation-style-language/schema/raw/master/csl-citation.json"}</w:instrText>
      </w:r>
      <w:r w:rsidR="00766AF1" w:rsidRPr="008B39ED">
        <w:fldChar w:fldCharType="separate"/>
      </w:r>
      <w:r w:rsidR="00863B3C" w:rsidRPr="008B39ED">
        <w:rPr>
          <w:noProof/>
        </w:rPr>
        <w:t>(Atkinson et al., 2016)</w:t>
      </w:r>
      <w:r w:rsidR="00766AF1" w:rsidRPr="008B39ED">
        <w:fldChar w:fldCharType="end"/>
      </w:r>
      <w:r w:rsidR="00267C3E" w:rsidRPr="008B39ED">
        <w:t xml:space="preserve">. </w:t>
      </w:r>
      <w:r w:rsidR="007B7A19" w:rsidRPr="008B39ED">
        <w:t>In</w:t>
      </w:r>
      <w:r w:rsidR="009B1A16" w:rsidRPr="008B39ED">
        <w:t xml:space="preserve"> many places around the world, including many is</w:t>
      </w:r>
      <w:r w:rsidR="000F0FC5" w:rsidRPr="008B39ED">
        <w:t>lands, people have altered</w:t>
      </w:r>
      <w:r w:rsidR="009B1A16" w:rsidRPr="008B39ED">
        <w:t xml:space="preserve"> </w:t>
      </w:r>
      <w:r w:rsidR="00041F66" w:rsidRPr="008B39ED">
        <w:t>their surroundings</w:t>
      </w:r>
      <w:r w:rsidR="000F0FC5" w:rsidRPr="008B39ED">
        <w:t xml:space="preserve"> for </w:t>
      </w:r>
      <w:r w:rsidR="009B1A16" w:rsidRPr="008B39ED">
        <w:t xml:space="preserve">hundreds to thousands of years </w:t>
      </w:r>
      <w:r w:rsidR="00766AF1" w:rsidRPr="008B39ED">
        <w:fldChar w:fldCharType="begin" w:fldLock="1"/>
      </w:r>
      <w:r w:rsidR="00863B3C" w:rsidRPr="008B39ED">
        <w:instrText>ADDIN CSL_CITATION {"citationItems":[{"id":"ITEM-1","itemData":{"DOI":"doi.org/10.1126/science.aax1192","abstract":"Environmentally transformative human use of land accelerated with the emergence of agriculture, but the extent, trajectory, and implications of these early changes are not well understood. An empirical global assessment of land use from 10,000 years before the present (yr B.P.) to 1850 CE reveals a planet largely transformed by hunter-gatherers, farmers, and pastoralists by 3000 years ago, considerably earlier than the dates in the land-use reconstructions commonly used by Earth scientists. Synthesis of knowledge contributed by more than 250 archaeologists highlighted gaps in archaeological expertise and data quality, which peaked for 2000 yr B.P. and in traditionally studied and wealthier regions. Archaeological reconstruction of global land-use history illuminates the deep roots of Earth’s transformation and challenges the emerging Anthropocene paradigm that large-scale anthropogenic global environmental change is mostly a recent phenomenon.","author":[{"dropping-particle":"","family":"Stephens","given":"L.","non-dropping-particle":"","parse-names":false,"suffix":""},{"dropping-particle":"","family":"Fuller","given":"D.","non-dropping-particle":"","parse-names":false,"suffix":""},{"dropping-particle":"","family":"Boivin","given":"N.","non-dropping-particle":"","parse-names":false,"suffix":""},{"dropping-particle":"","family":"Rick","given":"T.","non-dropping-particle":"","parse-names":false,"suffix":""},{"dropping-particle":"","family":"Gauthier","given":"N.","non-dropping-particle":"","parse-names":false,"suffix":""},{"dropping-particle":"","family":"Kay","given":"A.","non-dropping-particle":"","parse-names":false,"suffix":""},{"dropping-particle":"","family":"Marwick","given":"B.","non-dropping-particle":"","parse-names":false,"suffix":""},{"dropping-particle":"","family":"Armstrong","given":"C.G.D.","non-dropping-particle":"","parse-names":false,"suffix":""},{"dropping-particle":"","family":"Barton","given":"C.M.","non-dropping-particle":"","parse-names":false,"suffix":""},{"dropping-particle":"","family":"Denham","given":"T.","non-dropping-particle":"","parse-names":false,"suffix":""},{"dropping-particle":"","family":"Douglass","given":"K.","non-dropping-particle":"","parse-names":false,"suffix":""},{"dropping-particle":"","family":"Driver","given":"J.","non-dropping-particle":"","parse-names":false,"suffix":""},{"dropping-particle":"","family":"Janz","given":"L.","non-dropping-particle":"","parse-names":false,"suffix":""},{"dropping-particle":"","family":"Roberts","given":"P.","non-dropping-particle":"","parse-names":false,"suffix":""},{"dropping-particle":"","family":"Rogers","given":"J.D.","non-dropping-particle":"","parse-names":false,"suffix":""},{"dropping-particle":"","family":"Thakar","given":"H.","non-dropping-particle":"","parse-names":false,"suffix":""},{"dropping-particle":"","family":"Altaweel","given":"M.","non-dropping-particle":"","parse-names":false,"suffix":""},{"dropping-particle":"","family":"Johnson","given":"A.L.","non-dropping-particle":"","parse-names":false,"suffix":""},{"dropping-particle":"","family":"Vattuone","given":"M.M.S.","non-dropping-particle":"","parse-names":false,"suffix":""},{"dropping-particle":"","family":"Ulm","given":"S.","non-dropping-particle":"","parse-names":false,"suffix":""},{"dropping-particle":"","family":"Ellis","given":"E.","non-dropping-particle":"","parse-names":false,"suffix":""}],"container-title":"Science","id":"ITEM-1","issued":{"date-parts":[["2019"]]},"page":"897-902","title":"Archaeological assessment reveals Earth's early transformation through land use","type":"article-journal","volume":"365"},"uris":["http://www.mendeley.com/documents/?uuid=eef6bb43-57fb-4835-9c91-62f1f75a097c"]}],"mendeley":{"formattedCitation":"(Stephens et al., 2019)","plainTextFormattedCitation":"(Stephens et al., 2019)","previouslyFormattedCitation":"(Stephens et al., 2019)"},"properties":{"noteIndex":0},"schema":"https://github.com/citation-style-language/schema/raw/master/csl-citation.json"}</w:instrText>
      </w:r>
      <w:r w:rsidR="00766AF1" w:rsidRPr="008B39ED">
        <w:fldChar w:fldCharType="separate"/>
      </w:r>
      <w:r w:rsidR="00863B3C" w:rsidRPr="008B39ED">
        <w:rPr>
          <w:noProof/>
        </w:rPr>
        <w:t>(Stephens et al., 2019)</w:t>
      </w:r>
      <w:r w:rsidR="00766AF1" w:rsidRPr="008B39ED">
        <w:fldChar w:fldCharType="end"/>
      </w:r>
      <w:r w:rsidR="00A82C25" w:rsidRPr="008B39ED">
        <w:t xml:space="preserve">. </w:t>
      </w:r>
      <w:r w:rsidR="00AC4F6C">
        <w:t>T</w:t>
      </w:r>
      <w:r w:rsidR="009B1A16" w:rsidRPr="008B39ED">
        <w:t xml:space="preserve">hese local changes </w:t>
      </w:r>
      <w:r w:rsidR="006E0ECF" w:rsidRPr="008B39ED">
        <w:t>have</w:t>
      </w:r>
      <w:r w:rsidR="00041F66" w:rsidRPr="008B39ED">
        <w:t xml:space="preserve"> </w:t>
      </w:r>
      <w:r w:rsidR="009B1A16" w:rsidRPr="008B39ED">
        <w:t xml:space="preserve">accumulated </w:t>
      </w:r>
      <w:r w:rsidR="00AC4F6C">
        <w:t xml:space="preserve">and are now </w:t>
      </w:r>
      <w:r w:rsidR="009B1A16" w:rsidRPr="008B39ED">
        <w:t>driv</w:t>
      </w:r>
      <w:r w:rsidR="00AC4F6C">
        <w:t>ing</w:t>
      </w:r>
      <w:r w:rsidR="009B1A16" w:rsidRPr="008B39ED">
        <w:t xml:space="preserve"> changes</w:t>
      </w:r>
      <w:r w:rsidR="00AC4F6C">
        <w:t xml:space="preserve"> at a planetary scale</w:t>
      </w:r>
      <w:r w:rsidR="009B1A16" w:rsidRPr="008B39ED">
        <w:t xml:space="preserve">. </w:t>
      </w:r>
      <w:r w:rsidR="00F3701B" w:rsidRPr="008B39ED">
        <w:t xml:space="preserve">The recognition that human activities have become key drivers of global change in ecosystems and environments </w:t>
      </w:r>
      <w:r w:rsidR="004E34B5" w:rsidRPr="008B39ED">
        <w:t xml:space="preserve">is key to the proposed </w:t>
      </w:r>
      <w:r w:rsidR="0014410D" w:rsidRPr="008B39ED">
        <w:t>“A</w:t>
      </w:r>
      <w:r w:rsidR="00F3701B" w:rsidRPr="008B39ED">
        <w:t>nthropocene</w:t>
      </w:r>
      <w:r w:rsidR="0014410D" w:rsidRPr="008B39ED">
        <w:t>”</w:t>
      </w:r>
      <w:r w:rsidR="004E34B5" w:rsidRPr="008B39ED">
        <w:t xml:space="preserve"> epoch</w:t>
      </w:r>
      <w:r w:rsidR="00863B3C" w:rsidRPr="008B39ED">
        <w:t xml:space="preserve"> </w:t>
      </w:r>
      <w:r w:rsidR="00766AF1" w:rsidRPr="008B39ED">
        <w:fldChar w:fldCharType="begin" w:fldLock="1"/>
      </w:r>
      <w:r w:rsidR="00863B3C" w:rsidRPr="008B39ED">
        <w:instrText>ADDIN CSL_CITATION {"citationItems":[{"id":"ITEM-1","itemData":{"ISBN":"9783540265887","ISSN":"11554339","abstract":"Contents Sustaining Earth’s Life Support Systems...........1 The Waikiki Principles ...3 Earth-System Models of Intermediate Complexity ....................4 The Flying Leap ............7 Understanding Earth’s Metabolism ...................9 Highlights of GAIM’s First Phase ...................11 The “Anthropocene” ......17 Regional Data Bundles ........................18 People and events ........19","author":[{"dropping-particle":"","family":"Crutzen","given":"Paul J","non-dropping-particle":"","parse-names":false,"suffix":""},{"dropping-particle":"","family":"Stoermer","given":"Eugene F","non-dropping-particle":"","parse-names":false,"suffix":""}],"container-title":"Global Change Newsletter","id":"ITEM-1","issue":"41","issued":{"date-parts":[["2000"]]},"page":"17-18","title":"The Anthropocene","type":"article-journal","volume":"41"},"uris":["http://www.mendeley.com/documents/?uuid=d9d4e9fb-699f-4787-8048-87c23dd2dcd3"]},{"id":"ITEM-2","itemData":{"DOI":"10.1579/0044-7447(2007)36[614:TAAHNO]2.0.CO;2","ISSN":"0044-7447","abstract":"We explore the development of the Anthropocene, the current epoch in which humans and our societies have become a global geophysical force. The Anthropocene began around 1800 with the onset of industrialization, the central feature of which was the enormous expansion in the use of fossil fuels. We use atmospheric carbon dioxide concentration as a single, simple indicator to track the progression of the Anthropocene. From a preindustrial value of 270–275 ppm, atmospheric carbon dioxide had risen to about 310 ppm by 1950. Since then the human enterprise has experienced a remarkable explosion, the Great Acceleration, with significant consequences for Earth System functioning. Atmospheric CO2 concentration has risen from 310 to 380 ppm since 1950, with about half of the total rise since the preindustrial era occurring in just the last 30 years. The Great Acceleration is reaching criticality. Whatever unfolds, the next few decades will surely be a tipping point in the evolution of the Anthropocene.","author":[{"dropping-particle":"","family":"Steffen","given":"W","non-dropping-particle":"","parse-names":false,"suffix":""},{"dropping-particle":"","family":"Crutzen","given":"PJ.","non-dropping-particle":"","parse-names":false,"suffix":""},{"dropping-particle":"","family":"McNeill","given":"J R.","non-dropping-particle":"","parse-names":false,"suffix":""}],"container-title":"AMBIO: A Journal of the Human Environment","id":"ITEM-2","issue":"8","issued":{"date-parts":[["2007","12"]]},"page":"614-621","publisher":"Royal Swedish Academy of Sciences","title":"The Anthropocene: are humans now overwhelming the great forces of nature?","type":"article-journal","volume":"36"},"uris":["http://www.mendeley.com/documents/?uuid=53137bf5-0a65-4c53-a83b-100aec6e7ce4"]}],"mendeley":{"formattedCitation":"(Crutzen and Stoermer, 2000; Steffen et al., 2007)","plainTextFormattedCitation":"(Crutzen and Stoermer, 2000; Steffen et al., 2007)","previouslyFormattedCitation":"(Crutzen and Stoermer, 2000; Steffen et al., 2007)"},"properties":{"noteIndex":0},"schema":"https://github.com/citation-style-language/schema/raw/master/csl-citation.json"}</w:instrText>
      </w:r>
      <w:r w:rsidR="00766AF1" w:rsidRPr="008B39ED">
        <w:fldChar w:fldCharType="separate"/>
      </w:r>
      <w:r w:rsidR="00863B3C" w:rsidRPr="008B39ED">
        <w:rPr>
          <w:noProof/>
        </w:rPr>
        <w:t>(Crutzen and Stoermer, 2000; Steffen et al., 2007)</w:t>
      </w:r>
      <w:r w:rsidR="00766AF1" w:rsidRPr="008B39ED">
        <w:fldChar w:fldCharType="end"/>
      </w:r>
      <w:r w:rsidR="00F3701B" w:rsidRPr="008B39ED">
        <w:t xml:space="preserve">. </w:t>
      </w:r>
      <w:r w:rsidR="00EE4E3F" w:rsidRPr="008B39ED">
        <w:t>Anthropocene narratives tend to present humanity as the single driving force of global change, with nature as a passive receiver, while neglecting the preceding local-and regional scale interactions between societies and environments</w:t>
      </w:r>
      <w:r w:rsidR="00863B3C" w:rsidRPr="008B39ED">
        <w:t xml:space="preserve"> </w:t>
      </w:r>
      <w:r w:rsidR="00766AF1" w:rsidRPr="008B39ED">
        <w:fldChar w:fldCharType="begin" w:fldLock="1"/>
      </w:r>
      <w:r w:rsidR="00D77187" w:rsidRPr="008B39ED">
        <w:instrText>ADDIN CSL_CITATION {"citationItems":[{"id":"ITEM-1","itemData":{"DOI":"10.1007/s10814-015-9087-y","ISBN":"10590161 (ISSN)","ISSN":"10590161","abstract":"A proposal to designate a new geological epoch of our own making—the Anthropocene—is being considered by the International Commission on Stratigraphy (ICS), part of the International Union of Geological Sciences. Based on a set of formal criteria, there is growing consensus for a Holocene–Anthropocene boundary set at some point in the last 200 years. A number of scientists have questioned the utility of such a designation because it overlooks the millennia-long history of human impacts on the planet and fails to focus on the causes of human domination of the Earth in favor of the effects. I review these debates and synthesize a variety of proposals for an Anthropocene beginning 10,000 years ago to as little as 50. I then review a number of parallel debates focused less on the geosciences and more on the political, social, and institutional implications of the Anthropocene. I demonstrate how and why formal ICS criteria for the designation of geological time units may be inadequate for effectively meeting the underlying rationale for designating a human-induced geological epoch and the role it is currently and, potentially, will continue to play in the court of public opinion. © 2015, Springer Science+Business Media New York.","author":[{"dropping-particle":"","family":"Braje","given":"Todd J.","non-dropping-particle":"","parse-names":false,"suffix":""}],"container-title":"Journal of Archaeological Research","id":"ITEM-1","issue":"4","issued":{"date-parts":[["2015"]]},"page":"369-396","publisher":"Springer US","title":"Earth systems, human agency, and the Anthropocene: planet Earth in the human age","type":"article-journal","volume":"23"},"uris":["http://www.mendeley.com/documents/?uuid=9171bd17-37d4-4000-9ae0-2baf1747c720"]},{"id":"ITEM-2","itemData":{"DOI":"10.1016/j.ancene.2014.05.002","ISBN":"2213-3054","ISSN":"22133054","abstract":"As acceptance of the Anthropocene grows among scientists and the public, decisions must be made on whether and how to define this geologic epoch. Designating a starting point for the Anthropocene may be less important than understanding the cultural processes that contributed to human domination of Earth's natural systems. Just as climate changes and their consequences often occur over centuries, millennia, or more, archaeological records show that humans have been active agents of environmental change for thousands of years. Their effects, often dramatic and cumulative, have grown from local, to regional, and now global phenomena. We discuss five options for defining the Anthropocene, most of which recognize a deeper history of widespread and measurable effects of human activities on the Earth's surficial biological and physical systems. A primary goal of debating and defining the Anthropocene should be to educate the public about the effects humans have had on natural systems for millennia, the compounding nature of such impacts, and the pressing need to reverse current trends. ?? 2014 Elsevier Ltd.","author":[{"dropping-particle":"","family":"Braje","given":"Todd J.","non-dropping-particle":"","parse-names":false,"suffix":""},{"dropping-particle":"","family":"Erlandson","given":"Jon M.","non-dropping-particle":"","parse-names":false,"suffix":""}],"container-title":"Anthropocene","id":"ITEM-2","issue":"2013","issued":{"date-parts":[["2013"]]},"page":"116-121","publisher":"Elsevier B.V.","title":"Looking forward, looking back: humans, anthropogenic change, and the Anthropocene","type":"article-journal","volume":"4"},"uris":["http://www.mendeley.com/documents/?uuid=006e52d1-c067-4e78-a1ca-29193425d5ef"]},{"id":"ITEM-3","itemData":{"DOI":"10.1016/j.ancene.2013.08.002","ISBN":"2213-3054","ISSN":"22133054","abstract":"Island ecosystems and peoples face uncertain futures in the wake of predicted climate change, sea level rise, and habitat alteration in the decades and centuries to come. Archeological and paleoecological records provide important context for understanding modern environmental and sociopolitical developments on islands. We review and analyze human interactions with island ecosystems in Polynesia, the Caribbean, and California during the last several millennia. Our analysis demonstrates that human impacts on island ecosystems and cases of highly managed anthropogenic landscapes extend deep in the past, often beginning at initial settlement. There are important issues of scale and island physical characteristics, however, that make human ecodynamics on islands variable through space and time. These data demonstrate that current environmental problems have their roots in deeper time and suggest that the Anthropocene likely began by the onset of the Holocene, if not earlier. Copyright ?? 2014 Elsevier Ltd.","author":[{"dropping-particle":"","family":"Rick","given":"Torben C.","non-dropping-particle":"","parse-names":false,"suffix":""},{"dropping-particle":"V.","family":"Kirch","given":"Patrick","non-dropping-particle":"","parse-names":false,"suffix":""},{"dropping-particle":"","family":"Erlandson","given":"Jon M.","non-dropping-particle":"","parse-names":false,"suffix":""},{"dropping-particle":"","family":"Fitzpatrick","given":"Scott M.","non-dropping-particle":"","parse-names":false,"suffix":""}],"container-title":"Anthropocene","id":"ITEM-3","issued":{"date-parts":[["2013"]]},"page":"33-45","publisher":"Elsevier B.V.","title":"Archeology, deep history, and the human transformation of island ecosystems","type":"article-journal","volume":"4"},"uris":["http://www.mendeley.com/documents/?uuid=7884310a-d340-416e-9f4e-3784b9591097"]}],"mendeley":{"formattedCitation":"(Braje, 2015; Braje and Erlandson, 2013b; Rick et al., 2013)","plainTextFormattedCitation":"(Braje, 2015; Braje and Erlandson, 2013b; Rick et al., 2013)","previouslyFormattedCitation":"(Braje, 2015; Braje and Erlandson, 2013b; Rick et al., 2013)"},"properties":{"noteIndex":0},"schema":"https://github.com/citation-style-language/schema/raw/master/csl-citation.json"}</w:instrText>
      </w:r>
      <w:r w:rsidR="00766AF1" w:rsidRPr="008B39ED">
        <w:fldChar w:fldCharType="separate"/>
      </w:r>
      <w:r w:rsidR="00863B3C" w:rsidRPr="008B39ED">
        <w:rPr>
          <w:noProof/>
        </w:rPr>
        <w:t>(Braje, 2015; Braje and Erlandson, 2013b; Rick et al., 2013)</w:t>
      </w:r>
      <w:r w:rsidR="00766AF1" w:rsidRPr="008B39ED">
        <w:fldChar w:fldCharType="end"/>
      </w:r>
      <w:r w:rsidR="00EE4E3F" w:rsidRPr="008B39ED">
        <w:t xml:space="preserve">. </w:t>
      </w:r>
      <w:r w:rsidR="00DE6565" w:rsidRPr="008B39ED">
        <w:t xml:space="preserve">In the Eastern Atlantic islands, </w:t>
      </w:r>
      <w:r w:rsidR="00267C3E" w:rsidRPr="008B39ED">
        <w:t xml:space="preserve">human </w:t>
      </w:r>
      <w:r w:rsidR="00A82C25" w:rsidRPr="008B39ED">
        <w:t xml:space="preserve">impacts are </w:t>
      </w:r>
      <w:r w:rsidR="00EE4E3F" w:rsidRPr="008B39ED">
        <w:t xml:space="preserve">shaped by and situated within </w:t>
      </w:r>
      <w:r w:rsidR="003D393A" w:rsidRPr="008B39ED">
        <w:t xml:space="preserve">environmental </w:t>
      </w:r>
      <w:r w:rsidR="00EE4E3F" w:rsidRPr="008B39ED">
        <w:t>contexts</w:t>
      </w:r>
      <w:r w:rsidR="003D393A" w:rsidRPr="008B39ED">
        <w:t xml:space="preserve">. </w:t>
      </w:r>
      <w:r w:rsidR="00D172ED" w:rsidRPr="008B39ED">
        <w:t xml:space="preserve">This </w:t>
      </w:r>
      <w:r w:rsidR="00A46111" w:rsidRPr="008B39ED">
        <w:t>underscores</w:t>
      </w:r>
      <w:r w:rsidR="00D172ED" w:rsidRPr="008B39ED">
        <w:t xml:space="preserve"> that a</w:t>
      </w:r>
      <w:r w:rsidR="00863B3C" w:rsidRPr="008B39ED">
        <w:t xml:space="preserve">lthough human impacts have become a major force in planetary change, </w:t>
      </w:r>
      <w:r w:rsidR="00E8658B" w:rsidRPr="008B39ED">
        <w:t>the Anthropocene is not only the product of anthropogenic drivers, but is co-</w:t>
      </w:r>
      <w:r w:rsidR="00EE4E3F" w:rsidRPr="008B39ED">
        <w:t xml:space="preserve">produced </w:t>
      </w:r>
      <w:r w:rsidR="00E8658B" w:rsidRPr="008B39ED">
        <w:t>by</w:t>
      </w:r>
      <w:r w:rsidR="00DE6565" w:rsidRPr="008B39ED">
        <w:t xml:space="preserve"> many local</w:t>
      </w:r>
      <w:r w:rsidR="00E8658B" w:rsidRPr="008B39ED">
        <w:t xml:space="preserve"> societies and environments. </w:t>
      </w:r>
    </w:p>
    <w:p w14:paraId="6474A1D9" w14:textId="07D923BD" w:rsidR="00C35F60" w:rsidRPr="008B39ED" w:rsidRDefault="00C35F60" w:rsidP="00C35F60">
      <w:pPr>
        <w:pStyle w:val="Heading1"/>
        <w:rPr>
          <w:lang w:val="en-GB"/>
        </w:rPr>
      </w:pPr>
      <w:r w:rsidRPr="008B39ED">
        <w:rPr>
          <w:lang w:val="en-GB"/>
        </w:rPr>
        <w:t>Conclusions</w:t>
      </w:r>
    </w:p>
    <w:p w14:paraId="6EA94D09" w14:textId="2368316D" w:rsidR="00326863" w:rsidRPr="008B39ED" w:rsidRDefault="00E158B5" w:rsidP="00D172ED">
      <w:r w:rsidRPr="008B39ED">
        <w:t>The aim of this study was to understand to what extent environmental and societal drivers explain differences in present-day native vegetation cover across is</w:t>
      </w:r>
      <w:r w:rsidR="009642FD" w:rsidRPr="008B39ED">
        <w:t xml:space="preserve">lands in the Eastern Atlantic. There are </w:t>
      </w:r>
      <w:r w:rsidR="00D172ED" w:rsidRPr="008B39ED">
        <w:t>two</w:t>
      </w:r>
      <w:r w:rsidR="009642FD" w:rsidRPr="008B39ED">
        <w:t xml:space="preserve"> main conclusions that emerge from this paper. First, the r</w:t>
      </w:r>
      <w:r w:rsidRPr="008B39ED">
        <w:t xml:space="preserve">esults of </w:t>
      </w:r>
      <w:r w:rsidR="009642FD" w:rsidRPr="008B39ED">
        <w:t>our</w:t>
      </w:r>
      <w:r w:rsidRPr="008B39ED">
        <w:t xml:space="preserve"> statistical analyses indicate that environmental variables explain a large part of the variance in native vegetation cover across islands. </w:t>
      </w:r>
      <w:r w:rsidR="00117F5B" w:rsidRPr="008B39ED">
        <w:t>O</w:t>
      </w:r>
      <w:r w:rsidR="003F59D9" w:rsidRPr="008B39ED">
        <w:t>f all variables considered</w:t>
      </w:r>
      <w:r w:rsidR="009642FD" w:rsidRPr="008B39ED">
        <w:t xml:space="preserve">, </w:t>
      </w:r>
      <w:r w:rsidR="003F59D9" w:rsidRPr="008B39ED">
        <w:t xml:space="preserve">terrain ruggedness was the predominant driver of native vegetation cover, which suggests that </w:t>
      </w:r>
      <w:r w:rsidR="00032F37" w:rsidRPr="008B39ED">
        <w:t xml:space="preserve">topography influences human decisions about land </w:t>
      </w:r>
      <w:r w:rsidR="00A46111" w:rsidRPr="008B39ED">
        <w:t>conversion</w:t>
      </w:r>
      <w:r w:rsidR="003F59D9" w:rsidRPr="008B39ED">
        <w:t xml:space="preserve">. </w:t>
      </w:r>
      <w:r w:rsidR="00D172ED" w:rsidRPr="008B39ED">
        <w:t>Second,</w:t>
      </w:r>
      <w:r w:rsidR="00032F37" w:rsidRPr="008B39ED">
        <w:t xml:space="preserve"> </w:t>
      </w:r>
      <w:r w:rsidR="009642FD" w:rsidRPr="008B39ED">
        <w:t xml:space="preserve">although all Eastern Atlantic islands have been strongly transformed by human activities, differences between islands regarding native vegetation cover </w:t>
      </w:r>
      <w:r w:rsidR="00032F37" w:rsidRPr="008B39ED">
        <w:t xml:space="preserve">were </w:t>
      </w:r>
      <w:r w:rsidR="009642FD" w:rsidRPr="008B39ED">
        <w:t>weakly explained by modern societal variables</w:t>
      </w:r>
      <w:r w:rsidR="00D172ED" w:rsidRPr="008B39ED">
        <w:t xml:space="preserve"> such as human population density</w:t>
      </w:r>
      <w:r w:rsidR="009642FD" w:rsidRPr="008B39ED">
        <w:t xml:space="preserve">. </w:t>
      </w:r>
      <w:r w:rsidR="00D172ED" w:rsidRPr="008B39ED">
        <w:t xml:space="preserve">However, </w:t>
      </w:r>
      <w:r w:rsidR="00F635F3" w:rsidRPr="008B39ED">
        <w:t xml:space="preserve">these </w:t>
      </w:r>
      <w:r w:rsidR="00117F5B" w:rsidRPr="008B39ED">
        <w:t xml:space="preserve">modern societal variables might not accurately represent past developments, as indicated by </w:t>
      </w:r>
      <w:r w:rsidR="00D172ED" w:rsidRPr="008B39ED">
        <w:t xml:space="preserve">the </w:t>
      </w:r>
      <w:r w:rsidR="00032F37" w:rsidRPr="008B39ED">
        <w:t xml:space="preserve">qualitative reconstructions </w:t>
      </w:r>
      <w:r w:rsidR="000E40C5" w:rsidRPr="008B39ED">
        <w:t>of past socioeconomic trends</w:t>
      </w:r>
      <w:r w:rsidR="00032F37" w:rsidRPr="008B39ED">
        <w:t xml:space="preserve">. </w:t>
      </w:r>
      <w:r w:rsidR="00117F5B" w:rsidRPr="008B39ED">
        <w:t xml:space="preserve">Therefore, modern biodiversity patterns on islands should be viewed in the context of </w:t>
      </w:r>
      <w:r w:rsidR="00F635F3" w:rsidRPr="008B39ED">
        <w:t xml:space="preserve">how </w:t>
      </w:r>
      <w:r w:rsidR="00117F5B" w:rsidRPr="008B39ED">
        <w:t xml:space="preserve">human-environment interactions </w:t>
      </w:r>
      <w:r w:rsidR="001763AA" w:rsidRPr="008B39ED">
        <w:t xml:space="preserve">that </w:t>
      </w:r>
      <w:r w:rsidR="00117F5B" w:rsidRPr="008B39ED">
        <w:t>have evolved</w:t>
      </w:r>
      <w:r w:rsidR="00F635F3" w:rsidRPr="008B39ED">
        <w:t xml:space="preserve"> over the last centuries to millennia</w:t>
      </w:r>
      <w:r w:rsidR="00117F5B" w:rsidRPr="008B39ED">
        <w:t xml:space="preserve">. </w:t>
      </w:r>
      <w:r w:rsidR="001763AA" w:rsidRPr="008B39ED">
        <w:t>W</w:t>
      </w:r>
      <w:r w:rsidR="00D172ED" w:rsidRPr="008B39ED">
        <w:t xml:space="preserve">hile </w:t>
      </w:r>
      <w:r w:rsidR="001D7E56" w:rsidRPr="008B39ED">
        <w:t xml:space="preserve">in the recent literature </w:t>
      </w:r>
      <w:r w:rsidR="00D172ED" w:rsidRPr="008B39ED">
        <w:t xml:space="preserve">much emphasis has been placed on global </w:t>
      </w:r>
      <w:r w:rsidR="008B39ED" w:rsidRPr="008B39ED">
        <w:t>modelling</w:t>
      </w:r>
      <w:r w:rsidR="00D172ED" w:rsidRPr="008B39ED">
        <w:t xml:space="preserve"> approaches and on the analysis of iconic cases, studies that compare human-environment interactions across different locations might be particularly suitable for exploring potential pathways towards sustainable futures in the Anthropocene.</w:t>
      </w:r>
      <w:r w:rsidR="000E40C5" w:rsidRPr="008B39ED">
        <w:t xml:space="preserve"> </w:t>
      </w:r>
    </w:p>
    <w:p w14:paraId="2939B808" w14:textId="77777777" w:rsidR="00E12E35" w:rsidRPr="008B39ED" w:rsidRDefault="00E12E35" w:rsidP="004A5F04">
      <w:pPr>
        <w:pStyle w:val="Heading1"/>
        <w:rPr>
          <w:lang w:val="en-GB"/>
        </w:rPr>
      </w:pPr>
      <w:bookmarkStart w:id="2" w:name="_Toc517084134"/>
      <w:r w:rsidRPr="008B39ED">
        <w:rPr>
          <w:lang w:val="en-GB"/>
        </w:rPr>
        <w:t>References</w:t>
      </w:r>
      <w:bookmarkEnd w:id="2"/>
    </w:p>
    <w:p w14:paraId="78F92DB8" w14:textId="26928229" w:rsidR="00604EA6" w:rsidRPr="008B39ED" w:rsidRDefault="00766AF1" w:rsidP="00604EA6">
      <w:pPr>
        <w:widowControl w:val="0"/>
        <w:autoSpaceDE w:val="0"/>
        <w:autoSpaceDN w:val="0"/>
        <w:adjustRightInd w:val="0"/>
        <w:spacing w:line="240" w:lineRule="auto"/>
        <w:ind w:left="480" w:hanging="480"/>
        <w:rPr>
          <w:rFonts w:ascii="Calibri" w:hAnsi="Calibri" w:cs="Calibri"/>
          <w:noProof/>
          <w:szCs w:val="24"/>
        </w:rPr>
      </w:pPr>
      <w:r w:rsidRPr="008B39ED">
        <w:fldChar w:fldCharType="begin" w:fldLock="1"/>
      </w:r>
      <w:r w:rsidRPr="008B39ED">
        <w:instrText xml:space="preserve">ADDIN Mendeley Bibliography CSL_BIBLIOGRAPHY </w:instrText>
      </w:r>
      <w:r w:rsidRPr="008B39ED">
        <w:fldChar w:fldCharType="separate"/>
      </w:r>
      <w:r w:rsidR="00604EA6" w:rsidRPr="008B39ED">
        <w:rPr>
          <w:rFonts w:ascii="Calibri" w:hAnsi="Calibri" w:cs="Calibri"/>
          <w:noProof/>
          <w:szCs w:val="24"/>
        </w:rPr>
        <w:t xml:space="preserve">Amatulli, G., Domisch, S., Tuanmu, M.N., Parmentier, B., Ranipeta, A., Malczyk, J., Jetz, W., 2018. Data Descriptor: A suite of global, cross-scale topographic variables for environmental and </w:t>
      </w:r>
      <w:r w:rsidR="00604EA6" w:rsidRPr="008B39ED">
        <w:rPr>
          <w:rFonts w:ascii="Calibri" w:hAnsi="Calibri" w:cs="Calibri"/>
          <w:noProof/>
          <w:szCs w:val="24"/>
        </w:rPr>
        <w:lastRenderedPageBreak/>
        <w:t>biodiversity modeling. Sci. Data 5, 1–15. doi:10.1038/sdata.2018.40</w:t>
      </w:r>
    </w:p>
    <w:p w14:paraId="0A5BF08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Atkinson, Q.D., Coomber, T., Passmore, S.H., Greenhill, S.J., Kushnick, G., 2016. Cultural and environmental predictors of pre-European deforestation on Pacific Islands. PLoS One 1–15. doi:10.1371/journal.pone.0156340</w:t>
      </w:r>
    </w:p>
    <w:p w14:paraId="0427D25A"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Barnosky, A.D., Matzke, N., Tomiya, S., Wogan, G.O.U., Swartz, B., Quental, T.B., Marshall, C., McGuire, J.L., Lindsey, E.L., Maguire, K.C., Mersey, B., Ferrer, E. a, 2011. Has the Earth’s sixth mass extinction already arrived? Nature 471, 51–57. doi:10.1038/nature09678</w:t>
      </w:r>
    </w:p>
    <w:p w14:paraId="06BD6F9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Biermann, F., Bai, X., Bondre, N., Broadgate, W., Arthur Chen, C.T., Dube, O.P., Erisman, J.W., Glaser, M., van der Hel, S., Lemos, M.C., Seitzinger, S., Seto, K.C., 2016. Down to Earth: contextualizing the Anthropocene. Glob. Environ. Chang. 39, 341–350. doi:10.1016/j.gloenvcha.2015.11.004</w:t>
      </w:r>
    </w:p>
    <w:p w14:paraId="2C6F6DE5"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Boivin, N.L., Zeder, M.A., Fuller, D.Q., Crowther, A., Larson, G., Erlandson, J.M., Denham, T., Petraglia, M.D., 2016. Ecological consequences of human niche construction: Examining long-term anthropogenic shaping of global species distributions. </w:t>
      </w:r>
      <w:r w:rsidRPr="008749DB">
        <w:rPr>
          <w:rFonts w:ascii="Calibri" w:hAnsi="Calibri" w:cs="Calibri"/>
          <w:noProof/>
          <w:szCs w:val="24"/>
          <w:lang w:val="pt-PT"/>
        </w:rPr>
        <w:t>Proc. Natl. Acad. Sci. U. S. A. 113, 6388–96. doi:10.1073/pnas.1525200113</w:t>
      </w:r>
    </w:p>
    <w:p w14:paraId="49D7A2D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Borges, P.A.V., Lobo, J.M., De Azevedo, E.B., Gaspar, C.S., Melo, C., Nunes, L. V., 2006. </w:t>
      </w:r>
      <w:r w:rsidRPr="008B39ED">
        <w:rPr>
          <w:rFonts w:ascii="Calibri" w:hAnsi="Calibri" w:cs="Calibri"/>
          <w:noProof/>
          <w:szCs w:val="24"/>
        </w:rPr>
        <w:t>Invasibility and species richness of island endemic arthropods: A general model of endemic vs. exotic species. J. Biogeogr. 33, 169–187. doi:10.1111/j.1365-2699.2005.01324.x</w:t>
      </w:r>
    </w:p>
    <w:p w14:paraId="708ED1D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Braje, T.J., 2015. Earth systems, human agency, and the Anthropocene: planet Earth in the human age. J. Archaeol. Res. 23, 369–396. doi:10.1007/s10814-015-9087-y</w:t>
      </w:r>
    </w:p>
    <w:p w14:paraId="3216219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Braje, T.J., Erlandson, J.M., 2013a. Human acceleration of animal and plant extinctions: A Late Pleistocene, Holocene, and Anthropocene continuum. Anthropocene 4, 14–23. doi:10.1016/j.ancene.2013.08.003</w:t>
      </w:r>
    </w:p>
    <w:p w14:paraId="16138615"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Braje, T.J., Erlandson, J.M., 2013b. Looking forward, looking back: humans, anthropogenic change, and the Anthropocene. Anthropocene 4, 116–121. doi:10.1016/j.ancene.2014.05.002</w:t>
      </w:r>
    </w:p>
    <w:p w14:paraId="060BA082"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Braje, T.J., Leppard, T.P., Fitzpatrick, S.M., Erlandson, J.M., 2017. Archaeology, historical ecology and anthropogenic island ecosystems. Environ. Conserv. 44, 286–297. doi:10.1017/S0376892917000261</w:t>
      </w:r>
    </w:p>
    <w:p w14:paraId="07195CA5"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Brondizio, E.S., O’Brien, K., Bai, X., Biermann, F., Steffen, W., Berkhout, F., Cudennec, C., Lemos, M.C., Wolfe, A., Palma-Oliveira, J., Chen, C.T.A., 2016. Re-conceptualizing the Anthropocene: a call for collaboration. Glob. Environ. Chang. 39, 318–327. doi:10.1016/j.gloenvcha.2016.02.006</w:t>
      </w:r>
    </w:p>
    <w:p w14:paraId="7303C901"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Cardillo, M., Mace, G.M., Gittleman, J.L., Purvis, A., 2006. Latent extinction risk and the future battlegrounds of mammal conservation. Proc. Natl. Acad. Sci. U. S. A. 103, 4157–4161. doi:10.1073/pnas.0510541103</w:t>
      </w:r>
    </w:p>
    <w:p w14:paraId="73432BDD"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Castro, S.A., Daehler, C.C., Silva, L., Torres-Santana, C.W., Reyes-Betancort, J.A., Atkinson, R., Jaramillo, P., Guezou, A., Jaksic, F.M., 2010. Floristic homogenization as a teleconnected trend in oceanic islands. Divers. Distrib. 16, 902–910. doi:10.1111/j.1472-4642.2010.00695.x</w:t>
      </w:r>
    </w:p>
    <w:p w14:paraId="72F6AAE7"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Ceballos, G., Ehrlich, P.R., Dirzo, R., 2017. Biological annihilation via the ongoing sixth mass extinction signaled by vertebrate population losses and declines. </w:t>
      </w:r>
      <w:r w:rsidRPr="008749DB">
        <w:rPr>
          <w:rFonts w:ascii="Calibri" w:hAnsi="Calibri" w:cs="Calibri"/>
          <w:noProof/>
          <w:szCs w:val="24"/>
          <w:lang w:val="pt-PT"/>
        </w:rPr>
        <w:t>Proc. Natl. Acad. Sci. U. S. A. 114, E6089–E6096. doi:10.1073/pnas.1704949114</w:t>
      </w:r>
    </w:p>
    <w:p w14:paraId="7C07563A"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nl-NL"/>
        </w:rPr>
      </w:pPr>
      <w:r w:rsidRPr="008B39ED">
        <w:rPr>
          <w:rFonts w:ascii="Calibri" w:hAnsi="Calibri" w:cs="Calibri"/>
          <w:noProof/>
          <w:szCs w:val="24"/>
        </w:rPr>
        <w:t xml:space="preserve">Cincotta, R.P., Wisnewski, J., Engelman, R., 2000. Human populations in the biodiversity hotspots. </w:t>
      </w:r>
      <w:r w:rsidRPr="008749DB">
        <w:rPr>
          <w:rFonts w:ascii="Calibri" w:hAnsi="Calibri" w:cs="Calibri"/>
          <w:noProof/>
          <w:szCs w:val="24"/>
          <w:lang w:val="nl-NL"/>
        </w:rPr>
        <w:t>Nature 404, 990–992.</w:t>
      </w:r>
    </w:p>
    <w:p w14:paraId="4083E81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nl-NL"/>
        </w:rPr>
        <w:t xml:space="preserve">Connor, S.E., van Leeuwen, J.F.N., Rittenour, T.M., van der Knaap, W.O., Ammann, B., Björck, S., 2012. </w:t>
      </w:r>
      <w:r w:rsidRPr="008B39ED">
        <w:rPr>
          <w:rFonts w:ascii="Calibri" w:hAnsi="Calibri" w:cs="Calibri"/>
          <w:noProof/>
          <w:szCs w:val="24"/>
        </w:rPr>
        <w:t xml:space="preserve">The ecological impact of oceanic island colonization - a palaeoecological perspective from </w:t>
      </w:r>
      <w:r w:rsidRPr="008B39ED">
        <w:rPr>
          <w:rFonts w:ascii="Calibri" w:hAnsi="Calibri" w:cs="Calibri"/>
          <w:noProof/>
          <w:szCs w:val="24"/>
        </w:rPr>
        <w:lastRenderedPageBreak/>
        <w:t>the Azores. J. Biogeogr. 39, 1007–1023. doi:10.1111/j.1365-2699.2011.02671.x</w:t>
      </w:r>
    </w:p>
    <w:p w14:paraId="1F6B2E9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Costanza, R., Graumlich, L., Steffen, W., Crumley, C., Dearing, J., Hibbard, K., Leemans, R., Redman, C., Schimel, D., 2007. Sustainability or collapse: what can we learn from integrating the history of humans and the rest of nature? Ambio 36, 522–527. doi:10.1579/0044-7447(2007)36[522:SOCWCW]2.0.CO;2</w:t>
      </w:r>
    </w:p>
    <w:p w14:paraId="6DE74333"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Cronk, Q.C.B., 1997. Islands: stability, diversity, conservation. Biodivers. Conserv. 6, 477–493. doi:10.1023/A:1018372910025</w:t>
      </w:r>
    </w:p>
    <w:p w14:paraId="5C09EE6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Crosby, A.W., 1984. An ecohistory of the Canary Islands: a precursor of European colonization in the New World and Australasia. Environ. Rev. 8, 214–235.</w:t>
      </w:r>
    </w:p>
    <w:p w14:paraId="040B5DB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Crosby, A.W., 1972. The columbian exchange: biological and cultural consequences of 1492. Greenwood Publishing.</w:t>
      </w:r>
    </w:p>
    <w:p w14:paraId="4316810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Crutzen, P.J., Stoermer, E.F., 2000. The Anthropocene. Glob. Chang. Newsl. 41, 17–18.</w:t>
      </w:r>
    </w:p>
    <w:p w14:paraId="5160E40D"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Dartnell, L., 2018. Origins: how the Earth made us. The Bodley Head, London.</w:t>
      </w:r>
    </w:p>
    <w:p w14:paraId="0D199FE4"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Dayal, B.S., Macgregor, J.F., 1997. Improved PLS Algorithms. J. Chemom. </w:t>
      </w:r>
      <w:r w:rsidRPr="008749DB">
        <w:rPr>
          <w:rFonts w:ascii="Calibri" w:hAnsi="Calibri" w:cs="Calibri"/>
          <w:noProof/>
          <w:szCs w:val="24"/>
          <w:lang w:val="pt-PT"/>
        </w:rPr>
        <w:t>11, 73–85.</w:t>
      </w:r>
    </w:p>
    <w:p w14:paraId="2B17A72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de Nascimento, L., Willis, K.J., Fernández-Palacios, J.M., Criado, C., Whittaker, R.J., 2009. </w:t>
      </w:r>
      <w:r w:rsidRPr="008B39ED">
        <w:rPr>
          <w:rFonts w:ascii="Calibri" w:hAnsi="Calibri" w:cs="Calibri"/>
          <w:noProof/>
          <w:szCs w:val="24"/>
        </w:rPr>
        <w:t>The long-term ecology of the lost forests of la Laguna, Tenerife (Canary Islands). J. Biogeogr. 36, 499–514. doi:10.1111/j.1365-2699.2008.02012.x</w:t>
      </w:r>
    </w:p>
    <w:p w14:paraId="457434EC"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Dearing, J.A., Acma, B., Bub, S., Chambers, F.M., Chen, X., Cooper, J., Crook, D., Dong, X.H., Dotterweich, M., Edwards, M.E., Foster, T.H., Gaillard, M.J., Galop, D., Gell, P., Gil, A., Jeffers, E., Jones, R.T., Anupama, K., Langdon, P.G., Marchant, R., Mazier, F., McLean, C.E., Nunes, L.H., Sukumar, R., Suryaprakash, I., Umer, M., Yang, X.D., Wang, R., Zhang, K., 2015. Social-ecological systems in the Anthropocene: The need for integrating social and biophysical records at regional scales. </w:t>
      </w:r>
      <w:r w:rsidRPr="008749DB">
        <w:rPr>
          <w:rFonts w:ascii="Calibri" w:hAnsi="Calibri" w:cs="Calibri"/>
          <w:noProof/>
          <w:szCs w:val="24"/>
          <w:lang w:val="pt-PT"/>
        </w:rPr>
        <w:t>Anthr. Rev. 2, 220–246. doi:10.1177/2053019615579128</w:t>
      </w:r>
    </w:p>
    <w:p w14:paraId="161F0C97"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del Arco Aguilar, M.-J., González-González, R., Garzón-Machado, V., Pizarro-Hernández, B., 2010. </w:t>
      </w:r>
      <w:r w:rsidRPr="008B39ED">
        <w:rPr>
          <w:rFonts w:ascii="Calibri" w:hAnsi="Calibri" w:cs="Calibri"/>
          <w:noProof/>
          <w:szCs w:val="24"/>
        </w:rPr>
        <w:t>Actual and potential natural vegetation on the Canary Islands and its conservation status. Biodivers. Conserv. 19, 3089–3140. doi:10.1007/s10531-010-9881-2</w:t>
      </w:r>
    </w:p>
    <w:p w14:paraId="4032C1F1"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Dinapoli, R.J., Leppard, T.P., 2018. Islands as model environments. J. Isl. </w:t>
      </w:r>
      <w:r w:rsidRPr="008749DB">
        <w:rPr>
          <w:rFonts w:ascii="Calibri" w:hAnsi="Calibri" w:cs="Calibri"/>
          <w:noProof/>
          <w:szCs w:val="24"/>
          <w:lang w:val="pt-PT"/>
        </w:rPr>
        <w:t>Coast. Archaeol. 13, 157–160. doi:10.1080/15564894.2017.1311285</w:t>
      </w:r>
    </w:p>
    <w:p w14:paraId="76470028"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1999. Carta de zonagem agro-ecológica e da vegetação de Cabo Verde IV. Ilha de Santo Antão &amp; Ilha de S. Nicolau &amp; Ilha Brava. Garcia de Orta, Série de Botânica 14, 1–82.</w:t>
      </w:r>
    </w:p>
    <w:p w14:paraId="1CDDF4EC"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1994. Carta de zonagem agro-ecológica e da vegetação de Cabo Verde VII. Ilha de Santa Luzia &amp; Ilha de S. Vicente. Garcia de Orta, Série de Botânica 12, 69–100.</w:t>
      </w:r>
    </w:p>
    <w:p w14:paraId="0A09B4EA"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1993. Carta de zonagem agro-ecológica e da vegetação de Cabo Verde IV. Ilha do Sal. Garcia de Orta, Série de Botânica 11, 9–30.</w:t>
      </w:r>
    </w:p>
    <w:p w14:paraId="316E2ACF"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1988. Carta de zonagem agro-ecológica e da vegetação de Cabo Verde IV. Ilha de Maio &amp; Ilha da Boavista. Garcia de Orta, Série de Botânica 10, 19–72.</w:t>
      </w:r>
    </w:p>
    <w:p w14:paraId="6A6D0AB5"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1987. Carta de zonagem agro-ecológica e da vegetação de Cabo Verde II. Ilha do Fogo. Garcia de Orta, Série de Botânica 9, 35–70.</w:t>
      </w:r>
    </w:p>
    <w:p w14:paraId="7440B4D7"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Diniz, A.C., de Matos, G.C., 1986. Carta de zonagem agro-ecológica e da vegetação de Cabo Verde VII. Ilha de Maio. Garcia de Orta, Série de Botânica 8, 39–82.</w:t>
      </w:r>
    </w:p>
    <w:p w14:paraId="71669C4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lastRenderedPageBreak/>
        <w:t xml:space="preserve">Dugmore, A.J., McGovern, T.H., Vesteinsson, O., Arneborg, J., Streeter, R., Keller, C., 2012. </w:t>
      </w:r>
      <w:r w:rsidRPr="008B39ED">
        <w:rPr>
          <w:rFonts w:ascii="Calibri" w:hAnsi="Calibri" w:cs="Calibri"/>
          <w:noProof/>
          <w:szCs w:val="24"/>
        </w:rPr>
        <w:t>Cultural adaptation, compounding vulnerabilities and conjunctures in Norse Greenland. Proc. Natl. Acad. Sci. U. S. A. 109, 3658–3663. doi:10.1073/pnas.1115292109</w:t>
      </w:r>
    </w:p>
    <w:p w14:paraId="08875473"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Duncan, R.P., Boyer, A.G., Blackburn, T.M., 2013. Magnitude and variation of prehistoric bird extinctions in the Pacific. Proc. Natl. Acad. Sci. U. S. A. 110, 6436–6441. doi:10.1073/pnas.1216511110</w:t>
      </w:r>
    </w:p>
    <w:p w14:paraId="4ABF79D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ESA, 2017. climate change initiative land cover map v2.07 for year 2015.</w:t>
      </w:r>
    </w:p>
    <w:p w14:paraId="2EB24AE8"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European Environment Agency, 2018. EUNIS - European Nature Information System [WWW Document]. </w:t>
      </w:r>
      <w:r w:rsidRPr="008749DB">
        <w:rPr>
          <w:rFonts w:ascii="Calibri" w:hAnsi="Calibri" w:cs="Calibri"/>
          <w:noProof/>
          <w:szCs w:val="24"/>
          <w:lang w:val="pt-PT"/>
        </w:rPr>
        <w:t>URL https://eunis.eea.europa.eu/</w:t>
      </w:r>
    </w:p>
    <w:p w14:paraId="08F06E4B"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Fernández-Palacios, J.M., Nogué, S., Criado, C., Connor, S., Góis-Marques, C., Sequeira, M., de Nascimento, L., 2016a. </w:t>
      </w:r>
      <w:r w:rsidRPr="008B39ED">
        <w:rPr>
          <w:rFonts w:ascii="Calibri" w:hAnsi="Calibri" w:cs="Calibri"/>
          <w:noProof/>
          <w:szCs w:val="24"/>
        </w:rPr>
        <w:t>Climate change and human impact in Macaronesia. Past Glob. Chang. Mag. 24, 68–69. doi:10.22498/pages.24.2.68</w:t>
      </w:r>
    </w:p>
    <w:p w14:paraId="0AC3D5B7"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Fernández-Palacios, J.M., Rijsdijk, K.F., Norder, S.J., Otto, R., de Nascimento, L., Fernández-Lugo, S., Tjørve, E., Whittaker, R.J., 2016b. Towards a glacial-sensitive model of island biogeography. Glob. Ecol. Biogeogr. 25, 817–830. doi:10.1111/geb.12320</w:t>
      </w:r>
    </w:p>
    <w:p w14:paraId="15EA963D"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Fick, S.E., Hijmans, R.J., 2017. WorldClim 2: new 1-km spatial resolution climate surfaces for global land areas. Int. J. Climatol. 37, 4302–4315. doi:10.1002/joc.5086</w:t>
      </w:r>
    </w:p>
    <w:p w14:paraId="639263F2"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Fitzpatrick, S.M., Keegan, W.F., 2007. Human impacts and adaptations in the Caribbean Islands: An historical ecology approach. Earth Environ. Sci. Trans. R. Soc. Edinburgh 98, 29–45. doi:10.1017/S1755691007000096</w:t>
      </w:r>
    </w:p>
    <w:p w14:paraId="02112731"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Fordham, D.A., Brook, B.W., 2010. Why tropical island endemics are acutely susceptible to global change. Biodivers. Conserv. 19, 329–342. doi:10.1007/s10531-008-9529-7</w:t>
      </w:r>
    </w:p>
    <w:p w14:paraId="671921F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Foster, D., Swanson, F., Aber, J., Burke, I., Brokaw, N., Tilman, D., Knapp, A., 2003. The importance of land-use legacies to ecology and conservation. Bioscience 53, 77–88. doi:10.1641/0006-3568(2003)053[0077:TIOLUL]2.0.CO;2</w:t>
      </w:r>
    </w:p>
    <w:p w14:paraId="4A39168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Frank, I.E., Friedman, J.H., 1993. A statistical view of some chemometrics regression tools. Technometrics 35, 109–135. doi:10.2307/1269658</w:t>
      </w:r>
    </w:p>
    <w:p w14:paraId="0B219442"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Fregel, R., Ordóñez, A.C., Santana-Cabrera, J., Cabrera, V.M., Velasco-Vázquez, J., Alberto, V., Moreno-Benítez, M.A., Delgado-Darias, T., Rodríguez-Rodríguez, A., Hernández, J.C., Pais, J., González-Montelongo, R., Lorenzo-Salazar, J.M., Flores, C., Cruz-de-Mercadal, M.C., Álvarez-Rodríguez, N., Shapiro, B., Arnay, M., Bustamante, C.D., 2019. Mitogenomes illuminate the origin and migration patterns of the indigenous people of the Canary Islands. PLoS One 14, 1–24. doi:10.1371/journal.pone.0209125</w:t>
      </w:r>
    </w:p>
    <w:p w14:paraId="2241545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Gabriel, S.I., Mathias, M.L., Searle, J.B., 2015. Of mice and the “Age of Discovery”: The complex history of colonization of the Azorean archipelago by the house mouse (Mus musculus) as revealed by mitochondrial DNA variation. J. Evol. Biol. 28, 130–145. doi:10.1111/jeb.12550</w:t>
      </w:r>
    </w:p>
    <w:p w14:paraId="3F4D2F1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Galloway, J.H., 1989. The sugar cane industry: an historical geography from its origins to 1914. Cambridge University Press, Cambridge, UK. doi:10.2307/635470</w:t>
      </w:r>
    </w:p>
    <w:p w14:paraId="0F14B35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Gaspar, C., Gaston, K.J., Borges, P.A. V, Cardoso, P., 2011. Selection of priority areas for arthropod conservation in the Azores archipelago. J. Insect Conserv. 15, 671–684. doi:10.1007/s10841-010-9365-4</w:t>
      </w:r>
    </w:p>
    <w:p w14:paraId="2830E19B"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Geist, H.J., Lambin, E.F., 2006. Proximate Causes and Underlying Driving Forces of Tropical Deforestation. Bioscience 52, 143. doi:10.1641/0006-3568(2002)052[0143:pcaudf]2.0.co;2</w:t>
      </w:r>
    </w:p>
    <w:p w14:paraId="764BB85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lastRenderedPageBreak/>
        <w:t>Gosling, W.D., de Kruif, J., Norder, S.J., de Boer, E.J., Hooghiemstra, H., Rijsdijk, K.F., McMichael, C.N.H., 2017. Mauritius on fire: Tracking historical human impacts on biodiversity loss. Biotropica 49, 778–783. doi:10.1111/btp.12490</w:t>
      </w:r>
    </w:p>
    <w:p w14:paraId="51EBFB4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Graham, N.R., Gruner, D.S., Lim, J.Y., Gillespie, R.G., 2017. Island ecology and evolution: challenges in the Anthropocene. Environ. Conserv. 44, 1–13. doi:10.1017/S0376892917000315</w:t>
      </w:r>
    </w:p>
    <w:p w14:paraId="6513E7F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Haldon, J., Mordechai, L., Newfield, T.P., Chase, A.F., Izdebski, A., Guzowski, P., Labuhn, I., Roberts, N., 2018. History meets palaeoscience: consilience and collaboration in studying past societal responses to environmental change. Proc. Natl. Acad. Sci. U. S. A. 115, 3210–3218. doi:10.1073/pnas.1716912115</w:t>
      </w:r>
    </w:p>
    <w:p w14:paraId="47B72E1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Hastie, T., Tibshirani, R., Friedman, J., 2009. The elements of statistical learning: data mining, inference, and prediction (second edition). Springer Series in Statistics, New York.</w:t>
      </w:r>
    </w:p>
    <w:p w14:paraId="59704B79"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Heras, P., Infante, M., Ondó, C.O., Gascoigne, A., 2002. </w:t>
      </w:r>
      <w:r w:rsidRPr="008749DB">
        <w:rPr>
          <w:rFonts w:ascii="Calibri" w:hAnsi="Calibri" w:cs="Calibri"/>
          <w:noProof/>
          <w:szCs w:val="24"/>
          <w:lang w:val="pt-PT"/>
        </w:rPr>
        <w:t>Vegetación de la isla de Annobón (República de Guinea Ecuatorial). Estud. del Mus. Ciencias Nat. Álava 17, 115–123.</w:t>
      </w:r>
    </w:p>
    <w:p w14:paraId="440C4B5B"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Jardim, R., Menezes de Sequeira, M., 2008. The vascular plants (Pteridophyta and Spermatophyta) of the Madeira and Selvagens Archipelagos, in: Borges, P.A.V., Abreu, C., Aguiar, A.M.F., Carvalho, P., Jardim, Roberto, Melo, I., Oliveira, P., Sérgio, C., Serrano, A.R.M., Vieira, P. (Eds.), A List of the Terrestrial Fungi, Flora and Fauna of Madeira and Selvagens Archipelagos. pp. 157–178.</w:t>
      </w:r>
    </w:p>
    <w:p w14:paraId="26B3B93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Jones, P., Tye, A., 2006. The Birds of Príncipe, São Tomé and Annobón. An annotated Checklist. Br. Ornithol. Union.</w:t>
      </w:r>
    </w:p>
    <w:p w14:paraId="57D4BCE2"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Joppa, L.N., Loarie, S.R., Pimm, S.L., 2008. On the protection of “protected areas.” Proc. Natl. Acad. Sci. U. S. A. 105, 6673–6678. doi:10.1073/pnas.0802471105</w:t>
      </w:r>
    </w:p>
    <w:p w14:paraId="175EFE6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Kennedy, C.M., Oakleaf, J.R., Theobald, D.M., Baruch-Mordo, S., Kiesecker, J., 2019. Managing the middle: a shift in conservation priorities based on the global human modification gradient. Glob. Chang. Biol. 1–17. doi:10.1111/gcb.14549</w:t>
      </w:r>
    </w:p>
    <w:p w14:paraId="32524FCB"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Kier, G., Kreft, H., Lee, T.M., Jetz, W., Ibisch, P.L., Nowicki, C., Mutke, J., Barthlott, W., 2009. A global assessment of endemism and species richness across island and mainland regions. Proc. Natl. Acad. Sci. U. S. A. 106, 9322–9327. doi:10.1073/pnas.0810306106</w:t>
      </w:r>
    </w:p>
    <w:p w14:paraId="1ACBF631"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Kirch, P. V., 1997. Microcosmic histories: island perspectives on “global” change. Am. Anthropol. 99, 30–42. doi:10.1525/aa.1997.99.1.30</w:t>
      </w:r>
    </w:p>
    <w:p w14:paraId="1DB0684E"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nl-NL"/>
        </w:rPr>
      </w:pPr>
      <w:r w:rsidRPr="008B39ED">
        <w:rPr>
          <w:rFonts w:ascii="Calibri" w:hAnsi="Calibri" w:cs="Calibri"/>
          <w:noProof/>
          <w:szCs w:val="24"/>
        </w:rPr>
        <w:t xml:space="preserve">Kirch, P. V, 2007. Hawaii as a model system for human ecodynamics. </w:t>
      </w:r>
      <w:r w:rsidRPr="008749DB">
        <w:rPr>
          <w:rFonts w:ascii="Calibri" w:hAnsi="Calibri" w:cs="Calibri"/>
          <w:noProof/>
          <w:szCs w:val="24"/>
          <w:lang w:val="nl-NL"/>
        </w:rPr>
        <w:t>Am. Anthropol. 109, 8–26. doi:10.1525/AA.2007.109.1.8.Kirch</w:t>
      </w:r>
    </w:p>
    <w:p w14:paraId="139E3C2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nl-NL"/>
        </w:rPr>
        <w:t xml:space="preserve">Klein Goldewijk, K., Beusen, A., Van Drecht, G., De Vos, M., 2011. </w:t>
      </w:r>
      <w:r w:rsidRPr="008B39ED">
        <w:rPr>
          <w:rFonts w:ascii="Calibri" w:hAnsi="Calibri" w:cs="Calibri"/>
          <w:noProof/>
          <w:szCs w:val="24"/>
        </w:rPr>
        <w:t>The HYDE 3.1 spatially explicit database of human-induced global land-use change over the past 12,000 years. Glob. Ecol. Biogeogr. 20, 73–86. doi:10.1111/j.1466-8238.2010.00587.x</w:t>
      </w:r>
    </w:p>
    <w:p w14:paraId="3876400B"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Kotchen, M.J., Young, O.R., 2007. Meeting the challenges of the anthropocene: Towards a science of coupled human-biophysical systems. Glob. Environ. Chang. 17, 149–151. doi:10.1016/j.gloenvcha.2007.01.001</w:t>
      </w:r>
    </w:p>
    <w:p w14:paraId="2B83AF5A"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Lambin, E.F., Meyfroidt, P., 2011. Global land use change, economic globalization, and the looming land scarcity. Proc. Natl. Acad. Sci. U. S. A. 108, 3465–3472. doi:10.1073/pnas.1100480108</w:t>
      </w:r>
    </w:p>
    <w:p w14:paraId="75EAE2DD"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 xml:space="preserve">Lambin, E.F., Turner, B.L., Geist, H.J., Agbola, S.B., Angelsen, A., Bruce, J.W., Coomes, O.T., Dirzo, R., Fischer, G., Folke, C., George, P.S., Homewood, K., Imbernon, J., Leemans, R., Li, X., Moran, E.F., Mortimore, M., Ramakrishnan, P.S., Richards, J.F., Skånes, H., Steffen, W., Stone, G.D., Svedin, U., Veldkamp, T.A., Vogel, C., Xu, J., 2001. The causes of land-use and land-cover change: </w:t>
      </w:r>
      <w:r w:rsidRPr="008B39ED">
        <w:rPr>
          <w:rFonts w:ascii="Calibri" w:hAnsi="Calibri" w:cs="Calibri"/>
          <w:noProof/>
          <w:szCs w:val="24"/>
        </w:rPr>
        <w:lastRenderedPageBreak/>
        <w:t>moving beyond the myths. Glob. Environ. Chang. 11, 261–269. doi:10.1016/S0959-3780(01)00007-3</w:t>
      </w:r>
    </w:p>
    <w:p w14:paraId="4F0E29F3"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Lightfoot, K.G., Panich, L.M., Schneider, T.D., Gonzalez, S.L., 2013. European colonialism and the Anthropocene: a view from the Pacific Coast of North America. Anthropocene 4, 101–115. doi:10.1016/j.ancene.2013.09.002</w:t>
      </w:r>
    </w:p>
    <w:p w14:paraId="6D6C3E3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Magliocca, N.R., Ellis, E.C., Allington, G.R.H., de Bremond, A., Dell’Angelo, J., Mertz, O., Messerli, P., Meyfroidt, P., Seppelt, R., Verburg, P.H., 2018. Closing global knowledge gaps: producing generalized knowledge from case studies of social-ecological systems. Glob. Environ. Chang. 50, 1–14. doi:10.1016/j.gloenvcha.2018.03.003</w:t>
      </w:r>
    </w:p>
    <w:p w14:paraId="6C9CD11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Mann, C.., 2011. 1493: How Europe’s discovery of the Americas revolutionized trade, ecology and life on Earth. Granta Books, London.</w:t>
      </w:r>
    </w:p>
    <w:p w14:paraId="570EA09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Mann, M.E., Zhang, Z., Rutherford, S., Bradley, R.S., Hughes, M.K., Shindell, D., Ammann, C., Faluvegi, G., Fenbiao, N., 2009. Global signatures and dynamical origins of the Little Ice Age and Medieval Climate Anomaly. Science 326, 1256–1260. doi:10.1126/science.1166349</w:t>
      </w:r>
    </w:p>
    <w:p w14:paraId="6733D270"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McKee, J.K., Sciulli, P.W., David Fooce, C., Waite, T.A., 2004. Forecasting global biodiversity threats associated with human population growth. Biol. Conserv. 115, 161–164. doi:10.1016/S0006-3207(03)00099-5</w:t>
      </w:r>
    </w:p>
    <w:p w14:paraId="4A1D101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Mevik, B.-H., Wehrens, R., 2007. The pls package: principal component and partial least squares regression in R. J. Stat. Softw. 18, 1–23.</w:t>
      </w:r>
    </w:p>
    <w:p w14:paraId="58002B49"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Meyfroidt, P., Rudel, T.K., Lambin, E.F., 2010. Forest transitions, trade, and the global displacement of land use. </w:t>
      </w:r>
      <w:r w:rsidRPr="008749DB">
        <w:rPr>
          <w:rFonts w:ascii="Calibri" w:hAnsi="Calibri" w:cs="Calibri"/>
          <w:noProof/>
          <w:szCs w:val="24"/>
          <w:lang w:val="pt-PT"/>
        </w:rPr>
        <w:t>Proc. Natl. Acad. Sci. U. S. A. 107, 20917–20922. doi:10.1073/pnas.1014773107</w:t>
      </w:r>
    </w:p>
    <w:p w14:paraId="198967F0"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Ministerio de Agricultura y Bosques, 2013. Atlas Forestal Interactivo de la República de Guinea Ecuatorial (Versión 1.0).</w:t>
      </w:r>
    </w:p>
    <w:p w14:paraId="4765228D"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Mintz, S.W., 1986. Sweetness and power: the place of sugar in modern history. Penguin Books.</w:t>
      </w:r>
    </w:p>
    <w:p w14:paraId="0DEB5630"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Moore, J.W., 2015. Capitalism in the web of life: ecology and the accumulation of capital. </w:t>
      </w:r>
      <w:r w:rsidRPr="008749DB">
        <w:rPr>
          <w:rFonts w:ascii="Calibri" w:hAnsi="Calibri" w:cs="Calibri"/>
          <w:noProof/>
          <w:szCs w:val="24"/>
          <w:lang w:val="pt-PT"/>
        </w:rPr>
        <w:t>Verso, London. doi:10.5840/gfpj201637226</w:t>
      </w:r>
    </w:p>
    <w:p w14:paraId="1856368C"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 xml:space="preserve">Morales, J., Rodríguez, A., Alberto, V., Machado, C., Criado, C., 2009. </w:t>
      </w:r>
      <w:r w:rsidRPr="008B39ED">
        <w:rPr>
          <w:rFonts w:ascii="Calibri" w:hAnsi="Calibri" w:cs="Calibri"/>
          <w:noProof/>
          <w:szCs w:val="24"/>
        </w:rPr>
        <w:t xml:space="preserve">The impact of human activities on the natural environment of the Canary Islands (Spain) during the pre-Hispanic stage (3rd–2nd Century BC to 15th Century AD): an overview. </w:t>
      </w:r>
      <w:r w:rsidRPr="008749DB">
        <w:rPr>
          <w:rFonts w:ascii="Calibri" w:hAnsi="Calibri" w:cs="Calibri"/>
          <w:noProof/>
          <w:szCs w:val="24"/>
          <w:lang w:val="pt-PT"/>
        </w:rPr>
        <w:t>Environ. Archaeol. 14, 27–36. doi:10.1179/174963109X400655</w:t>
      </w:r>
    </w:p>
    <w:p w14:paraId="3E775ACC"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Navarro, J.F., 1997. Arqueología de las islas Canarias. Espac. Tiempo y Forma. Ser. I, Prehist. y Arqueol. 0, 447–478.</w:t>
      </w:r>
    </w:p>
    <w:p w14:paraId="03E317F5"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Nogué, S., De Nascimento, L., Froyd, C.A., Wilmshurst, J.M., De Boer, E.J., Coffey, E.E.D., Whittaker, R.J., Fernández-Palacios, J.M., Willis, K.J., 2017. </w:t>
      </w:r>
      <w:r w:rsidRPr="008B39ED">
        <w:rPr>
          <w:rFonts w:ascii="Calibri" w:hAnsi="Calibri" w:cs="Calibri"/>
          <w:noProof/>
          <w:szCs w:val="24"/>
        </w:rPr>
        <w:t>Island biodiversity conservation needs palaeoecology. Nat. Ecol. Evol. 1. doi:10.1038/s41559-017-0181</w:t>
      </w:r>
    </w:p>
    <w:p w14:paraId="3A1ACF4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Norder, S.J., Seijmonsbergen, A.C., Loon, E.E. Van, Tatayah, V., Kamminga, A.T., Rijsdijk, K.F., 2017. Assessing temporal couplings in social–ecological island systems: historical deforestation and soil loss on Mauritius (Indian Ocean). Ecol. Soc. 22, 29–45. doi:https://doi.org/10.5751/ES-09073-220129 Research</w:t>
      </w:r>
    </w:p>
    <w:p w14:paraId="318F606A"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 Core Team, 2019. R: A language and environment for statistical computing. R Foundation for Statistical Computing, Vienna, Austria. doi:10.1007/978-3-540-74686-7</w:t>
      </w:r>
    </w:p>
    <w:p w14:paraId="6472991F"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 xml:space="preserve">Rick, T.C., Kirch, P. V., Erlandson, J.M., Fitzpatrick, S.M., 2013. Archeology, deep history, and the </w:t>
      </w:r>
      <w:r w:rsidRPr="008B39ED">
        <w:rPr>
          <w:rFonts w:ascii="Calibri" w:hAnsi="Calibri" w:cs="Calibri"/>
          <w:noProof/>
          <w:szCs w:val="24"/>
        </w:rPr>
        <w:lastRenderedPageBreak/>
        <w:t>human transformation of island ecosystems. Anthropocene 4, 33–45. doi:10.1016/j.ancene.2013.08.002</w:t>
      </w:r>
    </w:p>
    <w:p w14:paraId="1B693991"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Ricketts, T.H., Dinerstein, E., Boucher, T., Brooks, T.M., Butchart, S.H.M., Hoffmann, M., Lamoreux, J.F., Morrison, J., Parr, M., Pilgrim, J.D., Rodrigues, A.S.L., Sechrest, W., Wallace, G.E., Berlin, K., Bielby, J., Burgess, N.D., Church, D.R., Cox, N., Knox, D., Loucks, C., Luck, G.W., Master, L.L., Moore, R., Naidoo, R., Ridgely, R., Schatz, G.E., Shire, G., Strand, H., Wettengel, W., Wikramanayake, E., 2005. Pinpointing and preventing imminent extinctions. Proc. Natl. Acad. Sci. U. S. A. 102, 18497–18501.</w:t>
      </w:r>
    </w:p>
    <w:p w14:paraId="2ED23A75"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Riley, S.J., DeGloria, S.D., Elliot, R., 1999. A terrain ruggedness index that quantifies topographic heterogeneity. Intermt. J. Sci. doi:citeulike-article-id:8858430</w:t>
      </w:r>
    </w:p>
    <w:p w14:paraId="5219589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Rolett, B., Diamond, J., 2004. Environmental predictors of pre-European deforestation on Pacific islands. Nature 431, 443–446. doi:10.1038/nature02801</w:t>
      </w:r>
    </w:p>
    <w:p w14:paraId="3169957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Rudel, T.K., Coomes, O.T., Moran, E., Achard, F., Angelsen, A., Xu, J., Lambin, E., 2005. Forest transitions: towards a global understanding of land use change. Glob. Environ. Chang. 15, 23–31. doi:10.1016/j.gloenvcha.2004.11.001</w:t>
      </w:r>
    </w:p>
    <w:p w14:paraId="3A98D26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Rull, V., Lara, A., Rubio-Inglés, M.J., Giralt, S., Gonçalves, V., Raposeiro, P., Hernández, A., Sánchez-López, G., Vázquez-Loureiro, D., Bao, R., Masqué, P., Sáez, A., 2017. Vegetation and landscape dynamics under natural and anthropogenic forcing on the Azores Islands: A 700-year pollen record from the São Miguel Island. Quat. Sci. Rev. 159, 155–168. doi:10.1016/j.quascirev.2017.01.021</w:t>
      </w:r>
    </w:p>
    <w:p w14:paraId="13CD564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Russell, J.C., Kueffer, C., 2019. Island biodiversity in the Anthropocene. Annu. Rev. Environ. Resour. 44, 101718–033245. doi:10.1146/annurev-environ-101718-033245</w:t>
      </w:r>
    </w:p>
    <w:p w14:paraId="47746C03"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Sanchez-Ortiz, K., Gonzalez, R.E., Palma, A. De, Newbold, T., Hill, S.L.L., Tylianakis, J.M., Börger, L., Lysenko, I., Purvis, A., 2019. Land-use and related pressures have reduced biotic integrity more on islands than on mainlands. bioRxiv 576546. doi:10.1101/576546</w:t>
      </w:r>
    </w:p>
    <w:p w14:paraId="58609717"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nl-NL"/>
        </w:rPr>
        <w:t xml:space="preserve">Sandel, B., Svenning, J.C., 2013. </w:t>
      </w:r>
      <w:r w:rsidRPr="008B39ED">
        <w:rPr>
          <w:rFonts w:ascii="Calibri" w:hAnsi="Calibri" w:cs="Calibri"/>
          <w:noProof/>
          <w:szCs w:val="24"/>
        </w:rPr>
        <w:t>Human impacts drive a global topographic signature in tree cover. Nat. Commun. 4, 1–7. doi:10.1038/ncomms3474</w:t>
      </w:r>
    </w:p>
    <w:p w14:paraId="0C912BB2"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B39ED">
        <w:rPr>
          <w:rFonts w:ascii="Calibri" w:hAnsi="Calibri" w:cs="Calibri"/>
          <w:noProof/>
          <w:szCs w:val="24"/>
        </w:rPr>
        <w:t xml:space="preserve">Sayre, R., Noble, S., Hamann, S., Smith, R., Wright, D., Breyer, S., Butler, K., Graafeiland, K. Van, Frye, C., Hopkins, D., Stephens, D., Kelly, K., Basher, Z., Burton, D., Cress, J., Atkins, K., Sistine, D.P. Van, Friesen, B., Allee, R., Allen, T., Aniello, P., Asaad, I., Costello, M.J., Goodin, K., Harris, P., Kavanaugh, M., Lillis, H., Manca, E., Muller-karger, F., Nyberg, B., Parsons, R., Saarinen, J., Steiner, J., Reed, A., Sayre, R., Noble, S., Hamann, S., Smith, R., Wright, D., Breyer, S., Butler, K., Graafeiland, K. Van, Frye, C., Karagulle, D., Hopkins, D., Stephens, D., Kelly, K., Basher, Z., Burton, D., Cress, J., Atkins, K., Paco, D., Sistine, V., Friesen, B., Allee, R., Allen, T., Aniello, P., Asaad, I., John, M., Goodin, K., Harris, P., Kavanaugh, M., Lillis, H., Manca, E., Nyberg, B., Parsons, R., Saarinen, J., Steiner, J., Reed, A., 2018. A new 30 meter resolution global shoreline vector and associated global islands database for the development of standardized ecological coastal units. </w:t>
      </w:r>
      <w:r w:rsidRPr="008749DB">
        <w:rPr>
          <w:rFonts w:ascii="Calibri" w:hAnsi="Calibri" w:cs="Calibri"/>
          <w:noProof/>
          <w:szCs w:val="24"/>
          <w:lang w:val="pt-PT"/>
        </w:rPr>
        <w:t>J. Oper. Oceanogr. 0, 1–10. doi:10.1080/1755876X.2018.1529714</w:t>
      </w:r>
    </w:p>
    <w:p w14:paraId="3845F314" w14:textId="77777777" w:rsidR="00604EA6" w:rsidRPr="008749DB" w:rsidRDefault="00604EA6" w:rsidP="00604EA6">
      <w:pPr>
        <w:widowControl w:val="0"/>
        <w:autoSpaceDE w:val="0"/>
        <w:autoSpaceDN w:val="0"/>
        <w:adjustRightInd w:val="0"/>
        <w:spacing w:line="240" w:lineRule="auto"/>
        <w:ind w:left="480" w:hanging="480"/>
        <w:rPr>
          <w:rFonts w:ascii="Calibri" w:hAnsi="Calibri" w:cs="Calibri"/>
          <w:noProof/>
          <w:szCs w:val="24"/>
          <w:lang w:val="pt-PT"/>
        </w:rPr>
      </w:pPr>
      <w:r w:rsidRPr="008749DB">
        <w:rPr>
          <w:rFonts w:ascii="Calibri" w:hAnsi="Calibri" w:cs="Calibri"/>
          <w:noProof/>
          <w:szCs w:val="24"/>
          <w:lang w:val="pt-PT"/>
        </w:rPr>
        <w:t>Secretaria Regional do Ambiente e do Mar, 2007. Carta de ocupação do solo da região autonoma dos Açores. Direcção Reg. do Ordenam. do Territ. e dos Recur. hídricos.</w:t>
      </w:r>
    </w:p>
    <w:p w14:paraId="6E8B0E92"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749DB">
        <w:rPr>
          <w:rFonts w:ascii="Calibri" w:hAnsi="Calibri" w:cs="Calibri"/>
          <w:noProof/>
          <w:szCs w:val="24"/>
          <w:lang w:val="pt-PT"/>
        </w:rPr>
        <w:t xml:space="preserve">Spatz, D.R., Zilliacus, K.M., Holmes, N.D., Butchart, S.H.M., Genovesi, P., Ceballos, G., Tershy, B.R., Croll, D.A., 2017. </w:t>
      </w:r>
      <w:r w:rsidRPr="008B39ED">
        <w:rPr>
          <w:rFonts w:ascii="Calibri" w:hAnsi="Calibri" w:cs="Calibri"/>
          <w:noProof/>
          <w:szCs w:val="24"/>
        </w:rPr>
        <w:t>Globally threatened vertebrates on islands with invasive species. Sci. Adv. 3, e1603080. doi:10.1126/sciadv.1603080</w:t>
      </w:r>
    </w:p>
    <w:p w14:paraId="67BADBB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Steadman, D.W., 1995. Prehistoric extinctions of Pacific island birds: biodiversity meets zooarchaeology. Science 267, 1123–1131.</w:t>
      </w:r>
    </w:p>
    <w:p w14:paraId="068CE6A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Steadman, D.W., Martin, P.S., 2003. The late Quaternary extinction and future resurrection of birds on Pacific islands. Earth-Science Rev. 61, 133–147. doi:10.1016/S0012-8252(02)00116-2</w:t>
      </w:r>
    </w:p>
    <w:p w14:paraId="6679A4A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Steffen, W., Crutzen, P., McNeill, J.R., 2007. The Anthropocene: are humans now overwhelming the great forces of nature? AMBIO A J. Hum. Environ. 36, 614–621. doi:10.1579/0044-7447(2007)36[614:TAAHNO]2.0.CO;2</w:t>
      </w:r>
    </w:p>
    <w:p w14:paraId="63AF8565"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Stephens, L., Fuller, D., Boivin, N., Rick, T., Gauthier, N., Kay, A., Marwick, B., Armstrong, C.G.D., Barton, C.M., Denham, T., Douglass, K., Driver, J., Janz, L., Roberts, P., Rogers, J.D., Thakar, H., Altaweel, M., Johnson, A.L., Vattuone, M.M.S., Ulm, S., Ellis, E., 2019. Archaeological assessment reveals Earth’s early transformation through land use. Science 365, 897–902. doi:doi.org/10.1126/science.aax1192</w:t>
      </w:r>
    </w:p>
    <w:p w14:paraId="5F9D59E4"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Tershy, B.R., Shen, K.W., Newton, K.M., Holmes, N.D., Croll, D.A., 2015. The importance of islands for the protection of biological and linguistic diversity. Bioscience 65, 592–597. doi:10.1093/biosci/biv031</w:t>
      </w:r>
    </w:p>
    <w:p w14:paraId="328E76B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Tilman, D., Clark, M., Williams, D.R., Kimmel, K., Polasky, S., Packer, C., 2017. Future threats to biodiversity and pathways to their prevention. Nature 546, 73–81. doi:10.1038/nature22900</w:t>
      </w:r>
    </w:p>
    <w:p w14:paraId="1E6E149E"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Tropek, R., Sedláček, O., Beck, J., Keil, P., Musilová, Z., Šímová, I., Storch, D., 2014. Comment on “High-resolution global maps of 21st-century forest cover change.” Science 344, 981. doi:10.1126/science.1248817</w:t>
      </w:r>
    </w:p>
    <w:p w14:paraId="0019B0B8"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van Leeuwen, J.F.N., Froyd, C. a, van der Knaap, W.O., Coffey, E.E., Tye, A., Willis, K.J., 2008. Fossil pollen as a guide to conservation in the Galapagos. Science 322, 1206. doi:10.1126/science.1163454</w:t>
      </w:r>
    </w:p>
    <w:p w14:paraId="749D229C"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Vitousek, P.M., 2002. Oceanic islands as model systems for ecological studies. J. Biogeogr. 29, 573–582. doi:10.1046/j.1365-2699.2002.00707.x</w:t>
      </w:r>
    </w:p>
    <w:p w14:paraId="4B45BB7A"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Warren, B.H., Simberloff, D., Ricklefs, R.E., Aguilée, R., Condamine, F.L., Gravel, D., Morlon, H., Mouquet, N., Rosindell, J., Casquet, J., Conti, E., Cornuault, J., Fernández-Palacios, J.M., Hengl, T., Norder, S.J., Rijsdijk, K.F., Sanmartín, I., Strasberg, D., Triantis, K.A., Valente, L.M., Whittaker, R.J., Gillespie, R.G., Emerson, B.C., Thébaud, C., 2015. Islands as model systems in ecology and evolution: prospects fifty years after MacArthur-Wilson. Ecol. Lett. 18, 200–217. doi:10.1111/ele.12398</w:t>
      </w:r>
    </w:p>
    <w:p w14:paraId="4D3601B9"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Whittaker, R.J., Fernández-Palacios, J.M., Matthews, T.J., Borregaard, M.K., Triantis, K.A., 2017. Island biogeography: taking the long view of nature’s laboratories. Science 357, eaam8326. doi:10.1126/science.aam8326</w:t>
      </w:r>
    </w:p>
    <w:p w14:paraId="2BECFE36"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Wood, J.R., Alcover, J.A., Blackburn, T.M., Bover, P., Duncan, R.P., Hume, J.P., Louys, J., Meijer, H.J.M., Rando, J.C., Wilmhurst, J.M., 2017. Island extinctions: processes, patterns, and potential for ecosystem restoration. Environ. Conserv. 1–11. doi:10.1017/S037689291700039X</w:t>
      </w:r>
    </w:p>
    <w:p w14:paraId="3DE11597"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szCs w:val="24"/>
        </w:rPr>
      </w:pPr>
      <w:r w:rsidRPr="008B39ED">
        <w:rPr>
          <w:rFonts w:ascii="Calibri" w:hAnsi="Calibri" w:cs="Calibri"/>
          <w:noProof/>
          <w:szCs w:val="24"/>
        </w:rPr>
        <w:t>Zhang, D.D., Lee, H.F., Wang, C., Li, B., Pei, Q., Zhang, J., An, Y., 2011. The causality analysis of climate change and large-scale human crisis. Proc. Natl. Acad. Sci. U. S. A. 108, 17296–17301. doi:10.1073/pnas.1104268108</w:t>
      </w:r>
    </w:p>
    <w:p w14:paraId="7F060FA1" w14:textId="77777777" w:rsidR="00604EA6" w:rsidRPr="008B39ED" w:rsidRDefault="00604EA6" w:rsidP="00604EA6">
      <w:pPr>
        <w:widowControl w:val="0"/>
        <w:autoSpaceDE w:val="0"/>
        <w:autoSpaceDN w:val="0"/>
        <w:adjustRightInd w:val="0"/>
        <w:spacing w:line="240" w:lineRule="auto"/>
        <w:ind w:left="480" w:hanging="480"/>
        <w:rPr>
          <w:rFonts w:ascii="Calibri" w:hAnsi="Calibri" w:cs="Calibri"/>
          <w:noProof/>
        </w:rPr>
      </w:pPr>
      <w:r w:rsidRPr="008B39ED">
        <w:rPr>
          <w:rFonts w:ascii="Calibri" w:hAnsi="Calibri" w:cs="Calibri"/>
          <w:noProof/>
          <w:szCs w:val="24"/>
        </w:rPr>
        <w:t>Zuur, A.F., Ieno, E.N., Elphick, C.S., 2010. A protocol for data exploration to avoid common statistical problems. Methods Ecol. Evol. 1, 3–14. doi:10.1111/j.2041-210X.2009.00001.x</w:t>
      </w:r>
    </w:p>
    <w:p w14:paraId="06FA2587" w14:textId="77777777" w:rsidR="0006329A" w:rsidRPr="008B39ED" w:rsidRDefault="00766AF1" w:rsidP="004A5F04">
      <w:r w:rsidRPr="008B39ED">
        <w:fldChar w:fldCharType="end"/>
      </w:r>
    </w:p>
    <w:sectPr w:rsidR="0006329A" w:rsidRPr="008B39ED" w:rsidSect="00C14F49">
      <w:pgSz w:w="11906" w:h="16838" w:code="9"/>
      <w:pgMar w:top="1418" w:right="1418" w:bottom="1418"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DB9E3" w16cex:dateUtc="2020-03-19T10:29:00Z"/>
  <w16cex:commentExtensible w16cex:durableId="221DBF4C" w16cex:dateUtc="2020-03-19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F09FD" w14:textId="77777777" w:rsidR="0045488B" w:rsidRDefault="0045488B" w:rsidP="00945D9A">
      <w:pPr>
        <w:spacing w:after="0" w:line="240" w:lineRule="auto"/>
      </w:pPr>
      <w:r>
        <w:separator/>
      </w:r>
    </w:p>
  </w:endnote>
  <w:endnote w:type="continuationSeparator" w:id="0">
    <w:p w14:paraId="7A01ACFF" w14:textId="77777777" w:rsidR="0045488B" w:rsidRDefault="0045488B" w:rsidP="00945D9A">
      <w:pPr>
        <w:spacing w:after="0" w:line="240" w:lineRule="auto"/>
      </w:pPr>
      <w:r>
        <w:continuationSeparator/>
      </w:r>
    </w:p>
  </w:endnote>
  <w:endnote w:type="continuationNotice" w:id="1">
    <w:p w14:paraId="73A1820F" w14:textId="77777777" w:rsidR="0045488B" w:rsidRDefault="00454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altName w:val="Trebuchet MS"/>
    <w:charset w:val="00"/>
    <w:family w:val="swiss"/>
    <w:pitch w:val="variable"/>
    <w:sig w:usb0="8000002F" w:usb1="5000204A" w:usb2="00000000" w:usb3="00000000" w:csb0="0000009B" w:csb1="00000000"/>
  </w:font>
  <w:font w:name="Avenir Next">
    <w:altName w:val="Arial"/>
    <w:charset w:val="00"/>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2821F" w14:textId="77777777" w:rsidR="0045488B" w:rsidRDefault="0045488B" w:rsidP="00945D9A">
      <w:pPr>
        <w:spacing w:after="0" w:line="240" w:lineRule="auto"/>
      </w:pPr>
      <w:r>
        <w:separator/>
      </w:r>
    </w:p>
  </w:footnote>
  <w:footnote w:type="continuationSeparator" w:id="0">
    <w:p w14:paraId="14B6C7DA" w14:textId="77777777" w:rsidR="0045488B" w:rsidRDefault="0045488B" w:rsidP="00945D9A">
      <w:pPr>
        <w:spacing w:after="0" w:line="240" w:lineRule="auto"/>
      </w:pPr>
      <w:r>
        <w:continuationSeparator/>
      </w:r>
    </w:p>
  </w:footnote>
  <w:footnote w:type="continuationNotice" w:id="1">
    <w:p w14:paraId="668F7FCC" w14:textId="77777777" w:rsidR="0045488B" w:rsidRDefault="004548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22F58"/>
    <w:multiLevelType w:val="hybridMultilevel"/>
    <w:tmpl w:val="0346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540C1"/>
    <w:multiLevelType w:val="hybridMultilevel"/>
    <w:tmpl w:val="67627C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91AAB"/>
    <w:multiLevelType w:val="hybridMultilevel"/>
    <w:tmpl w:val="9362830C"/>
    <w:lvl w:ilvl="0" w:tplc="1EC6E3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84BF4"/>
    <w:multiLevelType w:val="hybridMultilevel"/>
    <w:tmpl w:val="156E7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D1A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BA2E9E"/>
    <w:multiLevelType w:val="hybridMultilevel"/>
    <w:tmpl w:val="A9D02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F1615D"/>
    <w:multiLevelType w:val="hybridMultilevel"/>
    <w:tmpl w:val="FDA2F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03468E"/>
    <w:multiLevelType w:val="multilevel"/>
    <w:tmpl w:val="7A1CFA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F6C19CA"/>
    <w:multiLevelType w:val="hybridMultilevel"/>
    <w:tmpl w:val="1452CAFC"/>
    <w:lvl w:ilvl="0" w:tplc="0809000F">
      <w:start w:val="1"/>
      <w:numFmt w:val="decimal"/>
      <w:lvlText w:val="%1."/>
      <w:lvlJc w:val="left"/>
      <w:pPr>
        <w:ind w:left="765" w:hanging="360"/>
      </w:pPr>
    </w:lvl>
    <w:lvl w:ilvl="1" w:tplc="08090019">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15:restartNumberingAfterBreak="0">
    <w:nsid w:val="54BE414D"/>
    <w:multiLevelType w:val="hybridMultilevel"/>
    <w:tmpl w:val="D42887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F8106C"/>
    <w:multiLevelType w:val="hybridMultilevel"/>
    <w:tmpl w:val="591E49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F45442"/>
    <w:multiLevelType w:val="hybridMultilevel"/>
    <w:tmpl w:val="0ECAD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6D42B9"/>
    <w:multiLevelType w:val="multilevel"/>
    <w:tmpl w:val="EFCE5B1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67257C0"/>
    <w:multiLevelType w:val="hybridMultilevel"/>
    <w:tmpl w:val="630A0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3"/>
  </w:num>
  <w:num w:numId="4">
    <w:abstractNumId w:val="10"/>
  </w:num>
  <w:num w:numId="5">
    <w:abstractNumId w:val="6"/>
  </w:num>
  <w:num w:numId="6">
    <w:abstractNumId w:val="5"/>
  </w:num>
  <w:num w:numId="7">
    <w:abstractNumId w:val="9"/>
  </w:num>
  <w:num w:numId="8">
    <w:abstractNumId w:val="2"/>
  </w:num>
  <w:num w:numId="9">
    <w:abstractNumId w:val="1"/>
  </w:num>
  <w:num w:numId="10">
    <w:abstractNumId w:val="3"/>
  </w:num>
  <w:num w:numId="11">
    <w:abstractNumId w:val="11"/>
  </w:num>
  <w:num w:numId="12">
    <w:abstractNumId w:val="0"/>
  </w:num>
  <w:num w:numId="13">
    <w:abstractNumId w:val="4"/>
  </w:num>
  <w:num w:numId="14">
    <w:abstractNumId w:val="4"/>
    <w:lvlOverride w:ilvl="0">
      <w:startOverride w:val="1"/>
    </w:lvlOverride>
  </w:num>
  <w:num w:numId="15">
    <w:abstractNumId w:val="7"/>
  </w:num>
  <w:num w:numId="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790"/>
    <w:rsid w:val="0000191E"/>
    <w:rsid w:val="000024FD"/>
    <w:rsid w:val="0000324B"/>
    <w:rsid w:val="000033EF"/>
    <w:rsid w:val="00003447"/>
    <w:rsid w:val="000039D9"/>
    <w:rsid w:val="00003A59"/>
    <w:rsid w:val="0000464C"/>
    <w:rsid w:val="00004797"/>
    <w:rsid w:val="0000533A"/>
    <w:rsid w:val="000055FD"/>
    <w:rsid w:val="000063D8"/>
    <w:rsid w:val="0000643A"/>
    <w:rsid w:val="000064E4"/>
    <w:rsid w:val="0000737C"/>
    <w:rsid w:val="000101B6"/>
    <w:rsid w:val="000107D0"/>
    <w:rsid w:val="00010CB9"/>
    <w:rsid w:val="00011D36"/>
    <w:rsid w:val="0001225D"/>
    <w:rsid w:val="0001303C"/>
    <w:rsid w:val="0001359E"/>
    <w:rsid w:val="00014304"/>
    <w:rsid w:val="000153E1"/>
    <w:rsid w:val="000153F9"/>
    <w:rsid w:val="00015476"/>
    <w:rsid w:val="00015EE7"/>
    <w:rsid w:val="00016D28"/>
    <w:rsid w:val="000174FC"/>
    <w:rsid w:val="0002027D"/>
    <w:rsid w:val="00020D37"/>
    <w:rsid w:val="0002113B"/>
    <w:rsid w:val="0002142A"/>
    <w:rsid w:val="000219D1"/>
    <w:rsid w:val="0002246F"/>
    <w:rsid w:val="0002260F"/>
    <w:rsid w:val="0002276C"/>
    <w:rsid w:val="000229B4"/>
    <w:rsid w:val="00022AC3"/>
    <w:rsid w:val="000233F9"/>
    <w:rsid w:val="00023FFF"/>
    <w:rsid w:val="00024AAC"/>
    <w:rsid w:val="00025141"/>
    <w:rsid w:val="00025AC8"/>
    <w:rsid w:val="0002656E"/>
    <w:rsid w:val="00026C33"/>
    <w:rsid w:val="000278CF"/>
    <w:rsid w:val="00027D9D"/>
    <w:rsid w:val="000307AB"/>
    <w:rsid w:val="0003084E"/>
    <w:rsid w:val="00030E04"/>
    <w:rsid w:val="00031469"/>
    <w:rsid w:val="0003179C"/>
    <w:rsid w:val="00031FBC"/>
    <w:rsid w:val="00032050"/>
    <w:rsid w:val="000325B1"/>
    <w:rsid w:val="00032F37"/>
    <w:rsid w:val="00033048"/>
    <w:rsid w:val="000338CE"/>
    <w:rsid w:val="000346B4"/>
    <w:rsid w:val="00034B3E"/>
    <w:rsid w:val="000362A8"/>
    <w:rsid w:val="0003721D"/>
    <w:rsid w:val="0003742E"/>
    <w:rsid w:val="0003745A"/>
    <w:rsid w:val="000412A5"/>
    <w:rsid w:val="00041915"/>
    <w:rsid w:val="00041F66"/>
    <w:rsid w:val="00042642"/>
    <w:rsid w:val="00042A17"/>
    <w:rsid w:val="0004353B"/>
    <w:rsid w:val="000439E8"/>
    <w:rsid w:val="00044896"/>
    <w:rsid w:val="00045E9C"/>
    <w:rsid w:val="00045EC0"/>
    <w:rsid w:val="00046448"/>
    <w:rsid w:val="0004674D"/>
    <w:rsid w:val="00046BF3"/>
    <w:rsid w:val="00046D79"/>
    <w:rsid w:val="00047042"/>
    <w:rsid w:val="00047C93"/>
    <w:rsid w:val="00047EB9"/>
    <w:rsid w:val="00050351"/>
    <w:rsid w:val="00050F7D"/>
    <w:rsid w:val="00051237"/>
    <w:rsid w:val="000513AE"/>
    <w:rsid w:val="00054141"/>
    <w:rsid w:val="00054627"/>
    <w:rsid w:val="000552AD"/>
    <w:rsid w:val="0005537F"/>
    <w:rsid w:val="00055925"/>
    <w:rsid w:val="0005599B"/>
    <w:rsid w:val="00055C38"/>
    <w:rsid w:val="0005669F"/>
    <w:rsid w:val="00056921"/>
    <w:rsid w:val="0006145B"/>
    <w:rsid w:val="0006146D"/>
    <w:rsid w:val="00061C88"/>
    <w:rsid w:val="00061D3A"/>
    <w:rsid w:val="0006329A"/>
    <w:rsid w:val="00063A35"/>
    <w:rsid w:val="000644F3"/>
    <w:rsid w:val="00064AF9"/>
    <w:rsid w:val="000659CD"/>
    <w:rsid w:val="00066B33"/>
    <w:rsid w:val="000710D0"/>
    <w:rsid w:val="0007131F"/>
    <w:rsid w:val="0007274F"/>
    <w:rsid w:val="000727C0"/>
    <w:rsid w:val="00072FBC"/>
    <w:rsid w:val="0007365D"/>
    <w:rsid w:val="00073F8A"/>
    <w:rsid w:val="00074287"/>
    <w:rsid w:val="000747C8"/>
    <w:rsid w:val="00074D6D"/>
    <w:rsid w:val="00074F36"/>
    <w:rsid w:val="00074FBB"/>
    <w:rsid w:val="000757CB"/>
    <w:rsid w:val="00076738"/>
    <w:rsid w:val="00076F21"/>
    <w:rsid w:val="00080514"/>
    <w:rsid w:val="00080877"/>
    <w:rsid w:val="000812DB"/>
    <w:rsid w:val="000816E8"/>
    <w:rsid w:val="0008183F"/>
    <w:rsid w:val="00082210"/>
    <w:rsid w:val="000823A1"/>
    <w:rsid w:val="000825F7"/>
    <w:rsid w:val="00084615"/>
    <w:rsid w:val="00084F94"/>
    <w:rsid w:val="0008533A"/>
    <w:rsid w:val="00085DCA"/>
    <w:rsid w:val="00086174"/>
    <w:rsid w:val="0008641A"/>
    <w:rsid w:val="0008664B"/>
    <w:rsid w:val="0008672C"/>
    <w:rsid w:val="00086AC8"/>
    <w:rsid w:val="00086EBC"/>
    <w:rsid w:val="0009092A"/>
    <w:rsid w:val="00090C5C"/>
    <w:rsid w:val="00090CEA"/>
    <w:rsid w:val="00091023"/>
    <w:rsid w:val="00091030"/>
    <w:rsid w:val="00091279"/>
    <w:rsid w:val="000914E3"/>
    <w:rsid w:val="00091E32"/>
    <w:rsid w:val="00092041"/>
    <w:rsid w:val="000920A1"/>
    <w:rsid w:val="00092751"/>
    <w:rsid w:val="0009349A"/>
    <w:rsid w:val="00093832"/>
    <w:rsid w:val="0009393E"/>
    <w:rsid w:val="00093E53"/>
    <w:rsid w:val="00094348"/>
    <w:rsid w:val="000947A1"/>
    <w:rsid w:val="00094A54"/>
    <w:rsid w:val="00094BDB"/>
    <w:rsid w:val="00095C46"/>
    <w:rsid w:val="00096CF2"/>
    <w:rsid w:val="00096DDB"/>
    <w:rsid w:val="000975FB"/>
    <w:rsid w:val="00097685"/>
    <w:rsid w:val="00097A65"/>
    <w:rsid w:val="00097B63"/>
    <w:rsid w:val="00097D3F"/>
    <w:rsid w:val="000A0856"/>
    <w:rsid w:val="000A1039"/>
    <w:rsid w:val="000A1122"/>
    <w:rsid w:val="000A1B5A"/>
    <w:rsid w:val="000A217D"/>
    <w:rsid w:val="000A2302"/>
    <w:rsid w:val="000A3DA6"/>
    <w:rsid w:val="000A4BA4"/>
    <w:rsid w:val="000A5568"/>
    <w:rsid w:val="000A5C36"/>
    <w:rsid w:val="000A67FB"/>
    <w:rsid w:val="000A687D"/>
    <w:rsid w:val="000A7138"/>
    <w:rsid w:val="000A75F9"/>
    <w:rsid w:val="000A7CCE"/>
    <w:rsid w:val="000B0293"/>
    <w:rsid w:val="000B0443"/>
    <w:rsid w:val="000B0C02"/>
    <w:rsid w:val="000B19E1"/>
    <w:rsid w:val="000B1FD3"/>
    <w:rsid w:val="000B20B9"/>
    <w:rsid w:val="000B2AA3"/>
    <w:rsid w:val="000B2C59"/>
    <w:rsid w:val="000B39F1"/>
    <w:rsid w:val="000B3BDA"/>
    <w:rsid w:val="000B3C3A"/>
    <w:rsid w:val="000B45DB"/>
    <w:rsid w:val="000B4839"/>
    <w:rsid w:val="000B6277"/>
    <w:rsid w:val="000B676B"/>
    <w:rsid w:val="000B7497"/>
    <w:rsid w:val="000B79AC"/>
    <w:rsid w:val="000C09CA"/>
    <w:rsid w:val="000C1361"/>
    <w:rsid w:val="000C1591"/>
    <w:rsid w:val="000C18F0"/>
    <w:rsid w:val="000C1DB1"/>
    <w:rsid w:val="000C27EB"/>
    <w:rsid w:val="000C2A5A"/>
    <w:rsid w:val="000C456E"/>
    <w:rsid w:val="000C46C6"/>
    <w:rsid w:val="000C4AF1"/>
    <w:rsid w:val="000C51A0"/>
    <w:rsid w:val="000C5C48"/>
    <w:rsid w:val="000C6B58"/>
    <w:rsid w:val="000C6E2E"/>
    <w:rsid w:val="000C7476"/>
    <w:rsid w:val="000C7754"/>
    <w:rsid w:val="000C7941"/>
    <w:rsid w:val="000D02D9"/>
    <w:rsid w:val="000D030A"/>
    <w:rsid w:val="000D0AF8"/>
    <w:rsid w:val="000D0B5B"/>
    <w:rsid w:val="000D0F3D"/>
    <w:rsid w:val="000D109D"/>
    <w:rsid w:val="000D2786"/>
    <w:rsid w:val="000D2C32"/>
    <w:rsid w:val="000D3EE0"/>
    <w:rsid w:val="000D3FE0"/>
    <w:rsid w:val="000D4392"/>
    <w:rsid w:val="000D555F"/>
    <w:rsid w:val="000D61B9"/>
    <w:rsid w:val="000D6987"/>
    <w:rsid w:val="000D6B94"/>
    <w:rsid w:val="000D6D62"/>
    <w:rsid w:val="000D6E9B"/>
    <w:rsid w:val="000D7421"/>
    <w:rsid w:val="000D78F9"/>
    <w:rsid w:val="000D7FB9"/>
    <w:rsid w:val="000E063F"/>
    <w:rsid w:val="000E0A9A"/>
    <w:rsid w:val="000E0F75"/>
    <w:rsid w:val="000E245A"/>
    <w:rsid w:val="000E2781"/>
    <w:rsid w:val="000E2DCB"/>
    <w:rsid w:val="000E2F29"/>
    <w:rsid w:val="000E37FF"/>
    <w:rsid w:val="000E40C5"/>
    <w:rsid w:val="000E49ED"/>
    <w:rsid w:val="000E56CF"/>
    <w:rsid w:val="000E5915"/>
    <w:rsid w:val="000E6A7A"/>
    <w:rsid w:val="000E772B"/>
    <w:rsid w:val="000E7A73"/>
    <w:rsid w:val="000F0E81"/>
    <w:rsid w:val="000F0FC5"/>
    <w:rsid w:val="000F22F0"/>
    <w:rsid w:val="000F2C22"/>
    <w:rsid w:val="000F3C5C"/>
    <w:rsid w:val="000F3FC4"/>
    <w:rsid w:val="000F4A12"/>
    <w:rsid w:val="000F4D4B"/>
    <w:rsid w:val="000F54BA"/>
    <w:rsid w:val="000F6029"/>
    <w:rsid w:val="000F68AA"/>
    <w:rsid w:val="000F6E45"/>
    <w:rsid w:val="000F758C"/>
    <w:rsid w:val="00100CC1"/>
    <w:rsid w:val="00100EB2"/>
    <w:rsid w:val="0010144F"/>
    <w:rsid w:val="001022EF"/>
    <w:rsid w:val="00102D72"/>
    <w:rsid w:val="0010318C"/>
    <w:rsid w:val="0010352F"/>
    <w:rsid w:val="001036E0"/>
    <w:rsid w:val="001053FE"/>
    <w:rsid w:val="00105867"/>
    <w:rsid w:val="00106458"/>
    <w:rsid w:val="00106C68"/>
    <w:rsid w:val="00106CD0"/>
    <w:rsid w:val="00107468"/>
    <w:rsid w:val="00107C31"/>
    <w:rsid w:val="001108D1"/>
    <w:rsid w:val="00111874"/>
    <w:rsid w:val="001118E7"/>
    <w:rsid w:val="00111BA1"/>
    <w:rsid w:val="0011205A"/>
    <w:rsid w:val="0011229C"/>
    <w:rsid w:val="00112AF8"/>
    <w:rsid w:val="0011375C"/>
    <w:rsid w:val="00113F1D"/>
    <w:rsid w:val="0011469C"/>
    <w:rsid w:val="001153B3"/>
    <w:rsid w:val="001174C7"/>
    <w:rsid w:val="00117F5B"/>
    <w:rsid w:val="001206F9"/>
    <w:rsid w:val="00120CF0"/>
    <w:rsid w:val="00122015"/>
    <w:rsid w:val="001221E7"/>
    <w:rsid w:val="00122A2D"/>
    <w:rsid w:val="00122D99"/>
    <w:rsid w:val="00122F77"/>
    <w:rsid w:val="0012330D"/>
    <w:rsid w:val="00124E99"/>
    <w:rsid w:val="001250C6"/>
    <w:rsid w:val="001251D8"/>
    <w:rsid w:val="0012555E"/>
    <w:rsid w:val="00125586"/>
    <w:rsid w:val="001255B4"/>
    <w:rsid w:val="00126813"/>
    <w:rsid w:val="00126CDA"/>
    <w:rsid w:val="00130D50"/>
    <w:rsid w:val="00130F6E"/>
    <w:rsid w:val="00131235"/>
    <w:rsid w:val="001313A8"/>
    <w:rsid w:val="00133D69"/>
    <w:rsid w:val="00134D12"/>
    <w:rsid w:val="00134EA8"/>
    <w:rsid w:val="001355AF"/>
    <w:rsid w:val="0013635C"/>
    <w:rsid w:val="00140152"/>
    <w:rsid w:val="001407E1"/>
    <w:rsid w:val="00140F6D"/>
    <w:rsid w:val="0014107C"/>
    <w:rsid w:val="00141C6B"/>
    <w:rsid w:val="00142785"/>
    <w:rsid w:val="00142A5A"/>
    <w:rsid w:val="00142B25"/>
    <w:rsid w:val="00142B9E"/>
    <w:rsid w:val="0014391D"/>
    <w:rsid w:val="0014397E"/>
    <w:rsid w:val="0014410D"/>
    <w:rsid w:val="00144534"/>
    <w:rsid w:val="001445AC"/>
    <w:rsid w:val="00144A6D"/>
    <w:rsid w:val="00145124"/>
    <w:rsid w:val="00145256"/>
    <w:rsid w:val="00146478"/>
    <w:rsid w:val="001473EC"/>
    <w:rsid w:val="00147BF3"/>
    <w:rsid w:val="00150489"/>
    <w:rsid w:val="00150BEE"/>
    <w:rsid w:val="00151457"/>
    <w:rsid w:val="00151DF8"/>
    <w:rsid w:val="00152561"/>
    <w:rsid w:val="00152764"/>
    <w:rsid w:val="00152B50"/>
    <w:rsid w:val="00152EE9"/>
    <w:rsid w:val="001538FC"/>
    <w:rsid w:val="00153AB5"/>
    <w:rsid w:val="001541B8"/>
    <w:rsid w:val="001546A6"/>
    <w:rsid w:val="001548CE"/>
    <w:rsid w:val="001548F3"/>
    <w:rsid w:val="00154D24"/>
    <w:rsid w:val="00154F46"/>
    <w:rsid w:val="00154FFE"/>
    <w:rsid w:val="00155130"/>
    <w:rsid w:val="001552C1"/>
    <w:rsid w:val="00155E04"/>
    <w:rsid w:val="00157A1E"/>
    <w:rsid w:val="00160AE6"/>
    <w:rsid w:val="00161202"/>
    <w:rsid w:val="00161B1F"/>
    <w:rsid w:val="00161BE0"/>
    <w:rsid w:val="001630C5"/>
    <w:rsid w:val="00163366"/>
    <w:rsid w:val="001644B6"/>
    <w:rsid w:val="001644BA"/>
    <w:rsid w:val="00164508"/>
    <w:rsid w:val="00164CE5"/>
    <w:rsid w:val="0016550C"/>
    <w:rsid w:val="00165A02"/>
    <w:rsid w:val="00165B29"/>
    <w:rsid w:val="00165B3F"/>
    <w:rsid w:val="00166088"/>
    <w:rsid w:val="00166661"/>
    <w:rsid w:val="0016688D"/>
    <w:rsid w:val="001668AE"/>
    <w:rsid w:val="0016691C"/>
    <w:rsid w:val="001671BA"/>
    <w:rsid w:val="001702D7"/>
    <w:rsid w:val="00170DD0"/>
    <w:rsid w:val="0017134F"/>
    <w:rsid w:val="00171AE9"/>
    <w:rsid w:val="00171D2E"/>
    <w:rsid w:val="00171DB0"/>
    <w:rsid w:val="0017234D"/>
    <w:rsid w:val="001728DF"/>
    <w:rsid w:val="00173599"/>
    <w:rsid w:val="0017380D"/>
    <w:rsid w:val="0017423F"/>
    <w:rsid w:val="001745F2"/>
    <w:rsid w:val="00175115"/>
    <w:rsid w:val="001763AA"/>
    <w:rsid w:val="0017770B"/>
    <w:rsid w:val="001778BE"/>
    <w:rsid w:val="00180025"/>
    <w:rsid w:val="001801C9"/>
    <w:rsid w:val="00180BAE"/>
    <w:rsid w:val="00181FE8"/>
    <w:rsid w:val="001833F3"/>
    <w:rsid w:val="001834D7"/>
    <w:rsid w:val="00183507"/>
    <w:rsid w:val="00183628"/>
    <w:rsid w:val="00183898"/>
    <w:rsid w:val="00183A5F"/>
    <w:rsid w:val="00184469"/>
    <w:rsid w:val="00184696"/>
    <w:rsid w:val="00184ABC"/>
    <w:rsid w:val="00186728"/>
    <w:rsid w:val="001867BE"/>
    <w:rsid w:val="00186E17"/>
    <w:rsid w:val="00191FC8"/>
    <w:rsid w:val="0019212B"/>
    <w:rsid w:val="00193307"/>
    <w:rsid w:val="00194588"/>
    <w:rsid w:val="00195033"/>
    <w:rsid w:val="00195288"/>
    <w:rsid w:val="0019551E"/>
    <w:rsid w:val="00195C2A"/>
    <w:rsid w:val="0019610A"/>
    <w:rsid w:val="0019736D"/>
    <w:rsid w:val="00197515"/>
    <w:rsid w:val="001A0E3E"/>
    <w:rsid w:val="001A1066"/>
    <w:rsid w:val="001A2059"/>
    <w:rsid w:val="001A3239"/>
    <w:rsid w:val="001A39BE"/>
    <w:rsid w:val="001A3EA3"/>
    <w:rsid w:val="001A4AD0"/>
    <w:rsid w:val="001A59BE"/>
    <w:rsid w:val="001A5A87"/>
    <w:rsid w:val="001A5FCF"/>
    <w:rsid w:val="001A6644"/>
    <w:rsid w:val="001A6741"/>
    <w:rsid w:val="001A7676"/>
    <w:rsid w:val="001B0554"/>
    <w:rsid w:val="001B1193"/>
    <w:rsid w:val="001B18B7"/>
    <w:rsid w:val="001B1914"/>
    <w:rsid w:val="001B339A"/>
    <w:rsid w:val="001B5742"/>
    <w:rsid w:val="001B6026"/>
    <w:rsid w:val="001B6D40"/>
    <w:rsid w:val="001B6E64"/>
    <w:rsid w:val="001B6EBD"/>
    <w:rsid w:val="001B73E2"/>
    <w:rsid w:val="001B7D9D"/>
    <w:rsid w:val="001C02B6"/>
    <w:rsid w:val="001C0516"/>
    <w:rsid w:val="001C0899"/>
    <w:rsid w:val="001C08A6"/>
    <w:rsid w:val="001C1CD5"/>
    <w:rsid w:val="001C24E0"/>
    <w:rsid w:val="001C265D"/>
    <w:rsid w:val="001C2679"/>
    <w:rsid w:val="001C36F4"/>
    <w:rsid w:val="001C3AE0"/>
    <w:rsid w:val="001C3C11"/>
    <w:rsid w:val="001C41C9"/>
    <w:rsid w:val="001C4406"/>
    <w:rsid w:val="001C5227"/>
    <w:rsid w:val="001C597C"/>
    <w:rsid w:val="001C6A15"/>
    <w:rsid w:val="001C6E9E"/>
    <w:rsid w:val="001C73C1"/>
    <w:rsid w:val="001C76EF"/>
    <w:rsid w:val="001D01E0"/>
    <w:rsid w:val="001D356D"/>
    <w:rsid w:val="001D41F0"/>
    <w:rsid w:val="001D4817"/>
    <w:rsid w:val="001D482B"/>
    <w:rsid w:val="001D49E5"/>
    <w:rsid w:val="001D5DB3"/>
    <w:rsid w:val="001D5F15"/>
    <w:rsid w:val="001D629B"/>
    <w:rsid w:val="001D7486"/>
    <w:rsid w:val="001D7D66"/>
    <w:rsid w:val="001D7E56"/>
    <w:rsid w:val="001E14AD"/>
    <w:rsid w:val="001E25F0"/>
    <w:rsid w:val="001E377B"/>
    <w:rsid w:val="001E39FB"/>
    <w:rsid w:val="001E3A54"/>
    <w:rsid w:val="001E3B25"/>
    <w:rsid w:val="001E3B4C"/>
    <w:rsid w:val="001E4019"/>
    <w:rsid w:val="001E4177"/>
    <w:rsid w:val="001E4F20"/>
    <w:rsid w:val="001E587E"/>
    <w:rsid w:val="001E6644"/>
    <w:rsid w:val="001E7350"/>
    <w:rsid w:val="001E7DA2"/>
    <w:rsid w:val="001F1772"/>
    <w:rsid w:val="001F200E"/>
    <w:rsid w:val="001F3205"/>
    <w:rsid w:val="001F552B"/>
    <w:rsid w:val="001F59B0"/>
    <w:rsid w:val="001F5C11"/>
    <w:rsid w:val="001F75FF"/>
    <w:rsid w:val="001F76FF"/>
    <w:rsid w:val="001F7861"/>
    <w:rsid w:val="0020025E"/>
    <w:rsid w:val="002008CD"/>
    <w:rsid w:val="00200F84"/>
    <w:rsid w:val="00201237"/>
    <w:rsid w:val="002014D2"/>
    <w:rsid w:val="00202537"/>
    <w:rsid w:val="00202F4C"/>
    <w:rsid w:val="002031B5"/>
    <w:rsid w:val="002033FB"/>
    <w:rsid w:val="00203AB9"/>
    <w:rsid w:val="00203CD4"/>
    <w:rsid w:val="0020401F"/>
    <w:rsid w:val="00204634"/>
    <w:rsid w:val="00204868"/>
    <w:rsid w:val="002049C5"/>
    <w:rsid w:val="0020601E"/>
    <w:rsid w:val="00206288"/>
    <w:rsid w:val="002065BC"/>
    <w:rsid w:val="00206732"/>
    <w:rsid w:val="0020674D"/>
    <w:rsid w:val="00206EDF"/>
    <w:rsid w:val="00207A95"/>
    <w:rsid w:val="00207AEF"/>
    <w:rsid w:val="00210666"/>
    <w:rsid w:val="00210737"/>
    <w:rsid w:val="00211191"/>
    <w:rsid w:val="002128EF"/>
    <w:rsid w:val="002137CD"/>
    <w:rsid w:val="00213BEF"/>
    <w:rsid w:val="002142C8"/>
    <w:rsid w:val="00214BDD"/>
    <w:rsid w:val="002174E6"/>
    <w:rsid w:val="002178E4"/>
    <w:rsid w:val="0022008C"/>
    <w:rsid w:val="002203FC"/>
    <w:rsid w:val="0022050B"/>
    <w:rsid w:val="0022056F"/>
    <w:rsid w:val="0022075F"/>
    <w:rsid w:val="00220F23"/>
    <w:rsid w:val="0022149A"/>
    <w:rsid w:val="0022266C"/>
    <w:rsid w:val="0022299E"/>
    <w:rsid w:val="00222F86"/>
    <w:rsid w:val="00223147"/>
    <w:rsid w:val="00223263"/>
    <w:rsid w:val="0022436C"/>
    <w:rsid w:val="002243CF"/>
    <w:rsid w:val="0022450B"/>
    <w:rsid w:val="00224BCC"/>
    <w:rsid w:val="00224F1C"/>
    <w:rsid w:val="0022564F"/>
    <w:rsid w:val="00226812"/>
    <w:rsid w:val="00226918"/>
    <w:rsid w:val="00226A25"/>
    <w:rsid w:val="002273A7"/>
    <w:rsid w:val="00227824"/>
    <w:rsid w:val="0022786C"/>
    <w:rsid w:val="00227E84"/>
    <w:rsid w:val="002306EC"/>
    <w:rsid w:val="00232682"/>
    <w:rsid w:val="002329D7"/>
    <w:rsid w:val="00232CB5"/>
    <w:rsid w:val="00235536"/>
    <w:rsid w:val="00235B40"/>
    <w:rsid w:val="00236D74"/>
    <w:rsid w:val="002376E4"/>
    <w:rsid w:val="00237A45"/>
    <w:rsid w:val="00237A8A"/>
    <w:rsid w:val="00237C73"/>
    <w:rsid w:val="00237FA2"/>
    <w:rsid w:val="00240857"/>
    <w:rsid w:val="00240B67"/>
    <w:rsid w:val="00241336"/>
    <w:rsid w:val="0024217A"/>
    <w:rsid w:val="0024356C"/>
    <w:rsid w:val="002435DF"/>
    <w:rsid w:val="0024392D"/>
    <w:rsid w:val="00244B72"/>
    <w:rsid w:val="00245139"/>
    <w:rsid w:val="00245272"/>
    <w:rsid w:val="0024577C"/>
    <w:rsid w:val="00245EFB"/>
    <w:rsid w:val="0024600A"/>
    <w:rsid w:val="00246917"/>
    <w:rsid w:val="00246A42"/>
    <w:rsid w:val="002501D6"/>
    <w:rsid w:val="00251641"/>
    <w:rsid w:val="002517CD"/>
    <w:rsid w:val="002520B6"/>
    <w:rsid w:val="002525A8"/>
    <w:rsid w:val="00252F13"/>
    <w:rsid w:val="002537E9"/>
    <w:rsid w:val="00254608"/>
    <w:rsid w:val="00254B01"/>
    <w:rsid w:val="002550DD"/>
    <w:rsid w:val="002558F9"/>
    <w:rsid w:val="00256191"/>
    <w:rsid w:val="0025669B"/>
    <w:rsid w:val="00260D27"/>
    <w:rsid w:val="00260E30"/>
    <w:rsid w:val="002619BC"/>
    <w:rsid w:val="0026298B"/>
    <w:rsid w:val="002630BF"/>
    <w:rsid w:val="00263210"/>
    <w:rsid w:val="00263278"/>
    <w:rsid w:val="002632DE"/>
    <w:rsid w:val="00263E46"/>
    <w:rsid w:val="0026429D"/>
    <w:rsid w:val="002644BB"/>
    <w:rsid w:val="002646B6"/>
    <w:rsid w:val="00264D78"/>
    <w:rsid w:val="00265875"/>
    <w:rsid w:val="00265D01"/>
    <w:rsid w:val="00266C1D"/>
    <w:rsid w:val="00266D8D"/>
    <w:rsid w:val="00267C3E"/>
    <w:rsid w:val="00267D0A"/>
    <w:rsid w:val="002700BA"/>
    <w:rsid w:val="002704B1"/>
    <w:rsid w:val="00271192"/>
    <w:rsid w:val="002711A0"/>
    <w:rsid w:val="00271735"/>
    <w:rsid w:val="0027411D"/>
    <w:rsid w:val="002748A4"/>
    <w:rsid w:val="00274C09"/>
    <w:rsid w:val="00275A0A"/>
    <w:rsid w:val="00276332"/>
    <w:rsid w:val="00276AC2"/>
    <w:rsid w:val="002774C5"/>
    <w:rsid w:val="00277E1C"/>
    <w:rsid w:val="00281402"/>
    <w:rsid w:val="00281427"/>
    <w:rsid w:val="00281E5B"/>
    <w:rsid w:val="00282088"/>
    <w:rsid w:val="00282B2D"/>
    <w:rsid w:val="0028434F"/>
    <w:rsid w:val="00284CC7"/>
    <w:rsid w:val="002857FB"/>
    <w:rsid w:val="0028600F"/>
    <w:rsid w:val="00286CFE"/>
    <w:rsid w:val="00287417"/>
    <w:rsid w:val="0029086B"/>
    <w:rsid w:val="002913CC"/>
    <w:rsid w:val="00291A97"/>
    <w:rsid w:val="00292119"/>
    <w:rsid w:val="002930CC"/>
    <w:rsid w:val="00293943"/>
    <w:rsid w:val="00293C2F"/>
    <w:rsid w:val="00293E70"/>
    <w:rsid w:val="00295409"/>
    <w:rsid w:val="00295A8D"/>
    <w:rsid w:val="002965FC"/>
    <w:rsid w:val="002974B2"/>
    <w:rsid w:val="00297F3F"/>
    <w:rsid w:val="002A0646"/>
    <w:rsid w:val="002A0FB7"/>
    <w:rsid w:val="002A2253"/>
    <w:rsid w:val="002A246C"/>
    <w:rsid w:val="002A294C"/>
    <w:rsid w:val="002A3122"/>
    <w:rsid w:val="002A34D6"/>
    <w:rsid w:val="002A3CE9"/>
    <w:rsid w:val="002A45D5"/>
    <w:rsid w:val="002A46B4"/>
    <w:rsid w:val="002A4723"/>
    <w:rsid w:val="002A4798"/>
    <w:rsid w:val="002A4D74"/>
    <w:rsid w:val="002A5B7A"/>
    <w:rsid w:val="002A5CA9"/>
    <w:rsid w:val="002A5DF0"/>
    <w:rsid w:val="002A6750"/>
    <w:rsid w:val="002A68A5"/>
    <w:rsid w:val="002B13B7"/>
    <w:rsid w:val="002B1F44"/>
    <w:rsid w:val="002B2361"/>
    <w:rsid w:val="002B262E"/>
    <w:rsid w:val="002B2B49"/>
    <w:rsid w:val="002B2C22"/>
    <w:rsid w:val="002B2EC9"/>
    <w:rsid w:val="002B2EE0"/>
    <w:rsid w:val="002B3419"/>
    <w:rsid w:val="002B3B37"/>
    <w:rsid w:val="002B4203"/>
    <w:rsid w:val="002B4358"/>
    <w:rsid w:val="002B4542"/>
    <w:rsid w:val="002B50CF"/>
    <w:rsid w:val="002B5A9F"/>
    <w:rsid w:val="002B5CD2"/>
    <w:rsid w:val="002B5E87"/>
    <w:rsid w:val="002B7506"/>
    <w:rsid w:val="002B7E05"/>
    <w:rsid w:val="002C0681"/>
    <w:rsid w:val="002C0ADC"/>
    <w:rsid w:val="002C1961"/>
    <w:rsid w:val="002C1EFF"/>
    <w:rsid w:val="002C21BB"/>
    <w:rsid w:val="002C2623"/>
    <w:rsid w:val="002C2D8B"/>
    <w:rsid w:val="002C4AA7"/>
    <w:rsid w:val="002C5DD5"/>
    <w:rsid w:val="002C6597"/>
    <w:rsid w:val="002C6661"/>
    <w:rsid w:val="002C6AC9"/>
    <w:rsid w:val="002C6C80"/>
    <w:rsid w:val="002C74EC"/>
    <w:rsid w:val="002C7859"/>
    <w:rsid w:val="002D0853"/>
    <w:rsid w:val="002D22A7"/>
    <w:rsid w:val="002D2615"/>
    <w:rsid w:val="002D339E"/>
    <w:rsid w:val="002D3E38"/>
    <w:rsid w:val="002D4703"/>
    <w:rsid w:val="002D59D3"/>
    <w:rsid w:val="002D59E0"/>
    <w:rsid w:val="002D6142"/>
    <w:rsid w:val="002D663F"/>
    <w:rsid w:val="002D669D"/>
    <w:rsid w:val="002D6DBA"/>
    <w:rsid w:val="002D7A2A"/>
    <w:rsid w:val="002D7C11"/>
    <w:rsid w:val="002E086A"/>
    <w:rsid w:val="002E0D02"/>
    <w:rsid w:val="002E1FEB"/>
    <w:rsid w:val="002E2945"/>
    <w:rsid w:val="002E31A0"/>
    <w:rsid w:val="002E3CFE"/>
    <w:rsid w:val="002E5399"/>
    <w:rsid w:val="002E6696"/>
    <w:rsid w:val="002E68F0"/>
    <w:rsid w:val="002E7111"/>
    <w:rsid w:val="002E72BB"/>
    <w:rsid w:val="002E776F"/>
    <w:rsid w:val="002E779A"/>
    <w:rsid w:val="002E7D54"/>
    <w:rsid w:val="002F0819"/>
    <w:rsid w:val="002F0EFB"/>
    <w:rsid w:val="002F110E"/>
    <w:rsid w:val="002F14A8"/>
    <w:rsid w:val="002F14AE"/>
    <w:rsid w:val="002F1725"/>
    <w:rsid w:val="002F1F31"/>
    <w:rsid w:val="002F2E42"/>
    <w:rsid w:val="002F3B40"/>
    <w:rsid w:val="002F4BB3"/>
    <w:rsid w:val="002F5178"/>
    <w:rsid w:val="002F535A"/>
    <w:rsid w:val="002F55BD"/>
    <w:rsid w:val="002F5BB3"/>
    <w:rsid w:val="002F6442"/>
    <w:rsid w:val="002F6753"/>
    <w:rsid w:val="002F7063"/>
    <w:rsid w:val="002F791C"/>
    <w:rsid w:val="0030028C"/>
    <w:rsid w:val="0030031A"/>
    <w:rsid w:val="003003AC"/>
    <w:rsid w:val="00300AEE"/>
    <w:rsid w:val="00300C42"/>
    <w:rsid w:val="00301AFC"/>
    <w:rsid w:val="00301C1B"/>
    <w:rsid w:val="00301CE9"/>
    <w:rsid w:val="003022BE"/>
    <w:rsid w:val="0030286D"/>
    <w:rsid w:val="00302EF2"/>
    <w:rsid w:val="00303B81"/>
    <w:rsid w:val="00304346"/>
    <w:rsid w:val="003043F8"/>
    <w:rsid w:val="00304AAC"/>
    <w:rsid w:val="00304D2C"/>
    <w:rsid w:val="00306254"/>
    <w:rsid w:val="00306255"/>
    <w:rsid w:val="00306A42"/>
    <w:rsid w:val="003075A4"/>
    <w:rsid w:val="0030797D"/>
    <w:rsid w:val="00307B04"/>
    <w:rsid w:val="003103C2"/>
    <w:rsid w:val="00310AA2"/>
    <w:rsid w:val="00310B78"/>
    <w:rsid w:val="00311193"/>
    <w:rsid w:val="0031156C"/>
    <w:rsid w:val="003123A2"/>
    <w:rsid w:val="00312884"/>
    <w:rsid w:val="00312B25"/>
    <w:rsid w:val="00313C74"/>
    <w:rsid w:val="003158BE"/>
    <w:rsid w:val="00315A5B"/>
    <w:rsid w:val="00315D0C"/>
    <w:rsid w:val="00315FA9"/>
    <w:rsid w:val="00316606"/>
    <w:rsid w:val="00316AF2"/>
    <w:rsid w:val="003207AA"/>
    <w:rsid w:val="00320E37"/>
    <w:rsid w:val="00321C91"/>
    <w:rsid w:val="0032207C"/>
    <w:rsid w:val="00322DB1"/>
    <w:rsid w:val="00323A3D"/>
    <w:rsid w:val="00323D6F"/>
    <w:rsid w:val="00325F60"/>
    <w:rsid w:val="0032607E"/>
    <w:rsid w:val="00326650"/>
    <w:rsid w:val="00326863"/>
    <w:rsid w:val="003273FD"/>
    <w:rsid w:val="003279B2"/>
    <w:rsid w:val="003307F7"/>
    <w:rsid w:val="00331353"/>
    <w:rsid w:val="003318A8"/>
    <w:rsid w:val="00331C57"/>
    <w:rsid w:val="00331D1B"/>
    <w:rsid w:val="003324E5"/>
    <w:rsid w:val="00332A0A"/>
    <w:rsid w:val="00332C94"/>
    <w:rsid w:val="0033348C"/>
    <w:rsid w:val="003340B3"/>
    <w:rsid w:val="003342E0"/>
    <w:rsid w:val="00334593"/>
    <w:rsid w:val="00334606"/>
    <w:rsid w:val="0033524D"/>
    <w:rsid w:val="003356C1"/>
    <w:rsid w:val="00335AB9"/>
    <w:rsid w:val="00335D71"/>
    <w:rsid w:val="00335D86"/>
    <w:rsid w:val="00335FBC"/>
    <w:rsid w:val="003369B8"/>
    <w:rsid w:val="0033725F"/>
    <w:rsid w:val="00337C3E"/>
    <w:rsid w:val="00337DB8"/>
    <w:rsid w:val="003412A7"/>
    <w:rsid w:val="00341C96"/>
    <w:rsid w:val="00341D95"/>
    <w:rsid w:val="00342303"/>
    <w:rsid w:val="0034337A"/>
    <w:rsid w:val="00343A63"/>
    <w:rsid w:val="0034401C"/>
    <w:rsid w:val="00344111"/>
    <w:rsid w:val="0034415D"/>
    <w:rsid w:val="00344D9F"/>
    <w:rsid w:val="00345584"/>
    <w:rsid w:val="003466A8"/>
    <w:rsid w:val="00347392"/>
    <w:rsid w:val="0035001F"/>
    <w:rsid w:val="0035071E"/>
    <w:rsid w:val="00350C9E"/>
    <w:rsid w:val="00350F6C"/>
    <w:rsid w:val="003518F7"/>
    <w:rsid w:val="00352543"/>
    <w:rsid w:val="003525CC"/>
    <w:rsid w:val="0035288F"/>
    <w:rsid w:val="00353410"/>
    <w:rsid w:val="003542DC"/>
    <w:rsid w:val="003545D6"/>
    <w:rsid w:val="00354D0E"/>
    <w:rsid w:val="00355AF9"/>
    <w:rsid w:val="00355DAD"/>
    <w:rsid w:val="0035617E"/>
    <w:rsid w:val="00356402"/>
    <w:rsid w:val="00356706"/>
    <w:rsid w:val="0035704E"/>
    <w:rsid w:val="0035712E"/>
    <w:rsid w:val="003573A4"/>
    <w:rsid w:val="00360077"/>
    <w:rsid w:val="00360162"/>
    <w:rsid w:val="00360678"/>
    <w:rsid w:val="00361498"/>
    <w:rsid w:val="00361679"/>
    <w:rsid w:val="0036180A"/>
    <w:rsid w:val="00361EA8"/>
    <w:rsid w:val="00361F15"/>
    <w:rsid w:val="00362137"/>
    <w:rsid w:val="00362376"/>
    <w:rsid w:val="00362B06"/>
    <w:rsid w:val="00363A66"/>
    <w:rsid w:val="003644A0"/>
    <w:rsid w:val="00365090"/>
    <w:rsid w:val="0036537F"/>
    <w:rsid w:val="003666CC"/>
    <w:rsid w:val="00366905"/>
    <w:rsid w:val="003706E8"/>
    <w:rsid w:val="003713DE"/>
    <w:rsid w:val="00371965"/>
    <w:rsid w:val="00372086"/>
    <w:rsid w:val="00372EB4"/>
    <w:rsid w:val="00373683"/>
    <w:rsid w:val="00373995"/>
    <w:rsid w:val="00373BE9"/>
    <w:rsid w:val="00373CBF"/>
    <w:rsid w:val="00374281"/>
    <w:rsid w:val="00374FCD"/>
    <w:rsid w:val="00376905"/>
    <w:rsid w:val="003772B9"/>
    <w:rsid w:val="00377A53"/>
    <w:rsid w:val="003805BE"/>
    <w:rsid w:val="00380B13"/>
    <w:rsid w:val="0038123D"/>
    <w:rsid w:val="003816DD"/>
    <w:rsid w:val="00381F71"/>
    <w:rsid w:val="00382DCC"/>
    <w:rsid w:val="0038305B"/>
    <w:rsid w:val="00383256"/>
    <w:rsid w:val="003834C8"/>
    <w:rsid w:val="0038497A"/>
    <w:rsid w:val="0038619D"/>
    <w:rsid w:val="00390539"/>
    <w:rsid w:val="0039075A"/>
    <w:rsid w:val="003908AC"/>
    <w:rsid w:val="003908BF"/>
    <w:rsid w:val="003909AE"/>
    <w:rsid w:val="0039245F"/>
    <w:rsid w:val="00393ECD"/>
    <w:rsid w:val="00394554"/>
    <w:rsid w:val="00394BAD"/>
    <w:rsid w:val="00394BC2"/>
    <w:rsid w:val="00394DC7"/>
    <w:rsid w:val="00395335"/>
    <w:rsid w:val="003953EF"/>
    <w:rsid w:val="00395402"/>
    <w:rsid w:val="00395BA5"/>
    <w:rsid w:val="0039658F"/>
    <w:rsid w:val="00397C43"/>
    <w:rsid w:val="003A14FA"/>
    <w:rsid w:val="003A163C"/>
    <w:rsid w:val="003A24BC"/>
    <w:rsid w:val="003A2E9C"/>
    <w:rsid w:val="003A3452"/>
    <w:rsid w:val="003A3B9B"/>
    <w:rsid w:val="003A43E9"/>
    <w:rsid w:val="003A4498"/>
    <w:rsid w:val="003A461E"/>
    <w:rsid w:val="003A69F9"/>
    <w:rsid w:val="003A7FAF"/>
    <w:rsid w:val="003B0050"/>
    <w:rsid w:val="003B196E"/>
    <w:rsid w:val="003B1C83"/>
    <w:rsid w:val="003B1F3B"/>
    <w:rsid w:val="003B25D4"/>
    <w:rsid w:val="003B28FE"/>
    <w:rsid w:val="003B30EA"/>
    <w:rsid w:val="003B3294"/>
    <w:rsid w:val="003B3A2D"/>
    <w:rsid w:val="003B3D56"/>
    <w:rsid w:val="003B404C"/>
    <w:rsid w:val="003B4062"/>
    <w:rsid w:val="003B4F8A"/>
    <w:rsid w:val="003B51FB"/>
    <w:rsid w:val="003B5645"/>
    <w:rsid w:val="003B6D14"/>
    <w:rsid w:val="003C0C85"/>
    <w:rsid w:val="003C1804"/>
    <w:rsid w:val="003C1A38"/>
    <w:rsid w:val="003C1D61"/>
    <w:rsid w:val="003C1FEB"/>
    <w:rsid w:val="003C3146"/>
    <w:rsid w:val="003C4181"/>
    <w:rsid w:val="003C4A44"/>
    <w:rsid w:val="003C4AC5"/>
    <w:rsid w:val="003C4FA7"/>
    <w:rsid w:val="003C5518"/>
    <w:rsid w:val="003C5E74"/>
    <w:rsid w:val="003C6A08"/>
    <w:rsid w:val="003C758C"/>
    <w:rsid w:val="003C76AA"/>
    <w:rsid w:val="003D00DF"/>
    <w:rsid w:val="003D0FE7"/>
    <w:rsid w:val="003D100D"/>
    <w:rsid w:val="003D1584"/>
    <w:rsid w:val="003D19B9"/>
    <w:rsid w:val="003D1A6D"/>
    <w:rsid w:val="003D1BD4"/>
    <w:rsid w:val="003D1E9A"/>
    <w:rsid w:val="003D21AA"/>
    <w:rsid w:val="003D3466"/>
    <w:rsid w:val="003D351D"/>
    <w:rsid w:val="003D393A"/>
    <w:rsid w:val="003D3B78"/>
    <w:rsid w:val="003D4123"/>
    <w:rsid w:val="003D5945"/>
    <w:rsid w:val="003D5B69"/>
    <w:rsid w:val="003D7771"/>
    <w:rsid w:val="003D7775"/>
    <w:rsid w:val="003D7820"/>
    <w:rsid w:val="003D79E7"/>
    <w:rsid w:val="003D7F12"/>
    <w:rsid w:val="003E049E"/>
    <w:rsid w:val="003E160F"/>
    <w:rsid w:val="003E2EFB"/>
    <w:rsid w:val="003E310B"/>
    <w:rsid w:val="003E3B34"/>
    <w:rsid w:val="003E496D"/>
    <w:rsid w:val="003E4EA7"/>
    <w:rsid w:val="003E58DD"/>
    <w:rsid w:val="003E5B54"/>
    <w:rsid w:val="003E67AF"/>
    <w:rsid w:val="003E6F96"/>
    <w:rsid w:val="003E77E5"/>
    <w:rsid w:val="003E7F05"/>
    <w:rsid w:val="003F3BFD"/>
    <w:rsid w:val="003F41ED"/>
    <w:rsid w:val="003F4410"/>
    <w:rsid w:val="003F4863"/>
    <w:rsid w:val="003F5072"/>
    <w:rsid w:val="003F51AF"/>
    <w:rsid w:val="003F59D9"/>
    <w:rsid w:val="003F5F0C"/>
    <w:rsid w:val="003F79CF"/>
    <w:rsid w:val="003F7C34"/>
    <w:rsid w:val="00400E6D"/>
    <w:rsid w:val="004014F3"/>
    <w:rsid w:val="00401736"/>
    <w:rsid w:val="00401A6C"/>
    <w:rsid w:val="0040215B"/>
    <w:rsid w:val="00402905"/>
    <w:rsid w:val="00402C69"/>
    <w:rsid w:val="0040427B"/>
    <w:rsid w:val="00404B39"/>
    <w:rsid w:val="00404B80"/>
    <w:rsid w:val="00405487"/>
    <w:rsid w:val="00405A28"/>
    <w:rsid w:val="00405F26"/>
    <w:rsid w:val="00405F4C"/>
    <w:rsid w:val="00406035"/>
    <w:rsid w:val="00406719"/>
    <w:rsid w:val="004078F3"/>
    <w:rsid w:val="004100B8"/>
    <w:rsid w:val="00410901"/>
    <w:rsid w:val="00410BEE"/>
    <w:rsid w:val="0041130A"/>
    <w:rsid w:val="0041161D"/>
    <w:rsid w:val="0041198D"/>
    <w:rsid w:val="00412515"/>
    <w:rsid w:val="00412557"/>
    <w:rsid w:val="00413065"/>
    <w:rsid w:val="0041430D"/>
    <w:rsid w:val="00414992"/>
    <w:rsid w:val="00414CB8"/>
    <w:rsid w:val="0041543E"/>
    <w:rsid w:val="004155C0"/>
    <w:rsid w:val="00415F47"/>
    <w:rsid w:val="00416121"/>
    <w:rsid w:val="004161B6"/>
    <w:rsid w:val="00416589"/>
    <w:rsid w:val="004174BE"/>
    <w:rsid w:val="004179F6"/>
    <w:rsid w:val="00420898"/>
    <w:rsid w:val="00421E1C"/>
    <w:rsid w:val="004225F4"/>
    <w:rsid w:val="00422C2E"/>
    <w:rsid w:val="00424E86"/>
    <w:rsid w:val="00424F5A"/>
    <w:rsid w:val="00425FFF"/>
    <w:rsid w:val="0042627D"/>
    <w:rsid w:val="004266F4"/>
    <w:rsid w:val="00426D97"/>
    <w:rsid w:val="00427BD6"/>
    <w:rsid w:val="00427DF5"/>
    <w:rsid w:val="00427FCC"/>
    <w:rsid w:val="004304C5"/>
    <w:rsid w:val="004309D3"/>
    <w:rsid w:val="00430D80"/>
    <w:rsid w:val="0043112F"/>
    <w:rsid w:val="00431867"/>
    <w:rsid w:val="00431894"/>
    <w:rsid w:val="00431A3A"/>
    <w:rsid w:val="004327C5"/>
    <w:rsid w:val="004329FA"/>
    <w:rsid w:val="00432DD4"/>
    <w:rsid w:val="00433755"/>
    <w:rsid w:val="00433DE7"/>
    <w:rsid w:val="00434562"/>
    <w:rsid w:val="00435C0A"/>
    <w:rsid w:val="00436884"/>
    <w:rsid w:val="00436D39"/>
    <w:rsid w:val="00437CAB"/>
    <w:rsid w:val="00440F32"/>
    <w:rsid w:val="00441A14"/>
    <w:rsid w:val="00441B20"/>
    <w:rsid w:val="00442ECA"/>
    <w:rsid w:val="004457C9"/>
    <w:rsid w:val="00450057"/>
    <w:rsid w:val="004505E9"/>
    <w:rsid w:val="00450FFB"/>
    <w:rsid w:val="0045165C"/>
    <w:rsid w:val="00452121"/>
    <w:rsid w:val="0045488B"/>
    <w:rsid w:val="00454BDC"/>
    <w:rsid w:val="00454E59"/>
    <w:rsid w:val="00456C95"/>
    <w:rsid w:val="00457E69"/>
    <w:rsid w:val="004603D8"/>
    <w:rsid w:val="00460613"/>
    <w:rsid w:val="004610EA"/>
    <w:rsid w:val="004615F8"/>
    <w:rsid w:val="004618CD"/>
    <w:rsid w:val="00461D20"/>
    <w:rsid w:val="00462A62"/>
    <w:rsid w:val="00463FF5"/>
    <w:rsid w:val="00464E38"/>
    <w:rsid w:val="0046571B"/>
    <w:rsid w:val="00465CD3"/>
    <w:rsid w:val="00466039"/>
    <w:rsid w:val="004661E3"/>
    <w:rsid w:val="004666E3"/>
    <w:rsid w:val="00466ADE"/>
    <w:rsid w:val="00466E22"/>
    <w:rsid w:val="00466F80"/>
    <w:rsid w:val="00470705"/>
    <w:rsid w:val="00471090"/>
    <w:rsid w:val="00472168"/>
    <w:rsid w:val="004726DC"/>
    <w:rsid w:val="0047334E"/>
    <w:rsid w:val="0047389C"/>
    <w:rsid w:val="00473D66"/>
    <w:rsid w:val="00474B07"/>
    <w:rsid w:val="004754A8"/>
    <w:rsid w:val="00475736"/>
    <w:rsid w:val="00475C3E"/>
    <w:rsid w:val="00475DBC"/>
    <w:rsid w:val="00476169"/>
    <w:rsid w:val="00476307"/>
    <w:rsid w:val="00476AA7"/>
    <w:rsid w:val="00476B27"/>
    <w:rsid w:val="00476D39"/>
    <w:rsid w:val="00477EE5"/>
    <w:rsid w:val="004802DA"/>
    <w:rsid w:val="004827F1"/>
    <w:rsid w:val="00482AB7"/>
    <w:rsid w:val="00482D46"/>
    <w:rsid w:val="004835CC"/>
    <w:rsid w:val="00484768"/>
    <w:rsid w:val="00484BB9"/>
    <w:rsid w:val="0048732D"/>
    <w:rsid w:val="00490206"/>
    <w:rsid w:val="0049050A"/>
    <w:rsid w:val="00491DAE"/>
    <w:rsid w:val="00492454"/>
    <w:rsid w:val="00492798"/>
    <w:rsid w:val="0049499B"/>
    <w:rsid w:val="004949B5"/>
    <w:rsid w:val="00495429"/>
    <w:rsid w:val="004957D5"/>
    <w:rsid w:val="0049608E"/>
    <w:rsid w:val="0049624A"/>
    <w:rsid w:val="00496E87"/>
    <w:rsid w:val="004A05AE"/>
    <w:rsid w:val="004A0A0B"/>
    <w:rsid w:val="004A0E21"/>
    <w:rsid w:val="004A143F"/>
    <w:rsid w:val="004A1AF6"/>
    <w:rsid w:val="004A26FF"/>
    <w:rsid w:val="004A2FF7"/>
    <w:rsid w:val="004A4EF4"/>
    <w:rsid w:val="004A5364"/>
    <w:rsid w:val="004A54CA"/>
    <w:rsid w:val="004A5BDA"/>
    <w:rsid w:val="004A5F04"/>
    <w:rsid w:val="004A6774"/>
    <w:rsid w:val="004B0437"/>
    <w:rsid w:val="004B18B8"/>
    <w:rsid w:val="004B2330"/>
    <w:rsid w:val="004B2FF5"/>
    <w:rsid w:val="004B36C8"/>
    <w:rsid w:val="004B3D87"/>
    <w:rsid w:val="004B3FD2"/>
    <w:rsid w:val="004B470D"/>
    <w:rsid w:val="004B54CA"/>
    <w:rsid w:val="004B62F0"/>
    <w:rsid w:val="004B646C"/>
    <w:rsid w:val="004B6BEB"/>
    <w:rsid w:val="004B7119"/>
    <w:rsid w:val="004B719E"/>
    <w:rsid w:val="004B7FC9"/>
    <w:rsid w:val="004C0609"/>
    <w:rsid w:val="004C219C"/>
    <w:rsid w:val="004C2358"/>
    <w:rsid w:val="004C2D5C"/>
    <w:rsid w:val="004C32F1"/>
    <w:rsid w:val="004C412F"/>
    <w:rsid w:val="004C5956"/>
    <w:rsid w:val="004C5C22"/>
    <w:rsid w:val="004C5FEE"/>
    <w:rsid w:val="004C6279"/>
    <w:rsid w:val="004D018D"/>
    <w:rsid w:val="004D019B"/>
    <w:rsid w:val="004D03A6"/>
    <w:rsid w:val="004D14BA"/>
    <w:rsid w:val="004D17EC"/>
    <w:rsid w:val="004D212F"/>
    <w:rsid w:val="004D2421"/>
    <w:rsid w:val="004D335F"/>
    <w:rsid w:val="004D35BB"/>
    <w:rsid w:val="004D3981"/>
    <w:rsid w:val="004D3B4C"/>
    <w:rsid w:val="004D3E17"/>
    <w:rsid w:val="004D3FD5"/>
    <w:rsid w:val="004D409A"/>
    <w:rsid w:val="004D4600"/>
    <w:rsid w:val="004D53DD"/>
    <w:rsid w:val="004D725D"/>
    <w:rsid w:val="004D74B9"/>
    <w:rsid w:val="004D7F79"/>
    <w:rsid w:val="004E0C87"/>
    <w:rsid w:val="004E0D1A"/>
    <w:rsid w:val="004E13D9"/>
    <w:rsid w:val="004E1595"/>
    <w:rsid w:val="004E34B5"/>
    <w:rsid w:val="004E66B2"/>
    <w:rsid w:val="004E6F3E"/>
    <w:rsid w:val="004E7D23"/>
    <w:rsid w:val="004F19A5"/>
    <w:rsid w:val="004F1CCB"/>
    <w:rsid w:val="004F2198"/>
    <w:rsid w:val="004F21DC"/>
    <w:rsid w:val="004F27EA"/>
    <w:rsid w:val="004F29B1"/>
    <w:rsid w:val="004F2A4A"/>
    <w:rsid w:val="004F2C5F"/>
    <w:rsid w:val="004F39D5"/>
    <w:rsid w:val="004F4195"/>
    <w:rsid w:val="004F4A4D"/>
    <w:rsid w:val="004F51B5"/>
    <w:rsid w:val="004F5F61"/>
    <w:rsid w:val="004F67CB"/>
    <w:rsid w:val="004F6C68"/>
    <w:rsid w:val="0050003E"/>
    <w:rsid w:val="005003F3"/>
    <w:rsid w:val="00500451"/>
    <w:rsid w:val="00500638"/>
    <w:rsid w:val="00501715"/>
    <w:rsid w:val="005017E6"/>
    <w:rsid w:val="0050206B"/>
    <w:rsid w:val="00502FE9"/>
    <w:rsid w:val="00503A20"/>
    <w:rsid w:val="00503CB3"/>
    <w:rsid w:val="0050418C"/>
    <w:rsid w:val="00504B1E"/>
    <w:rsid w:val="005053FF"/>
    <w:rsid w:val="005059C7"/>
    <w:rsid w:val="005067B5"/>
    <w:rsid w:val="005069EC"/>
    <w:rsid w:val="00507291"/>
    <w:rsid w:val="005078ED"/>
    <w:rsid w:val="00510241"/>
    <w:rsid w:val="00510D98"/>
    <w:rsid w:val="005116DE"/>
    <w:rsid w:val="00511E67"/>
    <w:rsid w:val="00512556"/>
    <w:rsid w:val="00513708"/>
    <w:rsid w:val="00513DDE"/>
    <w:rsid w:val="00515EBB"/>
    <w:rsid w:val="00516411"/>
    <w:rsid w:val="00516428"/>
    <w:rsid w:val="00520F3B"/>
    <w:rsid w:val="00521551"/>
    <w:rsid w:val="005217EA"/>
    <w:rsid w:val="00522651"/>
    <w:rsid w:val="005226B0"/>
    <w:rsid w:val="005227AE"/>
    <w:rsid w:val="0052362A"/>
    <w:rsid w:val="00523E8E"/>
    <w:rsid w:val="00523FB5"/>
    <w:rsid w:val="0052433A"/>
    <w:rsid w:val="005244F7"/>
    <w:rsid w:val="005245CD"/>
    <w:rsid w:val="00524917"/>
    <w:rsid w:val="0052541D"/>
    <w:rsid w:val="00526010"/>
    <w:rsid w:val="00526047"/>
    <w:rsid w:val="0052645E"/>
    <w:rsid w:val="005265C4"/>
    <w:rsid w:val="00526C02"/>
    <w:rsid w:val="00527660"/>
    <w:rsid w:val="00531B11"/>
    <w:rsid w:val="0053235C"/>
    <w:rsid w:val="00532835"/>
    <w:rsid w:val="00532BE1"/>
    <w:rsid w:val="00534204"/>
    <w:rsid w:val="00534552"/>
    <w:rsid w:val="00534F3E"/>
    <w:rsid w:val="005350A9"/>
    <w:rsid w:val="005356CD"/>
    <w:rsid w:val="00536678"/>
    <w:rsid w:val="00536E20"/>
    <w:rsid w:val="00537338"/>
    <w:rsid w:val="00540474"/>
    <w:rsid w:val="005404CD"/>
    <w:rsid w:val="00540B30"/>
    <w:rsid w:val="0054198D"/>
    <w:rsid w:val="00542B35"/>
    <w:rsid w:val="00543014"/>
    <w:rsid w:val="00543583"/>
    <w:rsid w:val="00543865"/>
    <w:rsid w:val="00543D4D"/>
    <w:rsid w:val="0054452A"/>
    <w:rsid w:val="00544FD6"/>
    <w:rsid w:val="0054598C"/>
    <w:rsid w:val="00545EDA"/>
    <w:rsid w:val="00546E96"/>
    <w:rsid w:val="00546EE4"/>
    <w:rsid w:val="005478A6"/>
    <w:rsid w:val="00547A69"/>
    <w:rsid w:val="00547EBC"/>
    <w:rsid w:val="00551820"/>
    <w:rsid w:val="00551E63"/>
    <w:rsid w:val="00552D10"/>
    <w:rsid w:val="00552F5E"/>
    <w:rsid w:val="0055323C"/>
    <w:rsid w:val="005536B9"/>
    <w:rsid w:val="00553CBA"/>
    <w:rsid w:val="00554416"/>
    <w:rsid w:val="0055454D"/>
    <w:rsid w:val="00554556"/>
    <w:rsid w:val="0055594E"/>
    <w:rsid w:val="00555B54"/>
    <w:rsid w:val="00556C06"/>
    <w:rsid w:val="00557C4F"/>
    <w:rsid w:val="0056064F"/>
    <w:rsid w:val="00560F07"/>
    <w:rsid w:val="0056137C"/>
    <w:rsid w:val="0056149A"/>
    <w:rsid w:val="00561C4E"/>
    <w:rsid w:val="005628FB"/>
    <w:rsid w:val="00562CAA"/>
    <w:rsid w:val="00562F04"/>
    <w:rsid w:val="005632D5"/>
    <w:rsid w:val="00563331"/>
    <w:rsid w:val="005636BF"/>
    <w:rsid w:val="0056399F"/>
    <w:rsid w:val="005654AA"/>
    <w:rsid w:val="0056628D"/>
    <w:rsid w:val="0057088B"/>
    <w:rsid w:val="005713CD"/>
    <w:rsid w:val="00571A65"/>
    <w:rsid w:val="005734F9"/>
    <w:rsid w:val="0057379B"/>
    <w:rsid w:val="00573E49"/>
    <w:rsid w:val="00573ECD"/>
    <w:rsid w:val="0057443F"/>
    <w:rsid w:val="00574742"/>
    <w:rsid w:val="0057523C"/>
    <w:rsid w:val="005756F5"/>
    <w:rsid w:val="00575AD2"/>
    <w:rsid w:val="00575ED5"/>
    <w:rsid w:val="005767AD"/>
    <w:rsid w:val="005769CF"/>
    <w:rsid w:val="0057779A"/>
    <w:rsid w:val="00577FE7"/>
    <w:rsid w:val="00580043"/>
    <w:rsid w:val="00580290"/>
    <w:rsid w:val="00580DFB"/>
    <w:rsid w:val="0058179B"/>
    <w:rsid w:val="005818EE"/>
    <w:rsid w:val="00581C71"/>
    <w:rsid w:val="0058221E"/>
    <w:rsid w:val="0058256D"/>
    <w:rsid w:val="00582CB5"/>
    <w:rsid w:val="00584371"/>
    <w:rsid w:val="005843D6"/>
    <w:rsid w:val="00584592"/>
    <w:rsid w:val="0058478E"/>
    <w:rsid w:val="0058481D"/>
    <w:rsid w:val="0058516C"/>
    <w:rsid w:val="00586C39"/>
    <w:rsid w:val="0058742F"/>
    <w:rsid w:val="00590D6E"/>
    <w:rsid w:val="0059115E"/>
    <w:rsid w:val="005914E7"/>
    <w:rsid w:val="005916A7"/>
    <w:rsid w:val="005916BE"/>
    <w:rsid w:val="005916EC"/>
    <w:rsid w:val="0059176D"/>
    <w:rsid w:val="00591832"/>
    <w:rsid w:val="0059196B"/>
    <w:rsid w:val="00593151"/>
    <w:rsid w:val="00594272"/>
    <w:rsid w:val="00594402"/>
    <w:rsid w:val="005951CF"/>
    <w:rsid w:val="0059553E"/>
    <w:rsid w:val="005957A8"/>
    <w:rsid w:val="00595E2B"/>
    <w:rsid w:val="0059695B"/>
    <w:rsid w:val="00596B66"/>
    <w:rsid w:val="00597F23"/>
    <w:rsid w:val="005A0316"/>
    <w:rsid w:val="005A0446"/>
    <w:rsid w:val="005A05C4"/>
    <w:rsid w:val="005A0B79"/>
    <w:rsid w:val="005A1751"/>
    <w:rsid w:val="005A21C7"/>
    <w:rsid w:val="005A3376"/>
    <w:rsid w:val="005A3449"/>
    <w:rsid w:val="005A3C16"/>
    <w:rsid w:val="005A4291"/>
    <w:rsid w:val="005A4B6F"/>
    <w:rsid w:val="005A69BA"/>
    <w:rsid w:val="005A6F60"/>
    <w:rsid w:val="005B000A"/>
    <w:rsid w:val="005B06E7"/>
    <w:rsid w:val="005B0BF6"/>
    <w:rsid w:val="005B0C18"/>
    <w:rsid w:val="005B2EC9"/>
    <w:rsid w:val="005B3843"/>
    <w:rsid w:val="005B390A"/>
    <w:rsid w:val="005B527B"/>
    <w:rsid w:val="005B55A8"/>
    <w:rsid w:val="005B5AB5"/>
    <w:rsid w:val="005B5B75"/>
    <w:rsid w:val="005B6093"/>
    <w:rsid w:val="005B6D38"/>
    <w:rsid w:val="005C0466"/>
    <w:rsid w:val="005C0668"/>
    <w:rsid w:val="005C0EFA"/>
    <w:rsid w:val="005C152F"/>
    <w:rsid w:val="005C169C"/>
    <w:rsid w:val="005C1860"/>
    <w:rsid w:val="005C1B7B"/>
    <w:rsid w:val="005C24E6"/>
    <w:rsid w:val="005C2E31"/>
    <w:rsid w:val="005C31D9"/>
    <w:rsid w:val="005C333D"/>
    <w:rsid w:val="005C38FA"/>
    <w:rsid w:val="005C3E83"/>
    <w:rsid w:val="005C515D"/>
    <w:rsid w:val="005C5B3F"/>
    <w:rsid w:val="005C644B"/>
    <w:rsid w:val="005C6DAA"/>
    <w:rsid w:val="005C735D"/>
    <w:rsid w:val="005C75F4"/>
    <w:rsid w:val="005C7DF7"/>
    <w:rsid w:val="005C7FBB"/>
    <w:rsid w:val="005D00B4"/>
    <w:rsid w:val="005D06B6"/>
    <w:rsid w:val="005D07BC"/>
    <w:rsid w:val="005D0F4B"/>
    <w:rsid w:val="005D1A5E"/>
    <w:rsid w:val="005D296A"/>
    <w:rsid w:val="005D359A"/>
    <w:rsid w:val="005D386A"/>
    <w:rsid w:val="005D3CDC"/>
    <w:rsid w:val="005D49B4"/>
    <w:rsid w:val="005D5504"/>
    <w:rsid w:val="005D69A5"/>
    <w:rsid w:val="005D6BB7"/>
    <w:rsid w:val="005D6E88"/>
    <w:rsid w:val="005D71B7"/>
    <w:rsid w:val="005D72BE"/>
    <w:rsid w:val="005D7853"/>
    <w:rsid w:val="005D795F"/>
    <w:rsid w:val="005E059F"/>
    <w:rsid w:val="005E080C"/>
    <w:rsid w:val="005E1359"/>
    <w:rsid w:val="005E218A"/>
    <w:rsid w:val="005E21A2"/>
    <w:rsid w:val="005E3C81"/>
    <w:rsid w:val="005E4091"/>
    <w:rsid w:val="005E4251"/>
    <w:rsid w:val="005E49C1"/>
    <w:rsid w:val="005E4C04"/>
    <w:rsid w:val="005E535F"/>
    <w:rsid w:val="005E5406"/>
    <w:rsid w:val="005E6798"/>
    <w:rsid w:val="005E7A66"/>
    <w:rsid w:val="005E7DE0"/>
    <w:rsid w:val="005F017E"/>
    <w:rsid w:val="005F01A5"/>
    <w:rsid w:val="005F0D43"/>
    <w:rsid w:val="005F0FAE"/>
    <w:rsid w:val="005F2D5E"/>
    <w:rsid w:val="005F47B4"/>
    <w:rsid w:val="005F5055"/>
    <w:rsid w:val="005F5AB8"/>
    <w:rsid w:val="005F5E50"/>
    <w:rsid w:val="005F6834"/>
    <w:rsid w:val="005F6988"/>
    <w:rsid w:val="005F6DD0"/>
    <w:rsid w:val="005F7E09"/>
    <w:rsid w:val="005F7FD7"/>
    <w:rsid w:val="006004D2"/>
    <w:rsid w:val="00600DAA"/>
    <w:rsid w:val="006010A4"/>
    <w:rsid w:val="0060119B"/>
    <w:rsid w:val="006019DB"/>
    <w:rsid w:val="00601CBC"/>
    <w:rsid w:val="0060243B"/>
    <w:rsid w:val="006029A2"/>
    <w:rsid w:val="006030DE"/>
    <w:rsid w:val="0060312C"/>
    <w:rsid w:val="006032C0"/>
    <w:rsid w:val="006033C1"/>
    <w:rsid w:val="006038EE"/>
    <w:rsid w:val="00604158"/>
    <w:rsid w:val="00604E65"/>
    <w:rsid w:val="00604EA6"/>
    <w:rsid w:val="00605C9C"/>
    <w:rsid w:val="00606EE1"/>
    <w:rsid w:val="006074CE"/>
    <w:rsid w:val="00607ADB"/>
    <w:rsid w:val="00607D32"/>
    <w:rsid w:val="006101DC"/>
    <w:rsid w:val="006103B6"/>
    <w:rsid w:val="00610D9C"/>
    <w:rsid w:val="00611149"/>
    <w:rsid w:val="00611188"/>
    <w:rsid w:val="00611ED1"/>
    <w:rsid w:val="0061331D"/>
    <w:rsid w:val="00613A62"/>
    <w:rsid w:val="0061421A"/>
    <w:rsid w:val="0061470A"/>
    <w:rsid w:val="006147A2"/>
    <w:rsid w:val="006148BC"/>
    <w:rsid w:val="00615DB8"/>
    <w:rsid w:val="00615FB8"/>
    <w:rsid w:val="00616642"/>
    <w:rsid w:val="00616859"/>
    <w:rsid w:val="00617A26"/>
    <w:rsid w:val="00617A87"/>
    <w:rsid w:val="00620680"/>
    <w:rsid w:val="006217DA"/>
    <w:rsid w:val="00622599"/>
    <w:rsid w:val="00622855"/>
    <w:rsid w:val="006232AC"/>
    <w:rsid w:val="00623AA3"/>
    <w:rsid w:val="00623F4A"/>
    <w:rsid w:val="006247C8"/>
    <w:rsid w:val="00625D17"/>
    <w:rsid w:val="00626D1A"/>
    <w:rsid w:val="00627A2D"/>
    <w:rsid w:val="00627DDD"/>
    <w:rsid w:val="0063052F"/>
    <w:rsid w:val="006329CE"/>
    <w:rsid w:val="00632E35"/>
    <w:rsid w:val="00632EA5"/>
    <w:rsid w:val="0063608A"/>
    <w:rsid w:val="00640D5E"/>
    <w:rsid w:val="006417F3"/>
    <w:rsid w:val="0064217C"/>
    <w:rsid w:val="006430EE"/>
    <w:rsid w:val="006433A9"/>
    <w:rsid w:val="00643D2A"/>
    <w:rsid w:val="00643DDD"/>
    <w:rsid w:val="00644757"/>
    <w:rsid w:val="00645722"/>
    <w:rsid w:val="00646D4F"/>
    <w:rsid w:val="00646DA6"/>
    <w:rsid w:val="00647AF0"/>
    <w:rsid w:val="00647C60"/>
    <w:rsid w:val="00647D40"/>
    <w:rsid w:val="00650689"/>
    <w:rsid w:val="00651521"/>
    <w:rsid w:val="00651EF4"/>
    <w:rsid w:val="00652146"/>
    <w:rsid w:val="0065256A"/>
    <w:rsid w:val="00653784"/>
    <w:rsid w:val="00654F4B"/>
    <w:rsid w:val="00655950"/>
    <w:rsid w:val="00655A17"/>
    <w:rsid w:val="00657441"/>
    <w:rsid w:val="006574EE"/>
    <w:rsid w:val="00657853"/>
    <w:rsid w:val="00657FF1"/>
    <w:rsid w:val="006602D8"/>
    <w:rsid w:val="006605A3"/>
    <w:rsid w:val="00660AE7"/>
    <w:rsid w:val="0066187D"/>
    <w:rsid w:val="00661B3F"/>
    <w:rsid w:val="00661E17"/>
    <w:rsid w:val="00662505"/>
    <w:rsid w:val="00662A6A"/>
    <w:rsid w:val="00662C52"/>
    <w:rsid w:val="00662CDD"/>
    <w:rsid w:val="00663650"/>
    <w:rsid w:val="0066409E"/>
    <w:rsid w:val="0066462F"/>
    <w:rsid w:val="006656E8"/>
    <w:rsid w:val="00665839"/>
    <w:rsid w:val="00665FBE"/>
    <w:rsid w:val="00666820"/>
    <w:rsid w:val="00666876"/>
    <w:rsid w:val="00666C94"/>
    <w:rsid w:val="00667826"/>
    <w:rsid w:val="00670D9C"/>
    <w:rsid w:val="00670DBD"/>
    <w:rsid w:val="006716F8"/>
    <w:rsid w:val="00671BC8"/>
    <w:rsid w:val="0067215E"/>
    <w:rsid w:val="00672D1D"/>
    <w:rsid w:val="00673412"/>
    <w:rsid w:val="00675262"/>
    <w:rsid w:val="0067552D"/>
    <w:rsid w:val="00676536"/>
    <w:rsid w:val="00676C78"/>
    <w:rsid w:val="00676FC4"/>
    <w:rsid w:val="00681676"/>
    <w:rsid w:val="00682887"/>
    <w:rsid w:val="00683712"/>
    <w:rsid w:val="00684D7E"/>
    <w:rsid w:val="006855DC"/>
    <w:rsid w:val="00685FF4"/>
    <w:rsid w:val="006862D6"/>
    <w:rsid w:val="006868CA"/>
    <w:rsid w:val="006909EC"/>
    <w:rsid w:val="00690E10"/>
    <w:rsid w:val="00691664"/>
    <w:rsid w:val="006919FA"/>
    <w:rsid w:val="006923C2"/>
    <w:rsid w:val="00692788"/>
    <w:rsid w:val="00692AC2"/>
    <w:rsid w:val="0069401A"/>
    <w:rsid w:val="0069437D"/>
    <w:rsid w:val="0069438C"/>
    <w:rsid w:val="00694C5C"/>
    <w:rsid w:val="00696EA0"/>
    <w:rsid w:val="00697299"/>
    <w:rsid w:val="006976D5"/>
    <w:rsid w:val="00697787"/>
    <w:rsid w:val="00697901"/>
    <w:rsid w:val="006979F6"/>
    <w:rsid w:val="006A007E"/>
    <w:rsid w:val="006A084B"/>
    <w:rsid w:val="006A0FA9"/>
    <w:rsid w:val="006A1040"/>
    <w:rsid w:val="006A17D1"/>
    <w:rsid w:val="006A3FF0"/>
    <w:rsid w:val="006A463B"/>
    <w:rsid w:val="006A48E8"/>
    <w:rsid w:val="006A55C6"/>
    <w:rsid w:val="006B0BEE"/>
    <w:rsid w:val="006B123C"/>
    <w:rsid w:val="006B19F3"/>
    <w:rsid w:val="006B1DF1"/>
    <w:rsid w:val="006B28DC"/>
    <w:rsid w:val="006B3105"/>
    <w:rsid w:val="006B4C5B"/>
    <w:rsid w:val="006B5780"/>
    <w:rsid w:val="006B6025"/>
    <w:rsid w:val="006B7884"/>
    <w:rsid w:val="006B7A1E"/>
    <w:rsid w:val="006C1BE5"/>
    <w:rsid w:val="006C3EC9"/>
    <w:rsid w:val="006C43E7"/>
    <w:rsid w:val="006C43F4"/>
    <w:rsid w:val="006C4E28"/>
    <w:rsid w:val="006C5C08"/>
    <w:rsid w:val="006C70C5"/>
    <w:rsid w:val="006D04AE"/>
    <w:rsid w:val="006D06C4"/>
    <w:rsid w:val="006D0F7D"/>
    <w:rsid w:val="006D128D"/>
    <w:rsid w:val="006D16F2"/>
    <w:rsid w:val="006D1CB0"/>
    <w:rsid w:val="006D39C0"/>
    <w:rsid w:val="006D3DC9"/>
    <w:rsid w:val="006D3F88"/>
    <w:rsid w:val="006D4533"/>
    <w:rsid w:val="006D481A"/>
    <w:rsid w:val="006D4CF2"/>
    <w:rsid w:val="006D4E48"/>
    <w:rsid w:val="006D5182"/>
    <w:rsid w:val="006D5765"/>
    <w:rsid w:val="006D5B05"/>
    <w:rsid w:val="006D5B1D"/>
    <w:rsid w:val="006D6BCF"/>
    <w:rsid w:val="006D6E59"/>
    <w:rsid w:val="006D74AA"/>
    <w:rsid w:val="006E0AA1"/>
    <w:rsid w:val="006E0C30"/>
    <w:rsid w:val="006E0E4B"/>
    <w:rsid w:val="006E0ECF"/>
    <w:rsid w:val="006E0FFB"/>
    <w:rsid w:val="006E1496"/>
    <w:rsid w:val="006E23B3"/>
    <w:rsid w:val="006E24D8"/>
    <w:rsid w:val="006E30C1"/>
    <w:rsid w:val="006E310B"/>
    <w:rsid w:val="006E3362"/>
    <w:rsid w:val="006E3ED6"/>
    <w:rsid w:val="006E41B0"/>
    <w:rsid w:val="006E465A"/>
    <w:rsid w:val="006E4702"/>
    <w:rsid w:val="006E4C99"/>
    <w:rsid w:val="006E5D5B"/>
    <w:rsid w:val="006E5E84"/>
    <w:rsid w:val="006E6EFF"/>
    <w:rsid w:val="006E714F"/>
    <w:rsid w:val="006E7428"/>
    <w:rsid w:val="006F0002"/>
    <w:rsid w:val="006F0193"/>
    <w:rsid w:val="006F09BC"/>
    <w:rsid w:val="006F1D74"/>
    <w:rsid w:val="006F25D9"/>
    <w:rsid w:val="006F3A37"/>
    <w:rsid w:val="006F3ABD"/>
    <w:rsid w:val="006F3DBC"/>
    <w:rsid w:val="006F3DE9"/>
    <w:rsid w:val="006F4ABE"/>
    <w:rsid w:val="006F4EA7"/>
    <w:rsid w:val="006F57F1"/>
    <w:rsid w:val="006F6D24"/>
    <w:rsid w:val="006F7CC9"/>
    <w:rsid w:val="007015FF"/>
    <w:rsid w:val="0070176D"/>
    <w:rsid w:val="00702346"/>
    <w:rsid w:val="007023B5"/>
    <w:rsid w:val="00703645"/>
    <w:rsid w:val="00703835"/>
    <w:rsid w:val="0070398F"/>
    <w:rsid w:val="00704159"/>
    <w:rsid w:val="007050BA"/>
    <w:rsid w:val="007058DD"/>
    <w:rsid w:val="007075E4"/>
    <w:rsid w:val="007076BB"/>
    <w:rsid w:val="007100E6"/>
    <w:rsid w:val="007104A1"/>
    <w:rsid w:val="0071119C"/>
    <w:rsid w:val="007111F0"/>
    <w:rsid w:val="00711776"/>
    <w:rsid w:val="00713D31"/>
    <w:rsid w:val="007140B9"/>
    <w:rsid w:val="00714478"/>
    <w:rsid w:val="007146C4"/>
    <w:rsid w:val="00716347"/>
    <w:rsid w:val="00717EB0"/>
    <w:rsid w:val="00717F87"/>
    <w:rsid w:val="00720804"/>
    <w:rsid w:val="00721BF1"/>
    <w:rsid w:val="00722FF9"/>
    <w:rsid w:val="007233A0"/>
    <w:rsid w:val="007236C0"/>
    <w:rsid w:val="007255D2"/>
    <w:rsid w:val="00726657"/>
    <w:rsid w:val="00726945"/>
    <w:rsid w:val="00726988"/>
    <w:rsid w:val="00726BAA"/>
    <w:rsid w:val="00726C33"/>
    <w:rsid w:val="00726F4D"/>
    <w:rsid w:val="00727CAA"/>
    <w:rsid w:val="00727E75"/>
    <w:rsid w:val="00730ED8"/>
    <w:rsid w:val="00731B48"/>
    <w:rsid w:val="00732714"/>
    <w:rsid w:val="00732DFD"/>
    <w:rsid w:val="007331DD"/>
    <w:rsid w:val="00733BBF"/>
    <w:rsid w:val="00733CE0"/>
    <w:rsid w:val="00733F77"/>
    <w:rsid w:val="007341D6"/>
    <w:rsid w:val="00734F41"/>
    <w:rsid w:val="00735CB0"/>
    <w:rsid w:val="00735EEE"/>
    <w:rsid w:val="00735FFA"/>
    <w:rsid w:val="00736015"/>
    <w:rsid w:val="007362E5"/>
    <w:rsid w:val="00736438"/>
    <w:rsid w:val="0073644A"/>
    <w:rsid w:val="00736A2F"/>
    <w:rsid w:val="00740564"/>
    <w:rsid w:val="00740FA1"/>
    <w:rsid w:val="00741405"/>
    <w:rsid w:val="00741BCB"/>
    <w:rsid w:val="00742CC9"/>
    <w:rsid w:val="00742DE6"/>
    <w:rsid w:val="00742E70"/>
    <w:rsid w:val="00742F8E"/>
    <w:rsid w:val="00743F7A"/>
    <w:rsid w:val="00744868"/>
    <w:rsid w:val="00744AB6"/>
    <w:rsid w:val="00744F2C"/>
    <w:rsid w:val="007456AA"/>
    <w:rsid w:val="0074573C"/>
    <w:rsid w:val="007473DE"/>
    <w:rsid w:val="00747611"/>
    <w:rsid w:val="00747858"/>
    <w:rsid w:val="00747E64"/>
    <w:rsid w:val="00747EA0"/>
    <w:rsid w:val="0075056B"/>
    <w:rsid w:val="007505D2"/>
    <w:rsid w:val="00750D1C"/>
    <w:rsid w:val="00751357"/>
    <w:rsid w:val="00751601"/>
    <w:rsid w:val="00753564"/>
    <w:rsid w:val="007545BA"/>
    <w:rsid w:val="00754B10"/>
    <w:rsid w:val="00754C88"/>
    <w:rsid w:val="00757C61"/>
    <w:rsid w:val="00760284"/>
    <w:rsid w:val="007609B9"/>
    <w:rsid w:val="007626C6"/>
    <w:rsid w:val="00762948"/>
    <w:rsid w:val="00763851"/>
    <w:rsid w:val="00763B5C"/>
    <w:rsid w:val="00765483"/>
    <w:rsid w:val="0076651B"/>
    <w:rsid w:val="00766A83"/>
    <w:rsid w:val="00766AF1"/>
    <w:rsid w:val="00766D99"/>
    <w:rsid w:val="00766EB7"/>
    <w:rsid w:val="0076763F"/>
    <w:rsid w:val="0077002C"/>
    <w:rsid w:val="0077009D"/>
    <w:rsid w:val="007701EB"/>
    <w:rsid w:val="007717FA"/>
    <w:rsid w:val="00772282"/>
    <w:rsid w:val="00772948"/>
    <w:rsid w:val="007729FA"/>
    <w:rsid w:val="00773462"/>
    <w:rsid w:val="00774287"/>
    <w:rsid w:val="00774E4D"/>
    <w:rsid w:val="00774EB0"/>
    <w:rsid w:val="00775310"/>
    <w:rsid w:val="007753B5"/>
    <w:rsid w:val="00775449"/>
    <w:rsid w:val="007757BD"/>
    <w:rsid w:val="0077590F"/>
    <w:rsid w:val="00775A66"/>
    <w:rsid w:val="00775B39"/>
    <w:rsid w:val="00777133"/>
    <w:rsid w:val="007778B3"/>
    <w:rsid w:val="00777C5D"/>
    <w:rsid w:val="00777D64"/>
    <w:rsid w:val="007808F8"/>
    <w:rsid w:val="007809FC"/>
    <w:rsid w:val="00783662"/>
    <w:rsid w:val="007842E5"/>
    <w:rsid w:val="007850F3"/>
    <w:rsid w:val="0078580D"/>
    <w:rsid w:val="007860F1"/>
    <w:rsid w:val="0078659F"/>
    <w:rsid w:val="00787837"/>
    <w:rsid w:val="00787C0B"/>
    <w:rsid w:val="00790250"/>
    <w:rsid w:val="00790488"/>
    <w:rsid w:val="00790CA9"/>
    <w:rsid w:val="00790E8C"/>
    <w:rsid w:val="0079147C"/>
    <w:rsid w:val="0079199D"/>
    <w:rsid w:val="007920D8"/>
    <w:rsid w:val="00792A59"/>
    <w:rsid w:val="00792E15"/>
    <w:rsid w:val="007932AD"/>
    <w:rsid w:val="007935EB"/>
    <w:rsid w:val="00794049"/>
    <w:rsid w:val="00794473"/>
    <w:rsid w:val="00795336"/>
    <w:rsid w:val="0079732F"/>
    <w:rsid w:val="00797832"/>
    <w:rsid w:val="007978EE"/>
    <w:rsid w:val="00797987"/>
    <w:rsid w:val="00797F4B"/>
    <w:rsid w:val="007A02BB"/>
    <w:rsid w:val="007A0863"/>
    <w:rsid w:val="007A26B5"/>
    <w:rsid w:val="007A27B3"/>
    <w:rsid w:val="007A2B63"/>
    <w:rsid w:val="007A2D82"/>
    <w:rsid w:val="007A3A3F"/>
    <w:rsid w:val="007A418D"/>
    <w:rsid w:val="007A6039"/>
    <w:rsid w:val="007A6E1C"/>
    <w:rsid w:val="007A78B6"/>
    <w:rsid w:val="007A7D32"/>
    <w:rsid w:val="007A7FA9"/>
    <w:rsid w:val="007B0261"/>
    <w:rsid w:val="007B0950"/>
    <w:rsid w:val="007B149C"/>
    <w:rsid w:val="007B16A0"/>
    <w:rsid w:val="007B1CAA"/>
    <w:rsid w:val="007B21D5"/>
    <w:rsid w:val="007B263E"/>
    <w:rsid w:val="007B2F0C"/>
    <w:rsid w:val="007B33A5"/>
    <w:rsid w:val="007B3BC1"/>
    <w:rsid w:val="007B3D75"/>
    <w:rsid w:val="007B3ED2"/>
    <w:rsid w:val="007B44DC"/>
    <w:rsid w:val="007B48CB"/>
    <w:rsid w:val="007B5662"/>
    <w:rsid w:val="007B568B"/>
    <w:rsid w:val="007B581F"/>
    <w:rsid w:val="007B5B15"/>
    <w:rsid w:val="007B7A19"/>
    <w:rsid w:val="007B7C2A"/>
    <w:rsid w:val="007B7ED6"/>
    <w:rsid w:val="007C0B03"/>
    <w:rsid w:val="007C2401"/>
    <w:rsid w:val="007C247F"/>
    <w:rsid w:val="007C2657"/>
    <w:rsid w:val="007C32F1"/>
    <w:rsid w:val="007C39D6"/>
    <w:rsid w:val="007C443A"/>
    <w:rsid w:val="007C490C"/>
    <w:rsid w:val="007C5208"/>
    <w:rsid w:val="007C54C2"/>
    <w:rsid w:val="007C5554"/>
    <w:rsid w:val="007C57DA"/>
    <w:rsid w:val="007C5996"/>
    <w:rsid w:val="007C6D2E"/>
    <w:rsid w:val="007C6D76"/>
    <w:rsid w:val="007C6F8F"/>
    <w:rsid w:val="007C7B20"/>
    <w:rsid w:val="007D101C"/>
    <w:rsid w:val="007D1768"/>
    <w:rsid w:val="007D273D"/>
    <w:rsid w:val="007D2EBB"/>
    <w:rsid w:val="007D31A1"/>
    <w:rsid w:val="007D32F3"/>
    <w:rsid w:val="007D4441"/>
    <w:rsid w:val="007D5402"/>
    <w:rsid w:val="007D5BF5"/>
    <w:rsid w:val="007D6953"/>
    <w:rsid w:val="007D69F4"/>
    <w:rsid w:val="007D7191"/>
    <w:rsid w:val="007E0239"/>
    <w:rsid w:val="007E09DC"/>
    <w:rsid w:val="007E1978"/>
    <w:rsid w:val="007E1E47"/>
    <w:rsid w:val="007E35F2"/>
    <w:rsid w:val="007E39D2"/>
    <w:rsid w:val="007E7585"/>
    <w:rsid w:val="007E7B4F"/>
    <w:rsid w:val="007E7BF8"/>
    <w:rsid w:val="007F0C51"/>
    <w:rsid w:val="007F2164"/>
    <w:rsid w:val="007F23B0"/>
    <w:rsid w:val="007F2483"/>
    <w:rsid w:val="007F24E0"/>
    <w:rsid w:val="007F268E"/>
    <w:rsid w:val="007F2B86"/>
    <w:rsid w:val="007F334E"/>
    <w:rsid w:val="007F51A2"/>
    <w:rsid w:val="00800A4D"/>
    <w:rsid w:val="008010A1"/>
    <w:rsid w:val="00802CD1"/>
    <w:rsid w:val="0080300C"/>
    <w:rsid w:val="00803829"/>
    <w:rsid w:val="00803931"/>
    <w:rsid w:val="00803C61"/>
    <w:rsid w:val="008046D9"/>
    <w:rsid w:val="00805080"/>
    <w:rsid w:val="008052B3"/>
    <w:rsid w:val="00805E55"/>
    <w:rsid w:val="008070E5"/>
    <w:rsid w:val="008073D1"/>
    <w:rsid w:val="0080765F"/>
    <w:rsid w:val="008076E2"/>
    <w:rsid w:val="00807B6F"/>
    <w:rsid w:val="008102AA"/>
    <w:rsid w:val="00810949"/>
    <w:rsid w:val="008109E4"/>
    <w:rsid w:val="0081195C"/>
    <w:rsid w:val="00811F45"/>
    <w:rsid w:val="00812213"/>
    <w:rsid w:val="00812C88"/>
    <w:rsid w:val="00812D5F"/>
    <w:rsid w:val="00813123"/>
    <w:rsid w:val="00814750"/>
    <w:rsid w:val="00814B7C"/>
    <w:rsid w:val="0081557C"/>
    <w:rsid w:val="00815BDF"/>
    <w:rsid w:val="00816117"/>
    <w:rsid w:val="0081640F"/>
    <w:rsid w:val="00816AC8"/>
    <w:rsid w:val="008170E6"/>
    <w:rsid w:val="008171C2"/>
    <w:rsid w:val="00817629"/>
    <w:rsid w:val="00817C8A"/>
    <w:rsid w:val="0082012D"/>
    <w:rsid w:val="0082074E"/>
    <w:rsid w:val="00821E41"/>
    <w:rsid w:val="00822086"/>
    <w:rsid w:val="00822250"/>
    <w:rsid w:val="00823E8A"/>
    <w:rsid w:val="008242C1"/>
    <w:rsid w:val="008243B5"/>
    <w:rsid w:val="0082487C"/>
    <w:rsid w:val="00826B26"/>
    <w:rsid w:val="00826CB5"/>
    <w:rsid w:val="0082718F"/>
    <w:rsid w:val="0082742C"/>
    <w:rsid w:val="0083070B"/>
    <w:rsid w:val="00830BF7"/>
    <w:rsid w:val="008317AE"/>
    <w:rsid w:val="00831A63"/>
    <w:rsid w:val="00831D41"/>
    <w:rsid w:val="00831D91"/>
    <w:rsid w:val="00832289"/>
    <w:rsid w:val="00833BE6"/>
    <w:rsid w:val="00833CB2"/>
    <w:rsid w:val="00835060"/>
    <w:rsid w:val="0083611F"/>
    <w:rsid w:val="00836F88"/>
    <w:rsid w:val="0083778B"/>
    <w:rsid w:val="00842623"/>
    <w:rsid w:val="00842A2A"/>
    <w:rsid w:val="008431EE"/>
    <w:rsid w:val="008436E1"/>
    <w:rsid w:val="00844C4A"/>
    <w:rsid w:val="00844D0A"/>
    <w:rsid w:val="00844D4E"/>
    <w:rsid w:val="0084581C"/>
    <w:rsid w:val="00846847"/>
    <w:rsid w:val="00846C72"/>
    <w:rsid w:val="00846E03"/>
    <w:rsid w:val="00846E48"/>
    <w:rsid w:val="00847347"/>
    <w:rsid w:val="0084753A"/>
    <w:rsid w:val="008475E0"/>
    <w:rsid w:val="00847686"/>
    <w:rsid w:val="008479C9"/>
    <w:rsid w:val="00847A58"/>
    <w:rsid w:val="00847F24"/>
    <w:rsid w:val="00847F54"/>
    <w:rsid w:val="008501FC"/>
    <w:rsid w:val="00850D25"/>
    <w:rsid w:val="00850D46"/>
    <w:rsid w:val="00851014"/>
    <w:rsid w:val="0085254B"/>
    <w:rsid w:val="0085254D"/>
    <w:rsid w:val="008526C6"/>
    <w:rsid w:val="008529B7"/>
    <w:rsid w:val="00852F5B"/>
    <w:rsid w:val="00853BA7"/>
    <w:rsid w:val="00853E1C"/>
    <w:rsid w:val="008544BA"/>
    <w:rsid w:val="00854885"/>
    <w:rsid w:val="00854FC2"/>
    <w:rsid w:val="008554A3"/>
    <w:rsid w:val="00855C09"/>
    <w:rsid w:val="008568F9"/>
    <w:rsid w:val="00856B52"/>
    <w:rsid w:val="008577C7"/>
    <w:rsid w:val="0086024B"/>
    <w:rsid w:val="008603F7"/>
    <w:rsid w:val="00860641"/>
    <w:rsid w:val="00860E4E"/>
    <w:rsid w:val="0086103D"/>
    <w:rsid w:val="00861554"/>
    <w:rsid w:val="0086177C"/>
    <w:rsid w:val="008617F6"/>
    <w:rsid w:val="00863019"/>
    <w:rsid w:val="00863B3C"/>
    <w:rsid w:val="00863F17"/>
    <w:rsid w:val="00864256"/>
    <w:rsid w:val="00864566"/>
    <w:rsid w:val="00864E1D"/>
    <w:rsid w:val="008655C2"/>
    <w:rsid w:val="00866414"/>
    <w:rsid w:val="008665FC"/>
    <w:rsid w:val="008668D7"/>
    <w:rsid w:val="008669A6"/>
    <w:rsid w:val="00867378"/>
    <w:rsid w:val="00867382"/>
    <w:rsid w:val="008679DE"/>
    <w:rsid w:val="00867C8F"/>
    <w:rsid w:val="0087000A"/>
    <w:rsid w:val="00870028"/>
    <w:rsid w:val="008702FF"/>
    <w:rsid w:val="00870790"/>
    <w:rsid w:val="008708FF"/>
    <w:rsid w:val="00870E21"/>
    <w:rsid w:val="00870E46"/>
    <w:rsid w:val="00871EB0"/>
    <w:rsid w:val="00872665"/>
    <w:rsid w:val="00872746"/>
    <w:rsid w:val="0087455A"/>
    <w:rsid w:val="008749DB"/>
    <w:rsid w:val="00875031"/>
    <w:rsid w:val="0087585A"/>
    <w:rsid w:val="0087620D"/>
    <w:rsid w:val="00876392"/>
    <w:rsid w:val="00877428"/>
    <w:rsid w:val="008776D6"/>
    <w:rsid w:val="00877B9C"/>
    <w:rsid w:val="00877D93"/>
    <w:rsid w:val="00880738"/>
    <w:rsid w:val="0088127C"/>
    <w:rsid w:val="0088179C"/>
    <w:rsid w:val="0088234D"/>
    <w:rsid w:val="008838F7"/>
    <w:rsid w:val="00884056"/>
    <w:rsid w:val="008846E9"/>
    <w:rsid w:val="00884944"/>
    <w:rsid w:val="00884B64"/>
    <w:rsid w:val="008850F3"/>
    <w:rsid w:val="00887D4D"/>
    <w:rsid w:val="00887F5D"/>
    <w:rsid w:val="00890185"/>
    <w:rsid w:val="00891070"/>
    <w:rsid w:val="00891E9F"/>
    <w:rsid w:val="00892BC7"/>
    <w:rsid w:val="00893A31"/>
    <w:rsid w:val="008945DF"/>
    <w:rsid w:val="00896367"/>
    <w:rsid w:val="00897213"/>
    <w:rsid w:val="008975A4"/>
    <w:rsid w:val="00897725"/>
    <w:rsid w:val="00897D7B"/>
    <w:rsid w:val="008A01A3"/>
    <w:rsid w:val="008A050D"/>
    <w:rsid w:val="008A06DF"/>
    <w:rsid w:val="008A0D66"/>
    <w:rsid w:val="008A0E8D"/>
    <w:rsid w:val="008A22AB"/>
    <w:rsid w:val="008A2D1E"/>
    <w:rsid w:val="008A33D8"/>
    <w:rsid w:val="008A3A9F"/>
    <w:rsid w:val="008A41FB"/>
    <w:rsid w:val="008A44A3"/>
    <w:rsid w:val="008A48F6"/>
    <w:rsid w:val="008A5732"/>
    <w:rsid w:val="008A5884"/>
    <w:rsid w:val="008A5DCF"/>
    <w:rsid w:val="008A630A"/>
    <w:rsid w:val="008A6344"/>
    <w:rsid w:val="008A645C"/>
    <w:rsid w:val="008A7C44"/>
    <w:rsid w:val="008B060B"/>
    <w:rsid w:val="008B155B"/>
    <w:rsid w:val="008B1CE0"/>
    <w:rsid w:val="008B29E4"/>
    <w:rsid w:val="008B39ED"/>
    <w:rsid w:val="008B3E7C"/>
    <w:rsid w:val="008B5CF2"/>
    <w:rsid w:val="008B63C1"/>
    <w:rsid w:val="008B6F54"/>
    <w:rsid w:val="008B709E"/>
    <w:rsid w:val="008B7110"/>
    <w:rsid w:val="008C0951"/>
    <w:rsid w:val="008C09C5"/>
    <w:rsid w:val="008C0ACE"/>
    <w:rsid w:val="008C113F"/>
    <w:rsid w:val="008C1FFF"/>
    <w:rsid w:val="008C32C6"/>
    <w:rsid w:val="008C4F00"/>
    <w:rsid w:val="008C5454"/>
    <w:rsid w:val="008C5A86"/>
    <w:rsid w:val="008C5B6E"/>
    <w:rsid w:val="008C6E39"/>
    <w:rsid w:val="008C6FF4"/>
    <w:rsid w:val="008C7230"/>
    <w:rsid w:val="008C7485"/>
    <w:rsid w:val="008C7828"/>
    <w:rsid w:val="008D09E7"/>
    <w:rsid w:val="008D0F49"/>
    <w:rsid w:val="008D17C0"/>
    <w:rsid w:val="008D2C88"/>
    <w:rsid w:val="008D3EBE"/>
    <w:rsid w:val="008D412F"/>
    <w:rsid w:val="008D4224"/>
    <w:rsid w:val="008D4658"/>
    <w:rsid w:val="008D57C7"/>
    <w:rsid w:val="008D716F"/>
    <w:rsid w:val="008E3346"/>
    <w:rsid w:val="008E382B"/>
    <w:rsid w:val="008E39CF"/>
    <w:rsid w:val="008E3FAF"/>
    <w:rsid w:val="008E577C"/>
    <w:rsid w:val="008E59FB"/>
    <w:rsid w:val="008E79E2"/>
    <w:rsid w:val="008E7E19"/>
    <w:rsid w:val="008F0EFE"/>
    <w:rsid w:val="008F196E"/>
    <w:rsid w:val="008F1B9D"/>
    <w:rsid w:val="008F1CDA"/>
    <w:rsid w:val="008F212C"/>
    <w:rsid w:val="008F31C2"/>
    <w:rsid w:val="008F3AFF"/>
    <w:rsid w:val="008F3D06"/>
    <w:rsid w:val="008F3D6C"/>
    <w:rsid w:val="008F4312"/>
    <w:rsid w:val="008F4363"/>
    <w:rsid w:val="008F489E"/>
    <w:rsid w:val="008F58C7"/>
    <w:rsid w:val="008F5C3F"/>
    <w:rsid w:val="008F6E21"/>
    <w:rsid w:val="008F7016"/>
    <w:rsid w:val="008F7907"/>
    <w:rsid w:val="00900BD5"/>
    <w:rsid w:val="00901092"/>
    <w:rsid w:val="00901900"/>
    <w:rsid w:val="009021A5"/>
    <w:rsid w:val="00903796"/>
    <w:rsid w:val="00903883"/>
    <w:rsid w:val="00903C0B"/>
    <w:rsid w:val="00904C64"/>
    <w:rsid w:val="00905086"/>
    <w:rsid w:val="0090551E"/>
    <w:rsid w:val="009058F8"/>
    <w:rsid w:val="00905A7E"/>
    <w:rsid w:val="00906E9D"/>
    <w:rsid w:val="00907123"/>
    <w:rsid w:val="009075BE"/>
    <w:rsid w:val="00910200"/>
    <w:rsid w:val="00911ED8"/>
    <w:rsid w:val="009123E3"/>
    <w:rsid w:val="0091269E"/>
    <w:rsid w:val="00913290"/>
    <w:rsid w:val="0091330E"/>
    <w:rsid w:val="00914A6F"/>
    <w:rsid w:val="00914AAF"/>
    <w:rsid w:val="00914F9B"/>
    <w:rsid w:val="00915888"/>
    <w:rsid w:val="00916216"/>
    <w:rsid w:val="00916302"/>
    <w:rsid w:val="009167E7"/>
    <w:rsid w:val="009169B2"/>
    <w:rsid w:val="009173BB"/>
    <w:rsid w:val="00921E25"/>
    <w:rsid w:val="00922674"/>
    <w:rsid w:val="00922728"/>
    <w:rsid w:val="0092382C"/>
    <w:rsid w:val="00924992"/>
    <w:rsid w:val="00925559"/>
    <w:rsid w:val="00926DE8"/>
    <w:rsid w:val="00927ABE"/>
    <w:rsid w:val="00927E63"/>
    <w:rsid w:val="009301EA"/>
    <w:rsid w:val="009304D8"/>
    <w:rsid w:val="009305B6"/>
    <w:rsid w:val="0093086C"/>
    <w:rsid w:val="00930CD4"/>
    <w:rsid w:val="00930F0D"/>
    <w:rsid w:val="00931938"/>
    <w:rsid w:val="00931BA9"/>
    <w:rsid w:val="00931CDF"/>
    <w:rsid w:val="009325FA"/>
    <w:rsid w:val="009329E6"/>
    <w:rsid w:val="00932D5A"/>
    <w:rsid w:val="0093319E"/>
    <w:rsid w:val="00933636"/>
    <w:rsid w:val="00933A77"/>
    <w:rsid w:val="00933B83"/>
    <w:rsid w:val="00933E8E"/>
    <w:rsid w:val="0093460F"/>
    <w:rsid w:val="009349F6"/>
    <w:rsid w:val="00935255"/>
    <w:rsid w:val="00935299"/>
    <w:rsid w:val="00935D0E"/>
    <w:rsid w:val="009360C1"/>
    <w:rsid w:val="00936DC3"/>
    <w:rsid w:val="00936DE8"/>
    <w:rsid w:val="00937E3E"/>
    <w:rsid w:val="00937F40"/>
    <w:rsid w:val="00940952"/>
    <w:rsid w:val="00941282"/>
    <w:rsid w:val="00941EC5"/>
    <w:rsid w:val="009431F5"/>
    <w:rsid w:val="00943429"/>
    <w:rsid w:val="00943624"/>
    <w:rsid w:val="00943C41"/>
    <w:rsid w:val="00943C52"/>
    <w:rsid w:val="00944D59"/>
    <w:rsid w:val="00945A8B"/>
    <w:rsid w:val="00945D71"/>
    <w:rsid w:val="00945D9A"/>
    <w:rsid w:val="00946CFC"/>
    <w:rsid w:val="00946D20"/>
    <w:rsid w:val="00946E96"/>
    <w:rsid w:val="00947166"/>
    <w:rsid w:val="00947D32"/>
    <w:rsid w:val="0095051D"/>
    <w:rsid w:val="00950946"/>
    <w:rsid w:val="00951E49"/>
    <w:rsid w:val="009530EE"/>
    <w:rsid w:val="0095338D"/>
    <w:rsid w:val="009549D1"/>
    <w:rsid w:val="0095508D"/>
    <w:rsid w:val="00955D20"/>
    <w:rsid w:val="00956200"/>
    <w:rsid w:val="009569DD"/>
    <w:rsid w:val="0095779C"/>
    <w:rsid w:val="00960846"/>
    <w:rsid w:val="00961265"/>
    <w:rsid w:val="009615A1"/>
    <w:rsid w:val="00961D74"/>
    <w:rsid w:val="00962060"/>
    <w:rsid w:val="00962D7A"/>
    <w:rsid w:val="00962F3F"/>
    <w:rsid w:val="00963209"/>
    <w:rsid w:val="009634DE"/>
    <w:rsid w:val="009642FD"/>
    <w:rsid w:val="00964667"/>
    <w:rsid w:val="00964FE1"/>
    <w:rsid w:val="0096500D"/>
    <w:rsid w:val="00965760"/>
    <w:rsid w:val="00965AC9"/>
    <w:rsid w:val="00966091"/>
    <w:rsid w:val="009660AD"/>
    <w:rsid w:val="00966745"/>
    <w:rsid w:val="009679B7"/>
    <w:rsid w:val="00967F76"/>
    <w:rsid w:val="00971096"/>
    <w:rsid w:val="009712AC"/>
    <w:rsid w:val="0097272D"/>
    <w:rsid w:val="00972AB5"/>
    <w:rsid w:val="0097352B"/>
    <w:rsid w:val="00975592"/>
    <w:rsid w:val="0097580C"/>
    <w:rsid w:val="00975DDA"/>
    <w:rsid w:val="00976497"/>
    <w:rsid w:val="0098011D"/>
    <w:rsid w:val="00980B43"/>
    <w:rsid w:val="00980F54"/>
    <w:rsid w:val="00982A8F"/>
    <w:rsid w:val="00982EEC"/>
    <w:rsid w:val="00983F1E"/>
    <w:rsid w:val="009843E3"/>
    <w:rsid w:val="0098510C"/>
    <w:rsid w:val="00985975"/>
    <w:rsid w:val="009859AE"/>
    <w:rsid w:val="00985D5D"/>
    <w:rsid w:val="00987128"/>
    <w:rsid w:val="009873A0"/>
    <w:rsid w:val="00987634"/>
    <w:rsid w:val="00991107"/>
    <w:rsid w:val="0099197E"/>
    <w:rsid w:val="009919AD"/>
    <w:rsid w:val="00991F71"/>
    <w:rsid w:val="009923E6"/>
    <w:rsid w:val="00993C8F"/>
    <w:rsid w:val="00993CFB"/>
    <w:rsid w:val="00993F58"/>
    <w:rsid w:val="00994413"/>
    <w:rsid w:val="00994418"/>
    <w:rsid w:val="00994435"/>
    <w:rsid w:val="009955D1"/>
    <w:rsid w:val="00995621"/>
    <w:rsid w:val="0099692C"/>
    <w:rsid w:val="009A06F5"/>
    <w:rsid w:val="009A12F1"/>
    <w:rsid w:val="009A1635"/>
    <w:rsid w:val="009A1EA9"/>
    <w:rsid w:val="009A2E9B"/>
    <w:rsid w:val="009A34E8"/>
    <w:rsid w:val="009A376F"/>
    <w:rsid w:val="009A395B"/>
    <w:rsid w:val="009A4887"/>
    <w:rsid w:val="009A48F7"/>
    <w:rsid w:val="009A4CEF"/>
    <w:rsid w:val="009A5C26"/>
    <w:rsid w:val="009A69B1"/>
    <w:rsid w:val="009A71B6"/>
    <w:rsid w:val="009A7A61"/>
    <w:rsid w:val="009A7D68"/>
    <w:rsid w:val="009B012C"/>
    <w:rsid w:val="009B0302"/>
    <w:rsid w:val="009B03EB"/>
    <w:rsid w:val="009B0F50"/>
    <w:rsid w:val="009B1A16"/>
    <w:rsid w:val="009B3393"/>
    <w:rsid w:val="009B3679"/>
    <w:rsid w:val="009B37F9"/>
    <w:rsid w:val="009B3BB0"/>
    <w:rsid w:val="009B446E"/>
    <w:rsid w:val="009B4514"/>
    <w:rsid w:val="009B51F0"/>
    <w:rsid w:val="009B558A"/>
    <w:rsid w:val="009B5B1F"/>
    <w:rsid w:val="009B6A7C"/>
    <w:rsid w:val="009B72BF"/>
    <w:rsid w:val="009B7749"/>
    <w:rsid w:val="009C14C6"/>
    <w:rsid w:val="009C1541"/>
    <w:rsid w:val="009C16E0"/>
    <w:rsid w:val="009C187E"/>
    <w:rsid w:val="009C20F7"/>
    <w:rsid w:val="009C4E3A"/>
    <w:rsid w:val="009C6163"/>
    <w:rsid w:val="009C677B"/>
    <w:rsid w:val="009C70C6"/>
    <w:rsid w:val="009D05CA"/>
    <w:rsid w:val="009D0EA9"/>
    <w:rsid w:val="009D0F13"/>
    <w:rsid w:val="009D197D"/>
    <w:rsid w:val="009D1E18"/>
    <w:rsid w:val="009D27CF"/>
    <w:rsid w:val="009D281F"/>
    <w:rsid w:val="009D2A27"/>
    <w:rsid w:val="009D2A7C"/>
    <w:rsid w:val="009D40AE"/>
    <w:rsid w:val="009D40C4"/>
    <w:rsid w:val="009D4B7B"/>
    <w:rsid w:val="009D4C44"/>
    <w:rsid w:val="009D6210"/>
    <w:rsid w:val="009D6535"/>
    <w:rsid w:val="009D6BAD"/>
    <w:rsid w:val="009D6DDE"/>
    <w:rsid w:val="009E07BC"/>
    <w:rsid w:val="009E113A"/>
    <w:rsid w:val="009E21EA"/>
    <w:rsid w:val="009E2981"/>
    <w:rsid w:val="009E3299"/>
    <w:rsid w:val="009E337F"/>
    <w:rsid w:val="009E359C"/>
    <w:rsid w:val="009E3710"/>
    <w:rsid w:val="009E3C23"/>
    <w:rsid w:val="009E408E"/>
    <w:rsid w:val="009E41F5"/>
    <w:rsid w:val="009E55A9"/>
    <w:rsid w:val="009E57AE"/>
    <w:rsid w:val="009E66B4"/>
    <w:rsid w:val="009E69A6"/>
    <w:rsid w:val="009E7272"/>
    <w:rsid w:val="009E73D7"/>
    <w:rsid w:val="009F02FD"/>
    <w:rsid w:val="009F0BA0"/>
    <w:rsid w:val="009F0DF2"/>
    <w:rsid w:val="009F1A03"/>
    <w:rsid w:val="009F2D5A"/>
    <w:rsid w:val="009F2F83"/>
    <w:rsid w:val="009F3147"/>
    <w:rsid w:val="009F35AC"/>
    <w:rsid w:val="009F42BE"/>
    <w:rsid w:val="009F4A1A"/>
    <w:rsid w:val="009F4CC0"/>
    <w:rsid w:val="009F4E2E"/>
    <w:rsid w:val="009F5372"/>
    <w:rsid w:val="009F5B1B"/>
    <w:rsid w:val="009F5BC4"/>
    <w:rsid w:val="009F675A"/>
    <w:rsid w:val="009F6F40"/>
    <w:rsid w:val="009F7329"/>
    <w:rsid w:val="00A018FE"/>
    <w:rsid w:val="00A01B83"/>
    <w:rsid w:val="00A0249D"/>
    <w:rsid w:val="00A02683"/>
    <w:rsid w:val="00A028C5"/>
    <w:rsid w:val="00A033AC"/>
    <w:rsid w:val="00A0350E"/>
    <w:rsid w:val="00A035DF"/>
    <w:rsid w:val="00A050AB"/>
    <w:rsid w:val="00A05579"/>
    <w:rsid w:val="00A05A9B"/>
    <w:rsid w:val="00A05B93"/>
    <w:rsid w:val="00A0631C"/>
    <w:rsid w:val="00A07033"/>
    <w:rsid w:val="00A108FB"/>
    <w:rsid w:val="00A11ED3"/>
    <w:rsid w:val="00A13DE4"/>
    <w:rsid w:val="00A14D21"/>
    <w:rsid w:val="00A15535"/>
    <w:rsid w:val="00A159DA"/>
    <w:rsid w:val="00A15D6F"/>
    <w:rsid w:val="00A171D5"/>
    <w:rsid w:val="00A17512"/>
    <w:rsid w:val="00A17AAA"/>
    <w:rsid w:val="00A17F47"/>
    <w:rsid w:val="00A2074E"/>
    <w:rsid w:val="00A209A0"/>
    <w:rsid w:val="00A20ACD"/>
    <w:rsid w:val="00A21008"/>
    <w:rsid w:val="00A2220F"/>
    <w:rsid w:val="00A225AF"/>
    <w:rsid w:val="00A229E2"/>
    <w:rsid w:val="00A22B34"/>
    <w:rsid w:val="00A22F07"/>
    <w:rsid w:val="00A23507"/>
    <w:rsid w:val="00A2379A"/>
    <w:rsid w:val="00A23800"/>
    <w:rsid w:val="00A2512D"/>
    <w:rsid w:val="00A251ED"/>
    <w:rsid w:val="00A275B1"/>
    <w:rsid w:val="00A310A8"/>
    <w:rsid w:val="00A3128E"/>
    <w:rsid w:val="00A33CC2"/>
    <w:rsid w:val="00A34016"/>
    <w:rsid w:val="00A34285"/>
    <w:rsid w:val="00A349A3"/>
    <w:rsid w:val="00A34F1A"/>
    <w:rsid w:val="00A3504F"/>
    <w:rsid w:val="00A3637F"/>
    <w:rsid w:val="00A366B2"/>
    <w:rsid w:val="00A36E84"/>
    <w:rsid w:val="00A40141"/>
    <w:rsid w:val="00A40A9B"/>
    <w:rsid w:val="00A40BCB"/>
    <w:rsid w:val="00A40F04"/>
    <w:rsid w:val="00A42114"/>
    <w:rsid w:val="00A42243"/>
    <w:rsid w:val="00A426EF"/>
    <w:rsid w:val="00A42CC0"/>
    <w:rsid w:val="00A43398"/>
    <w:rsid w:val="00A4403C"/>
    <w:rsid w:val="00A453B1"/>
    <w:rsid w:val="00A456C5"/>
    <w:rsid w:val="00A456FE"/>
    <w:rsid w:val="00A4595A"/>
    <w:rsid w:val="00A45B0B"/>
    <w:rsid w:val="00A460CF"/>
    <w:rsid w:val="00A46111"/>
    <w:rsid w:val="00A46243"/>
    <w:rsid w:val="00A468BA"/>
    <w:rsid w:val="00A46941"/>
    <w:rsid w:val="00A46C82"/>
    <w:rsid w:val="00A47F7C"/>
    <w:rsid w:val="00A5136C"/>
    <w:rsid w:val="00A52050"/>
    <w:rsid w:val="00A520C4"/>
    <w:rsid w:val="00A52CBC"/>
    <w:rsid w:val="00A54C45"/>
    <w:rsid w:val="00A54EB1"/>
    <w:rsid w:val="00A55576"/>
    <w:rsid w:val="00A556DA"/>
    <w:rsid w:val="00A55F2A"/>
    <w:rsid w:val="00A55F68"/>
    <w:rsid w:val="00A56C96"/>
    <w:rsid w:val="00A5711E"/>
    <w:rsid w:val="00A573AF"/>
    <w:rsid w:val="00A60D59"/>
    <w:rsid w:val="00A628C2"/>
    <w:rsid w:val="00A62C85"/>
    <w:rsid w:val="00A631FC"/>
    <w:rsid w:val="00A63CBF"/>
    <w:rsid w:val="00A63D61"/>
    <w:rsid w:val="00A64E51"/>
    <w:rsid w:val="00A64F9B"/>
    <w:rsid w:val="00A6550E"/>
    <w:rsid w:val="00A65573"/>
    <w:rsid w:val="00A667E9"/>
    <w:rsid w:val="00A66A60"/>
    <w:rsid w:val="00A6767F"/>
    <w:rsid w:val="00A676B5"/>
    <w:rsid w:val="00A67DD9"/>
    <w:rsid w:val="00A70C22"/>
    <w:rsid w:val="00A70C9E"/>
    <w:rsid w:val="00A72B88"/>
    <w:rsid w:val="00A72DAE"/>
    <w:rsid w:val="00A732BD"/>
    <w:rsid w:val="00A73678"/>
    <w:rsid w:val="00A743BA"/>
    <w:rsid w:val="00A7452B"/>
    <w:rsid w:val="00A75905"/>
    <w:rsid w:val="00A765D1"/>
    <w:rsid w:val="00A770CB"/>
    <w:rsid w:val="00A77344"/>
    <w:rsid w:val="00A77765"/>
    <w:rsid w:val="00A77A7B"/>
    <w:rsid w:val="00A77F6B"/>
    <w:rsid w:val="00A8031C"/>
    <w:rsid w:val="00A80E3C"/>
    <w:rsid w:val="00A81C18"/>
    <w:rsid w:val="00A820EF"/>
    <w:rsid w:val="00A824B9"/>
    <w:rsid w:val="00A82577"/>
    <w:rsid w:val="00A8270C"/>
    <w:rsid w:val="00A82C25"/>
    <w:rsid w:val="00A82DF2"/>
    <w:rsid w:val="00A82F74"/>
    <w:rsid w:val="00A831CF"/>
    <w:rsid w:val="00A832A7"/>
    <w:rsid w:val="00A835C9"/>
    <w:rsid w:val="00A844BA"/>
    <w:rsid w:val="00A84648"/>
    <w:rsid w:val="00A85585"/>
    <w:rsid w:val="00A855A8"/>
    <w:rsid w:val="00A85C4F"/>
    <w:rsid w:val="00A85E61"/>
    <w:rsid w:val="00A85EEA"/>
    <w:rsid w:val="00A86090"/>
    <w:rsid w:val="00A864BA"/>
    <w:rsid w:val="00A867C1"/>
    <w:rsid w:val="00A86E70"/>
    <w:rsid w:val="00A87F4C"/>
    <w:rsid w:val="00A87FA2"/>
    <w:rsid w:val="00A91ADD"/>
    <w:rsid w:val="00A925D2"/>
    <w:rsid w:val="00A92F63"/>
    <w:rsid w:val="00A93CF8"/>
    <w:rsid w:val="00A953E0"/>
    <w:rsid w:val="00A958DB"/>
    <w:rsid w:val="00A95C40"/>
    <w:rsid w:val="00A95EC2"/>
    <w:rsid w:val="00A95F12"/>
    <w:rsid w:val="00A96444"/>
    <w:rsid w:val="00A96D6F"/>
    <w:rsid w:val="00A96FCE"/>
    <w:rsid w:val="00A972E4"/>
    <w:rsid w:val="00A976EA"/>
    <w:rsid w:val="00A97862"/>
    <w:rsid w:val="00AA0231"/>
    <w:rsid w:val="00AA026A"/>
    <w:rsid w:val="00AA2197"/>
    <w:rsid w:val="00AA241C"/>
    <w:rsid w:val="00AA26B5"/>
    <w:rsid w:val="00AA3243"/>
    <w:rsid w:val="00AA36B2"/>
    <w:rsid w:val="00AA45CB"/>
    <w:rsid w:val="00AA4E9B"/>
    <w:rsid w:val="00AA4F22"/>
    <w:rsid w:val="00AB0842"/>
    <w:rsid w:val="00AB095C"/>
    <w:rsid w:val="00AB0B35"/>
    <w:rsid w:val="00AB0CDD"/>
    <w:rsid w:val="00AB1187"/>
    <w:rsid w:val="00AB14A2"/>
    <w:rsid w:val="00AB16E8"/>
    <w:rsid w:val="00AB19D9"/>
    <w:rsid w:val="00AB1CAC"/>
    <w:rsid w:val="00AB2003"/>
    <w:rsid w:val="00AB2795"/>
    <w:rsid w:val="00AB3397"/>
    <w:rsid w:val="00AB3504"/>
    <w:rsid w:val="00AB3596"/>
    <w:rsid w:val="00AB3C62"/>
    <w:rsid w:val="00AB46E9"/>
    <w:rsid w:val="00AB47ED"/>
    <w:rsid w:val="00AB5E37"/>
    <w:rsid w:val="00AB5FD2"/>
    <w:rsid w:val="00AB6A0D"/>
    <w:rsid w:val="00AB70B6"/>
    <w:rsid w:val="00AB7335"/>
    <w:rsid w:val="00AB79F0"/>
    <w:rsid w:val="00AB7ABF"/>
    <w:rsid w:val="00AB7BD0"/>
    <w:rsid w:val="00AC0820"/>
    <w:rsid w:val="00AC0B82"/>
    <w:rsid w:val="00AC0F94"/>
    <w:rsid w:val="00AC1587"/>
    <w:rsid w:val="00AC3109"/>
    <w:rsid w:val="00AC4E62"/>
    <w:rsid w:val="00AC4F6C"/>
    <w:rsid w:val="00AC5CFE"/>
    <w:rsid w:val="00AC62ED"/>
    <w:rsid w:val="00AC6AE5"/>
    <w:rsid w:val="00AC6BF3"/>
    <w:rsid w:val="00AC7B28"/>
    <w:rsid w:val="00AC7E5C"/>
    <w:rsid w:val="00AD1920"/>
    <w:rsid w:val="00AD1BAB"/>
    <w:rsid w:val="00AD1CEE"/>
    <w:rsid w:val="00AD1E65"/>
    <w:rsid w:val="00AD240F"/>
    <w:rsid w:val="00AD2DD8"/>
    <w:rsid w:val="00AD2E2B"/>
    <w:rsid w:val="00AD3A7D"/>
    <w:rsid w:val="00AD3B87"/>
    <w:rsid w:val="00AD4570"/>
    <w:rsid w:val="00AD49CF"/>
    <w:rsid w:val="00AD52AB"/>
    <w:rsid w:val="00AD55A2"/>
    <w:rsid w:val="00AD55BE"/>
    <w:rsid w:val="00AD636F"/>
    <w:rsid w:val="00AD63DB"/>
    <w:rsid w:val="00AD66AB"/>
    <w:rsid w:val="00AD72FC"/>
    <w:rsid w:val="00AD7FE0"/>
    <w:rsid w:val="00AE0ECD"/>
    <w:rsid w:val="00AE14F8"/>
    <w:rsid w:val="00AE1F80"/>
    <w:rsid w:val="00AE3083"/>
    <w:rsid w:val="00AE3163"/>
    <w:rsid w:val="00AE3570"/>
    <w:rsid w:val="00AE3DCC"/>
    <w:rsid w:val="00AE3F5B"/>
    <w:rsid w:val="00AE48BF"/>
    <w:rsid w:val="00AE4B6A"/>
    <w:rsid w:val="00AE530D"/>
    <w:rsid w:val="00AE5E29"/>
    <w:rsid w:val="00AE64F7"/>
    <w:rsid w:val="00AE7D0E"/>
    <w:rsid w:val="00AE7EAF"/>
    <w:rsid w:val="00AF16DB"/>
    <w:rsid w:val="00AF1A0F"/>
    <w:rsid w:val="00AF1BD6"/>
    <w:rsid w:val="00AF2527"/>
    <w:rsid w:val="00AF3049"/>
    <w:rsid w:val="00AF31BE"/>
    <w:rsid w:val="00AF380B"/>
    <w:rsid w:val="00AF4CE1"/>
    <w:rsid w:val="00AF4F14"/>
    <w:rsid w:val="00AF6666"/>
    <w:rsid w:val="00AF7364"/>
    <w:rsid w:val="00AF7499"/>
    <w:rsid w:val="00AF7837"/>
    <w:rsid w:val="00AF7CAF"/>
    <w:rsid w:val="00AF7D2B"/>
    <w:rsid w:val="00B01F61"/>
    <w:rsid w:val="00B0225D"/>
    <w:rsid w:val="00B0293F"/>
    <w:rsid w:val="00B02F59"/>
    <w:rsid w:val="00B0375E"/>
    <w:rsid w:val="00B03AF8"/>
    <w:rsid w:val="00B043A6"/>
    <w:rsid w:val="00B046BF"/>
    <w:rsid w:val="00B0560E"/>
    <w:rsid w:val="00B061DC"/>
    <w:rsid w:val="00B062B7"/>
    <w:rsid w:val="00B066DE"/>
    <w:rsid w:val="00B0690A"/>
    <w:rsid w:val="00B06B66"/>
    <w:rsid w:val="00B06E78"/>
    <w:rsid w:val="00B06F10"/>
    <w:rsid w:val="00B07087"/>
    <w:rsid w:val="00B073AB"/>
    <w:rsid w:val="00B07808"/>
    <w:rsid w:val="00B079C4"/>
    <w:rsid w:val="00B106A8"/>
    <w:rsid w:val="00B11A63"/>
    <w:rsid w:val="00B128D4"/>
    <w:rsid w:val="00B132DF"/>
    <w:rsid w:val="00B138F8"/>
    <w:rsid w:val="00B1475A"/>
    <w:rsid w:val="00B1483E"/>
    <w:rsid w:val="00B159FF"/>
    <w:rsid w:val="00B15A53"/>
    <w:rsid w:val="00B15BBE"/>
    <w:rsid w:val="00B161D4"/>
    <w:rsid w:val="00B215D8"/>
    <w:rsid w:val="00B22E64"/>
    <w:rsid w:val="00B2349D"/>
    <w:rsid w:val="00B23931"/>
    <w:rsid w:val="00B23F7E"/>
    <w:rsid w:val="00B244D1"/>
    <w:rsid w:val="00B250C4"/>
    <w:rsid w:val="00B257E9"/>
    <w:rsid w:val="00B261E2"/>
    <w:rsid w:val="00B26573"/>
    <w:rsid w:val="00B2682C"/>
    <w:rsid w:val="00B2687C"/>
    <w:rsid w:val="00B27300"/>
    <w:rsid w:val="00B27534"/>
    <w:rsid w:val="00B3011C"/>
    <w:rsid w:val="00B3022A"/>
    <w:rsid w:val="00B30625"/>
    <w:rsid w:val="00B30A8F"/>
    <w:rsid w:val="00B317DC"/>
    <w:rsid w:val="00B32335"/>
    <w:rsid w:val="00B3303F"/>
    <w:rsid w:val="00B34C14"/>
    <w:rsid w:val="00B3508A"/>
    <w:rsid w:val="00B3549B"/>
    <w:rsid w:val="00B36FBC"/>
    <w:rsid w:val="00B3705F"/>
    <w:rsid w:val="00B40A47"/>
    <w:rsid w:val="00B40DA7"/>
    <w:rsid w:val="00B40FE9"/>
    <w:rsid w:val="00B410C6"/>
    <w:rsid w:val="00B41897"/>
    <w:rsid w:val="00B44243"/>
    <w:rsid w:val="00B46567"/>
    <w:rsid w:val="00B46795"/>
    <w:rsid w:val="00B472AC"/>
    <w:rsid w:val="00B50A23"/>
    <w:rsid w:val="00B5103C"/>
    <w:rsid w:val="00B5121F"/>
    <w:rsid w:val="00B5240A"/>
    <w:rsid w:val="00B52DA3"/>
    <w:rsid w:val="00B53A89"/>
    <w:rsid w:val="00B563F8"/>
    <w:rsid w:val="00B56704"/>
    <w:rsid w:val="00B571D9"/>
    <w:rsid w:val="00B6012F"/>
    <w:rsid w:val="00B60DFB"/>
    <w:rsid w:val="00B61C14"/>
    <w:rsid w:val="00B61C26"/>
    <w:rsid w:val="00B6398A"/>
    <w:rsid w:val="00B65581"/>
    <w:rsid w:val="00B6640C"/>
    <w:rsid w:val="00B67DC6"/>
    <w:rsid w:val="00B70408"/>
    <w:rsid w:val="00B72115"/>
    <w:rsid w:val="00B728C1"/>
    <w:rsid w:val="00B730EC"/>
    <w:rsid w:val="00B733EC"/>
    <w:rsid w:val="00B74296"/>
    <w:rsid w:val="00B74745"/>
    <w:rsid w:val="00B74762"/>
    <w:rsid w:val="00B74AA2"/>
    <w:rsid w:val="00B74CB7"/>
    <w:rsid w:val="00B75C4A"/>
    <w:rsid w:val="00B76138"/>
    <w:rsid w:val="00B76275"/>
    <w:rsid w:val="00B77EB5"/>
    <w:rsid w:val="00B8193F"/>
    <w:rsid w:val="00B82129"/>
    <w:rsid w:val="00B8256F"/>
    <w:rsid w:val="00B82705"/>
    <w:rsid w:val="00B83246"/>
    <w:rsid w:val="00B8372B"/>
    <w:rsid w:val="00B83B69"/>
    <w:rsid w:val="00B846C2"/>
    <w:rsid w:val="00B850A9"/>
    <w:rsid w:val="00B85B00"/>
    <w:rsid w:val="00B860BA"/>
    <w:rsid w:val="00B868F9"/>
    <w:rsid w:val="00B869F3"/>
    <w:rsid w:val="00B86C89"/>
    <w:rsid w:val="00B87A65"/>
    <w:rsid w:val="00B90042"/>
    <w:rsid w:val="00B91266"/>
    <w:rsid w:val="00B91C7F"/>
    <w:rsid w:val="00B92216"/>
    <w:rsid w:val="00B9223A"/>
    <w:rsid w:val="00B92B12"/>
    <w:rsid w:val="00B92BD5"/>
    <w:rsid w:val="00B93E45"/>
    <w:rsid w:val="00B93FF2"/>
    <w:rsid w:val="00B94A1E"/>
    <w:rsid w:val="00B955FC"/>
    <w:rsid w:val="00B9576A"/>
    <w:rsid w:val="00B959C0"/>
    <w:rsid w:val="00B95E09"/>
    <w:rsid w:val="00B96BFD"/>
    <w:rsid w:val="00B97134"/>
    <w:rsid w:val="00BA03AB"/>
    <w:rsid w:val="00BA070B"/>
    <w:rsid w:val="00BA12D4"/>
    <w:rsid w:val="00BA3201"/>
    <w:rsid w:val="00BA32B8"/>
    <w:rsid w:val="00BA3BD3"/>
    <w:rsid w:val="00BA3C9E"/>
    <w:rsid w:val="00BA3EAB"/>
    <w:rsid w:val="00BA44A8"/>
    <w:rsid w:val="00BA60E0"/>
    <w:rsid w:val="00BA65ED"/>
    <w:rsid w:val="00BA6758"/>
    <w:rsid w:val="00BA6910"/>
    <w:rsid w:val="00BA6925"/>
    <w:rsid w:val="00BA763C"/>
    <w:rsid w:val="00BA79BE"/>
    <w:rsid w:val="00BA7CEF"/>
    <w:rsid w:val="00BB060A"/>
    <w:rsid w:val="00BB097F"/>
    <w:rsid w:val="00BB0A9F"/>
    <w:rsid w:val="00BB1100"/>
    <w:rsid w:val="00BB149F"/>
    <w:rsid w:val="00BB1883"/>
    <w:rsid w:val="00BB1DBC"/>
    <w:rsid w:val="00BB1DEE"/>
    <w:rsid w:val="00BB1E24"/>
    <w:rsid w:val="00BB2EB9"/>
    <w:rsid w:val="00BB32A3"/>
    <w:rsid w:val="00BB34E0"/>
    <w:rsid w:val="00BB45C2"/>
    <w:rsid w:val="00BB4672"/>
    <w:rsid w:val="00BB5A92"/>
    <w:rsid w:val="00BC0652"/>
    <w:rsid w:val="00BC2177"/>
    <w:rsid w:val="00BC2A80"/>
    <w:rsid w:val="00BC2E1E"/>
    <w:rsid w:val="00BC334A"/>
    <w:rsid w:val="00BC35B3"/>
    <w:rsid w:val="00BC3919"/>
    <w:rsid w:val="00BC44A9"/>
    <w:rsid w:val="00BC51C0"/>
    <w:rsid w:val="00BC5614"/>
    <w:rsid w:val="00BC6F92"/>
    <w:rsid w:val="00BC7CDD"/>
    <w:rsid w:val="00BC7FFE"/>
    <w:rsid w:val="00BD05A5"/>
    <w:rsid w:val="00BD0AC7"/>
    <w:rsid w:val="00BD0B7F"/>
    <w:rsid w:val="00BD0DE6"/>
    <w:rsid w:val="00BD17D9"/>
    <w:rsid w:val="00BD21A9"/>
    <w:rsid w:val="00BD2475"/>
    <w:rsid w:val="00BD2506"/>
    <w:rsid w:val="00BD2AE9"/>
    <w:rsid w:val="00BD32FF"/>
    <w:rsid w:val="00BD3C03"/>
    <w:rsid w:val="00BD488B"/>
    <w:rsid w:val="00BD4F28"/>
    <w:rsid w:val="00BD57AA"/>
    <w:rsid w:val="00BD60B4"/>
    <w:rsid w:val="00BD6A97"/>
    <w:rsid w:val="00BD70B5"/>
    <w:rsid w:val="00BD736C"/>
    <w:rsid w:val="00BD7B44"/>
    <w:rsid w:val="00BD7BDB"/>
    <w:rsid w:val="00BE05D1"/>
    <w:rsid w:val="00BE097D"/>
    <w:rsid w:val="00BE1516"/>
    <w:rsid w:val="00BE1D94"/>
    <w:rsid w:val="00BE25A0"/>
    <w:rsid w:val="00BE353C"/>
    <w:rsid w:val="00BE36BE"/>
    <w:rsid w:val="00BE4354"/>
    <w:rsid w:val="00BE4A67"/>
    <w:rsid w:val="00BE55BD"/>
    <w:rsid w:val="00BE5AAE"/>
    <w:rsid w:val="00BE5E43"/>
    <w:rsid w:val="00BE60DD"/>
    <w:rsid w:val="00BE61A8"/>
    <w:rsid w:val="00BE62D5"/>
    <w:rsid w:val="00BE79D4"/>
    <w:rsid w:val="00BF07C4"/>
    <w:rsid w:val="00BF16F9"/>
    <w:rsid w:val="00BF1E94"/>
    <w:rsid w:val="00BF216D"/>
    <w:rsid w:val="00BF3327"/>
    <w:rsid w:val="00BF4074"/>
    <w:rsid w:val="00BF4DD0"/>
    <w:rsid w:val="00BF5482"/>
    <w:rsid w:val="00BF5776"/>
    <w:rsid w:val="00BF5A65"/>
    <w:rsid w:val="00BF5D2B"/>
    <w:rsid w:val="00BF5F4C"/>
    <w:rsid w:val="00BF7730"/>
    <w:rsid w:val="00BF7B82"/>
    <w:rsid w:val="00BF7DED"/>
    <w:rsid w:val="00BF7DEF"/>
    <w:rsid w:val="00C01290"/>
    <w:rsid w:val="00C01D5C"/>
    <w:rsid w:val="00C026B2"/>
    <w:rsid w:val="00C0315F"/>
    <w:rsid w:val="00C0338C"/>
    <w:rsid w:val="00C03426"/>
    <w:rsid w:val="00C034C6"/>
    <w:rsid w:val="00C038CB"/>
    <w:rsid w:val="00C040F9"/>
    <w:rsid w:val="00C044D6"/>
    <w:rsid w:val="00C04FC9"/>
    <w:rsid w:val="00C056D9"/>
    <w:rsid w:val="00C05A92"/>
    <w:rsid w:val="00C05ED1"/>
    <w:rsid w:val="00C06C28"/>
    <w:rsid w:val="00C07AA4"/>
    <w:rsid w:val="00C1075F"/>
    <w:rsid w:val="00C1076F"/>
    <w:rsid w:val="00C10B43"/>
    <w:rsid w:val="00C10C92"/>
    <w:rsid w:val="00C10CF2"/>
    <w:rsid w:val="00C11519"/>
    <w:rsid w:val="00C11E03"/>
    <w:rsid w:val="00C147B0"/>
    <w:rsid w:val="00C147E3"/>
    <w:rsid w:val="00C14F49"/>
    <w:rsid w:val="00C15745"/>
    <w:rsid w:val="00C15DA5"/>
    <w:rsid w:val="00C16379"/>
    <w:rsid w:val="00C16C63"/>
    <w:rsid w:val="00C17D59"/>
    <w:rsid w:val="00C17F01"/>
    <w:rsid w:val="00C21D4E"/>
    <w:rsid w:val="00C22C33"/>
    <w:rsid w:val="00C234F4"/>
    <w:rsid w:val="00C24151"/>
    <w:rsid w:val="00C25071"/>
    <w:rsid w:val="00C257E4"/>
    <w:rsid w:val="00C26256"/>
    <w:rsid w:val="00C265FC"/>
    <w:rsid w:val="00C271DB"/>
    <w:rsid w:val="00C27621"/>
    <w:rsid w:val="00C27D8B"/>
    <w:rsid w:val="00C3194E"/>
    <w:rsid w:val="00C3217E"/>
    <w:rsid w:val="00C32331"/>
    <w:rsid w:val="00C33A07"/>
    <w:rsid w:val="00C34761"/>
    <w:rsid w:val="00C35435"/>
    <w:rsid w:val="00C359DE"/>
    <w:rsid w:val="00C35AA0"/>
    <w:rsid w:val="00C35EE6"/>
    <w:rsid w:val="00C35F60"/>
    <w:rsid w:val="00C37036"/>
    <w:rsid w:val="00C37478"/>
    <w:rsid w:val="00C40881"/>
    <w:rsid w:val="00C40CA1"/>
    <w:rsid w:val="00C40F5C"/>
    <w:rsid w:val="00C416A0"/>
    <w:rsid w:val="00C417E8"/>
    <w:rsid w:val="00C4196A"/>
    <w:rsid w:val="00C424EA"/>
    <w:rsid w:val="00C42966"/>
    <w:rsid w:val="00C43569"/>
    <w:rsid w:val="00C43944"/>
    <w:rsid w:val="00C45331"/>
    <w:rsid w:val="00C463CF"/>
    <w:rsid w:val="00C46477"/>
    <w:rsid w:val="00C464CC"/>
    <w:rsid w:val="00C466B2"/>
    <w:rsid w:val="00C503F2"/>
    <w:rsid w:val="00C50932"/>
    <w:rsid w:val="00C52511"/>
    <w:rsid w:val="00C52564"/>
    <w:rsid w:val="00C527B1"/>
    <w:rsid w:val="00C529BA"/>
    <w:rsid w:val="00C534D3"/>
    <w:rsid w:val="00C53627"/>
    <w:rsid w:val="00C54790"/>
    <w:rsid w:val="00C54E98"/>
    <w:rsid w:val="00C54FDA"/>
    <w:rsid w:val="00C55472"/>
    <w:rsid w:val="00C56834"/>
    <w:rsid w:val="00C5710E"/>
    <w:rsid w:val="00C57A71"/>
    <w:rsid w:val="00C57F77"/>
    <w:rsid w:val="00C623E4"/>
    <w:rsid w:val="00C62688"/>
    <w:rsid w:val="00C62C36"/>
    <w:rsid w:val="00C642D5"/>
    <w:rsid w:val="00C646DD"/>
    <w:rsid w:val="00C647A6"/>
    <w:rsid w:val="00C647CB"/>
    <w:rsid w:val="00C6503E"/>
    <w:rsid w:val="00C670A8"/>
    <w:rsid w:val="00C677D1"/>
    <w:rsid w:val="00C67A22"/>
    <w:rsid w:val="00C67A33"/>
    <w:rsid w:val="00C67DC9"/>
    <w:rsid w:val="00C67FB0"/>
    <w:rsid w:val="00C70429"/>
    <w:rsid w:val="00C70F92"/>
    <w:rsid w:val="00C716E0"/>
    <w:rsid w:val="00C719CB"/>
    <w:rsid w:val="00C71B30"/>
    <w:rsid w:val="00C72467"/>
    <w:rsid w:val="00C73579"/>
    <w:rsid w:val="00C73719"/>
    <w:rsid w:val="00C73A4B"/>
    <w:rsid w:val="00C75AEF"/>
    <w:rsid w:val="00C764B9"/>
    <w:rsid w:val="00C76BC9"/>
    <w:rsid w:val="00C77166"/>
    <w:rsid w:val="00C77355"/>
    <w:rsid w:val="00C7795D"/>
    <w:rsid w:val="00C80107"/>
    <w:rsid w:val="00C8011C"/>
    <w:rsid w:val="00C80985"/>
    <w:rsid w:val="00C809A0"/>
    <w:rsid w:val="00C80B75"/>
    <w:rsid w:val="00C82280"/>
    <w:rsid w:val="00C8406F"/>
    <w:rsid w:val="00C853DF"/>
    <w:rsid w:val="00C85A7E"/>
    <w:rsid w:val="00C8627C"/>
    <w:rsid w:val="00C869CF"/>
    <w:rsid w:val="00C86ABE"/>
    <w:rsid w:val="00C86E8E"/>
    <w:rsid w:val="00C87345"/>
    <w:rsid w:val="00C87B8B"/>
    <w:rsid w:val="00C87DD7"/>
    <w:rsid w:val="00C90851"/>
    <w:rsid w:val="00C90C2C"/>
    <w:rsid w:val="00C910E1"/>
    <w:rsid w:val="00C910EA"/>
    <w:rsid w:val="00C91F13"/>
    <w:rsid w:val="00C9292A"/>
    <w:rsid w:val="00C92C58"/>
    <w:rsid w:val="00C9342D"/>
    <w:rsid w:val="00C9388A"/>
    <w:rsid w:val="00C941D0"/>
    <w:rsid w:val="00C94733"/>
    <w:rsid w:val="00C951E8"/>
    <w:rsid w:val="00C954A4"/>
    <w:rsid w:val="00C95712"/>
    <w:rsid w:val="00C974F7"/>
    <w:rsid w:val="00C976CC"/>
    <w:rsid w:val="00C97ABE"/>
    <w:rsid w:val="00CA042B"/>
    <w:rsid w:val="00CA0DF2"/>
    <w:rsid w:val="00CA14E9"/>
    <w:rsid w:val="00CA165D"/>
    <w:rsid w:val="00CA40C1"/>
    <w:rsid w:val="00CA445B"/>
    <w:rsid w:val="00CA4A6F"/>
    <w:rsid w:val="00CA4F31"/>
    <w:rsid w:val="00CA5370"/>
    <w:rsid w:val="00CA54C8"/>
    <w:rsid w:val="00CA5900"/>
    <w:rsid w:val="00CA5BDA"/>
    <w:rsid w:val="00CA5F9A"/>
    <w:rsid w:val="00CA7820"/>
    <w:rsid w:val="00CB0166"/>
    <w:rsid w:val="00CB0529"/>
    <w:rsid w:val="00CB1024"/>
    <w:rsid w:val="00CB1436"/>
    <w:rsid w:val="00CB17DD"/>
    <w:rsid w:val="00CB20AE"/>
    <w:rsid w:val="00CB26A6"/>
    <w:rsid w:val="00CB3345"/>
    <w:rsid w:val="00CB375C"/>
    <w:rsid w:val="00CB40B6"/>
    <w:rsid w:val="00CB4815"/>
    <w:rsid w:val="00CB49AE"/>
    <w:rsid w:val="00CB56E1"/>
    <w:rsid w:val="00CB5D83"/>
    <w:rsid w:val="00CB5EF5"/>
    <w:rsid w:val="00CB61F4"/>
    <w:rsid w:val="00CB62D4"/>
    <w:rsid w:val="00CB73E8"/>
    <w:rsid w:val="00CC1B8C"/>
    <w:rsid w:val="00CC1D16"/>
    <w:rsid w:val="00CC29C9"/>
    <w:rsid w:val="00CC343A"/>
    <w:rsid w:val="00CC3FC0"/>
    <w:rsid w:val="00CC463F"/>
    <w:rsid w:val="00CC4AC5"/>
    <w:rsid w:val="00CC65E2"/>
    <w:rsid w:val="00CC7735"/>
    <w:rsid w:val="00CC7944"/>
    <w:rsid w:val="00CD0D0A"/>
    <w:rsid w:val="00CD158B"/>
    <w:rsid w:val="00CD1CA2"/>
    <w:rsid w:val="00CD217B"/>
    <w:rsid w:val="00CD21F3"/>
    <w:rsid w:val="00CD33FC"/>
    <w:rsid w:val="00CD3B36"/>
    <w:rsid w:val="00CD4587"/>
    <w:rsid w:val="00CD4594"/>
    <w:rsid w:val="00CD556F"/>
    <w:rsid w:val="00CD57CC"/>
    <w:rsid w:val="00CD5927"/>
    <w:rsid w:val="00CD619C"/>
    <w:rsid w:val="00CD6E4B"/>
    <w:rsid w:val="00CD788C"/>
    <w:rsid w:val="00CD7ED3"/>
    <w:rsid w:val="00CE03C6"/>
    <w:rsid w:val="00CE0438"/>
    <w:rsid w:val="00CE07F8"/>
    <w:rsid w:val="00CE0C03"/>
    <w:rsid w:val="00CE0C41"/>
    <w:rsid w:val="00CE1D6D"/>
    <w:rsid w:val="00CE2229"/>
    <w:rsid w:val="00CE315F"/>
    <w:rsid w:val="00CE335C"/>
    <w:rsid w:val="00CE342C"/>
    <w:rsid w:val="00CE3455"/>
    <w:rsid w:val="00CE393E"/>
    <w:rsid w:val="00CE4101"/>
    <w:rsid w:val="00CE5349"/>
    <w:rsid w:val="00CE555F"/>
    <w:rsid w:val="00CE61E0"/>
    <w:rsid w:val="00CE7027"/>
    <w:rsid w:val="00CE7811"/>
    <w:rsid w:val="00CE78F3"/>
    <w:rsid w:val="00CE7A5F"/>
    <w:rsid w:val="00CE7FF3"/>
    <w:rsid w:val="00CF0C95"/>
    <w:rsid w:val="00CF0D47"/>
    <w:rsid w:val="00CF0D9B"/>
    <w:rsid w:val="00CF0F35"/>
    <w:rsid w:val="00CF13A0"/>
    <w:rsid w:val="00CF1BD8"/>
    <w:rsid w:val="00CF2BFE"/>
    <w:rsid w:val="00CF337E"/>
    <w:rsid w:val="00CF34E0"/>
    <w:rsid w:val="00CF3634"/>
    <w:rsid w:val="00CF41AB"/>
    <w:rsid w:val="00CF4C94"/>
    <w:rsid w:val="00CF4E1C"/>
    <w:rsid w:val="00CF4EE2"/>
    <w:rsid w:val="00CF51A9"/>
    <w:rsid w:val="00CF5459"/>
    <w:rsid w:val="00CF59C2"/>
    <w:rsid w:val="00CF5E08"/>
    <w:rsid w:val="00CF622A"/>
    <w:rsid w:val="00CF62CC"/>
    <w:rsid w:val="00CF6980"/>
    <w:rsid w:val="00D00ABA"/>
    <w:rsid w:val="00D00B47"/>
    <w:rsid w:val="00D01ABB"/>
    <w:rsid w:val="00D02106"/>
    <w:rsid w:val="00D023D3"/>
    <w:rsid w:val="00D02655"/>
    <w:rsid w:val="00D02E71"/>
    <w:rsid w:val="00D02F3C"/>
    <w:rsid w:val="00D0468E"/>
    <w:rsid w:val="00D053C4"/>
    <w:rsid w:val="00D05B59"/>
    <w:rsid w:val="00D06A53"/>
    <w:rsid w:val="00D06E2C"/>
    <w:rsid w:val="00D10B33"/>
    <w:rsid w:val="00D117BB"/>
    <w:rsid w:val="00D11B03"/>
    <w:rsid w:val="00D123EE"/>
    <w:rsid w:val="00D1265D"/>
    <w:rsid w:val="00D1291B"/>
    <w:rsid w:val="00D12B4D"/>
    <w:rsid w:val="00D12D5D"/>
    <w:rsid w:val="00D1472F"/>
    <w:rsid w:val="00D14EFD"/>
    <w:rsid w:val="00D1537A"/>
    <w:rsid w:val="00D15793"/>
    <w:rsid w:val="00D1587C"/>
    <w:rsid w:val="00D15962"/>
    <w:rsid w:val="00D160C1"/>
    <w:rsid w:val="00D16530"/>
    <w:rsid w:val="00D1657A"/>
    <w:rsid w:val="00D16998"/>
    <w:rsid w:val="00D172ED"/>
    <w:rsid w:val="00D176C0"/>
    <w:rsid w:val="00D17A90"/>
    <w:rsid w:val="00D20585"/>
    <w:rsid w:val="00D2157E"/>
    <w:rsid w:val="00D2249B"/>
    <w:rsid w:val="00D226D3"/>
    <w:rsid w:val="00D22816"/>
    <w:rsid w:val="00D22F06"/>
    <w:rsid w:val="00D2329D"/>
    <w:rsid w:val="00D239EC"/>
    <w:rsid w:val="00D246F1"/>
    <w:rsid w:val="00D24927"/>
    <w:rsid w:val="00D24C92"/>
    <w:rsid w:val="00D24ECA"/>
    <w:rsid w:val="00D26465"/>
    <w:rsid w:val="00D264C7"/>
    <w:rsid w:val="00D26766"/>
    <w:rsid w:val="00D26978"/>
    <w:rsid w:val="00D26B7C"/>
    <w:rsid w:val="00D30501"/>
    <w:rsid w:val="00D3052A"/>
    <w:rsid w:val="00D305B8"/>
    <w:rsid w:val="00D30B23"/>
    <w:rsid w:val="00D320E6"/>
    <w:rsid w:val="00D3253E"/>
    <w:rsid w:val="00D32735"/>
    <w:rsid w:val="00D333C4"/>
    <w:rsid w:val="00D33C51"/>
    <w:rsid w:val="00D3448A"/>
    <w:rsid w:val="00D3465B"/>
    <w:rsid w:val="00D35F66"/>
    <w:rsid w:val="00D36455"/>
    <w:rsid w:val="00D3673F"/>
    <w:rsid w:val="00D36B17"/>
    <w:rsid w:val="00D36F32"/>
    <w:rsid w:val="00D37BD2"/>
    <w:rsid w:val="00D37FB1"/>
    <w:rsid w:val="00D41053"/>
    <w:rsid w:val="00D42951"/>
    <w:rsid w:val="00D42F7B"/>
    <w:rsid w:val="00D44772"/>
    <w:rsid w:val="00D44A81"/>
    <w:rsid w:val="00D44F6E"/>
    <w:rsid w:val="00D457D6"/>
    <w:rsid w:val="00D46BD0"/>
    <w:rsid w:val="00D46C5E"/>
    <w:rsid w:val="00D46D69"/>
    <w:rsid w:val="00D46D7D"/>
    <w:rsid w:val="00D46E9E"/>
    <w:rsid w:val="00D46F3E"/>
    <w:rsid w:val="00D47195"/>
    <w:rsid w:val="00D50247"/>
    <w:rsid w:val="00D51061"/>
    <w:rsid w:val="00D525D8"/>
    <w:rsid w:val="00D5277C"/>
    <w:rsid w:val="00D5350C"/>
    <w:rsid w:val="00D538BB"/>
    <w:rsid w:val="00D53C7E"/>
    <w:rsid w:val="00D53E42"/>
    <w:rsid w:val="00D55B00"/>
    <w:rsid w:val="00D56596"/>
    <w:rsid w:val="00D5692A"/>
    <w:rsid w:val="00D56BB3"/>
    <w:rsid w:val="00D56FA9"/>
    <w:rsid w:val="00D57C8C"/>
    <w:rsid w:val="00D60974"/>
    <w:rsid w:val="00D610FF"/>
    <w:rsid w:val="00D6241C"/>
    <w:rsid w:val="00D62A8B"/>
    <w:rsid w:val="00D62FF4"/>
    <w:rsid w:val="00D63817"/>
    <w:rsid w:val="00D6474A"/>
    <w:rsid w:val="00D652E2"/>
    <w:rsid w:val="00D6556B"/>
    <w:rsid w:val="00D66AB3"/>
    <w:rsid w:val="00D66DB0"/>
    <w:rsid w:val="00D67313"/>
    <w:rsid w:val="00D673B3"/>
    <w:rsid w:val="00D675B7"/>
    <w:rsid w:val="00D70146"/>
    <w:rsid w:val="00D70F3E"/>
    <w:rsid w:val="00D7159D"/>
    <w:rsid w:val="00D733BE"/>
    <w:rsid w:val="00D73866"/>
    <w:rsid w:val="00D73D39"/>
    <w:rsid w:val="00D73E1C"/>
    <w:rsid w:val="00D74075"/>
    <w:rsid w:val="00D75657"/>
    <w:rsid w:val="00D75C1D"/>
    <w:rsid w:val="00D76D0F"/>
    <w:rsid w:val="00D77169"/>
    <w:rsid w:val="00D77187"/>
    <w:rsid w:val="00D77675"/>
    <w:rsid w:val="00D77B24"/>
    <w:rsid w:val="00D77FBE"/>
    <w:rsid w:val="00D801D4"/>
    <w:rsid w:val="00D80E89"/>
    <w:rsid w:val="00D814B2"/>
    <w:rsid w:val="00D81E6B"/>
    <w:rsid w:val="00D81F0C"/>
    <w:rsid w:val="00D834CB"/>
    <w:rsid w:val="00D83A9F"/>
    <w:rsid w:val="00D8422C"/>
    <w:rsid w:val="00D84884"/>
    <w:rsid w:val="00D855E1"/>
    <w:rsid w:val="00D859E8"/>
    <w:rsid w:val="00D85E42"/>
    <w:rsid w:val="00D86555"/>
    <w:rsid w:val="00D87006"/>
    <w:rsid w:val="00D904B2"/>
    <w:rsid w:val="00D9077A"/>
    <w:rsid w:val="00D910B2"/>
    <w:rsid w:val="00D91EF1"/>
    <w:rsid w:val="00D92E3A"/>
    <w:rsid w:val="00D93791"/>
    <w:rsid w:val="00D93B48"/>
    <w:rsid w:val="00D9433C"/>
    <w:rsid w:val="00D94CF2"/>
    <w:rsid w:val="00D94DC7"/>
    <w:rsid w:val="00D95516"/>
    <w:rsid w:val="00D95561"/>
    <w:rsid w:val="00D96087"/>
    <w:rsid w:val="00D963B8"/>
    <w:rsid w:val="00D979CF"/>
    <w:rsid w:val="00D97B05"/>
    <w:rsid w:val="00D97C2D"/>
    <w:rsid w:val="00D97F04"/>
    <w:rsid w:val="00DA0724"/>
    <w:rsid w:val="00DA1CD5"/>
    <w:rsid w:val="00DA276C"/>
    <w:rsid w:val="00DA2795"/>
    <w:rsid w:val="00DA2826"/>
    <w:rsid w:val="00DA3E3B"/>
    <w:rsid w:val="00DA4227"/>
    <w:rsid w:val="00DA452C"/>
    <w:rsid w:val="00DA4D6C"/>
    <w:rsid w:val="00DA5022"/>
    <w:rsid w:val="00DA53D6"/>
    <w:rsid w:val="00DA54D7"/>
    <w:rsid w:val="00DA63DA"/>
    <w:rsid w:val="00DA6A05"/>
    <w:rsid w:val="00DA6C06"/>
    <w:rsid w:val="00DB0010"/>
    <w:rsid w:val="00DB0064"/>
    <w:rsid w:val="00DB0142"/>
    <w:rsid w:val="00DB1105"/>
    <w:rsid w:val="00DB22BB"/>
    <w:rsid w:val="00DB2DE9"/>
    <w:rsid w:val="00DB33AF"/>
    <w:rsid w:val="00DB45D2"/>
    <w:rsid w:val="00DB46D5"/>
    <w:rsid w:val="00DB58DC"/>
    <w:rsid w:val="00DB5E47"/>
    <w:rsid w:val="00DB5E77"/>
    <w:rsid w:val="00DB6BA0"/>
    <w:rsid w:val="00DB73F0"/>
    <w:rsid w:val="00DB7827"/>
    <w:rsid w:val="00DC08E8"/>
    <w:rsid w:val="00DC0AEA"/>
    <w:rsid w:val="00DC0BF1"/>
    <w:rsid w:val="00DC1604"/>
    <w:rsid w:val="00DC1914"/>
    <w:rsid w:val="00DC2284"/>
    <w:rsid w:val="00DC2691"/>
    <w:rsid w:val="00DC376E"/>
    <w:rsid w:val="00DC3964"/>
    <w:rsid w:val="00DC3CFE"/>
    <w:rsid w:val="00DC3F93"/>
    <w:rsid w:val="00DC4442"/>
    <w:rsid w:val="00DC4E0C"/>
    <w:rsid w:val="00DC4ED0"/>
    <w:rsid w:val="00DC6021"/>
    <w:rsid w:val="00DC6887"/>
    <w:rsid w:val="00DC7CD6"/>
    <w:rsid w:val="00DD03E5"/>
    <w:rsid w:val="00DD0EEA"/>
    <w:rsid w:val="00DD1496"/>
    <w:rsid w:val="00DD1EA1"/>
    <w:rsid w:val="00DD2173"/>
    <w:rsid w:val="00DD2AC2"/>
    <w:rsid w:val="00DD3C1A"/>
    <w:rsid w:val="00DD449F"/>
    <w:rsid w:val="00DD4BF7"/>
    <w:rsid w:val="00DD4EEF"/>
    <w:rsid w:val="00DD65F5"/>
    <w:rsid w:val="00DD7E5F"/>
    <w:rsid w:val="00DE0301"/>
    <w:rsid w:val="00DE0D47"/>
    <w:rsid w:val="00DE1157"/>
    <w:rsid w:val="00DE1507"/>
    <w:rsid w:val="00DE1759"/>
    <w:rsid w:val="00DE1C17"/>
    <w:rsid w:val="00DE1C86"/>
    <w:rsid w:val="00DE2C7E"/>
    <w:rsid w:val="00DE37A3"/>
    <w:rsid w:val="00DE5DBB"/>
    <w:rsid w:val="00DE6565"/>
    <w:rsid w:val="00DE6B7E"/>
    <w:rsid w:val="00DE6EAE"/>
    <w:rsid w:val="00DE7C94"/>
    <w:rsid w:val="00DE7D16"/>
    <w:rsid w:val="00DE7FBE"/>
    <w:rsid w:val="00DF0337"/>
    <w:rsid w:val="00DF0F65"/>
    <w:rsid w:val="00DF12E0"/>
    <w:rsid w:val="00DF2481"/>
    <w:rsid w:val="00DF2A6F"/>
    <w:rsid w:val="00DF30C5"/>
    <w:rsid w:val="00DF415B"/>
    <w:rsid w:val="00DF4529"/>
    <w:rsid w:val="00DF5D78"/>
    <w:rsid w:val="00DF61A6"/>
    <w:rsid w:val="00DF68CA"/>
    <w:rsid w:val="00DF6A5A"/>
    <w:rsid w:val="00DF75BC"/>
    <w:rsid w:val="00DF76D5"/>
    <w:rsid w:val="00E0004A"/>
    <w:rsid w:val="00E00A47"/>
    <w:rsid w:val="00E01199"/>
    <w:rsid w:val="00E0138D"/>
    <w:rsid w:val="00E01599"/>
    <w:rsid w:val="00E01846"/>
    <w:rsid w:val="00E01B0A"/>
    <w:rsid w:val="00E01B61"/>
    <w:rsid w:val="00E01F9D"/>
    <w:rsid w:val="00E021B4"/>
    <w:rsid w:val="00E021E2"/>
    <w:rsid w:val="00E034F6"/>
    <w:rsid w:val="00E04CC6"/>
    <w:rsid w:val="00E051D1"/>
    <w:rsid w:val="00E0568E"/>
    <w:rsid w:val="00E0584D"/>
    <w:rsid w:val="00E05F5D"/>
    <w:rsid w:val="00E06200"/>
    <w:rsid w:val="00E062F4"/>
    <w:rsid w:val="00E06A59"/>
    <w:rsid w:val="00E070B0"/>
    <w:rsid w:val="00E07258"/>
    <w:rsid w:val="00E0749C"/>
    <w:rsid w:val="00E07B84"/>
    <w:rsid w:val="00E10743"/>
    <w:rsid w:val="00E10BA8"/>
    <w:rsid w:val="00E10C1F"/>
    <w:rsid w:val="00E10C32"/>
    <w:rsid w:val="00E10D76"/>
    <w:rsid w:val="00E10EE4"/>
    <w:rsid w:val="00E11D10"/>
    <w:rsid w:val="00E12091"/>
    <w:rsid w:val="00E12A69"/>
    <w:rsid w:val="00E12E16"/>
    <w:rsid w:val="00E12E35"/>
    <w:rsid w:val="00E12E74"/>
    <w:rsid w:val="00E13175"/>
    <w:rsid w:val="00E13E48"/>
    <w:rsid w:val="00E141E6"/>
    <w:rsid w:val="00E158B5"/>
    <w:rsid w:val="00E165C4"/>
    <w:rsid w:val="00E17177"/>
    <w:rsid w:val="00E175FD"/>
    <w:rsid w:val="00E1786D"/>
    <w:rsid w:val="00E21379"/>
    <w:rsid w:val="00E21570"/>
    <w:rsid w:val="00E2174F"/>
    <w:rsid w:val="00E22AEE"/>
    <w:rsid w:val="00E23B5E"/>
    <w:rsid w:val="00E24624"/>
    <w:rsid w:val="00E24722"/>
    <w:rsid w:val="00E24952"/>
    <w:rsid w:val="00E25575"/>
    <w:rsid w:val="00E25C3B"/>
    <w:rsid w:val="00E26B33"/>
    <w:rsid w:val="00E27C5D"/>
    <w:rsid w:val="00E3007C"/>
    <w:rsid w:val="00E304AB"/>
    <w:rsid w:val="00E30632"/>
    <w:rsid w:val="00E3096F"/>
    <w:rsid w:val="00E30C89"/>
    <w:rsid w:val="00E30D96"/>
    <w:rsid w:val="00E30F04"/>
    <w:rsid w:val="00E313FF"/>
    <w:rsid w:val="00E31841"/>
    <w:rsid w:val="00E3195C"/>
    <w:rsid w:val="00E31A6E"/>
    <w:rsid w:val="00E31C13"/>
    <w:rsid w:val="00E31E0D"/>
    <w:rsid w:val="00E32BB8"/>
    <w:rsid w:val="00E32BBD"/>
    <w:rsid w:val="00E3320D"/>
    <w:rsid w:val="00E33305"/>
    <w:rsid w:val="00E33B28"/>
    <w:rsid w:val="00E349C9"/>
    <w:rsid w:val="00E34B90"/>
    <w:rsid w:val="00E34CC6"/>
    <w:rsid w:val="00E35E94"/>
    <w:rsid w:val="00E370E6"/>
    <w:rsid w:val="00E376A7"/>
    <w:rsid w:val="00E41281"/>
    <w:rsid w:val="00E41867"/>
    <w:rsid w:val="00E42341"/>
    <w:rsid w:val="00E43A2B"/>
    <w:rsid w:val="00E44738"/>
    <w:rsid w:val="00E46C48"/>
    <w:rsid w:val="00E47C3C"/>
    <w:rsid w:val="00E5074D"/>
    <w:rsid w:val="00E50E2F"/>
    <w:rsid w:val="00E51D8C"/>
    <w:rsid w:val="00E52D16"/>
    <w:rsid w:val="00E52DA4"/>
    <w:rsid w:val="00E5347F"/>
    <w:rsid w:val="00E535A2"/>
    <w:rsid w:val="00E546D3"/>
    <w:rsid w:val="00E547D6"/>
    <w:rsid w:val="00E56E4B"/>
    <w:rsid w:val="00E572EA"/>
    <w:rsid w:val="00E57B58"/>
    <w:rsid w:val="00E57B70"/>
    <w:rsid w:val="00E6022C"/>
    <w:rsid w:val="00E60CBA"/>
    <w:rsid w:val="00E60EB2"/>
    <w:rsid w:val="00E61A05"/>
    <w:rsid w:val="00E621E1"/>
    <w:rsid w:val="00E626F6"/>
    <w:rsid w:val="00E62C13"/>
    <w:rsid w:val="00E63F37"/>
    <w:rsid w:val="00E64C39"/>
    <w:rsid w:val="00E65028"/>
    <w:rsid w:val="00E65F32"/>
    <w:rsid w:val="00E66E71"/>
    <w:rsid w:val="00E66E7D"/>
    <w:rsid w:val="00E671A6"/>
    <w:rsid w:val="00E67C89"/>
    <w:rsid w:val="00E67D0B"/>
    <w:rsid w:val="00E67DC8"/>
    <w:rsid w:val="00E70254"/>
    <w:rsid w:val="00E706E2"/>
    <w:rsid w:val="00E71148"/>
    <w:rsid w:val="00E719D1"/>
    <w:rsid w:val="00E71CBF"/>
    <w:rsid w:val="00E71D1A"/>
    <w:rsid w:val="00E7288A"/>
    <w:rsid w:val="00E730C3"/>
    <w:rsid w:val="00E7366F"/>
    <w:rsid w:val="00E75F7F"/>
    <w:rsid w:val="00E76191"/>
    <w:rsid w:val="00E76E0B"/>
    <w:rsid w:val="00E77676"/>
    <w:rsid w:val="00E77E2C"/>
    <w:rsid w:val="00E801AD"/>
    <w:rsid w:val="00E80A56"/>
    <w:rsid w:val="00E81178"/>
    <w:rsid w:val="00E816D7"/>
    <w:rsid w:val="00E817AA"/>
    <w:rsid w:val="00E82662"/>
    <w:rsid w:val="00E82C70"/>
    <w:rsid w:val="00E82DBF"/>
    <w:rsid w:val="00E8334E"/>
    <w:rsid w:val="00E834FA"/>
    <w:rsid w:val="00E83762"/>
    <w:rsid w:val="00E8381D"/>
    <w:rsid w:val="00E83823"/>
    <w:rsid w:val="00E839E1"/>
    <w:rsid w:val="00E84386"/>
    <w:rsid w:val="00E8452F"/>
    <w:rsid w:val="00E84673"/>
    <w:rsid w:val="00E85327"/>
    <w:rsid w:val="00E864FA"/>
    <w:rsid w:val="00E8658B"/>
    <w:rsid w:val="00E8764D"/>
    <w:rsid w:val="00E87905"/>
    <w:rsid w:val="00E90C2A"/>
    <w:rsid w:val="00E90E87"/>
    <w:rsid w:val="00E912F5"/>
    <w:rsid w:val="00E91F72"/>
    <w:rsid w:val="00E925A1"/>
    <w:rsid w:val="00E92A71"/>
    <w:rsid w:val="00E92ADF"/>
    <w:rsid w:val="00E933F9"/>
    <w:rsid w:val="00E93CC1"/>
    <w:rsid w:val="00E943AF"/>
    <w:rsid w:val="00E94BD5"/>
    <w:rsid w:val="00E95301"/>
    <w:rsid w:val="00E95539"/>
    <w:rsid w:val="00E95E34"/>
    <w:rsid w:val="00E9635A"/>
    <w:rsid w:val="00E9691E"/>
    <w:rsid w:val="00E96C10"/>
    <w:rsid w:val="00E97B8B"/>
    <w:rsid w:val="00EA070D"/>
    <w:rsid w:val="00EA0DAF"/>
    <w:rsid w:val="00EA1491"/>
    <w:rsid w:val="00EA2154"/>
    <w:rsid w:val="00EA2BF8"/>
    <w:rsid w:val="00EA2D40"/>
    <w:rsid w:val="00EA4D6A"/>
    <w:rsid w:val="00EA4F5F"/>
    <w:rsid w:val="00EA5165"/>
    <w:rsid w:val="00EA51A4"/>
    <w:rsid w:val="00EA5739"/>
    <w:rsid w:val="00EA5A10"/>
    <w:rsid w:val="00EA6199"/>
    <w:rsid w:val="00EA6B9D"/>
    <w:rsid w:val="00EA6BA9"/>
    <w:rsid w:val="00EB0065"/>
    <w:rsid w:val="00EB043B"/>
    <w:rsid w:val="00EB0A24"/>
    <w:rsid w:val="00EB0ABE"/>
    <w:rsid w:val="00EB156F"/>
    <w:rsid w:val="00EB1D67"/>
    <w:rsid w:val="00EB266E"/>
    <w:rsid w:val="00EB29CE"/>
    <w:rsid w:val="00EB3157"/>
    <w:rsid w:val="00EB354A"/>
    <w:rsid w:val="00EB3916"/>
    <w:rsid w:val="00EB3B35"/>
    <w:rsid w:val="00EB40CF"/>
    <w:rsid w:val="00EB40FB"/>
    <w:rsid w:val="00EB479F"/>
    <w:rsid w:val="00EB5BF2"/>
    <w:rsid w:val="00EB60F1"/>
    <w:rsid w:val="00EB64D1"/>
    <w:rsid w:val="00EB6929"/>
    <w:rsid w:val="00EB6BAA"/>
    <w:rsid w:val="00EB7021"/>
    <w:rsid w:val="00EB7573"/>
    <w:rsid w:val="00EB75BA"/>
    <w:rsid w:val="00EB7611"/>
    <w:rsid w:val="00EB775B"/>
    <w:rsid w:val="00EC0C9F"/>
    <w:rsid w:val="00EC1534"/>
    <w:rsid w:val="00EC222E"/>
    <w:rsid w:val="00EC226E"/>
    <w:rsid w:val="00EC3F9E"/>
    <w:rsid w:val="00EC40A6"/>
    <w:rsid w:val="00EC4921"/>
    <w:rsid w:val="00EC6780"/>
    <w:rsid w:val="00EC7CE1"/>
    <w:rsid w:val="00ED0980"/>
    <w:rsid w:val="00ED0CBE"/>
    <w:rsid w:val="00ED12B5"/>
    <w:rsid w:val="00ED147E"/>
    <w:rsid w:val="00ED1551"/>
    <w:rsid w:val="00ED21D7"/>
    <w:rsid w:val="00ED271D"/>
    <w:rsid w:val="00ED2FB2"/>
    <w:rsid w:val="00ED327F"/>
    <w:rsid w:val="00ED3383"/>
    <w:rsid w:val="00ED3C89"/>
    <w:rsid w:val="00ED49C4"/>
    <w:rsid w:val="00ED4E75"/>
    <w:rsid w:val="00ED5264"/>
    <w:rsid w:val="00ED528E"/>
    <w:rsid w:val="00ED5738"/>
    <w:rsid w:val="00ED63E8"/>
    <w:rsid w:val="00ED6491"/>
    <w:rsid w:val="00ED6578"/>
    <w:rsid w:val="00ED71ED"/>
    <w:rsid w:val="00ED7774"/>
    <w:rsid w:val="00ED79AE"/>
    <w:rsid w:val="00EE0576"/>
    <w:rsid w:val="00EE13C0"/>
    <w:rsid w:val="00EE1E0C"/>
    <w:rsid w:val="00EE2038"/>
    <w:rsid w:val="00EE385F"/>
    <w:rsid w:val="00EE3927"/>
    <w:rsid w:val="00EE39A5"/>
    <w:rsid w:val="00EE4B7F"/>
    <w:rsid w:val="00EE4E3F"/>
    <w:rsid w:val="00EE5C32"/>
    <w:rsid w:val="00EE5F8C"/>
    <w:rsid w:val="00EE70EC"/>
    <w:rsid w:val="00EE7EE3"/>
    <w:rsid w:val="00EF047D"/>
    <w:rsid w:val="00EF0E1C"/>
    <w:rsid w:val="00EF1D40"/>
    <w:rsid w:val="00EF1D92"/>
    <w:rsid w:val="00EF2270"/>
    <w:rsid w:val="00EF26A4"/>
    <w:rsid w:val="00EF3529"/>
    <w:rsid w:val="00EF3D75"/>
    <w:rsid w:val="00EF3E9F"/>
    <w:rsid w:val="00EF4E9F"/>
    <w:rsid w:val="00EF5B25"/>
    <w:rsid w:val="00EF6025"/>
    <w:rsid w:val="00EF69E2"/>
    <w:rsid w:val="00EF6E18"/>
    <w:rsid w:val="00EF7AF4"/>
    <w:rsid w:val="00EF7D42"/>
    <w:rsid w:val="00EF7EFF"/>
    <w:rsid w:val="00F002B6"/>
    <w:rsid w:val="00F00A74"/>
    <w:rsid w:val="00F0122F"/>
    <w:rsid w:val="00F01AAA"/>
    <w:rsid w:val="00F01F9A"/>
    <w:rsid w:val="00F01FD6"/>
    <w:rsid w:val="00F048DB"/>
    <w:rsid w:val="00F04B18"/>
    <w:rsid w:val="00F05C29"/>
    <w:rsid w:val="00F05FB0"/>
    <w:rsid w:val="00F06005"/>
    <w:rsid w:val="00F07BD0"/>
    <w:rsid w:val="00F10AE3"/>
    <w:rsid w:val="00F11A2F"/>
    <w:rsid w:val="00F1226C"/>
    <w:rsid w:val="00F124C6"/>
    <w:rsid w:val="00F12DBB"/>
    <w:rsid w:val="00F12E61"/>
    <w:rsid w:val="00F13459"/>
    <w:rsid w:val="00F13A63"/>
    <w:rsid w:val="00F14083"/>
    <w:rsid w:val="00F1549A"/>
    <w:rsid w:val="00F159F2"/>
    <w:rsid w:val="00F16C20"/>
    <w:rsid w:val="00F16D76"/>
    <w:rsid w:val="00F170BD"/>
    <w:rsid w:val="00F1714C"/>
    <w:rsid w:val="00F17723"/>
    <w:rsid w:val="00F20679"/>
    <w:rsid w:val="00F21CFC"/>
    <w:rsid w:val="00F226F5"/>
    <w:rsid w:val="00F228DF"/>
    <w:rsid w:val="00F23AC8"/>
    <w:rsid w:val="00F23C39"/>
    <w:rsid w:val="00F23D8A"/>
    <w:rsid w:val="00F24FE8"/>
    <w:rsid w:val="00F26607"/>
    <w:rsid w:val="00F2707D"/>
    <w:rsid w:val="00F27628"/>
    <w:rsid w:val="00F278FD"/>
    <w:rsid w:val="00F30A00"/>
    <w:rsid w:val="00F31AFB"/>
    <w:rsid w:val="00F32203"/>
    <w:rsid w:val="00F325CB"/>
    <w:rsid w:val="00F3288E"/>
    <w:rsid w:val="00F32B8C"/>
    <w:rsid w:val="00F336CB"/>
    <w:rsid w:val="00F33CC6"/>
    <w:rsid w:val="00F34B54"/>
    <w:rsid w:val="00F34C22"/>
    <w:rsid w:val="00F35345"/>
    <w:rsid w:val="00F354D7"/>
    <w:rsid w:val="00F35622"/>
    <w:rsid w:val="00F3600B"/>
    <w:rsid w:val="00F36020"/>
    <w:rsid w:val="00F363AF"/>
    <w:rsid w:val="00F363E3"/>
    <w:rsid w:val="00F36453"/>
    <w:rsid w:val="00F366A6"/>
    <w:rsid w:val="00F3701B"/>
    <w:rsid w:val="00F3750F"/>
    <w:rsid w:val="00F422E5"/>
    <w:rsid w:val="00F42872"/>
    <w:rsid w:val="00F42B88"/>
    <w:rsid w:val="00F42B93"/>
    <w:rsid w:val="00F447D4"/>
    <w:rsid w:val="00F47031"/>
    <w:rsid w:val="00F476C5"/>
    <w:rsid w:val="00F47A14"/>
    <w:rsid w:val="00F5051F"/>
    <w:rsid w:val="00F509AD"/>
    <w:rsid w:val="00F50C61"/>
    <w:rsid w:val="00F5163E"/>
    <w:rsid w:val="00F51A07"/>
    <w:rsid w:val="00F51A9C"/>
    <w:rsid w:val="00F5214D"/>
    <w:rsid w:val="00F52A86"/>
    <w:rsid w:val="00F52B09"/>
    <w:rsid w:val="00F52C74"/>
    <w:rsid w:val="00F53652"/>
    <w:rsid w:val="00F53CFD"/>
    <w:rsid w:val="00F54974"/>
    <w:rsid w:val="00F5556D"/>
    <w:rsid w:val="00F56372"/>
    <w:rsid w:val="00F56D2E"/>
    <w:rsid w:val="00F573F0"/>
    <w:rsid w:val="00F578FA"/>
    <w:rsid w:val="00F60295"/>
    <w:rsid w:val="00F60469"/>
    <w:rsid w:val="00F61ABE"/>
    <w:rsid w:val="00F62F29"/>
    <w:rsid w:val="00F635F3"/>
    <w:rsid w:val="00F63879"/>
    <w:rsid w:val="00F6399A"/>
    <w:rsid w:val="00F6565D"/>
    <w:rsid w:val="00F66069"/>
    <w:rsid w:val="00F66112"/>
    <w:rsid w:val="00F671D2"/>
    <w:rsid w:val="00F67F1D"/>
    <w:rsid w:val="00F70D46"/>
    <w:rsid w:val="00F71843"/>
    <w:rsid w:val="00F71993"/>
    <w:rsid w:val="00F72484"/>
    <w:rsid w:val="00F72674"/>
    <w:rsid w:val="00F72F62"/>
    <w:rsid w:val="00F73233"/>
    <w:rsid w:val="00F74023"/>
    <w:rsid w:val="00F746B0"/>
    <w:rsid w:val="00F75539"/>
    <w:rsid w:val="00F7593C"/>
    <w:rsid w:val="00F75C9D"/>
    <w:rsid w:val="00F767A6"/>
    <w:rsid w:val="00F773E8"/>
    <w:rsid w:val="00F8057D"/>
    <w:rsid w:val="00F81714"/>
    <w:rsid w:val="00F823E7"/>
    <w:rsid w:val="00F82BD1"/>
    <w:rsid w:val="00F8303C"/>
    <w:rsid w:val="00F832CF"/>
    <w:rsid w:val="00F8371A"/>
    <w:rsid w:val="00F837F7"/>
    <w:rsid w:val="00F83832"/>
    <w:rsid w:val="00F83955"/>
    <w:rsid w:val="00F83E94"/>
    <w:rsid w:val="00F84577"/>
    <w:rsid w:val="00F84D10"/>
    <w:rsid w:val="00F8601C"/>
    <w:rsid w:val="00F86B61"/>
    <w:rsid w:val="00F9176D"/>
    <w:rsid w:val="00F917BF"/>
    <w:rsid w:val="00F91963"/>
    <w:rsid w:val="00F923B2"/>
    <w:rsid w:val="00F925B9"/>
    <w:rsid w:val="00F92D98"/>
    <w:rsid w:val="00F93FD6"/>
    <w:rsid w:val="00F9440A"/>
    <w:rsid w:val="00F944D3"/>
    <w:rsid w:val="00F94EE5"/>
    <w:rsid w:val="00F95D90"/>
    <w:rsid w:val="00F96A85"/>
    <w:rsid w:val="00F96EC5"/>
    <w:rsid w:val="00F97AA8"/>
    <w:rsid w:val="00FA0195"/>
    <w:rsid w:val="00FA028C"/>
    <w:rsid w:val="00FA0C46"/>
    <w:rsid w:val="00FA12A6"/>
    <w:rsid w:val="00FA1FA9"/>
    <w:rsid w:val="00FA22DD"/>
    <w:rsid w:val="00FA2DEF"/>
    <w:rsid w:val="00FA3995"/>
    <w:rsid w:val="00FA3A51"/>
    <w:rsid w:val="00FA3B61"/>
    <w:rsid w:val="00FA44FE"/>
    <w:rsid w:val="00FA5B62"/>
    <w:rsid w:val="00FA6471"/>
    <w:rsid w:val="00FA73EE"/>
    <w:rsid w:val="00FA78B2"/>
    <w:rsid w:val="00FA7C1D"/>
    <w:rsid w:val="00FA7F80"/>
    <w:rsid w:val="00FB0C58"/>
    <w:rsid w:val="00FB10E8"/>
    <w:rsid w:val="00FB12EA"/>
    <w:rsid w:val="00FB2101"/>
    <w:rsid w:val="00FB2923"/>
    <w:rsid w:val="00FB2AA8"/>
    <w:rsid w:val="00FB41F4"/>
    <w:rsid w:val="00FB46E7"/>
    <w:rsid w:val="00FB4B02"/>
    <w:rsid w:val="00FB5E69"/>
    <w:rsid w:val="00FC0CF8"/>
    <w:rsid w:val="00FC181D"/>
    <w:rsid w:val="00FC1BEE"/>
    <w:rsid w:val="00FC1D63"/>
    <w:rsid w:val="00FC33C8"/>
    <w:rsid w:val="00FC357B"/>
    <w:rsid w:val="00FC35A4"/>
    <w:rsid w:val="00FC376D"/>
    <w:rsid w:val="00FC3F47"/>
    <w:rsid w:val="00FC451A"/>
    <w:rsid w:val="00FC493E"/>
    <w:rsid w:val="00FC4CE4"/>
    <w:rsid w:val="00FC53B1"/>
    <w:rsid w:val="00FC5677"/>
    <w:rsid w:val="00FC58DB"/>
    <w:rsid w:val="00FC5C5D"/>
    <w:rsid w:val="00FC6232"/>
    <w:rsid w:val="00FC6886"/>
    <w:rsid w:val="00FC6BF7"/>
    <w:rsid w:val="00FC75DA"/>
    <w:rsid w:val="00FC797A"/>
    <w:rsid w:val="00FC7B87"/>
    <w:rsid w:val="00FD04A3"/>
    <w:rsid w:val="00FD0EC9"/>
    <w:rsid w:val="00FD0F07"/>
    <w:rsid w:val="00FD14A0"/>
    <w:rsid w:val="00FD23EA"/>
    <w:rsid w:val="00FD24A6"/>
    <w:rsid w:val="00FD31CB"/>
    <w:rsid w:val="00FD33EC"/>
    <w:rsid w:val="00FD40AC"/>
    <w:rsid w:val="00FD4873"/>
    <w:rsid w:val="00FD4D57"/>
    <w:rsid w:val="00FD5D1F"/>
    <w:rsid w:val="00FD6B7D"/>
    <w:rsid w:val="00FD7358"/>
    <w:rsid w:val="00FE00AF"/>
    <w:rsid w:val="00FE07B6"/>
    <w:rsid w:val="00FE0DAB"/>
    <w:rsid w:val="00FE16AC"/>
    <w:rsid w:val="00FE1A40"/>
    <w:rsid w:val="00FE374A"/>
    <w:rsid w:val="00FE3C88"/>
    <w:rsid w:val="00FE4CBD"/>
    <w:rsid w:val="00FE5176"/>
    <w:rsid w:val="00FE58E9"/>
    <w:rsid w:val="00FE58FD"/>
    <w:rsid w:val="00FE59EF"/>
    <w:rsid w:val="00FE5B2D"/>
    <w:rsid w:val="00FE6518"/>
    <w:rsid w:val="00FE6C2F"/>
    <w:rsid w:val="00FE7A27"/>
    <w:rsid w:val="00FF035D"/>
    <w:rsid w:val="00FF1C97"/>
    <w:rsid w:val="00FF1E44"/>
    <w:rsid w:val="00FF3B9C"/>
    <w:rsid w:val="00FF4ECA"/>
    <w:rsid w:val="00FF635E"/>
    <w:rsid w:val="00FF6BC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F4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6AF1"/>
    <w:rPr>
      <w:lang w:val="en-GB"/>
    </w:rPr>
  </w:style>
  <w:style w:type="paragraph" w:styleId="Heading1">
    <w:name w:val="heading 1"/>
    <w:basedOn w:val="Normal"/>
    <w:next w:val="Normal"/>
    <w:link w:val="Heading1Char"/>
    <w:uiPriority w:val="9"/>
    <w:qFormat/>
    <w:rsid w:val="004A5F04"/>
    <w:pPr>
      <w:keepNext/>
      <w:keepLines/>
      <w:numPr>
        <w:numId w:val="18"/>
      </w:numPr>
      <w:spacing w:before="240" w:after="0"/>
      <w:outlineLvl w:val="0"/>
    </w:pPr>
    <w:rPr>
      <w:rFonts w:asciiTheme="majorHAnsi" w:eastAsiaTheme="majorEastAsia" w:hAnsiTheme="majorHAnsi" w:cstheme="majorBidi"/>
      <w:b/>
      <w:sz w:val="28"/>
      <w:szCs w:val="32"/>
      <w:lang w:val="en-US"/>
    </w:rPr>
  </w:style>
  <w:style w:type="paragraph" w:styleId="Heading2">
    <w:name w:val="heading 2"/>
    <w:basedOn w:val="Heading1"/>
    <w:next w:val="Normal"/>
    <w:link w:val="Heading2Char"/>
    <w:uiPriority w:val="9"/>
    <w:unhideWhenUsed/>
    <w:qFormat/>
    <w:rsid w:val="004A5F04"/>
    <w:pPr>
      <w:numPr>
        <w:ilvl w:val="1"/>
      </w:numPr>
      <w:outlineLvl w:val="1"/>
    </w:pPr>
    <w:rPr>
      <w:b w:val="0"/>
      <w:i/>
      <w:sz w:val="24"/>
    </w:rPr>
  </w:style>
  <w:style w:type="paragraph" w:styleId="Heading3">
    <w:name w:val="heading 3"/>
    <w:basedOn w:val="Normal"/>
    <w:next w:val="Normal"/>
    <w:link w:val="Heading3Char"/>
    <w:uiPriority w:val="9"/>
    <w:unhideWhenUsed/>
    <w:qFormat/>
    <w:rsid w:val="00AE1F80"/>
    <w:pPr>
      <w:keepNext/>
      <w:keepLines/>
      <w:numPr>
        <w:ilvl w:val="2"/>
        <w:numId w:val="15"/>
      </w:numPr>
      <w:spacing w:before="40" w:after="0"/>
      <w:outlineLvl w:val="2"/>
    </w:pPr>
    <w:rPr>
      <w:rFonts w:asciiTheme="majorHAnsi" w:eastAsiaTheme="majorEastAsia" w:hAnsiTheme="majorHAnsi" w:cstheme="majorBidi"/>
      <w:i/>
      <w:color w:val="3B3838" w:themeColor="background2" w:themeShade="40"/>
      <w:szCs w:val="24"/>
    </w:rPr>
  </w:style>
  <w:style w:type="paragraph" w:styleId="Heading4">
    <w:name w:val="heading 4"/>
    <w:basedOn w:val="Normal"/>
    <w:next w:val="Normal"/>
    <w:link w:val="Heading4Char"/>
    <w:uiPriority w:val="9"/>
    <w:semiHidden/>
    <w:unhideWhenUsed/>
    <w:qFormat/>
    <w:rsid w:val="009D40C4"/>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D40C4"/>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D40C4"/>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D40C4"/>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40C4"/>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40C4"/>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F04"/>
    <w:rPr>
      <w:rFonts w:asciiTheme="majorHAnsi" w:eastAsiaTheme="majorEastAsia" w:hAnsiTheme="majorHAnsi" w:cstheme="majorBidi"/>
      <w:b/>
      <w:sz w:val="28"/>
      <w:szCs w:val="32"/>
      <w:lang w:val="en-US"/>
    </w:rPr>
  </w:style>
  <w:style w:type="character" w:customStyle="1" w:styleId="Heading2Char">
    <w:name w:val="Heading 2 Char"/>
    <w:basedOn w:val="DefaultParagraphFont"/>
    <w:link w:val="Heading2"/>
    <w:uiPriority w:val="9"/>
    <w:rsid w:val="004A5F04"/>
    <w:rPr>
      <w:rFonts w:asciiTheme="majorHAnsi" w:eastAsiaTheme="majorEastAsia" w:hAnsiTheme="majorHAnsi" w:cstheme="majorBidi"/>
      <w:i/>
      <w:sz w:val="24"/>
      <w:szCs w:val="32"/>
      <w:lang w:val="en-US"/>
    </w:rPr>
  </w:style>
  <w:style w:type="character" w:customStyle="1" w:styleId="Heading3Char">
    <w:name w:val="Heading 3 Char"/>
    <w:basedOn w:val="DefaultParagraphFont"/>
    <w:link w:val="Heading3"/>
    <w:uiPriority w:val="9"/>
    <w:rsid w:val="00AE1F80"/>
    <w:rPr>
      <w:rFonts w:asciiTheme="majorHAnsi" w:eastAsiaTheme="majorEastAsia" w:hAnsiTheme="majorHAnsi" w:cstheme="majorBidi"/>
      <w:i/>
      <w:color w:val="3B3838" w:themeColor="background2" w:themeShade="40"/>
      <w:szCs w:val="24"/>
      <w:lang w:val="en-GB"/>
    </w:rPr>
  </w:style>
  <w:style w:type="character" w:customStyle="1" w:styleId="Heading4Char">
    <w:name w:val="Heading 4 Char"/>
    <w:basedOn w:val="DefaultParagraphFont"/>
    <w:link w:val="Heading4"/>
    <w:uiPriority w:val="9"/>
    <w:semiHidden/>
    <w:rsid w:val="009D40C4"/>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9D40C4"/>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9D40C4"/>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9D40C4"/>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9D40C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9D40C4"/>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E12E35"/>
    <w:rPr>
      <w:color w:val="0563C1" w:themeColor="hyperlink"/>
      <w:u w:val="single"/>
    </w:rPr>
  </w:style>
  <w:style w:type="paragraph" w:styleId="ListParagraph">
    <w:name w:val="List Paragraph"/>
    <w:basedOn w:val="Normal"/>
    <w:uiPriority w:val="34"/>
    <w:qFormat/>
    <w:rsid w:val="00E12E35"/>
    <w:pPr>
      <w:ind w:left="720"/>
      <w:contextualSpacing/>
    </w:pPr>
  </w:style>
  <w:style w:type="table" w:styleId="TableGrid">
    <w:name w:val="Table Grid"/>
    <w:basedOn w:val="TableNormal"/>
    <w:uiPriority w:val="39"/>
    <w:rsid w:val="00E12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2E3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B3843"/>
    <w:rPr>
      <w:sz w:val="16"/>
      <w:szCs w:val="16"/>
    </w:rPr>
  </w:style>
  <w:style w:type="paragraph" w:styleId="CommentText">
    <w:name w:val="annotation text"/>
    <w:basedOn w:val="Normal"/>
    <w:link w:val="CommentTextChar"/>
    <w:uiPriority w:val="99"/>
    <w:unhideWhenUsed/>
    <w:rsid w:val="00E34CC6"/>
    <w:pPr>
      <w:spacing w:line="240" w:lineRule="auto"/>
    </w:pPr>
    <w:rPr>
      <w:sz w:val="20"/>
      <w:szCs w:val="20"/>
    </w:rPr>
  </w:style>
  <w:style w:type="character" w:customStyle="1" w:styleId="CommentTextChar">
    <w:name w:val="Comment Text Char"/>
    <w:basedOn w:val="DefaultParagraphFont"/>
    <w:link w:val="CommentText"/>
    <w:uiPriority w:val="99"/>
    <w:rsid w:val="005B3843"/>
    <w:rPr>
      <w:sz w:val="20"/>
      <w:szCs w:val="20"/>
      <w:lang w:val="en-GB"/>
    </w:rPr>
  </w:style>
  <w:style w:type="paragraph" w:styleId="BalloonText">
    <w:name w:val="Balloon Text"/>
    <w:basedOn w:val="Normal"/>
    <w:link w:val="BalloonTextChar"/>
    <w:uiPriority w:val="99"/>
    <w:semiHidden/>
    <w:unhideWhenUsed/>
    <w:rsid w:val="005B38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843"/>
    <w:rPr>
      <w:rFonts w:ascii="Segoe UI" w:hAnsi="Segoe UI" w:cs="Segoe UI"/>
      <w:sz w:val="18"/>
      <w:szCs w:val="18"/>
      <w:lang w:val="en-GB"/>
    </w:rPr>
  </w:style>
  <w:style w:type="character" w:styleId="FollowedHyperlink">
    <w:name w:val="FollowedHyperlink"/>
    <w:basedOn w:val="DefaultParagraphFont"/>
    <w:uiPriority w:val="99"/>
    <w:semiHidden/>
    <w:unhideWhenUsed/>
    <w:rsid w:val="00C869CF"/>
    <w:rPr>
      <w:color w:val="954F72" w:themeColor="followedHyperlink"/>
      <w:u w:val="single"/>
    </w:rPr>
  </w:style>
  <w:style w:type="table" w:customStyle="1" w:styleId="Rastertabel2-Accent31">
    <w:name w:val="Rastertabel 2 - Accent 31"/>
    <w:basedOn w:val="TableNormal"/>
    <w:uiPriority w:val="47"/>
    <w:rsid w:val="00100CC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88234D"/>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3342E0"/>
    <w:rPr>
      <w:b/>
      <w:bCs/>
    </w:rPr>
  </w:style>
  <w:style w:type="character" w:customStyle="1" w:styleId="CommentSubjectChar">
    <w:name w:val="Comment Subject Char"/>
    <w:basedOn w:val="CommentTextChar"/>
    <w:link w:val="CommentSubject"/>
    <w:uiPriority w:val="99"/>
    <w:semiHidden/>
    <w:rsid w:val="003342E0"/>
    <w:rPr>
      <w:b/>
      <w:bCs/>
      <w:sz w:val="20"/>
      <w:szCs w:val="20"/>
      <w:lang w:val="en-GB"/>
    </w:rPr>
  </w:style>
  <w:style w:type="paragraph" w:styleId="TOCHeading">
    <w:name w:val="TOC Heading"/>
    <w:basedOn w:val="Heading1"/>
    <w:next w:val="Normal"/>
    <w:uiPriority w:val="39"/>
    <w:unhideWhenUsed/>
    <w:qFormat/>
    <w:rsid w:val="00967F76"/>
    <w:pPr>
      <w:outlineLvl w:val="9"/>
    </w:pPr>
    <w:rPr>
      <w:b w:val="0"/>
      <w:color w:val="2E74B5" w:themeColor="accent1" w:themeShade="BF"/>
      <w:sz w:val="32"/>
      <w:lang w:eastAsia="en-GB"/>
    </w:rPr>
  </w:style>
  <w:style w:type="paragraph" w:styleId="TOC1">
    <w:name w:val="toc 1"/>
    <w:basedOn w:val="Normal"/>
    <w:next w:val="Normal"/>
    <w:autoRedefine/>
    <w:uiPriority w:val="39"/>
    <w:unhideWhenUsed/>
    <w:rsid w:val="00967F76"/>
    <w:pPr>
      <w:spacing w:after="100"/>
    </w:pPr>
  </w:style>
  <w:style w:type="paragraph" w:styleId="TOC2">
    <w:name w:val="toc 2"/>
    <w:basedOn w:val="Normal"/>
    <w:next w:val="Normal"/>
    <w:autoRedefine/>
    <w:uiPriority w:val="39"/>
    <w:unhideWhenUsed/>
    <w:rsid w:val="00967F76"/>
    <w:pPr>
      <w:spacing w:after="100"/>
      <w:ind w:left="220"/>
    </w:pPr>
  </w:style>
  <w:style w:type="paragraph" w:styleId="TOC3">
    <w:name w:val="toc 3"/>
    <w:basedOn w:val="Normal"/>
    <w:next w:val="Normal"/>
    <w:autoRedefine/>
    <w:uiPriority w:val="39"/>
    <w:unhideWhenUsed/>
    <w:rsid w:val="00967F76"/>
    <w:pPr>
      <w:spacing w:after="100"/>
      <w:ind w:left="440"/>
    </w:pPr>
  </w:style>
  <w:style w:type="character" w:customStyle="1" w:styleId="pborges">
    <w:name w:val="pborges"/>
    <w:semiHidden/>
    <w:rsid w:val="00732714"/>
    <w:rPr>
      <w:rFonts w:ascii="Arial" w:hAnsi="Arial" w:cs="Arial"/>
      <w:color w:val="auto"/>
      <w:sz w:val="20"/>
      <w:szCs w:val="20"/>
    </w:rPr>
  </w:style>
  <w:style w:type="character" w:styleId="Emphasis">
    <w:name w:val="Emphasis"/>
    <w:uiPriority w:val="20"/>
    <w:qFormat/>
    <w:rsid w:val="00D83A9F"/>
    <w:rPr>
      <w:i/>
      <w:iCs/>
    </w:rPr>
  </w:style>
  <w:style w:type="character" w:styleId="LineNumber">
    <w:name w:val="line number"/>
    <w:basedOn w:val="DefaultParagraphFont"/>
    <w:uiPriority w:val="99"/>
    <w:semiHidden/>
    <w:unhideWhenUsed/>
    <w:rsid w:val="00C14F49"/>
  </w:style>
  <w:style w:type="character" w:customStyle="1" w:styleId="a-size-large">
    <w:name w:val="a-size-large"/>
    <w:basedOn w:val="DefaultParagraphFont"/>
    <w:rsid w:val="003A3452"/>
  </w:style>
  <w:style w:type="character" w:customStyle="1" w:styleId="MenoNoResolvida1">
    <w:name w:val="Menção Não Resolvida1"/>
    <w:basedOn w:val="DefaultParagraphFont"/>
    <w:uiPriority w:val="99"/>
    <w:semiHidden/>
    <w:unhideWhenUsed/>
    <w:rsid w:val="00023FFF"/>
    <w:rPr>
      <w:color w:val="605E5C"/>
      <w:shd w:val="clear" w:color="auto" w:fill="E1DFDD"/>
    </w:rPr>
  </w:style>
  <w:style w:type="table" w:customStyle="1" w:styleId="GridTable2-Accent31">
    <w:name w:val="Grid Table 2 - Accent 31"/>
    <w:basedOn w:val="TableNormal"/>
    <w:uiPriority w:val="47"/>
    <w:rsid w:val="00A867C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A867C1"/>
    <w:pPr>
      <w:widowControl w:val="0"/>
      <w:autoSpaceDE w:val="0"/>
      <w:autoSpaceDN w:val="0"/>
      <w:adjustRightInd w:val="0"/>
      <w:spacing w:after="0" w:line="240" w:lineRule="auto"/>
    </w:pPr>
    <w:rPr>
      <w:rFonts w:ascii="Avenir Next Medium" w:hAnsi="Avenir Next Medium" w:cs="Avenir Next Medium"/>
      <w:color w:val="000000"/>
      <w:sz w:val="24"/>
      <w:szCs w:val="24"/>
      <w:lang w:val="es-ES"/>
    </w:rPr>
  </w:style>
  <w:style w:type="character" w:customStyle="1" w:styleId="A5">
    <w:name w:val="A5"/>
    <w:uiPriority w:val="99"/>
    <w:rsid w:val="00A867C1"/>
    <w:rPr>
      <w:rFonts w:ascii="Avenir Next" w:hAnsi="Avenir Next" w:cs="Avenir Next"/>
      <w:color w:val="000000"/>
      <w:sz w:val="12"/>
      <w:szCs w:val="12"/>
    </w:rPr>
  </w:style>
  <w:style w:type="paragraph" w:styleId="Revision">
    <w:name w:val="Revision"/>
    <w:hidden/>
    <w:uiPriority w:val="99"/>
    <w:semiHidden/>
    <w:rsid w:val="00B30625"/>
    <w:pPr>
      <w:spacing w:after="0" w:line="240" w:lineRule="auto"/>
    </w:pPr>
    <w:rPr>
      <w:lang w:val="en-GB"/>
    </w:rPr>
  </w:style>
  <w:style w:type="table" w:customStyle="1" w:styleId="Rastertabel2-Accent310">
    <w:name w:val="Rastertabel 2 - Accent 31"/>
    <w:basedOn w:val="TableNormal"/>
    <w:uiPriority w:val="47"/>
    <w:rsid w:val="00945D9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er">
    <w:name w:val="footer"/>
    <w:basedOn w:val="Normal"/>
    <w:link w:val="FooterChar"/>
    <w:uiPriority w:val="99"/>
    <w:unhideWhenUsed/>
    <w:rsid w:val="00945D9A"/>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5D9A"/>
    <w:rPr>
      <w:lang w:val="en-GB"/>
    </w:rPr>
  </w:style>
  <w:style w:type="character" w:styleId="PageNumber">
    <w:name w:val="page number"/>
    <w:basedOn w:val="DefaultParagraphFont"/>
    <w:uiPriority w:val="99"/>
    <w:semiHidden/>
    <w:unhideWhenUsed/>
    <w:rsid w:val="00945D9A"/>
  </w:style>
  <w:style w:type="paragraph" w:styleId="Header">
    <w:name w:val="header"/>
    <w:basedOn w:val="Normal"/>
    <w:link w:val="HeaderChar"/>
    <w:uiPriority w:val="99"/>
    <w:unhideWhenUsed/>
    <w:rsid w:val="00945D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5D9A"/>
    <w:rPr>
      <w:lang w:val="en-GB"/>
    </w:rPr>
  </w:style>
  <w:style w:type="character" w:customStyle="1" w:styleId="UnresolvedMention1">
    <w:name w:val="Unresolved Mention1"/>
    <w:basedOn w:val="DefaultParagraphFont"/>
    <w:uiPriority w:val="99"/>
    <w:semiHidden/>
    <w:unhideWhenUsed/>
    <w:rsid w:val="000A2302"/>
    <w:rPr>
      <w:color w:val="605E5C"/>
      <w:shd w:val="clear" w:color="auto" w:fill="E1DFDD"/>
    </w:rPr>
  </w:style>
  <w:style w:type="character" w:customStyle="1" w:styleId="UnresolvedMention10">
    <w:name w:val="Unresolved Mention1"/>
    <w:basedOn w:val="DefaultParagraphFont"/>
    <w:uiPriority w:val="99"/>
    <w:semiHidden/>
    <w:unhideWhenUsed/>
    <w:rsid w:val="00646D4F"/>
    <w:rPr>
      <w:color w:val="605E5C"/>
      <w:shd w:val="clear" w:color="auto" w:fill="E1DFDD"/>
    </w:rPr>
  </w:style>
  <w:style w:type="paragraph" w:styleId="NormalWeb">
    <w:name w:val="Normal (Web)"/>
    <w:basedOn w:val="Normal"/>
    <w:uiPriority w:val="99"/>
    <w:unhideWhenUsed/>
    <w:rsid w:val="002A5B7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73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73579"/>
    <w:rPr>
      <w:rFonts w:ascii="Courier New" w:eastAsia="Times New Roman" w:hAnsi="Courier New" w:cs="Courier New"/>
      <w:sz w:val="20"/>
      <w:szCs w:val="20"/>
      <w:lang w:val="en-GB" w:eastAsia="en-GB"/>
    </w:rPr>
  </w:style>
  <w:style w:type="paragraph" w:customStyle="1" w:styleId="SMHeading">
    <w:name w:val="SM Heading"/>
    <w:basedOn w:val="Heading1"/>
    <w:qFormat/>
    <w:rsid w:val="00E7366F"/>
    <w:pPr>
      <w:keepLines w:val="0"/>
      <w:numPr>
        <w:numId w:val="0"/>
      </w:numPr>
      <w:spacing w:after="60" w:line="240" w:lineRule="auto"/>
    </w:pPr>
    <w:rPr>
      <w:rFonts w:ascii="Times New Roman" w:eastAsia="Times New Roman" w:hAnsi="Times New Roman" w:cs="Times New Roman"/>
      <w:bCs/>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4892">
      <w:bodyDiv w:val="1"/>
      <w:marLeft w:val="0"/>
      <w:marRight w:val="0"/>
      <w:marTop w:val="0"/>
      <w:marBottom w:val="0"/>
      <w:divBdr>
        <w:top w:val="none" w:sz="0" w:space="0" w:color="auto"/>
        <w:left w:val="none" w:sz="0" w:space="0" w:color="auto"/>
        <w:bottom w:val="none" w:sz="0" w:space="0" w:color="auto"/>
        <w:right w:val="none" w:sz="0" w:space="0" w:color="auto"/>
      </w:divBdr>
    </w:div>
    <w:div w:id="51078132">
      <w:bodyDiv w:val="1"/>
      <w:marLeft w:val="0"/>
      <w:marRight w:val="0"/>
      <w:marTop w:val="0"/>
      <w:marBottom w:val="0"/>
      <w:divBdr>
        <w:top w:val="none" w:sz="0" w:space="0" w:color="auto"/>
        <w:left w:val="none" w:sz="0" w:space="0" w:color="auto"/>
        <w:bottom w:val="none" w:sz="0" w:space="0" w:color="auto"/>
        <w:right w:val="none" w:sz="0" w:space="0" w:color="auto"/>
      </w:divBdr>
      <w:divsChild>
        <w:div w:id="2020808669">
          <w:marLeft w:val="0"/>
          <w:marRight w:val="0"/>
          <w:marTop w:val="0"/>
          <w:marBottom w:val="0"/>
          <w:divBdr>
            <w:top w:val="none" w:sz="0" w:space="0" w:color="auto"/>
            <w:left w:val="none" w:sz="0" w:space="0" w:color="auto"/>
            <w:bottom w:val="none" w:sz="0" w:space="0" w:color="auto"/>
            <w:right w:val="none" w:sz="0" w:space="0" w:color="auto"/>
          </w:divBdr>
          <w:divsChild>
            <w:div w:id="1141342140">
              <w:marLeft w:val="0"/>
              <w:marRight w:val="0"/>
              <w:marTop w:val="0"/>
              <w:marBottom w:val="0"/>
              <w:divBdr>
                <w:top w:val="none" w:sz="0" w:space="0" w:color="auto"/>
                <w:left w:val="none" w:sz="0" w:space="0" w:color="auto"/>
                <w:bottom w:val="none" w:sz="0" w:space="0" w:color="auto"/>
                <w:right w:val="none" w:sz="0" w:space="0" w:color="auto"/>
              </w:divBdr>
              <w:divsChild>
                <w:div w:id="7616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6335">
      <w:bodyDiv w:val="1"/>
      <w:marLeft w:val="0"/>
      <w:marRight w:val="0"/>
      <w:marTop w:val="0"/>
      <w:marBottom w:val="0"/>
      <w:divBdr>
        <w:top w:val="none" w:sz="0" w:space="0" w:color="auto"/>
        <w:left w:val="none" w:sz="0" w:space="0" w:color="auto"/>
        <w:bottom w:val="none" w:sz="0" w:space="0" w:color="auto"/>
        <w:right w:val="none" w:sz="0" w:space="0" w:color="auto"/>
      </w:divBdr>
    </w:div>
    <w:div w:id="56126992">
      <w:bodyDiv w:val="1"/>
      <w:marLeft w:val="0"/>
      <w:marRight w:val="0"/>
      <w:marTop w:val="0"/>
      <w:marBottom w:val="0"/>
      <w:divBdr>
        <w:top w:val="none" w:sz="0" w:space="0" w:color="auto"/>
        <w:left w:val="none" w:sz="0" w:space="0" w:color="auto"/>
        <w:bottom w:val="none" w:sz="0" w:space="0" w:color="auto"/>
        <w:right w:val="none" w:sz="0" w:space="0" w:color="auto"/>
      </w:divBdr>
    </w:div>
    <w:div w:id="462433254">
      <w:bodyDiv w:val="1"/>
      <w:marLeft w:val="0"/>
      <w:marRight w:val="0"/>
      <w:marTop w:val="0"/>
      <w:marBottom w:val="0"/>
      <w:divBdr>
        <w:top w:val="none" w:sz="0" w:space="0" w:color="auto"/>
        <w:left w:val="none" w:sz="0" w:space="0" w:color="auto"/>
        <w:bottom w:val="none" w:sz="0" w:space="0" w:color="auto"/>
        <w:right w:val="none" w:sz="0" w:space="0" w:color="auto"/>
      </w:divBdr>
    </w:div>
    <w:div w:id="483132784">
      <w:bodyDiv w:val="1"/>
      <w:marLeft w:val="0"/>
      <w:marRight w:val="0"/>
      <w:marTop w:val="0"/>
      <w:marBottom w:val="0"/>
      <w:divBdr>
        <w:top w:val="none" w:sz="0" w:space="0" w:color="auto"/>
        <w:left w:val="none" w:sz="0" w:space="0" w:color="auto"/>
        <w:bottom w:val="none" w:sz="0" w:space="0" w:color="auto"/>
        <w:right w:val="none" w:sz="0" w:space="0" w:color="auto"/>
      </w:divBdr>
    </w:div>
    <w:div w:id="665398374">
      <w:bodyDiv w:val="1"/>
      <w:marLeft w:val="0"/>
      <w:marRight w:val="0"/>
      <w:marTop w:val="0"/>
      <w:marBottom w:val="0"/>
      <w:divBdr>
        <w:top w:val="none" w:sz="0" w:space="0" w:color="auto"/>
        <w:left w:val="none" w:sz="0" w:space="0" w:color="auto"/>
        <w:bottom w:val="none" w:sz="0" w:space="0" w:color="auto"/>
        <w:right w:val="none" w:sz="0" w:space="0" w:color="auto"/>
      </w:divBdr>
      <w:divsChild>
        <w:div w:id="30687506">
          <w:marLeft w:val="0"/>
          <w:marRight w:val="0"/>
          <w:marTop w:val="0"/>
          <w:marBottom w:val="0"/>
          <w:divBdr>
            <w:top w:val="none" w:sz="0" w:space="0" w:color="auto"/>
            <w:left w:val="none" w:sz="0" w:space="0" w:color="auto"/>
            <w:bottom w:val="none" w:sz="0" w:space="0" w:color="auto"/>
            <w:right w:val="none" w:sz="0" w:space="0" w:color="auto"/>
          </w:divBdr>
        </w:div>
        <w:div w:id="105201283">
          <w:marLeft w:val="0"/>
          <w:marRight w:val="0"/>
          <w:marTop w:val="0"/>
          <w:marBottom w:val="0"/>
          <w:divBdr>
            <w:top w:val="none" w:sz="0" w:space="0" w:color="auto"/>
            <w:left w:val="none" w:sz="0" w:space="0" w:color="auto"/>
            <w:bottom w:val="none" w:sz="0" w:space="0" w:color="auto"/>
            <w:right w:val="none" w:sz="0" w:space="0" w:color="auto"/>
          </w:divBdr>
        </w:div>
        <w:div w:id="116335762">
          <w:marLeft w:val="0"/>
          <w:marRight w:val="0"/>
          <w:marTop w:val="0"/>
          <w:marBottom w:val="0"/>
          <w:divBdr>
            <w:top w:val="none" w:sz="0" w:space="0" w:color="auto"/>
            <w:left w:val="none" w:sz="0" w:space="0" w:color="auto"/>
            <w:bottom w:val="none" w:sz="0" w:space="0" w:color="auto"/>
            <w:right w:val="none" w:sz="0" w:space="0" w:color="auto"/>
          </w:divBdr>
        </w:div>
        <w:div w:id="468204292">
          <w:marLeft w:val="0"/>
          <w:marRight w:val="0"/>
          <w:marTop w:val="0"/>
          <w:marBottom w:val="0"/>
          <w:divBdr>
            <w:top w:val="none" w:sz="0" w:space="0" w:color="auto"/>
            <w:left w:val="none" w:sz="0" w:space="0" w:color="auto"/>
            <w:bottom w:val="none" w:sz="0" w:space="0" w:color="auto"/>
            <w:right w:val="none" w:sz="0" w:space="0" w:color="auto"/>
          </w:divBdr>
        </w:div>
        <w:div w:id="953898642">
          <w:marLeft w:val="0"/>
          <w:marRight w:val="0"/>
          <w:marTop w:val="0"/>
          <w:marBottom w:val="0"/>
          <w:divBdr>
            <w:top w:val="none" w:sz="0" w:space="0" w:color="auto"/>
            <w:left w:val="none" w:sz="0" w:space="0" w:color="auto"/>
            <w:bottom w:val="none" w:sz="0" w:space="0" w:color="auto"/>
            <w:right w:val="none" w:sz="0" w:space="0" w:color="auto"/>
          </w:divBdr>
        </w:div>
        <w:div w:id="1057314407">
          <w:marLeft w:val="0"/>
          <w:marRight w:val="0"/>
          <w:marTop w:val="0"/>
          <w:marBottom w:val="0"/>
          <w:divBdr>
            <w:top w:val="none" w:sz="0" w:space="0" w:color="auto"/>
            <w:left w:val="none" w:sz="0" w:space="0" w:color="auto"/>
            <w:bottom w:val="none" w:sz="0" w:space="0" w:color="auto"/>
            <w:right w:val="none" w:sz="0" w:space="0" w:color="auto"/>
          </w:divBdr>
        </w:div>
        <w:div w:id="1088965013">
          <w:marLeft w:val="0"/>
          <w:marRight w:val="0"/>
          <w:marTop w:val="0"/>
          <w:marBottom w:val="0"/>
          <w:divBdr>
            <w:top w:val="none" w:sz="0" w:space="0" w:color="auto"/>
            <w:left w:val="none" w:sz="0" w:space="0" w:color="auto"/>
            <w:bottom w:val="none" w:sz="0" w:space="0" w:color="auto"/>
            <w:right w:val="none" w:sz="0" w:space="0" w:color="auto"/>
          </w:divBdr>
        </w:div>
        <w:div w:id="1432310394">
          <w:marLeft w:val="0"/>
          <w:marRight w:val="0"/>
          <w:marTop w:val="0"/>
          <w:marBottom w:val="0"/>
          <w:divBdr>
            <w:top w:val="none" w:sz="0" w:space="0" w:color="auto"/>
            <w:left w:val="none" w:sz="0" w:space="0" w:color="auto"/>
            <w:bottom w:val="none" w:sz="0" w:space="0" w:color="auto"/>
            <w:right w:val="none" w:sz="0" w:space="0" w:color="auto"/>
          </w:divBdr>
        </w:div>
        <w:div w:id="1654020756">
          <w:marLeft w:val="0"/>
          <w:marRight w:val="0"/>
          <w:marTop w:val="0"/>
          <w:marBottom w:val="0"/>
          <w:divBdr>
            <w:top w:val="none" w:sz="0" w:space="0" w:color="auto"/>
            <w:left w:val="none" w:sz="0" w:space="0" w:color="auto"/>
            <w:bottom w:val="none" w:sz="0" w:space="0" w:color="auto"/>
            <w:right w:val="none" w:sz="0" w:space="0" w:color="auto"/>
          </w:divBdr>
        </w:div>
        <w:div w:id="1654139492">
          <w:marLeft w:val="0"/>
          <w:marRight w:val="0"/>
          <w:marTop w:val="0"/>
          <w:marBottom w:val="0"/>
          <w:divBdr>
            <w:top w:val="none" w:sz="0" w:space="0" w:color="auto"/>
            <w:left w:val="none" w:sz="0" w:space="0" w:color="auto"/>
            <w:bottom w:val="none" w:sz="0" w:space="0" w:color="auto"/>
            <w:right w:val="none" w:sz="0" w:space="0" w:color="auto"/>
          </w:divBdr>
        </w:div>
        <w:div w:id="1983726761">
          <w:marLeft w:val="0"/>
          <w:marRight w:val="0"/>
          <w:marTop w:val="0"/>
          <w:marBottom w:val="0"/>
          <w:divBdr>
            <w:top w:val="none" w:sz="0" w:space="0" w:color="auto"/>
            <w:left w:val="none" w:sz="0" w:space="0" w:color="auto"/>
            <w:bottom w:val="none" w:sz="0" w:space="0" w:color="auto"/>
            <w:right w:val="none" w:sz="0" w:space="0" w:color="auto"/>
          </w:divBdr>
        </w:div>
      </w:divsChild>
    </w:div>
    <w:div w:id="976881273">
      <w:bodyDiv w:val="1"/>
      <w:marLeft w:val="0"/>
      <w:marRight w:val="0"/>
      <w:marTop w:val="0"/>
      <w:marBottom w:val="0"/>
      <w:divBdr>
        <w:top w:val="none" w:sz="0" w:space="0" w:color="auto"/>
        <w:left w:val="none" w:sz="0" w:space="0" w:color="auto"/>
        <w:bottom w:val="none" w:sz="0" w:space="0" w:color="auto"/>
        <w:right w:val="none" w:sz="0" w:space="0" w:color="auto"/>
      </w:divBdr>
      <w:divsChild>
        <w:div w:id="1578859831">
          <w:marLeft w:val="0"/>
          <w:marRight w:val="0"/>
          <w:marTop w:val="0"/>
          <w:marBottom w:val="0"/>
          <w:divBdr>
            <w:top w:val="none" w:sz="0" w:space="0" w:color="auto"/>
            <w:left w:val="none" w:sz="0" w:space="0" w:color="auto"/>
            <w:bottom w:val="none" w:sz="0" w:space="0" w:color="auto"/>
            <w:right w:val="none" w:sz="0" w:space="0" w:color="auto"/>
          </w:divBdr>
        </w:div>
        <w:div w:id="1734085725">
          <w:marLeft w:val="0"/>
          <w:marRight w:val="0"/>
          <w:marTop w:val="0"/>
          <w:marBottom w:val="0"/>
          <w:divBdr>
            <w:top w:val="none" w:sz="0" w:space="0" w:color="auto"/>
            <w:left w:val="none" w:sz="0" w:space="0" w:color="auto"/>
            <w:bottom w:val="none" w:sz="0" w:space="0" w:color="auto"/>
            <w:right w:val="none" w:sz="0" w:space="0" w:color="auto"/>
          </w:divBdr>
        </w:div>
        <w:div w:id="1491748739">
          <w:marLeft w:val="0"/>
          <w:marRight w:val="0"/>
          <w:marTop w:val="0"/>
          <w:marBottom w:val="0"/>
          <w:divBdr>
            <w:top w:val="none" w:sz="0" w:space="0" w:color="auto"/>
            <w:left w:val="none" w:sz="0" w:space="0" w:color="auto"/>
            <w:bottom w:val="none" w:sz="0" w:space="0" w:color="auto"/>
            <w:right w:val="none" w:sz="0" w:space="0" w:color="auto"/>
          </w:divBdr>
        </w:div>
        <w:div w:id="2011831853">
          <w:marLeft w:val="0"/>
          <w:marRight w:val="0"/>
          <w:marTop w:val="0"/>
          <w:marBottom w:val="0"/>
          <w:divBdr>
            <w:top w:val="none" w:sz="0" w:space="0" w:color="auto"/>
            <w:left w:val="none" w:sz="0" w:space="0" w:color="auto"/>
            <w:bottom w:val="none" w:sz="0" w:space="0" w:color="auto"/>
            <w:right w:val="none" w:sz="0" w:space="0" w:color="auto"/>
          </w:divBdr>
        </w:div>
      </w:divsChild>
    </w:div>
    <w:div w:id="1112673850">
      <w:bodyDiv w:val="1"/>
      <w:marLeft w:val="0"/>
      <w:marRight w:val="0"/>
      <w:marTop w:val="0"/>
      <w:marBottom w:val="0"/>
      <w:divBdr>
        <w:top w:val="none" w:sz="0" w:space="0" w:color="auto"/>
        <w:left w:val="none" w:sz="0" w:space="0" w:color="auto"/>
        <w:bottom w:val="none" w:sz="0" w:space="0" w:color="auto"/>
        <w:right w:val="none" w:sz="0" w:space="0" w:color="auto"/>
      </w:divBdr>
    </w:div>
    <w:div w:id="1121144835">
      <w:bodyDiv w:val="1"/>
      <w:marLeft w:val="0"/>
      <w:marRight w:val="0"/>
      <w:marTop w:val="0"/>
      <w:marBottom w:val="0"/>
      <w:divBdr>
        <w:top w:val="none" w:sz="0" w:space="0" w:color="auto"/>
        <w:left w:val="none" w:sz="0" w:space="0" w:color="auto"/>
        <w:bottom w:val="none" w:sz="0" w:space="0" w:color="auto"/>
        <w:right w:val="none" w:sz="0" w:space="0" w:color="auto"/>
      </w:divBdr>
    </w:div>
    <w:div w:id="1231841413">
      <w:bodyDiv w:val="1"/>
      <w:marLeft w:val="0"/>
      <w:marRight w:val="0"/>
      <w:marTop w:val="0"/>
      <w:marBottom w:val="0"/>
      <w:divBdr>
        <w:top w:val="none" w:sz="0" w:space="0" w:color="auto"/>
        <w:left w:val="none" w:sz="0" w:space="0" w:color="auto"/>
        <w:bottom w:val="none" w:sz="0" w:space="0" w:color="auto"/>
        <w:right w:val="none" w:sz="0" w:space="0" w:color="auto"/>
      </w:divBdr>
    </w:div>
    <w:div w:id="1289510679">
      <w:bodyDiv w:val="1"/>
      <w:marLeft w:val="0"/>
      <w:marRight w:val="0"/>
      <w:marTop w:val="0"/>
      <w:marBottom w:val="0"/>
      <w:divBdr>
        <w:top w:val="none" w:sz="0" w:space="0" w:color="auto"/>
        <w:left w:val="none" w:sz="0" w:space="0" w:color="auto"/>
        <w:bottom w:val="none" w:sz="0" w:space="0" w:color="auto"/>
        <w:right w:val="none" w:sz="0" w:space="0" w:color="auto"/>
      </w:divBdr>
    </w:div>
    <w:div w:id="1328483989">
      <w:bodyDiv w:val="1"/>
      <w:marLeft w:val="0"/>
      <w:marRight w:val="0"/>
      <w:marTop w:val="0"/>
      <w:marBottom w:val="0"/>
      <w:divBdr>
        <w:top w:val="none" w:sz="0" w:space="0" w:color="auto"/>
        <w:left w:val="none" w:sz="0" w:space="0" w:color="auto"/>
        <w:bottom w:val="none" w:sz="0" w:space="0" w:color="auto"/>
        <w:right w:val="none" w:sz="0" w:space="0" w:color="auto"/>
      </w:divBdr>
    </w:div>
    <w:div w:id="1461729565">
      <w:bodyDiv w:val="1"/>
      <w:marLeft w:val="0"/>
      <w:marRight w:val="0"/>
      <w:marTop w:val="0"/>
      <w:marBottom w:val="0"/>
      <w:divBdr>
        <w:top w:val="none" w:sz="0" w:space="0" w:color="auto"/>
        <w:left w:val="none" w:sz="0" w:space="0" w:color="auto"/>
        <w:bottom w:val="none" w:sz="0" w:space="0" w:color="auto"/>
        <w:right w:val="none" w:sz="0" w:space="0" w:color="auto"/>
      </w:divBdr>
    </w:div>
    <w:div w:id="1500383151">
      <w:bodyDiv w:val="1"/>
      <w:marLeft w:val="0"/>
      <w:marRight w:val="0"/>
      <w:marTop w:val="0"/>
      <w:marBottom w:val="0"/>
      <w:divBdr>
        <w:top w:val="none" w:sz="0" w:space="0" w:color="auto"/>
        <w:left w:val="none" w:sz="0" w:space="0" w:color="auto"/>
        <w:bottom w:val="none" w:sz="0" w:space="0" w:color="auto"/>
        <w:right w:val="none" w:sz="0" w:space="0" w:color="auto"/>
      </w:divBdr>
      <w:divsChild>
        <w:div w:id="40251308">
          <w:marLeft w:val="0"/>
          <w:marRight w:val="0"/>
          <w:marTop w:val="0"/>
          <w:marBottom w:val="0"/>
          <w:divBdr>
            <w:top w:val="none" w:sz="0" w:space="0" w:color="auto"/>
            <w:left w:val="none" w:sz="0" w:space="0" w:color="auto"/>
            <w:bottom w:val="none" w:sz="0" w:space="0" w:color="auto"/>
            <w:right w:val="none" w:sz="0" w:space="0" w:color="auto"/>
          </w:divBdr>
        </w:div>
        <w:div w:id="267278489">
          <w:marLeft w:val="0"/>
          <w:marRight w:val="0"/>
          <w:marTop w:val="0"/>
          <w:marBottom w:val="0"/>
          <w:divBdr>
            <w:top w:val="none" w:sz="0" w:space="0" w:color="auto"/>
            <w:left w:val="none" w:sz="0" w:space="0" w:color="auto"/>
            <w:bottom w:val="none" w:sz="0" w:space="0" w:color="auto"/>
            <w:right w:val="none" w:sz="0" w:space="0" w:color="auto"/>
          </w:divBdr>
        </w:div>
        <w:div w:id="630598180">
          <w:marLeft w:val="0"/>
          <w:marRight w:val="0"/>
          <w:marTop w:val="0"/>
          <w:marBottom w:val="0"/>
          <w:divBdr>
            <w:top w:val="none" w:sz="0" w:space="0" w:color="auto"/>
            <w:left w:val="none" w:sz="0" w:space="0" w:color="auto"/>
            <w:bottom w:val="none" w:sz="0" w:space="0" w:color="auto"/>
            <w:right w:val="none" w:sz="0" w:space="0" w:color="auto"/>
          </w:divBdr>
        </w:div>
        <w:div w:id="669793917">
          <w:marLeft w:val="0"/>
          <w:marRight w:val="0"/>
          <w:marTop w:val="0"/>
          <w:marBottom w:val="0"/>
          <w:divBdr>
            <w:top w:val="none" w:sz="0" w:space="0" w:color="auto"/>
            <w:left w:val="none" w:sz="0" w:space="0" w:color="auto"/>
            <w:bottom w:val="none" w:sz="0" w:space="0" w:color="auto"/>
            <w:right w:val="none" w:sz="0" w:space="0" w:color="auto"/>
          </w:divBdr>
        </w:div>
        <w:div w:id="710571128">
          <w:marLeft w:val="0"/>
          <w:marRight w:val="0"/>
          <w:marTop w:val="0"/>
          <w:marBottom w:val="0"/>
          <w:divBdr>
            <w:top w:val="none" w:sz="0" w:space="0" w:color="auto"/>
            <w:left w:val="none" w:sz="0" w:space="0" w:color="auto"/>
            <w:bottom w:val="none" w:sz="0" w:space="0" w:color="auto"/>
            <w:right w:val="none" w:sz="0" w:space="0" w:color="auto"/>
          </w:divBdr>
        </w:div>
        <w:div w:id="789668973">
          <w:marLeft w:val="0"/>
          <w:marRight w:val="0"/>
          <w:marTop w:val="0"/>
          <w:marBottom w:val="0"/>
          <w:divBdr>
            <w:top w:val="none" w:sz="0" w:space="0" w:color="auto"/>
            <w:left w:val="none" w:sz="0" w:space="0" w:color="auto"/>
            <w:bottom w:val="none" w:sz="0" w:space="0" w:color="auto"/>
            <w:right w:val="none" w:sz="0" w:space="0" w:color="auto"/>
          </w:divBdr>
        </w:div>
        <w:div w:id="800922983">
          <w:marLeft w:val="0"/>
          <w:marRight w:val="0"/>
          <w:marTop w:val="0"/>
          <w:marBottom w:val="0"/>
          <w:divBdr>
            <w:top w:val="none" w:sz="0" w:space="0" w:color="auto"/>
            <w:left w:val="none" w:sz="0" w:space="0" w:color="auto"/>
            <w:bottom w:val="none" w:sz="0" w:space="0" w:color="auto"/>
            <w:right w:val="none" w:sz="0" w:space="0" w:color="auto"/>
          </w:divBdr>
        </w:div>
        <w:div w:id="1245728491">
          <w:marLeft w:val="0"/>
          <w:marRight w:val="0"/>
          <w:marTop w:val="0"/>
          <w:marBottom w:val="0"/>
          <w:divBdr>
            <w:top w:val="none" w:sz="0" w:space="0" w:color="auto"/>
            <w:left w:val="none" w:sz="0" w:space="0" w:color="auto"/>
            <w:bottom w:val="none" w:sz="0" w:space="0" w:color="auto"/>
            <w:right w:val="none" w:sz="0" w:space="0" w:color="auto"/>
          </w:divBdr>
        </w:div>
        <w:div w:id="1358509382">
          <w:marLeft w:val="0"/>
          <w:marRight w:val="0"/>
          <w:marTop w:val="0"/>
          <w:marBottom w:val="0"/>
          <w:divBdr>
            <w:top w:val="none" w:sz="0" w:space="0" w:color="auto"/>
            <w:left w:val="none" w:sz="0" w:space="0" w:color="auto"/>
            <w:bottom w:val="none" w:sz="0" w:space="0" w:color="auto"/>
            <w:right w:val="none" w:sz="0" w:space="0" w:color="auto"/>
          </w:divBdr>
        </w:div>
        <w:div w:id="1535923160">
          <w:marLeft w:val="0"/>
          <w:marRight w:val="0"/>
          <w:marTop w:val="0"/>
          <w:marBottom w:val="0"/>
          <w:divBdr>
            <w:top w:val="none" w:sz="0" w:space="0" w:color="auto"/>
            <w:left w:val="none" w:sz="0" w:space="0" w:color="auto"/>
            <w:bottom w:val="none" w:sz="0" w:space="0" w:color="auto"/>
            <w:right w:val="none" w:sz="0" w:space="0" w:color="auto"/>
          </w:divBdr>
        </w:div>
        <w:div w:id="1663972315">
          <w:marLeft w:val="0"/>
          <w:marRight w:val="0"/>
          <w:marTop w:val="0"/>
          <w:marBottom w:val="0"/>
          <w:divBdr>
            <w:top w:val="none" w:sz="0" w:space="0" w:color="auto"/>
            <w:left w:val="none" w:sz="0" w:space="0" w:color="auto"/>
            <w:bottom w:val="none" w:sz="0" w:space="0" w:color="auto"/>
            <w:right w:val="none" w:sz="0" w:space="0" w:color="auto"/>
          </w:divBdr>
        </w:div>
        <w:div w:id="1807507107">
          <w:marLeft w:val="0"/>
          <w:marRight w:val="0"/>
          <w:marTop w:val="0"/>
          <w:marBottom w:val="0"/>
          <w:divBdr>
            <w:top w:val="none" w:sz="0" w:space="0" w:color="auto"/>
            <w:left w:val="none" w:sz="0" w:space="0" w:color="auto"/>
            <w:bottom w:val="none" w:sz="0" w:space="0" w:color="auto"/>
            <w:right w:val="none" w:sz="0" w:space="0" w:color="auto"/>
          </w:divBdr>
        </w:div>
        <w:div w:id="2052992524">
          <w:marLeft w:val="0"/>
          <w:marRight w:val="0"/>
          <w:marTop w:val="0"/>
          <w:marBottom w:val="0"/>
          <w:divBdr>
            <w:top w:val="none" w:sz="0" w:space="0" w:color="auto"/>
            <w:left w:val="none" w:sz="0" w:space="0" w:color="auto"/>
            <w:bottom w:val="none" w:sz="0" w:space="0" w:color="auto"/>
            <w:right w:val="none" w:sz="0" w:space="0" w:color="auto"/>
          </w:divBdr>
        </w:div>
      </w:divsChild>
    </w:div>
    <w:div w:id="1554462899">
      <w:bodyDiv w:val="1"/>
      <w:marLeft w:val="0"/>
      <w:marRight w:val="0"/>
      <w:marTop w:val="0"/>
      <w:marBottom w:val="0"/>
      <w:divBdr>
        <w:top w:val="none" w:sz="0" w:space="0" w:color="auto"/>
        <w:left w:val="none" w:sz="0" w:space="0" w:color="auto"/>
        <w:bottom w:val="none" w:sz="0" w:space="0" w:color="auto"/>
        <w:right w:val="none" w:sz="0" w:space="0" w:color="auto"/>
      </w:divBdr>
    </w:div>
    <w:div w:id="1692955111">
      <w:bodyDiv w:val="1"/>
      <w:marLeft w:val="0"/>
      <w:marRight w:val="0"/>
      <w:marTop w:val="0"/>
      <w:marBottom w:val="0"/>
      <w:divBdr>
        <w:top w:val="none" w:sz="0" w:space="0" w:color="auto"/>
        <w:left w:val="none" w:sz="0" w:space="0" w:color="auto"/>
        <w:bottom w:val="none" w:sz="0" w:space="0" w:color="auto"/>
        <w:right w:val="none" w:sz="0" w:space="0" w:color="auto"/>
      </w:divBdr>
    </w:div>
    <w:div w:id="1701398666">
      <w:bodyDiv w:val="1"/>
      <w:marLeft w:val="0"/>
      <w:marRight w:val="0"/>
      <w:marTop w:val="0"/>
      <w:marBottom w:val="0"/>
      <w:divBdr>
        <w:top w:val="none" w:sz="0" w:space="0" w:color="auto"/>
        <w:left w:val="none" w:sz="0" w:space="0" w:color="auto"/>
        <w:bottom w:val="none" w:sz="0" w:space="0" w:color="auto"/>
        <w:right w:val="none" w:sz="0" w:space="0" w:color="auto"/>
      </w:divBdr>
      <w:divsChild>
        <w:div w:id="1435050678">
          <w:marLeft w:val="1740"/>
          <w:marRight w:val="0"/>
          <w:marTop w:val="0"/>
          <w:marBottom w:val="240"/>
          <w:divBdr>
            <w:top w:val="none" w:sz="0" w:space="0" w:color="auto"/>
            <w:left w:val="none" w:sz="0" w:space="0" w:color="auto"/>
            <w:bottom w:val="none" w:sz="0" w:space="0" w:color="auto"/>
            <w:right w:val="none" w:sz="0" w:space="0" w:color="auto"/>
          </w:divBdr>
        </w:div>
        <w:div w:id="975140927">
          <w:marLeft w:val="1740"/>
          <w:marRight w:val="0"/>
          <w:marTop w:val="0"/>
          <w:marBottom w:val="240"/>
          <w:divBdr>
            <w:top w:val="none" w:sz="0" w:space="0" w:color="auto"/>
            <w:left w:val="none" w:sz="0" w:space="0" w:color="auto"/>
            <w:bottom w:val="none" w:sz="0" w:space="0" w:color="auto"/>
            <w:right w:val="none" w:sz="0" w:space="0" w:color="auto"/>
          </w:divBdr>
        </w:div>
        <w:div w:id="987705997">
          <w:marLeft w:val="1740"/>
          <w:marRight w:val="0"/>
          <w:marTop w:val="0"/>
          <w:marBottom w:val="240"/>
          <w:divBdr>
            <w:top w:val="none" w:sz="0" w:space="0" w:color="auto"/>
            <w:left w:val="none" w:sz="0" w:space="0" w:color="auto"/>
            <w:bottom w:val="none" w:sz="0" w:space="0" w:color="auto"/>
            <w:right w:val="none" w:sz="0" w:space="0" w:color="auto"/>
          </w:divBdr>
        </w:div>
      </w:divsChild>
    </w:div>
    <w:div w:id="1768840842">
      <w:bodyDiv w:val="1"/>
      <w:marLeft w:val="0"/>
      <w:marRight w:val="0"/>
      <w:marTop w:val="0"/>
      <w:marBottom w:val="0"/>
      <w:divBdr>
        <w:top w:val="none" w:sz="0" w:space="0" w:color="auto"/>
        <w:left w:val="none" w:sz="0" w:space="0" w:color="auto"/>
        <w:bottom w:val="none" w:sz="0" w:space="0" w:color="auto"/>
        <w:right w:val="none" w:sz="0" w:space="0" w:color="auto"/>
      </w:divBdr>
    </w:div>
    <w:div w:id="1893149475">
      <w:bodyDiv w:val="1"/>
      <w:marLeft w:val="0"/>
      <w:marRight w:val="0"/>
      <w:marTop w:val="0"/>
      <w:marBottom w:val="0"/>
      <w:divBdr>
        <w:top w:val="none" w:sz="0" w:space="0" w:color="auto"/>
        <w:left w:val="none" w:sz="0" w:space="0" w:color="auto"/>
        <w:bottom w:val="none" w:sz="0" w:space="0" w:color="auto"/>
        <w:right w:val="none" w:sz="0" w:space="0" w:color="auto"/>
      </w:divBdr>
    </w:div>
    <w:div w:id="2032994543">
      <w:bodyDiv w:val="1"/>
      <w:marLeft w:val="0"/>
      <w:marRight w:val="0"/>
      <w:marTop w:val="0"/>
      <w:marBottom w:val="0"/>
      <w:divBdr>
        <w:top w:val="none" w:sz="0" w:space="0" w:color="auto"/>
        <w:left w:val="none" w:sz="0" w:space="0" w:color="auto"/>
        <w:bottom w:val="none" w:sz="0" w:space="0" w:color="auto"/>
        <w:right w:val="none" w:sz="0" w:space="0" w:color="auto"/>
      </w:divBdr>
    </w:div>
    <w:div w:id="2050718028">
      <w:bodyDiv w:val="1"/>
      <w:marLeft w:val="0"/>
      <w:marRight w:val="0"/>
      <w:marTop w:val="0"/>
      <w:marBottom w:val="0"/>
      <w:divBdr>
        <w:top w:val="none" w:sz="0" w:space="0" w:color="auto"/>
        <w:left w:val="none" w:sz="0" w:space="0" w:color="auto"/>
        <w:bottom w:val="none" w:sz="0" w:space="0" w:color="auto"/>
        <w:right w:val="none" w:sz="0" w:space="0" w:color="auto"/>
      </w:divBdr>
    </w:div>
    <w:div w:id="2126919425">
      <w:bodyDiv w:val="1"/>
      <w:marLeft w:val="0"/>
      <w:marRight w:val="0"/>
      <w:marTop w:val="0"/>
      <w:marBottom w:val="0"/>
      <w:divBdr>
        <w:top w:val="none" w:sz="0" w:space="0" w:color="auto"/>
        <w:left w:val="none" w:sz="0" w:space="0" w:color="auto"/>
        <w:bottom w:val="none" w:sz="0" w:space="0" w:color="auto"/>
        <w:right w:val="none" w:sz="0" w:space="0" w:color="auto"/>
      </w:divBdr>
    </w:div>
    <w:div w:id="213320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orldclim.org/version2"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4E1AC-F1F5-4A30-B29C-3234F457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50056</Words>
  <Characters>285324</Characters>
  <Application>Microsoft Office Word</Application>
  <DocSecurity>4</DocSecurity>
  <Lines>2377</Lines>
  <Paragraphs>669</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2019-12-16T14:55:00Z</cp:lastPrinted>
  <dcterms:created xsi:type="dcterms:W3CDTF">2020-06-10T10:36:00Z</dcterms:created>
  <dcterms:modified xsi:type="dcterms:W3CDTF">2020-06-10T10:36:00Z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http://www.zotero.org/styles/ecology-letters</vt:lpwstr>
  </property>
  <property fmtid="{D5CDD505-2E9C-101B-9397-08002B2CF9AE}" pid="9" name="Mendeley Recent Style Name 3_1">
    <vt:lpwstr>Ecology Letters</vt:lpwstr>
  </property>
  <property fmtid="{D5CDD505-2E9C-101B-9397-08002B2CF9AE}" pid="10" name="Mendeley Recent Style Id 4_1">
    <vt:lpwstr>http://www.zotero.org/styles/global-ecology-and-biogeography</vt:lpwstr>
  </property>
  <property fmtid="{D5CDD505-2E9C-101B-9397-08002B2CF9AE}" pid="11" name="Mendeley Recent Style Name 4_1">
    <vt:lpwstr>Global Ecology and Biogeography</vt:lpwstr>
  </property>
  <property fmtid="{D5CDD505-2E9C-101B-9397-08002B2CF9AE}" pid="12" name="Mendeley Recent Style Id 5_1">
    <vt:lpwstr>http://www.zotero.org/styles/global-environmental-change</vt:lpwstr>
  </property>
  <property fmtid="{D5CDD505-2E9C-101B-9397-08002B2CF9AE}" pid="13" name="Mendeley Recent Style Name 5_1">
    <vt:lpwstr>Global Environmental Change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32a5c90c-e5b6-3a69-b95e-996b03b4e489</vt:lpwstr>
  </property>
  <property fmtid="{D5CDD505-2E9C-101B-9397-08002B2CF9AE}" pid="24" name="Mendeley Citation Style_1">
    <vt:lpwstr>http://www.zotero.org/styles/global-environmental-change</vt:lpwstr>
  </property>
</Properties>
</file>