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F4AF9" w14:textId="2C7BA8EE" w:rsidR="0009090A" w:rsidRPr="00FA485D" w:rsidRDefault="0009090A" w:rsidP="0009090A">
      <w:pPr>
        <w:spacing w:line="276" w:lineRule="auto"/>
        <w:ind w:left="567" w:right="567"/>
        <w:jc w:val="center"/>
        <w:rPr>
          <w:b/>
          <w:bCs/>
          <w:u w:val="single"/>
        </w:rPr>
      </w:pPr>
      <w:r w:rsidRPr="00FA485D">
        <w:rPr>
          <w:b/>
          <w:bCs/>
          <w:u w:val="single"/>
        </w:rPr>
        <w:t xml:space="preserve">** NB. This document is the accepted manuscript for </w:t>
      </w:r>
      <w:r w:rsidRPr="00FA485D">
        <w:rPr>
          <w:b/>
          <w:bCs/>
          <w:i/>
          <w:u w:val="single"/>
        </w:rPr>
        <w:t>Theory, Culture &amp; Society</w:t>
      </w:r>
      <w:r w:rsidRPr="00FA485D">
        <w:rPr>
          <w:b/>
          <w:bCs/>
          <w:u w:val="single"/>
        </w:rPr>
        <w:t>, prior to proofing and copyediting **</w:t>
      </w:r>
    </w:p>
    <w:p w14:paraId="140C1C7C" w14:textId="77777777" w:rsidR="0009090A" w:rsidRDefault="0009090A" w:rsidP="00C457FC">
      <w:pPr>
        <w:spacing w:line="360" w:lineRule="auto"/>
        <w:rPr>
          <w:b/>
          <w:i/>
          <w:sz w:val="28"/>
          <w:szCs w:val="28"/>
          <w:lang w:val="en-US"/>
        </w:rPr>
      </w:pPr>
    </w:p>
    <w:p w14:paraId="2FAD7559" w14:textId="77777777" w:rsidR="0009090A" w:rsidRDefault="0009090A" w:rsidP="00C457FC">
      <w:pPr>
        <w:spacing w:line="360" w:lineRule="auto"/>
        <w:rPr>
          <w:b/>
          <w:i/>
          <w:sz w:val="28"/>
          <w:szCs w:val="28"/>
          <w:lang w:val="en-US"/>
        </w:rPr>
      </w:pPr>
      <w:bookmarkStart w:id="0" w:name="_GoBack"/>
      <w:bookmarkEnd w:id="0"/>
    </w:p>
    <w:p w14:paraId="59B4B824" w14:textId="231DDFC7" w:rsidR="00F16368" w:rsidRPr="00C457FC" w:rsidRDefault="00F22AC3" w:rsidP="00C457FC">
      <w:pPr>
        <w:spacing w:line="360" w:lineRule="auto"/>
        <w:rPr>
          <w:b/>
          <w:sz w:val="28"/>
          <w:szCs w:val="28"/>
        </w:rPr>
      </w:pPr>
      <w:r w:rsidRPr="00C457FC">
        <w:rPr>
          <w:b/>
          <w:i/>
          <w:sz w:val="28"/>
          <w:szCs w:val="28"/>
          <w:lang w:val="en-US"/>
        </w:rPr>
        <w:t>N</w:t>
      </w:r>
      <w:r w:rsidR="001A76F1" w:rsidRPr="00C457FC">
        <w:rPr>
          <w:b/>
          <w:i/>
          <w:sz w:val="28"/>
          <w:szCs w:val="28"/>
          <w:lang w:val="en-US"/>
        </w:rPr>
        <w:t>agori</w:t>
      </w:r>
      <w:r w:rsidR="00EF44FC">
        <w:rPr>
          <w:b/>
          <w:sz w:val="28"/>
          <w:szCs w:val="28"/>
          <w:lang w:val="en-US"/>
        </w:rPr>
        <w:t>: Writing W</w:t>
      </w:r>
      <w:r w:rsidR="0068182C" w:rsidRPr="00C457FC">
        <w:rPr>
          <w:b/>
          <w:sz w:val="28"/>
          <w:szCs w:val="28"/>
          <w:lang w:val="en-US"/>
        </w:rPr>
        <w:t>ith Barthes</w:t>
      </w:r>
    </w:p>
    <w:p w14:paraId="17945771" w14:textId="77777777" w:rsidR="00F16368" w:rsidRPr="00C457FC" w:rsidRDefault="00F16368" w:rsidP="00C457FC">
      <w:pPr>
        <w:spacing w:line="360" w:lineRule="auto"/>
        <w:rPr>
          <w:lang w:val="en-US"/>
        </w:rPr>
      </w:pPr>
    </w:p>
    <w:p w14:paraId="53ED3337" w14:textId="27899CDB" w:rsidR="007201BC" w:rsidRPr="00C457FC" w:rsidRDefault="007201BC" w:rsidP="00C457FC">
      <w:pPr>
        <w:spacing w:line="360" w:lineRule="auto"/>
        <w:rPr>
          <w:i/>
          <w:lang w:val="en-US"/>
        </w:rPr>
      </w:pPr>
      <w:r w:rsidRPr="00C457FC">
        <w:rPr>
          <w:i/>
          <w:lang w:val="en-US"/>
        </w:rPr>
        <w:t>Victor Burgin</w:t>
      </w:r>
    </w:p>
    <w:p w14:paraId="4DD2B333" w14:textId="77777777" w:rsidR="007201BC" w:rsidRPr="00C457FC" w:rsidRDefault="007201BC" w:rsidP="00C457FC">
      <w:pPr>
        <w:spacing w:line="360" w:lineRule="auto"/>
        <w:rPr>
          <w:lang w:val="en-US"/>
        </w:rPr>
      </w:pPr>
    </w:p>
    <w:p w14:paraId="43C15750" w14:textId="77777777" w:rsidR="007201BC" w:rsidRPr="00C457FC" w:rsidRDefault="007201BC" w:rsidP="00C457FC">
      <w:pPr>
        <w:spacing w:line="360" w:lineRule="auto"/>
        <w:rPr>
          <w:lang w:val="en-US"/>
        </w:rPr>
      </w:pPr>
    </w:p>
    <w:p w14:paraId="258FC018" w14:textId="2B0F0965" w:rsidR="003872FF" w:rsidRPr="00C457FC" w:rsidRDefault="007201BC" w:rsidP="00C457FC">
      <w:pPr>
        <w:spacing w:line="360" w:lineRule="auto"/>
        <w:rPr>
          <w:color w:val="000000"/>
        </w:rPr>
      </w:pPr>
      <w:r w:rsidRPr="00C457FC">
        <w:rPr>
          <w:b/>
          <w:lang w:val="en-US"/>
        </w:rPr>
        <w:t>ABSTRACT</w:t>
      </w:r>
      <w:r w:rsidRPr="00C457FC">
        <w:rPr>
          <w:lang w:val="en-US"/>
        </w:rPr>
        <w:t xml:space="preserve">: </w:t>
      </w:r>
      <w:r w:rsidR="003872FF" w:rsidRPr="00C457FC">
        <w:rPr>
          <w:lang w:val="en-US"/>
        </w:rPr>
        <w:t>Presented in the form of an acrostic, the text offers six entries (</w:t>
      </w:r>
      <w:r w:rsidR="003872FF" w:rsidRPr="00C457FC">
        <w:rPr>
          <w:i/>
          <w:lang w:val="en-US"/>
        </w:rPr>
        <w:t>Nagori</w:t>
      </w:r>
      <w:r w:rsidR="003872FF" w:rsidRPr="00C457FC">
        <w:rPr>
          <w:lang w:val="en-US"/>
        </w:rPr>
        <w:t xml:space="preserve">, Amateur, </w:t>
      </w:r>
      <w:r w:rsidR="003872FF" w:rsidRPr="00C457FC">
        <w:rPr>
          <w:i/>
          <w:iCs/>
          <w:color w:val="000000"/>
          <w:lang w:val="en-US"/>
        </w:rPr>
        <w:t>Genshiken</w:t>
      </w:r>
      <w:r w:rsidR="003872FF" w:rsidRPr="00C457FC">
        <w:rPr>
          <w:lang w:val="en-US"/>
        </w:rPr>
        <w:t xml:space="preserve">, </w:t>
      </w:r>
      <w:r w:rsidR="003872FF" w:rsidRPr="00C457FC">
        <w:rPr>
          <w:iCs/>
          <w:lang w:val="en-US"/>
        </w:rPr>
        <w:t>Obtuse</w:t>
      </w:r>
      <w:r w:rsidR="00C457FC" w:rsidRPr="00C457FC">
        <w:rPr>
          <w:iCs/>
          <w:lang w:val="en-US"/>
        </w:rPr>
        <w:t xml:space="preserve">, Rhythm, and Interstice). It begins </w:t>
      </w:r>
      <w:r w:rsidR="003872FF" w:rsidRPr="00C457FC">
        <w:rPr>
          <w:iCs/>
          <w:lang w:val="en-US"/>
        </w:rPr>
        <w:t xml:space="preserve">with the Japanese term </w:t>
      </w:r>
      <w:r w:rsidR="003872FF" w:rsidRPr="00C457FC">
        <w:rPr>
          <w:i/>
          <w:iCs/>
          <w:lang w:val="en-US"/>
        </w:rPr>
        <w:t>nagori</w:t>
      </w:r>
      <w:r w:rsidR="003872FF" w:rsidRPr="00C457FC">
        <w:rPr>
          <w:iCs/>
          <w:lang w:val="en-US"/>
        </w:rPr>
        <w:t xml:space="preserve">, the </w:t>
      </w:r>
      <w:r w:rsidR="003872FF" w:rsidRPr="00C457FC">
        <w:rPr>
          <w:lang w:val="en-US"/>
        </w:rPr>
        <w:t xml:space="preserve">etymology of which is in </w:t>
      </w:r>
      <w:r w:rsidR="003872FF" w:rsidRPr="00C457FC">
        <w:rPr>
          <w:i/>
          <w:lang w:val="en-US"/>
        </w:rPr>
        <w:t>nami-nokori</w:t>
      </w:r>
      <w:r w:rsidR="003872FF" w:rsidRPr="00C457FC">
        <w:rPr>
          <w:lang w:val="en-US"/>
        </w:rPr>
        <w:t xml:space="preserve">, ‘remains of the waves’, to refer to the ephemeral imprints left by the waves as they withdraw from the beach. The modern word </w:t>
      </w:r>
      <w:r w:rsidR="003872FF" w:rsidRPr="00C457FC">
        <w:rPr>
          <w:i/>
          <w:lang w:val="en-US"/>
        </w:rPr>
        <w:t>nagori</w:t>
      </w:r>
      <w:r w:rsidR="003872FF" w:rsidRPr="00C457FC">
        <w:rPr>
          <w:lang w:val="en-US"/>
        </w:rPr>
        <w:t xml:space="preserve"> carries a more general sense of resignation, of a destiny that cannot be changed, of things that pass. The opening entry</w:t>
      </w:r>
      <w:r w:rsidR="00C457FC" w:rsidRPr="00C457FC">
        <w:rPr>
          <w:lang w:val="en-US"/>
        </w:rPr>
        <w:t>, for example,</w:t>
      </w:r>
      <w:r w:rsidR="003872FF" w:rsidRPr="00C457FC">
        <w:rPr>
          <w:lang w:val="en-US"/>
        </w:rPr>
        <w:t xml:space="preserve"> refers to our present time as the </w:t>
      </w:r>
      <w:r w:rsidR="003872FF" w:rsidRPr="00C457FC">
        <w:rPr>
          <w:i/>
          <w:lang w:val="en-US"/>
        </w:rPr>
        <w:t>nagori</w:t>
      </w:r>
      <w:r w:rsidR="003872FF" w:rsidRPr="00C457FC">
        <w:rPr>
          <w:lang w:val="en-US"/>
        </w:rPr>
        <w:t xml:space="preserve"> of photography – as being ‘everywhere’ even before being shattered and scattered by the Internet, by social media and cameras in mobile phones. </w:t>
      </w:r>
      <w:r w:rsidR="00C457FC" w:rsidRPr="00C457FC">
        <w:rPr>
          <w:lang w:val="en-US"/>
        </w:rPr>
        <w:t xml:space="preserve">Underlying the six entries is specific reference to the work of Roland Barthes, notably as a form of writing </w:t>
      </w:r>
      <w:r w:rsidR="00C457FC" w:rsidRPr="00C457FC">
        <w:rPr>
          <w:i/>
          <w:lang w:val="en-US"/>
        </w:rPr>
        <w:t>with</w:t>
      </w:r>
      <w:r w:rsidR="00C457FC" w:rsidRPr="00C457FC">
        <w:rPr>
          <w:lang w:val="en-US"/>
        </w:rPr>
        <w:t xml:space="preserve"> Barthes, not </w:t>
      </w:r>
      <w:r w:rsidR="00C457FC" w:rsidRPr="00C457FC">
        <w:rPr>
          <w:i/>
          <w:lang w:val="en-US"/>
        </w:rPr>
        <w:t>about</w:t>
      </w:r>
      <w:r w:rsidR="00C457FC" w:rsidRPr="00C457FC">
        <w:rPr>
          <w:lang w:val="en-US"/>
        </w:rPr>
        <w:t xml:space="preserve"> him. As such, and as the final contribution to a special issue of </w:t>
      </w:r>
      <w:r w:rsidR="00C457FC" w:rsidRPr="00C457FC">
        <w:rPr>
          <w:i/>
          <w:lang w:val="en-US"/>
        </w:rPr>
        <w:t>Theory, Culture &amp; Society</w:t>
      </w:r>
      <w:r w:rsidR="00C457FC" w:rsidRPr="00C457FC">
        <w:rPr>
          <w:lang w:val="en-US"/>
        </w:rPr>
        <w:t xml:space="preserve">, ‘Neutral Life: Critical Reflections on the Late Writings of Roland Barthes’, this opens up for the ‘reader’ a specific </w:t>
      </w:r>
      <w:r w:rsidR="003872FF" w:rsidRPr="00C457FC">
        <w:rPr>
          <w:color w:val="000000"/>
        </w:rPr>
        <w:t>practice and politics of writing.</w:t>
      </w:r>
    </w:p>
    <w:p w14:paraId="4CB60D2A" w14:textId="77777777" w:rsidR="007201BC" w:rsidRPr="00C457FC" w:rsidRDefault="007201BC" w:rsidP="00C457FC">
      <w:pPr>
        <w:spacing w:line="360" w:lineRule="auto"/>
        <w:rPr>
          <w:lang w:val="en-US"/>
        </w:rPr>
      </w:pPr>
    </w:p>
    <w:p w14:paraId="7F23E117" w14:textId="77777777" w:rsidR="007201BC" w:rsidRPr="00C457FC" w:rsidRDefault="007201BC" w:rsidP="00C457FC">
      <w:pPr>
        <w:spacing w:line="360" w:lineRule="auto"/>
        <w:rPr>
          <w:lang w:val="en-US"/>
        </w:rPr>
      </w:pPr>
      <w:r w:rsidRPr="00C457FC">
        <w:rPr>
          <w:b/>
          <w:lang w:val="en-US"/>
        </w:rPr>
        <w:t>Keywords</w:t>
      </w:r>
      <w:r w:rsidRPr="00C457FC">
        <w:rPr>
          <w:lang w:val="en-US"/>
        </w:rPr>
        <w:t xml:space="preserve">: Roland Barthes, Interstice, Nagori, </w:t>
      </w:r>
      <w:proofErr w:type="gramStart"/>
      <w:r w:rsidRPr="00C457FC">
        <w:rPr>
          <w:lang w:val="en-US"/>
        </w:rPr>
        <w:t>Photography</w:t>
      </w:r>
      <w:proofErr w:type="gramEnd"/>
      <w:r w:rsidRPr="00C457FC">
        <w:rPr>
          <w:lang w:val="en-US"/>
        </w:rPr>
        <w:t> </w:t>
      </w:r>
    </w:p>
    <w:p w14:paraId="27318CC9" w14:textId="77777777" w:rsidR="007201BC" w:rsidRPr="00C457FC" w:rsidRDefault="007201BC" w:rsidP="00C457FC">
      <w:pPr>
        <w:spacing w:line="360" w:lineRule="auto"/>
        <w:rPr>
          <w:lang w:val="en-US"/>
        </w:rPr>
      </w:pPr>
    </w:p>
    <w:p w14:paraId="32F2CC05" w14:textId="77777777" w:rsidR="007201BC" w:rsidRPr="00C457FC" w:rsidRDefault="007201BC" w:rsidP="00C457FC">
      <w:pPr>
        <w:spacing w:line="360" w:lineRule="auto"/>
        <w:rPr>
          <w:lang w:val="en-US"/>
        </w:rPr>
      </w:pPr>
    </w:p>
    <w:p w14:paraId="68472AA6" w14:textId="77777777" w:rsidR="007201BC" w:rsidRPr="00C457FC" w:rsidRDefault="007201BC" w:rsidP="00C457FC">
      <w:pPr>
        <w:spacing w:line="360" w:lineRule="auto"/>
        <w:rPr>
          <w:lang w:val="en-US"/>
        </w:rPr>
      </w:pPr>
    </w:p>
    <w:p w14:paraId="65534A82" w14:textId="0D3C02D1" w:rsidR="007201BC" w:rsidRPr="00C457FC" w:rsidRDefault="00AF09FE" w:rsidP="00C457FC">
      <w:pPr>
        <w:spacing w:line="360" w:lineRule="auto"/>
        <w:rPr>
          <w:b/>
          <w:lang w:val="en-US"/>
        </w:rPr>
      </w:pPr>
      <w:r w:rsidRPr="00C457FC">
        <w:rPr>
          <w:b/>
          <w:u w:val="single"/>
          <w:lang w:val="en-US"/>
        </w:rPr>
        <w:t>N</w:t>
      </w:r>
      <w:r w:rsidR="00AB069E" w:rsidRPr="00C457FC">
        <w:rPr>
          <w:b/>
          <w:lang w:val="en-US"/>
        </w:rPr>
        <w:t>agori</w:t>
      </w:r>
      <w:r w:rsidR="00F22AC3" w:rsidRPr="00C457FC">
        <w:rPr>
          <w:b/>
          <w:lang w:val="en-US"/>
        </w:rPr>
        <w:t xml:space="preserve">   </w:t>
      </w:r>
    </w:p>
    <w:p w14:paraId="21E6FBFE" w14:textId="7C919A4B" w:rsidR="00BF4A8E" w:rsidRDefault="00255185" w:rsidP="00C457FC">
      <w:pPr>
        <w:spacing w:line="360" w:lineRule="auto"/>
        <w:rPr>
          <w:lang w:val="en-US"/>
        </w:rPr>
      </w:pPr>
      <w:r w:rsidRPr="00C457FC">
        <w:rPr>
          <w:lang w:val="en-US"/>
        </w:rPr>
        <w:t>From their nineteenth-century origins</w:t>
      </w:r>
      <w:r w:rsidR="00F22AC3" w:rsidRPr="00C457FC">
        <w:rPr>
          <w:lang w:val="en-US"/>
        </w:rPr>
        <w:t>,</w:t>
      </w:r>
      <w:r w:rsidRPr="00C457FC">
        <w:rPr>
          <w:lang w:val="en-US"/>
        </w:rPr>
        <w:t xml:space="preserve"> successive waves of photographic </w:t>
      </w:r>
      <w:r w:rsidR="00075224" w:rsidRPr="00C457FC">
        <w:rPr>
          <w:lang w:val="en-US"/>
        </w:rPr>
        <w:t xml:space="preserve">camera </w:t>
      </w:r>
      <w:r w:rsidRPr="00C457FC">
        <w:rPr>
          <w:lang w:val="en-US"/>
        </w:rPr>
        <w:t>technologies swept across the twentieth-century.</w:t>
      </w:r>
      <w:r w:rsidR="00B40BED" w:rsidRPr="00C457FC">
        <w:rPr>
          <w:lang w:val="en-US"/>
        </w:rPr>
        <w:t xml:space="preserve"> </w:t>
      </w:r>
      <w:r w:rsidR="0055362F" w:rsidRPr="00C457FC">
        <w:rPr>
          <w:lang w:val="en-US"/>
        </w:rPr>
        <w:t>Now</w:t>
      </w:r>
      <w:r w:rsidR="000F13D6" w:rsidRPr="00C457FC">
        <w:rPr>
          <w:lang w:val="en-US"/>
        </w:rPr>
        <w:t xml:space="preserve"> t</w:t>
      </w:r>
      <w:r w:rsidR="00B40BED" w:rsidRPr="00C457FC">
        <w:rPr>
          <w:lang w:val="en-US"/>
        </w:rPr>
        <w:t xml:space="preserve">hese waves are receding and </w:t>
      </w:r>
      <w:proofErr w:type="gramStart"/>
      <w:r w:rsidR="00B40BED" w:rsidRPr="00C457FC">
        <w:rPr>
          <w:lang w:val="en-US"/>
        </w:rPr>
        <w:t>their</w:t>
      </w:r>
      <w:proofErr w:type="gramEnd"/>
      <w:r w:rsidR="00B40BED" w:rsidRPr="00C457FC">
        <w:rPr>
          <w:lang w:val="en-US"/>
        </w:rPr>
        <w:t xml:space="preserve"> framing discourses and legitimating institutions fa</w:t>
      </w:r>
      <w:r w:rsidR="009B418C" w:rsidRPr="00C457FC">
        <w:rPr>
          <w:lang w:val="en-US"/>
        </w:rPr>
        <w:t>ltering</w:t>
      </w:r>
      <w:r w:rsidR="00B40BED" w:rsidRPr="00C457FC">
        <w:rPr>
          <w:lang w:val="en-US"/>
        </w:rPr>
        <w:t>.</w:t>
      </w:r>
      <w:r w:rsidR="00035E64" w:rsidRPr="00C457FC">
        <w:rPr>
          <w:lang w:val="en-US"/>
        </w:rPr>
        <w:t xml:space="preserve"> </w:t>
      </w:r>
      <w:r w:rsidR="001A76F1" w:rsidRPr="00C457FC">
        <w:rPr>
          <w:lang w:val="en-US"/>
        </w:rPr>
        <w:t>Now</w:t>
      </w:r>
      <w:r w:rsidR="00035E64" w:rsidRPr="00C457FC">
        <w:rPr>
          <w:lang w:val="en-US"/>
        </w:rPr>
        <w:t xml:space="preserve"> is </w:t>
      </w:r>
      <w:r w:rsidR="00607CB4" w:rsidRPr="00C457FC">
        <w:rPr>
          <w:lang w:val="en-US"/>
        </w:rPr>
        <w:t xml:space="preserve">the </w:t>
      </w:r>
      <w:r w:rsidR="00035E64" w:rsidRPr="00C457FC">
        <w:rPr>
          <w:i/>
          <w:iCs/>
          <w:lang w:val="en-US"/>
        </w:rPr>
        <w:t>nagori</w:t>
      </w:r>
      <w:r w:rsidR="00035E64" w:rsidRPr="00C457FC">
        <w:rPr>
          <w:lang w:val="en-US"/>
        </w:rPr>
        <w:t xml:space="preserve"> </w:t>
      </w:r>
      <w:r w:rsidR="00607CB4" w:rsidRPr="00C457FC">
        <w:rPr>
          <w:lang w:val="en-US"/>
        </w:rPr>
        <w:t xml:space="preserve">of </w:t>
      </w:r>
      <w:r w:rsidR="002B49D3" w:rsidRPr="00C457FC">
        <w:rPr>
          <w:lang w:val="en-US"/>
        </w:rPr>
        <w:t>photography</w:t>
      </w:r>
      <w:r w:rsidR="00035E64" w:rsidRPr="00C457FC">
        <w:rPr>
          <w:lang w:val="en-US"/>
        </w:rPr>
        <w:t>.</w:t>
      </w:r>
      <w:r w:rsidR="004432B2" w:rsidRPr="00C457FC">
        <w:rPr>
          <w:lang w:val="en-US"/>
        </w:rPr>
        <w:t xml:space="preserve"> The etymology of the </w:t>
      </w:r>
      <w:r w:rsidR="00885AC0" w:rsidRPr="00C457FC">
        <w:rPr>
          <w:lang w:val="en-US"/>
        </w:rPr>
        <w:t xml:space="preserve">Japanese word </w:t>
      </w:r>
      <w:r w:rsidR="004432B2" w:rsidRPr="00C457FC">
        <w:rPr>
          <w:lang w:val="en-US"/>
        </w:rPr>
        <w:t xml:space="preserve">word </w:t>
      </w:r>
      <w:r w:rsidR="004432B2" w:rsidRPr="00C457FC">
        <w:rPr>
          <w:i/>
          <w:lang w:val="en-US"/>
        </w:rPr>
        <w:t>nagori</w:t>
      </w:r>
      <w:r w:rsidR="004432B2" w:rsidRPr="00C457FC">
        <w:rPr>
          <w:lang w:val="en-US"/>
        </w:rPr>
        <w:t xml:space="preserve"> is in </w:t>
      </w:r>
      <w:r w:rsidR="004432B2" w:rsidRPr="00C457FC">
        <w:rPr>
          <w:i/>
          <w:lang w:val="en-US"/>
        </w:rPr>
        <w:t>nami-nokori</w:t>
      </w:r>
      <w:r w:rsidR="004432B2" w:rsidRPr="00C457FC">
        <w:rPr>
          <w:lang w:val="en-US"/>
        </w:rPr>
        <w:t xml:space="preserve">, </w:t>
      </w:r>
      <w:r w:rsidR="00687325" w:rsidRPr="00C457FC">
        <w:rPr>
          <w:lang w:val="en-US"/>
        </w:rPr>
        <w:t>‘</w:t>
      </w:r>
      <w:r w:rsidR="004432B2" w:rsidRPr="00C457FC">
        <w:rPr>
          <w:lang w:val="en-US"/>
        </w:rPr>
        <w:t>remains of the waves</w:t>
      </w:r>
      <w:r w:rsidR="00687325" w:rsidRPr="00C457FC">
        <w:rPr>
          <w:lang w:val="en-US"/>
        </w:rPr>
        <w:t>’</w:t>
      </w:r>
      <w:r w:rsidR="004432B2" w:rsidRPr="00C457FC">
        <w:rPr>
          <w:lang w:val="en-US"/>
        </w:rPr>
        <w:t xml:space="preserve">, </w:t>
      </w:r>
      <w:r w:rsidR="00C95B44" w:rsidRPr="00C457FC">
        <w:rPr>
          <w:lang w:val="en-US"/>
        </w:rPr>
        <w:t>to</w:t>
      </w:r>
      <w:r w:rsidR="004432B2" w:rsidRPr="00C457FC">
        <w:rPr>
          <w:lang w:val="en-US"/>
        </w:rPr>
        <w:t xml:space="preserve"> refer to the ephemeral imprint</w:t>
      </w:r>
      <w:r w:rsidR="00A9066C" w:rsidRPr="00C457FC">
        <w:rPr>
          <w:lang w:val="en-US"/>
        </w:rPr>
        <w:t>s</w:t>
      </w:r>
      <w:r w:rsidR="004432B2" w:rsidRPr="00C457FC">
        <w:rPr>
          <w:lang w:val="en-US"/>
        </w:rPr>
        <w:t xml:space="preserve"> – rivulets in the sand, shell fragments, and other detritus – left by the waves as they withdraw from the beach. The modern word </w:t>
      </w:r>
      <w:r w:rsidR="004432B2" w:rsidRPr="00C457FC">
        <w:rPr>
          <w:i/>
          <w:lang w:val="en-US"/>
        </w:rPr>
        <w:t>nagori</w:t>
      </w:r>
      <w:r w:rsidR="004432B2" w:rsidRPr="00C457FC">
        <w:rPr>
          <w:lang w:val="en-US"/>
        </w:rPr>
        <w:t xml:space="preserve"> carries a more general sense of resignation, of a destiny that cannot </w:t>
      </w:r>
      <w:r w:rsidR="00034F12" w:rsidRPr="00C457FC">
        <w:rPr>
          <w:lang w:val="en-US"/>
        </w:rPr>
        <w:t>be changed, of things that pass.</w:t>
      </w:r>
      <w:r w:rsidR="004432B2" w:rsidRPr="00C457FC">
        <w:rPr>
          <w:lang w:val="en-US"/>
        </w:rPr>
        <w:t xml:space="preserve"> </w:t>
      </w:r>
      <w:r w:rsidR="0087051E" w:rsidRPr="00C457FC">
        <w:rPr>
          <w:lang w:val="en-US"/>
        </w:rPr>
        <w:t xml:space="preserve">In a book </w:t>
      </w:r>
      <w:r w:rsidR="0087051E" w:rsidRPr="00C457FC">
        <w:rPr>
          <w:lang w:val="en-US"/>
        </w:rPr>
        <w:lastRenderedPageBreak/>
        <w:t>of 2018 the poetess and translator Ryoko Sekiguchi writes</w:t>
      </w:r>
      <w:r w:rsidR="00D83755" w:rsidRPr="00C457FC">
        <w:rPr>
          <w:lang w:val="en-US"/>
        </w:rPr>
        <w:t xml:space="preserve">: </w:t>
      </w:r>
      <w:r w:rsidR="004432B2" w:rsidRPr="00C457FC">
        <w:rPr>
          <w:lang w:val="en-US"/>
        </w:rPr>
        <w:t xml:space="preserve">“The object of </w:t>
      </w:r>
      <w:r w:rsidR="004432B2" w:rsidRPr="00C457FC">
        <w:rPr>
          <w:i/>
          <w:lang w:val="en-US"/>
        </w:rPr>
        <w:t>nagori</w:t>
      </w:r>
      <w:r w:rsidR="004432B2" w:rsidRPr="00C457FC">
        <w:rPr>
          <w:lang w:val="en-US"/>
        </w:rPr>
        <w:t xml:space="preserve"> can be a place, a person, or a season, or again objects or acts evocative of these things.”</w:t>
      </w:r>
      <w:r w:rsidR="004432B2" w:rsidRPr="00C457FC">
        <w:rPr>
          <w:rStyle w:val="EndnoteReference"/>
          <w:lang w:val="en-US"/>
        </w:rPr>
        <w:endnoteReference w:id="2"/>
      </w:r>
      <w:r w:rsidR="00607CB4" w:rsidRPr="00C457FC">
        <w:rPr>
          <w:lang w:val="en-US"/>
        </w:rPr>
        <w:t xml:space="preserve"> </w:t>
      </w:r>
      <w:r w:rsidR="004432B2" w:rsidRPr="00C457FC">
        <w:rPr>
          <w:lang w:val="en-US"/>
        </w:rPr>
        <w:t xml:space="preserve"> Among the diverse idiomatic expressions </w:t>
      </w:r>
      <w:r w:rsidR="003A699F" w:rsidRPr="00C457FC">
        <w:rPr>
          <w:lang w:val="en-US"/>
        </w:rPr>
        <w:t>including</w:t>
      </w:r>
      <w:r w:rsidR="004432B2" w:rsidRPr="00C457FC">
        <w:rPr>
          <w:lang w:val="en-US"/>
        </w:rPr>
        <w:t xml:space="preserve"> </w:t>
      </w:r>
      <w:r w:rsidR="00687325" w:rsidRPr="00C457FC">
        <w:rPr>
          <w:lang w:val="en-US"/>
        </w:rPr>
        <w:t>‘</w:t>
      </w:r>
      <w:r w:rsidR="004432B2" w:rsidRPr="00C457FC">
        <w:rPr>
          <w:i/>
          <w:lang w:val="en-US"/>
        </w:rPr>
        <w:t>nagori</w:t>
      </w:r>
      <w:r w:rsidR="00687325" w:rsidRPr="00C457FC">
        <w:rPr>
          <w:i/>
          <w:lang w:val="en-US"/>
        </w:rPr>
        <w:t>’</w:t>
      </w:r>
      <w:r w:rsidR="004432B2" w:rsidRPr="00C457FC">
        <w:rPr>
          <w:lang w:val="en-US"/>
        </w:rPr>
        <w:t xml:space="preserve"> are</w:t>
      </w:r>
      <w:r w:rsidR="00611F3B" w:rsidRPr="00C457FC">
        <w:rPr>
          <w:i/>
          <w:lang w:val="en-US"/>
        </w:rPr>
        <w:t xml:space="preserve"> </w:t>
      </w:r>
      <w:r w:rsidR="004432B2" w:rsidRPr="00C457FC">
        <w:rPr>
          <w:i/>
          <w:lang w:val="en-US"/>
        </w:rPr>
        <w:t>nagori no tsuki</w:t>
      </w:r>
      <w:r w:rsidR="004432B2" w:rsidRPr="00C457FC">
        <w:rPr>
          <w:lang w:val="en-US"/>
        </w:rPr>
        <w:t xml:space="preserve">, </w:t>
      </w:r>
      <w:r w:rsidR="00687325" w:rsidRPr="00C457FC">
        <w:rPr>
          <w:lang w:val="en-US"/>
        </w:rPr>
        <w:t>‘</w:t>
      </w:r>
      <w:r w:rsidR="004432B2" w:rsidRPr="00C457FC">
        <w:rPr>
          <w:lang w:val="en-US"/>
        </w:rPr>
        <w:t>nagori</w:t>
      </w:r>
      <w:r w:rsidR="004432B2" w:rsidRPr="00C457FC">
        <w:rPr>
          <w:i/>
          <w:lang w:val="en-US"/>
        </w:rPr>
        <w:t xml:space="preserve"> </w:t>
      </w:r>
      <w:r w:rsidR="004432B2" w:rsidRPr="00C457FC">
        <w:rPr>
          <w:lang w:val="en-US"/>
        </w:rPr>
        <w:t>moon</w:t>
      </w:r>
      <w:r w:rsidR="00687325" w:rsidRPr="00C457FC">
        <w:rPr>
          <w:lang w:val="en-US"/>
        </w:rPr>
        <w:t>’</w:t>
      </w:r>
      <w:r w:rsidR="004432B2" w:rsidRPr="00C457FC">
        <w:rPr>
          <w:lang w:val="en-US"/>
        </w:rPr>
        <w:t>, to refer to the moon that remains visible at dawn</w:t>
      </w:r>
      <w:r w:rsidR="00611F3B" w:rsidRPr="00C457FC">
        <w:rPr>
          <w:lang w:val="en-US"/>
        </w:rPr>
        <w:t>; and</w:t>
      </w:r>
      <w:r w:rsidR="004432B2" w:rsidRPr="00C457FC">
        <w:rPr>
          <w:lang w:val="en-US"/>
        </w:rPr>
        <w:t xml:space="preserve"> </w:t>
      </w:r>
      <w:r w:rsidR="004432B2" w:rsidRPr="00C457FC">
        <w:rPr>
          <w:i/>
          <w:lang w:val="en-US"/>
        </w:rPr>
        <w:t>nagori no sora</w:t>
      </w:r>
      <w:r w:rsidR="004432B2" w:rsidRPr="00C457FC">
        <w:rPr>
          <w:lang w:val="en-US"/>
        </w:rPr>
        <w:t xml:space="preserve">, </w:t>
      </w:r>
      <w:r w:rsidR="00687325" w:rsidRPr="00C457FC">
        <w:rPr>
          <w:lang w:val="en-US"/>
        </w:rPr>
        <w:t>‘</w:t>
      </w:r>
      <w:r w:rsidR="004432B2" w:rsidRPr="00C457FC">
        <w:rPr>
          <w:lang w:val="en-US"/>
        </w:rPr>
        <w:t>nagori sky</w:t>
      </w:r>
      <w:r w:rsidR="00687325" w:rsidRPr="00C457FC">
        <w:rPr>
          <w:lang w:val="en-US"/>
        </w:rPr>
        <w:t>’</w:t>
      </w:r>
      <w:r w:rsidR="004432B2" w:rsidRPr="00C457FC">
        <w:rPr>
          <w:lang w:val="en-US"/>
        </w:rPr>
        <w:t xml:space="preserve"> to designate the sky as it appears to one who </w:t>
      </w:r>
      <w:r w:rsidR="0085429D" w:rsidRPr="00C457FC">
        <w:rPr>
          <w:lang w:val="en-US"/>
        </w:rPr>
        <w:t>parts from</w:t>
      </w:r>
      <w:r w:rsidR="004432B2" w:rsidRPr="00C457FC">
        <w:rPr>
          <w:lang w:val="en-US"/>
        </w:rPr>
        <w:t xml:space="preserve"> a</w:t>
      </w:r>
      <w:r w:rsidR="0085429D" w:rsidRPr="00C457FC">
        <w:rPr>
          <w:lang w:val="en-US"/>
        </w:rPr>
        <w:t>nother</w:t>
      </w:r>
      <w:r w:rsidR="004432B2" w:rsidRPr="00C457FC">
        <w:rPr>
          <w:lang w:val="en-US"/>
        </w:rPr>
        <w:t xml:space="preserve"> person with regret. </w:t>
      </w:r>
      <w:r w:rsidR="00BE277E" w:rsidRPr="00C457FC">
        <w:rPr>
          <w:lang w:val="en-US"/>
        </w:rPr>
        <w:t>By</w:t>
      </w:r>
      <w:r w:rsidR="00844308" w:rsidRPr="00C457FC">
        <w:rPr>
          <w:lang w:val="en-US"/>
        </w:rPr>
        <w:t xml:space="preserve"> the close of the twentieth-century</w:t>
      </w:r>
      <w:r w:rsidR="00461C87" w:rsidRPr="00C457FC">
        <w:rPr>
          <w:lang w:val="en-US"/>
        </w:rPr>
        <w:t>,</w:t>
      </w:r>
      <w:r w:rsidR="00844308" w:rsidRPr="00C457FC">
        <w:rPr>
          <w:lang w:val="en-US"/>
        </w:rPr>
        <w:t xml:space="preserve"> </w:t>
      </w:r>
      <w:r w:rsidR="00BE277E" w:rsidRPr="00C457FC">
        <w:rPr>
          <w:lang w:val="en-US"/>
        </w:rPr>
        <w:t xml:space="preserve">industrial </w:t>
      </w:r>
      <w:r w:rsidR="005A0DCF" w:rsidRPr="00C457FC">
        <w:rPr>
          <w:lang w:val="en-US"/>
        </w:rPr>
        <w:t xml:space="preserve">film and photography </w:t>
      </w:r>
      <w:r w:rsidR="00844308" w:rsidRPr="00C457FC">
        <w:rPr>
          <w:lang w:val="en-US"/>
        </w:rPr>
        <w:t xml:space="preserve">had </w:t>
      </w:r>
      <w:r w:rsidR="00BE277E" w:rsidRPr="00C457FC">
        <w:rPr>
          <w:lang w:val="en-US"/>
        </w:rPr>
        <w:t xml:space="preserve">both </w:t>
      </w:r>
      <w:r w:rsidR="00844308" w:rsidRPr="00C457FC">
        <w:rPr>
          <w:lang w:val="en-US"/>
        </w:rPr>
        <w:t>become</w:t>
      </w:r>
      <w:r w:rsidR="00915881" w:rsidRPr="00C457FC">
        <w:rPr>
          <w:lang w:val="en-US"/>
        </w:rPr>
        <w:t xml:space="preserve"> object</w:t>
      </w:r>
      <w:r w:rsidR="00BE277E" w:rsidRPr="00C457FC">
        <w:rPr>
          <w:lang w:val="en-US"/>
        </w:rPr>
        <w:t>s</w:t>
      </w:r>
      <w:r w:rsidR="00915881" w:rsidRPr="00C457FC">
        <w:rPr>
          <w:lang w:val="en-US"/>
        </w:rPr>
        <w:t xml:space="preserve"> of </w:t>
      </w:r>
      <w:r w:rsidR="00915881" w:rsidRPr="00C457FC">
        <w:rPr>
          <w:i/>
          <w:iCs/>
          <w:lang w:val="en-US"/>
        </w:rPr>
        <w:t>nagori</w:t>
      </w:r>
      <w:r w:rsidR="00915881" w:rsidRPr="00C457FC">
        <w:rPr>
          <w:lang w:val="en-US"/>
        </w:rPr>
        <w:t xml:space="preserve"> </w:t>
      </w:r>
      <w:r w:rsidR="00844308" w:rsidRPr="00C457FC">
        <w:rPr>
          <w:lang w:val="en-US"/>
        </w:rPr>
        <w:t xml:space="preserve">– as </w:t>
      </w:r>
      <w:r w:rsidR="002F0E23" w:rsidRPr="00C457FC">
        <w:rPr>
          <w:lang w:val="en-US"/>
        </w:rPr>
        <w:t>witnessed</w:t>
      </w:r>
      <w:r w:rsidR="00844308" w:rsidRPr="00C457FC">
        <w:rPr>
          <w:lang w:val="en-US"/>
        </w:rPr>
        <w:t>, for example,</w:t>
      </w:r>
      <w:r w:rsidR="00DC54E1" w:rsidRPr="00C457FC">
        <w:rPr>
          <w:lang w:val="en-US"/>
        </w:rPr>
        <w:t xml:space="preserve"> by</w:t>
      </w:r>
      <w:r w:rsidR="00915881" w:rsidRPr="00C457FC">
        <w:rPr>
          <w:rFonts w:eastAsia="Adobe Garamond Pro"/>
          <w:lang w:val="en-US"/>
        </w:rPr>
        <w:t xml:space="preserve"> </w:t>
      </w:r>
      <w:r w:rsidR="004119CB" w:rsidRPr="00C457FC">
        <w:rPr>
          <w:rFonts w:eastAsia="Adobe Garamond Pro"/>
          <w:lang w:val="en-US"/>
        </w:rPr>
        <w:t>Susan Sontag</w:t>
      </w:r>
      <w:r w:rsidR="00687325" w:rsidRPr="00C457FC">
        <w:rPr>
          <w:rFonts w:eastAsia="Adobe Garamond Pro"/>
          <w:lang w:val="en-US"/>
        </w:rPr>
        <w:t>’</w:t>
      </w:r>
      <w:r w:rsidR="004119CB" w:rsidRPr="00C457FC">
        <w:rPr>
          <w:rFonts w:eastAsia="Adobe Garamond Pro"/>
          <w:lang w:val="en-US"/>
        </w:rPr>
        <w:t>s announcement in 1996 of the death of cinephil</w:t>
      </w:r>
      <w:r w:rsidR="00EF1A11" w:rsidRPr="00C457FC">
        <w:rPr>
          <w:rFonts w:eastAsia="Adobe Garamond Pro"/>
          <w:lang w:val="en-US"/>
        </w:rPr>
        <w:t>i</w:t>
      </w:r>
      <w:r w:rsidR="004119CB" w:rsidRPr="00C457FC">
        <w:rPr>
          <w:rFonts w:eastAsia="Adobe Garamond Pro"/>
          <w:lang w:val="en-US"/>
        </w:rPr>
        <w:t>a</w:t>
      </w:r>
      <w:r w:rsidR="004119CB" w:rsidRPr="00C457FC">
        <w:rPr>
          <w:rStyle w:val="EndnoteReference"/>
          <w:rFonts w:eastAsia="Adobe Garamond Pro"/>
        </w:rPr>
        <w:endnoteReference w:id="3"/>
      </w:r>
      <w:r w:rsidR="00FC09AF" w:rsidRPr="00C457FC">
        <w:rPr>
          <w:rFonts w:eastAsia="Adobe Garamond Pro"/>
          <w:lang w:val="en-US"/>
        </w:rPr>
        <w:t xml:space="preserve"> </w:t>
      </w:r>
      <w:r w:rsidR="005A0DCF" w:rsidRPr="00C457FC">
        <w:rPr>
          <w:rFonts w:eastAsia="Adobe Garamond Pro"/>
          <w:lang w:val="en-US"/>
        </w:rPr>
        <w:t xml:space="preserve">and </w:t>
      </w:r>
      <w:r w:rsidR="004F4055" w:rsidRPr="00C457FC">
        <w:rPr>
          <w:lang w:val="en-US"/>
        </w:rPr>
        <w:t xml:space="preserve">Rosalind Krauss’s </w:t>
      </w:r>
      <w:r w:rsidR="00844308" w:rsidRPr="00C457FC">
        <w:rPr>
          <w:lang w:val="en-US"/>
        </w:rPr>
        <w:t>judgement</w:t>
      </w:r>
      <w:r w:rsidR="004F4055" w:rsidRPr="00C457FC">
        <w:rPr>
          <w:lang w:val="en-US"/>
        </w:rPr>
        <w:t xml:space="preserve"> </w:t>
      </w:r>
      <w:r w:rsidR="005A0DCF" w:rsidRPr="00C457FC">
        <w:rPr>
          <w:lang w:val="en-US"/>
        </w:rPr>
        <w:t xml:space="preserve">in 1999 </w:t>
      </w:r>
      <w:r w:rsidR="00844308" w:rsidRPr="00C457FC">
        <w:rPr>
          <w:lang w:val="en-US"/>
        </w:rPr>
        <w:t xml:space="preserve">that photography </w:t>
      </w:r>
      <w:r w:rsidR="004F4055" w:rsidRPr="00C457FC">
        <w:rPr>
          <w:lang w:val="en-US"/>
        </w:rPr>
        <w:t>“can only be viewed through the undeniable fact of its own obsolescence.”</w:t>
      </w:r>
      <w:r w:rsidR="00997860" w:rsidRPr="00C457FC">
        <w:rPr>
          <w:rStyle w:val="EndnoteReference"/>
          <w:lang w:val="en-US"/>
        </w:rPr>
        <w:endnoteReference w:id="4"/>
      </w:r>
      <w:r w:rsidR="00C14171" w:rsidRPr="00C457FC">
        <w:rPr>
          <w:lang w:val="en-US"/>
        </w:rPr>
        <w:t xml:space="preserve"> </w:t>
      </w:r>
      <w:r w:rsidR="003A5D4A" w:rsidRPr="00C457FC">
        <w:rPr>
          <w:lang w:val="en-US"/>
        </w:rPr>
        <w:t>Also w</w:t>
      </w:r>
      <w:r w:rsidR="00BF4A8E" w:rsidRPr="00C457FC">
        <w:rPr>
          <w:lang w:val="en-US"/>
        </w:rPr>
        <w:t>riting in 1999 the film theorist and historian Francesco Casetti observed:</w:t>
      </w:r>
    </w:p>
    <w:p w14:paraId="7AE83C48" w14:textId="77777777" w:rsidR="00C457FC" w:rsidRPr="00C457FC" w:rsidRDefault="00C457FC" w:rsidP="00C457FC">
      <w:pPr>
        <w:spacing w:line="360" w:lineRule="auto"/>
        <w:rPr>
          <w:lang w:val="en-US"/>
        </w:rPr>
      </w:pPr>
    </w:p>
    <w:p w14:paraId="1F406742" w14:textId="0D881AEB" w:rsidR="00CA086A" w:rsidRPr="00C457FC" w:rsidRDefault="00BF4A8E" w:rsidP="00C457FC">
      <w:pPr>
        <w:spacing w:line="360" w:lineRule="auto"/>
        <w:ind w:left="426"/>
        <w:rPr>
          <w:lang w:val="en-US"/>
        </w:rPr>
      </w:pPr>
      <w:r w:rsidRPr="00C457FC">
        <w:rPr>
          <w:lang w:val="en-US"/>
        </w:rPr>
        <w:t>Experiences that cinema made known return in the form of exotic mass-vacations, in video clips, in the special effects of business conventions … cinema in turn follows publicity, magazines, games, television. It no longer has its own place, because it is everywhere …</w:t>
      </w:r>
      <w:r w:rsidR="00476412" w:rsidRPr="00C457FC">
        <w:rPr>
          <w:rStyle w:val="EndnoteReference"/>
          <w:lang w:val="en-US"/>
        </w:rPr>
        <w:endnoteReference w:id="5"/>
      </w:r>
    </w:p>
    <w:p w14:paraId="3A5D9922" w14:textId="77777777" w:rsidR="00C457FC" w:rsidRDefault="00C457FC" w:rsidP="00C457FC">
      <w:pPr>
        <w:spacing w:line="360" w:lineRule="auto"/>
        <w:rPr>
          <w:lang w:val="en-US"/>
        </w:rPr>
      </w:pPr>
    </w:p>
    <w:p w14:paraId="7B55F8F2" w14:textId="5718B698" w:rsidR="00B600B1" w:rsidRPr="00C457FC" w:rsidRDefault="000A2FB1" w:rsidP="00C457FC">
      <w:pPr>
        <w:spacing w:line="360" w:lineRule="auto"/>
        <w:rPr>
          <w:lang w:val="en-US"/>
        </w:rPr>
      </w:pPr>
      <w:r w:rsidRPr="00C457FC">
        <w:rPr>
          <w:lang w:val="en-US"/>
        </w:rPr>
        <w:t>Much the same may be said of photography</w:t>
      </w:r>
      <w:r w:rsidR="00A9066C" w:rsidRPr="00C457FC">
        <w:rPr>
          <w:lang w:val="en-US"/>
        </w:rPr>
        <w:t xml:space="preserve"> –</w:t>
      </w:r>
      <w:r w:rsidRPr="00C457FC">
        <w:rPr>
          <w:lang w:val="en-US"/>
        </w:rPr>
        <w:t xml:space="preserve"> ‘everywhere’ even</w:t>
      </w:r>
      <w:r w:rsidR="007E702B" w:rsidRPr="00C457FC">
        <w:rPr>
          <w:lang w:val="en-US"/>
        </w:rPr>
        <w:t xml:space="preserve"> before </w:t>
      </w:r>
      <w:r w:rsidR="002B42D3" w:rsidRPr="00C457FC">
        <w:rPr>
          <w:lang w:val="en-US"/>
        </w:rPr>
        <w:t>being</w:t>
      </w:r>
      <w:r w:rsidRPr="00C457FC">
        <w:rPr>
          <w:lang w:val="en-US"/>
        </w:rPr>
        <w:t xml:space="preserve"> shattered </w:t>
      </w:r>
      <w:r w:rsidR="00AA0C7A" w:rsidRPr="00C457FC">
        <w:rPr>
          <w:lang w:val="en-US"/>
        </w:rPr>
        <w:t xml:space="preserve">and scattered </w:t>
      </w:r>
      <w:r w:rsidRPr="00C457FC">
        <w:rPr>
          <w:lang w:val="en-US"/>
        </w:rPr>
        <w:t>by</w:t>
      </w:r>
      <w:r w:rsidR="007E702B" w:rsidRPr="00C457FC">
        <w:rPr>
          <w:lang w:val="en-US"/>
        </w:rPr>
        <w:t xml:space="preserve"> the Internet, </w:t>
      </w:r>
      <w:r w:rsidR="003A5D4A" w:rsidRPr="00C457FC">
        <w:rPr>
          <w:lang w:val="en-US"/>
        </w:rPr>
        <w:t>by</w:t>
      </w:r>
      <w:r w:rsidR="00AB569A" w:rsidRPr="00C457FC">
        <w:rPr>
          <w:lang w:val="en-US"/>
        </w:rPr>
        <w:t xml:space="preserve"> social media and</w:t>
      </w:r>
      <w:r w:rsidR="003A5D4A" w:rsidRPr="00C457FC">
        <w:rPr>
          <w:lang w:val="en-US"/>
        </w:rPr>
        <w:t xml:space="preserve"> </w:t>
      </w:r>
      <w:r w:rsidR="007E702B" w:rsidRPr="00C457FC">
        <w:rPr>
          <w:lang w:val="en-US"/>
        </w:rPr>
        <w:t>cameras in mobile phones</w:t>
      </w:r>
      <w:r w:rsidR="0053382C" w:rsidRPr="00C457FC">
        <w:rPr>
          <w:lang w:val="en-US"/>
        </w:rPr>
        <w:t xml:space="preserve">. </w:t>
      </w:r>
      <w:r w:rsidR="0045744D" w:rsidRPr="00C457FC">
        <w:rPr>
          <w:lang w:val="en-US"/>
        </w:rPr>
        <w:t xml:space="preserve">The critic who today </w:t>
      </w:r>
      <w:r w:rsidR="003A5D4A" w:rsidRPr="00C457FC">
        <w:rPr>
          <w:lang w:val="en-US"/>
        </w:rPr>
        <w:t xml:space="preserve">still </w:t>
      </w:r>
      <w:r w:rsidR="0045744D" w:rsidRPr="00C457FC">
        <w:rPr>
          <w:lang w:val="en-US"/>
        </w:rPr>
        <w:t xml:space="preserve">speaks of ‘film’ and ‘photography’ is of necessity both beachcomber and bricoleur, </w:t>
      </w:r>
      <w:r w:rsidR="00C14171" w:rsidRPr="00C457FC">
        <w:rPr>
          <w:lang w:val="en-US"/>
        </w:rPr>
        <w:t xml:space="preserve">selectively </w:t>
      </w:r>
      <w:r w:rsidR="0045744D" w:rsidRPr="00C457FC">
        <w:rPr>
          <w:lang w:val="en-US"/>
        </w:rPr>
        <w:t xml:space="preserve">assembling her or his </w:t>
      </w:r>
      <w:r w:rsidR="00AB569A" w:rsidRPr="00C457FC">
        <w:rPr>
          <w:lang w:val="en-US"/>
        </w:rPr>
        <w:t xml:space="preserve">unavoidably </w:t>
      </w:r>
      <w:r w:rsidR="00C14171" w:rsidRPr="00C457FC">
        <w:rPr>
          <w:lang w:val="en-US"/>
        </w:rPr>
        <w:t xml:space="preserve">partial </w:t>
      </w:r>
      <w:r w:rsidR="0045744D" w:rsidRPr="00C457FC">
        <w:rPr>
          <w:lang w:val="en-US"/>
        </w:rPr>
        <w:t>object from fragments gathered along the tide line</w:t>
      </w:r>
      <w:r w:rsidR="00B56CF5" w:rsidRPr="00C457FC">
        <w:rPr>
          <w:lang w:val="en-US"/>
        </w:rPr>
        <w:t xml:space="preserve"> on the shore</w:t>
      </w:r>
      <w:r w:rsidR="005B7CFE" w:rsidRPr="00C457FC">
        <w:rPr>
          <w:lang w:val="en-US"/>
        </w:rPr>
        <w:t>s</w:t>
      </w:r>
      <w:r w:rsidR="00B56CF5" w:rsidRPr="00C457FC">
        <w:rPr>
          <w:lang w:val="en-US"/>
        </w:rPr>
        <w:t xml:space="preserve"> of digital technology.</w:t>
      </w:r>
      <w:r w:rsidR="005B7CFE" w:rsidRPr="00C457FC">
        <w:rPr>
          <w:lang w:val="en-US"/>
        </w:rPr>
        <w:t xml:space="preserve"> </w:t>
      </w:r>
    </w:p>
    <w:p w14:paraId="729CE9CD" w14:textId="77777777" w:rsidR="0045744D" w:rsidRDefault="0045744D" w:rsidP="00C457FC">
      <w:pPr>
        <w:spacing w:line="360" w:lineRule="auto"/>
        <w:rPr>
          <w:lang w:val="en-US"/>
        </w:rPr>
      </w:pPr>
    </w:p>
    <w:p w14:paraId="33C8744F" w14:textId="77777777" w:rsidR="00C457FC" w:rsidRPr="00C457FC" w:rsidRDefault="00C457FC" w:rsidP="00C457FC">
      <w:pPr>
        <w:spacing w:line="360" w:lineRule="auto"/>
        <w:rPr>
          <w:lang w:val="en-US"/>
        </w:rPr>
      </w:pPr>
    </w:p>
    <w:p w14:paraId="6D77A6B8" w14:textId="2FB463E9" w:rsidR="00B600B1" w:rsidRPr="00C457FC" w:rsidRDefault="00AF09FE" w:rsidP="00C457FC">
      <w:pPr>
        <w:spacing w:line="360" w:lineRule="auto"/>
        <w:rPr>
          <w:b/>
          <w:lang w:val="en-US"/>
        </w:rPr>
      </w:pPr>
      <w:r w:rsidRPr="00C457FC">
        <w:rPr>
          <w:b/>
          <w:u w:val="single"/>
          <w:lang w:val="en-US"/>
        </w:rPr>
        <w:t>A</w:t>
      </w:r>
      <w:r w:rsidR="00B600B1" w:rsidRPr="00C457FC">
        <w:rPr>
          <w:b/>
          <w:lang w:val="en-US"/>
        </w:rPr>
        <w:t>mateur</w:t>
      </w:r>
    </w:p>
    <w:p w14:paraId="2243D4E9" w14:textId="773505DB" w:rsidR="00B600B1" w:rsidRDefault="009411A0" w:rsidP="00C457FC">
      <w:pPr>
        <w:spacing w:line="360" w:lineRule="auto"/>
        <w:rPr>
          <w:lang w:val="en-US"/>
        </w:rPr>
      </w:pPr>
      <w:r w:rsidRPr="00C457FC">
        <w:rPr>
          <w:lang w:val="en-US"/>
        </w:rPr>
        <w:t>In a short text of 1955</w:t>
      </w:r>
      <w:r w:rsidR="00736613" w:rsidRPr="00C457FC">
        <w:rPr>
          <w:lang w:val="en-US"/>
        </w:rPr>
        <w:t xml:space="preserve"> </w:t>
      </w:r>
      <w:r w:rsidRPr="00C457FC">
        <w:rPr>
          <w:lang w:val="en-US"/>
        </w:rPr>
        <w:t xml:space="preserve">Roland Barthes </w:t>
      </w:r>
      <w:r w:rsidR="00923F68" w:rsidRPr="00C457FC">
        <w:rPr>
          <w:lang w:val="en-US"/>
        </w:rPr>
        <w:t>remarks</w:t>
      </w:r>
      <w:r w:rsidRPr="00C457FC">
        <w:rPr>
          <w:lang w:val="en-US"/>
        </w:rPr>
        <w:t xml:space="preserve"> that one of the fundamental characteristics of the capitalist literary economy is the submission of producers to distributors</w:t>
      </w:r>
      <w:r w:rsidR="00FA15BA" w:rsidRPr="00C457FC">
        <w:rPr>
          <w:lang w:val="en-US"/>
        </w:rPr>
        <w:t>. B</w:t>
      </w:r>
      <w:r w:rsidRPr="00C457FC">
        <w:rPr>
          <w:lang w:val="en-US"/>
        </w:rPr>
        <w:t>ooks are merchandise su</w:t>
      </w:r>
      <w:r w:rsidR="00964510" w:rsidRPr="00C457FC">
        <w:rPr>
          <w:lang w:val="en-US"/>
        </w:rPr>
        <w:t>bmitted to the laws of commerce. A</w:t>
      </w:r>
      <w:r w:rsidRPr="00C457FC">
        <w:rPr>
          <w:lang w:val="en-US"/>
        </w:rPr>
        <w:t xml:space="preserve">s with other commodities, the ‘success’ of a book depends largely on marketing – whether in the form of advertising that announces itself as such, or in </w:t>
      </w:r>
      <w:r w:rsidR="00964510" w:rsidRPr="00C457FC">
        <w:rPr>
          <w:lang w:val="en-US"/>
        </w:rPr>
        <w:t xml:space="preserve">such </w:t>
      </w:r>
      <w:r w:rsidRPr="00C457FC">
        <w:rPr>
          <w:lang w:val="en-US"/>
        </w:rPr>
        <w:t>mythicised forms of publicity as literary prizes.</w:t>
      </w:r>
      <w:r w:rsidR="00C73943" w:rsidRPr="00C457FC">
        <w:rPr>
          <w:rStyle w:val="EndnoteReference"/>
        </w:rPr>
        <w:endnoteReference w:id="6"/>
      </w:r>
      <w:r w:rsidRPr="00C457FC">
        <w:rPr>
          <w:lang w:val="en-US"/>
        </w:rPr>
        <w:t xml:space="preserve"> </w:t>
      </w:r>
      <w:r w:rsidR="00670D54" w:rsidRPr="00C457FC">
        <w:rPr>
          <w:lang w:val="en-US"/>
        </w:rPr>
        <w:t>A</w:t>
      </w:r>
      <w:r w:rsidRPr="00C457FC">
        <w:rPr>
          <w:lang w:val="en-US"/>
        </w:rPr>
        <w:t xml:space="preserve">gainst </w:t>
      </w:r>
      <w:r w:rsidR="00DD7451" w:rsidRPr="00C457FC">
        <w:rPr>
          <w:lang w:val="en-US"/>
        </w:rPr>
        <w:t xml:space="preserve">the writer defined by market relations Barthes opposes the ‘amateur’. </w:t>
      </w:r>
      <w:r w:rsidR="002969CE" w:rsidRPr="00C457FC">
        <w:rPr>
          <w:lang w:val="en-US"/>
        </w:rPr>
        <w:t>T</w:t>
      </w:r>
      <w:r w:rsidR="00B600B1" w:rsidRPr="00C457FC">
        <w:rPr>
          <w:lang w:val="en-US"/>
        </w:rPr>
        <w:t xml:space="preserve">he </w:t>
      </w:r>
      <w:r w:rsidR="0051551C" w:rsidRPr="00C457FC">
        <w:rPr>
          <w:lang w:val="en-US"/>
        </w:rPr>
        <w:t>Barthes</w:t>
      </w:r>
      <w:r w:rsidR="00B600B1" w:rsidRPr="00C457FC">
        <w:rPr>
          <w:lang w:val="en-US"/>
        </w:rPr>
        <w:t xml:space="preserve"> scholar Mathias Ecoeur insists on the </w:t>
      </w:r>
      <w:r w:rsidR="00B600B1" w:rsidRPr="00C457FC">
        <w:rPr>
          <w:i/>
          <w:iCs/>
          <w:lang w:val="en-US"/>
        </w:rPr>
        <w:t>figure</w:t>
      </w:r>
      <w:r w:rsidR="00B600B1" w:rsidRPr="00C457FC">
        <w:rPr>
          <w:lang w:val="en-US"/>
        </w:rPr>
        <w:t xml:space="preserve"> of the amateur in </w:t>
      </w:r>
      <w:r w:rsidR="00F6070E" w:rsidRPr="00C457FC">
        <w:rPr>
          <w:lang w:val="en-US"/>
        </w:rPr>
        <w:t xml:space="preserve">Barthes’ </w:t>
      </w:r>
      <w:r w:rsidR="00B600B1" w:rsidRPr="00C457FC">
        <w:rPr>
          <w:lang w:val="en-US"/>
        </w:rPr>
        <w:t>work:</w:t>
      </w:r>
    </w:p>
    <w:p w14:paraId="2C22D510" w14:textId="77777777" w:rsidR="00C457FC" w:rsidRPr="00C457FC" w:rsidRDefault="00C457FC" w:rsidP="00C457FC">
      <w:pPr>
        <w:spacing w:line="360" w:lineRule="auto"/>
        <w:rPr>
          <w:lang w:val="en-US"/>
        </w:rPr>
      </w:pPr>
    </w:p>
    <w:p w14:paraId="1F4BB00F" w14:textId="4FEB9F89" w:rsidR="00B600B1" w:rsidRDefault="00A9066C" w:rsidP="00C457FC">
      <w:pPr>
        <w:spacing w:line="360" w:lineRule="auto"/>
        <w:ind w:left="426"/>
        <w:rPr>
          <w:lang w:val="en-US"/>
        </w:rPr>
      </w:pPr>
      <w:r w:rsidRPr="00C457FC">
        <w:rPr>
          <w:iCs/>
          <w:lang w:val="en-US"/>
        </w:rPr>
        <w:lastRenderedPageBreak/>
        <w:t xml:space="preserve">… </w:t>
      </w:r>
      <w:r w:rsidR="00B600B1" w:rsidRPr="00C457FC">
        <w:rPr>
          <w:lang w:val="en-US"/>
        </w:rPr>
        <w:t xml:space="preserve">because ‘amateur’ in the work of Barthes seems to have neither the somewhat frozen dignity of a concept, nor the supposed homogeneity of a notion. </w:t>
      </w:r>
      <w:r w:rsidR="00B600B1" w:rsidRPr="00C457FC">
        <w:rPr>
          <w:i/>
          <w:iCs/>
          <w:lang w:val="en-US"/>
        </w:rPr>
        <w:t>Figure</w:t>
      </w:r>
      <w:r w:rsidR="00B600B1" w:rsidRPr="00C457FC">
        <w:rPr>
          <w:lang w:val="en-US"/>
        </w:rPr>
        <w:t xml:space="preserve">, then, to allow a presaging of </w:t>
      </w:r>
      <w:r w:rsidR="00B600B1" w:rsidRPr="00C457FC">
        <w:rPr>
          <w:i/>
          <w:iCs/>
          <w:lang w:val="en-US"/>
        </w:rPr>
        <w:t>reconfigurations</w:t>
      </w:r>
      <w:r w:rsidR="00B600B1" w:rsidRPr="00C457FC">
        <w:rPr>
          <w:lang w:val="en-US"/>
        </w:rPr>
        <w:t>, an eruption of mobility in a wide variety of contexts.</w:t>
      </w:r>
      <w:r w:rsidR="00B600B1" w:rsidRPr="00C457FC">
        <w:rPr>
          <w:rStyle w:val="EndnoteReference"/>
        </w:rPr>
        <w:endnoteReference w:id="7"/>
      </w:r>
    </w:p>
    <w:p w14:paraId="4F54A2E6" w14:textId="77777777" w:rsidR="00C457FC" w:rsidRPr="00C457FC" w:rsidRDefault="00C457FC" w:rsidP="00C457FC">
      <w:pPr>
        <w:spacing w:line="360" w:lineRule="auto"/>
        <w:ind w:left="426"/>
        <w:rPr>
          <w:lang w:val="en-US"/>
        </w:rPr>
      </w:pPr>
    </w:p>
    <w:p w14:paraId="35ADF8E1" w14:textId="50ACA754" w:rsidR="00B600B1" w:rsidRPr="00C457FC" w:rsidRDefault="00B600B1" w:rsidP="00C457FC">
      <w:pPr>
        <w:spacing w:line="360" w:lineRule="auto"/>
        <w:rPr>
          <w:lang w:val="en-US"/>
        </w:rPr>
      </w:pPr>
      <w:r w:rsidRPr="00C457FC">
        <w:rPr>
          <w:lang w:val="en-US"/>
        </w:rPr>
        <w:t xml:space="preserve">What the </w:t>
      </w:r>
      <w:r w:rsidR="002F0E23" w:rsidRPr="00C457FC">
        <w:rPr>
          <w:lang w:val="en-US"/>
        </w:rPr>
        <w:t>range</w:t>
      </w:r>
      <w:r w:rsidRPr="00C457FC">
        <w:rPr>
          <w:lang w:val="en-US"/>
        </w:rPr>
        <w:t xml:space="preserve"> of manifestations of the amateur in Barthes’ work </w:t>
      </w:r>
      <w:r w:rsidR="000D24F8" w:rsidRPr="00C457FC">
        <w:rPr>
          <w:lang w:val="en-US"/>
        </w:rPr>
        <w:t xml:space="preserve">nevertheless </w:t>
      </w:r>
      <w:r w:rsidRPr="00C457FC">
        <w:rPr>
          <w:lang w:val="en-US"/>
        </w:rPr>
        <w:t xml:space="preserve">hold in common is succinctly expressed in </w:t>
      </w:r>
      <w:r w:rsidR="00DD7451" w:rsidRPr="00C457FC">
        <w:rPr>
          <w:lang w:val="en-US"/>
        </w:rPr>
        <w:t>his</w:t>
      </w:r>
      <w:r w:rsidRPr="00C457FC">
        <w:rPr>
          <w:lang w:val="en-US"/>
        </w:rPr>
        <w:t xml:space="preserve"> book of 1975</w:t>
      </w:r>
      <w:r w:rsidR="000F4215" w:rsidRPr="00C457FC">
        <w:rPr>
          <w:lang w:val="en-US"/>
        </w:rPr>
        <w:t xml:space="preserve"> </w:t>
      </w:r>
      <w:r w:rsidR="000F4215" w:rsidRPr="00C457FC">
        <w:rPr>
          <w:i/>
          <w:iCs/>
          <w:lang w:val="en-US"/>
        </w:rPr>
        <w:t>Roland Barthes by Roland Barthes</w:t>
      </w:r>
      <w:r w:rsidRPr="00C457FC">
        <w:rPr>
          <w:lang w:val="en-US"/>
        </w:rPr>
        <w:t>:</w:t>
      </w:r>
    </w:p>
    <w:p w14:paraId="6E31A9E0" w14:textId="430B1D20" w:rsidR="00B600B1" w:rsidRDefault="00B600B1" w:rsidP="00C457FC">
      <w:pPr>
        <w:spacing w:line="360" w:lineRule="auto"/>
        <w:ind w:left="426"/>
        <w:rPr>
          <w:lang w:val="en-US"/>
        </w:rPr>
      </w:pPr>
      <w:r w:rsidRPr="00C457FC">
        <w:rPr>
          <w:lang w:val="en-US"/>
        </w:rPr>
        <w:t>The Amateur (someone who engages in painting, music, sport, science, without the spirit of mastery or competition</w:t>
      </w:r>
      <w:r w:rsidR="002F0E23" w:rsidRPr="00C457FC">
        <w:rPr>
          <w:lang w:val="en-US"/>
        </w:rPr>
        <w:t>)</w:t>
      </w:r>
      <w:r w:rsidRPr="00C457FC">
        <w:rPr>
          <w:lang w:val="en-US"/>
        </w:rPr>
        <w:t xml:space="preserve">, </w:t>
      </w:r>
      <w:r w:rsidR="00310461" w:rsidRPr="00C457FC">
        <w:rPr>
          <w:lang w:val="en-US"/>
        </w:rPr>
        <w:t xml:space="preserve">… </w:t>
      </w:r>
      <w:r w:rsidRPr="00C457FC">
        <w:rPr>
          <w:lang w:val="en-US"/>
        </w:rPr>
        <w:t xml:space="preserve">he is anything but a hero (of creation, of performance); he establishes himself </w:t>
      </w:r>
      <w:r w:rsidRPr="00C457FC">
        <w:rPr>
          <w:i/>
          <w:iCs/>
          <w:lang w:val="en-US"/>
        </w:rPr>
        <w:t>graciously</w:t>
      </w:r>
      <w:r w:rsidRPr="00C457FC">
        <w:rPr>
          <w:lang w:val="en-US"/>
        </w:rPr>
        <w:t xml:space="preserve"> (for nothing) in the signifier: in the immediately definit</w:t>
      </w:r>
      <w:r w:rsidR="00FE0FEC" w:rsidRPr="00C457FC">
        <w:rPr>
          <w:lang w:val="en-US"/>
        </w:rPr>
        <w:t>i</w:t>
      </w:r>
      <w:r w:rsidRPr="00C457FC">
        <w:rPr>
          <w:lang w:val="en-US"/>
        </w:rPr>
        <w:t xml:space="preserve">ve substance of music, of painting; </w:t>
      </w:r>
      <w:r w:rsidR="00905531" w:rsidRPr="00C457FC">
        <w:rPr>
          <w:lang w:val="en-US"/>
        </w:rPr>
        <w:t>…</w:t>
      </w:r>
      <w:r w:rsidRPr="00C457FC">
        <w:rPr>
          <w:lang w:val="en-US"/>
        </w:rPr>
        <w:t xml:space="preserve"> he is – he will be perhaps – the counter-bourgeois artist.</w:t>
      </w:r>
      <w:r w:rsidRPr="00C457FC">
        <w:rPr>
          <w:rStyle w:val="EndnoteReference"/>
        </w:rPr>
        <w:endnoteReference w:id="8"/>
      </w:r>
    </w:p>
    <w:p w14:paraId="7CFA3475" w14:textId="77777777" w:rsidR="00C457FC" w:rsidRPr="00C457FC" w:rsidRDefault="00C457FC" w:rsidP="00C457FC">
      <w:pPr>
        <w:spacing w:line="360" w:lineRule="auto"/>
        <w:ind w:left="426"/>
        <w:rPr>
          <w:lang w:val="en-US"/>
        </w:rPr>
      </w:pPr>
    </w:p>
    <w:p w14:paraId="30647C63" w14:textId="655B45FA" w:rsidR="00127124" w:rsidRDefault="00127124" w:rsidP="00C457FC">
      <w:pPr>
        <w:spacing w:line="360" w:lineRule="auto"/>
        <w:rPr>
          <w:lang w:val="en-US"/>
        </w:rPr>
      </w:pPr>
      <w:r w:rsidRPr="00C457FC">
        <w:rPr>
          <w:lang w:val="en-US"/>
        </w:rPr>
        <w:t>For Barthes</w:t>
      </w:r>
      <w:r w:rsidR="00DD7451" w:rsidRPr="00C457FC">
        <w:rPr>
          <w:lang w:val="en-US"/>
        </w:rPr>
        <w:t>,</w:t>
      </w:r>
      <w:r w:rsidRPr="00C457FC">
        <w:rPr>
          <w:lang w:val="en-US"/>
        </w:rPr>
        <w:t xml:space="preserve"> the amateur confronts the professional artist with the ideal of a practice undistorted by the market or bad faith. In an essay of 1973, he writes: </w:t>
      </w:r>
    </w:p>
    <w:p w14:paraId="25BB63B7" w14:textId="77777777" w:rsidR="00C457FC" w:rsidRPr="00C457FC" w:rsidRDefault="00C457FC" w:rsidP="00C457FC">
      <w:pPr>
        <w:spacing w:line="360" w:lineRule="auto"/>
        <w:rPr>
          <w:lang w:val="en-US"/>
        </w:rPr>
      </w:pPr>
    </w:p>
    <w:p w14:paraId="1A04B836" w14:textId="2EB8521B" w:rsidR="00127124" w:rsidRDefault="00127124" w:rsidP="00C457FC">
      <w:pPr>
        <w:spacing w:line="360" w:lineRule="auto"/>
        <w:ind w:left="426"/>
        <w:rPr>
          <w:lang w:val="en-US"/>
        </w:rPr>
      </w:pPr>
      <w:r w:rsidRPr="00C457FC">
        <w:rPr>
          <w:lang w:val="en-US"/>
        </w:rPr>
        <w:t>The amateur is not necessarily defined by a lesser knowledge, an imperfect technique … but rather by this: he is the one who does not put on a show (</w:t>
      </w:r>
      <w:r w:rsidRPr="00C457FC">
        <w:rPr>
          <w:i/>
          <w:iCs/>
          <w:lang w:val="en-US"/>
        </w:rPr>
        <w:t>ne montre pas</w:t>
      </w:r>
      <w:r w:rsidRPr="00C457FC">
        <w:rPr>
          <w:lang w:val="en-US"/>
        </w:rPr>
        <w:t>), … the amateur seeks to produce only his own enjoyment (</w:t>
      </w:r>
      <w:r w:rsidRPr="00C457FC">
        <w:rPr>
          <w:i/>
          <w:iCs/>
          <w:lang w:val="en-US"/>
        </w:rPr>
        <w:t>jouissance</w:t>
      </w:r>
      <w:r w:rsidRPr="00C457FC">
        <w:rPr>
          <w:lang w:val="en-US"/>
        </w:rPr>
        <w:t>) … and this enjoyment does not tend toward any hysteria. … the artist enjoys (</w:t>
      </w:r>
      <w:r w:rsidRPr="00C457FC">
        <w:rPr>
          <w:i/>
          <w:iCs/>
          <w:lang w:val="en-US"/>
        </w:rPr>
        <w:t>jouit</w:t>
      </w:r>
      <w:r w:rsidRPr="00C457FC">
        <w:rPr>
          <w:lang w:val="en-US"/>
        </w:rPr>
        <w:t>), no doubt, but ... his pleasure must accommodate itself to an imago, which is the discourse that the Other holds on what he makes.</w:t>
      </w:r>
      <w:r w:rsidRPr="00C457FC">
        <w:rPr>
          <w:rStyle w:val="EndnoteReference"/>
        </w:rPr>
        <w:endnoteReference w:id="9"/>
      </w:r>
      <w:r w:rsidRPr="00C457FC">
        <w:rPr>
          <w:lang w:val="en-US"/>
        </w:rPr>
        <w:t xml:space="preserve"> </w:t>
      </w:r>
    </w:p>
    <w:p w14:paraId="20ED3D06" w14:textId="77777777" w:rsidR="00C457FC" w:rsidRPr="00C457FC" w:rsidRDefault="00C457FC" w:rsidP="00C457FC">
      <w:pPr>
        <w:spacing w:line="360" w:lineRule="auto"/>
        <w:ind w:left="426"/>
        <w:rPr>
          <w:lang w:val="en-US"/>
        </w:rPr>
      </w:pPr>
    </w:p>
    <w:p w14:paraId="421BA5B7" w14:textId="0E2BE435" w:rsidR="00127124" w:rsidRDefault="00127124" w:rsidP="00C457FC">
      <w:pPr>
        <w:spacing w:line="360" w:lineRule="auto"/>
        <w:rPr>
          <w:lang w:val="en-US"/>
        </w:rPr>
      </w:pPr>
      <w:r w:rsidRPr="00C457FC">
        <w:rPr>
          <w:lang w:val="en-US"/>
        </w:rPr>
        <w:t xml:space="preserve">For Jacques Lacan, whose language Barthes invokes here, the hysteric identifies with the lack in the Other, and desires to be what the Other desires. Barthes posits an ideal of amateur practice situated apart from the hierarchical space of conspicuous consumption, the place of egoism and narcissism, the hysterical show of fashion and advertising, all </w:t>
      </w:r>
      <w:r w:rsidR="00FB3571" w:rsidRPr="00C457FC">
        <w:rPr>
          <w:lang w:val="en-US"/>
        </w:rPr>
        <w:t>the parade he summarises as: “</w:t>
      </w:r>
      <w:r w:rsidRPr="00C457FC">
        <w:rPr>
          <w:lang w:val="en-US"/>
        </w:rPr>
        <w:t>stupidity, vulgarity, vanity, worl</w:t>
      </w:r>
      <w:r w:rsidR="0057034A" w:rsidRPr="00C457FC">
        <w:rPr>
          <w:lang w:val="en-US"/>
        </w:rPr>
        <w:t>dliness, nationality, normality.”</w:t>
      </w:r>
      <w:r w:rsidRPr="00C457FC">
        <w:rPr>
          <w:rStyle w:val="EndnoteReference"/>
        </w:rPr>
        <w:endnoteReference w:id="10"/>
      </w:r>
      <w:r w:rsidRPr="00C457FC">
        <w:rPr>
          <w:lang w:val="en-US"/>
        </w:rPr>
        <w:t xml:space="preserve"> Barthes played the piano and practised a kind of calligraphy</w:t>
      </w:r>
      <w:r w:rsidR="007D58BE" w:rsidRPr="00C457FC">
        <w:rPr>
          <w:lang w:val="en-US"/>
        </w:rPr>
        <w:t xml:space="preserve"> – conventionally ‘amateur’ activities – but </w:t>
      </w:r>
      <w:r w:rsidR="006A0448" w:rsidRPr="00C457FC">
        <w:rPr>
          <w:lang w:val="en-US"/>
        </w:rPr>
        <w:t xml:space="preserve">he </w:t>
      </w:r>
      <w:r w:rsidR="0057034A" w:rsidRPr="00C457FC">
        <w:rPr>
          <w:lang w:val="en-US"/>
        </w:rPr>
        <w:t>also referred to himself as an “</w:t>
      </w:r>
      <w:r w:rsidR="006A0448" w:rsidRPr="00C457FC">
        <w:rPr>
          <w:lang w:val="en-US"/>
        </w:rPr>
        <w:t>amateur of lingui</w:t>
      </w:r>
      <w:r w:rsidR="0057034A" w:rsidRPr="00C457FC">
        <w:rPr>
          <w:lang w:val="en-US"/>
        </w:rPr>
        <w:t>stics”</w:t>
      </w:r>
      <w:r w:rsidR="001B160A" w:rsidRPr="00C457FC">
        <w:rPr>
          <w:lang w:val="en-US"/>
        </w:rPr>
        <w:t>,</w:t>
      </w:r>
      <w:r w:rsidR="006A0448" w:rsidRPr="00C457FC">
        <w:rPr>
          <w:rStyle w:val="EndnoteReference"/>
        </w:rPr>
        <w:endnoteReference w:id="11"/>
      </w:r>
      <w:r w:rsidR="006A0448" w:rsidRPr="00C457FC">
        <w:rPr>
          <w:lang w:val="en-US"/>
        </w:rPr>
        <w:t xml:space="preserve"> </w:t>
      </w:r>
      <w:r w:rsidRPr="00C457FC">
        <w:rPr>
          <w:lang w:val="en-US"/>
        </w:rPr>
        <w:t xml:space="preserve"> </w:t>
      </w:r>
      <w:r w:rsidR="001B160A" w:rsidRPr="00C457FC">
        <w:rPr>
          <w:lang w:val="en-US"/>
        </w:rPr>
        <w:t>and he emphasised that</w:t>
      </w:r>
      <w:r w:rsidRPr="00C457FC">
        <w:rPr>
          <w:lang w:val="en-US"/>
        </w:rPr>
        <w:t xml:space="preserve"> his book of 1970 </w:t>
      </w:r>
      <w:r w:rsidRPr="00C457FC">
        <w:rPr>
          <w:i/>
          <w:iCs/>
          <w:lang w:val="en-US"/>
        </w:rPr>
        <w:t>The Empire of Signs</w:t>
      </w:r>
      <w:r w:rsidR="001B160A" w:rsidRPr="00C457FC">
        <w:rPr>
          <w:lang w:val="en-US"/>
        </w:rPr>
        <w:t xml:space="preserve"> is a work of love. </w:t>
      </w:r>
      <w:r w:rsidRPr="00C457FC">
        <w:rPr>
          <w:lang w:val="en-US"/>
        </w:rPr>
        <w:t>Apparently a book about Japan, it is a book, as Barthes immediately makes clear, about a ‘fictive nation’, a ‘novelistic object’, that allows him a liberty he had previously denied himself</w:t>
      </w:r>
      <w:r w:rsidR="001B160A" w:rsidRPr="00C457FC">
        <w:rPr>
          <w:lang w:val="en-US"/>
        </w:rPr>
        <w:t xml:space="preserve"> in his writing – the liberty, we might suppose, of the amateur</w:t>
      </w:r>
      <w:r w:rsidRPr="00C457FC">
        <w:rPr>
          <w:lang w:val="en-US"/>
        </w:rPr>
        <w:t>. Barthes speaks much about the poetic form of haiku in this book</w:t>
      </w:r>
      <w:r w:rsidR="00310461" w:rsidRPr="00C457FC">
        <w:rPr>
          <w:lang w:val="en-US"/>
        </w:rPr>
        <w:t>.</w:t>
      </w:r>
      <w:r w:rsidRPr="00C457FC">
        <w:rPr>
          <w:lang w:val="en-US"/>
        </w:rPr>
        <w:t xml:space="preserve"> </w:t>
      </w:r>
      <w:r w:rsidR="00310461" w:rsidRPr="00C457FC">
        <w:rPr>
          <w:lang w:val="en-US"/>
        </w:rPr>
        <w:t>S</w:t>
      </w:r>
      <w:r w:rsidRPr="00C457FC">
        <w:rPr>
          <w:lang w:val="en-US"/>
        </w:rPr>
        <w:t xml:space="preserve">eventeenth-century Japan, most notably during the lifetime of the celebrated poet Matsuo </w:t>
      </w:r>
      <w:r w:rsidRPr="00C457FC">
        <w:rPr>
          <w:lang w:val="en-US"/>
        </w:rPr>
        <w:lastRenderedPageBreak/>
        <w:t xml:space="preserve">Bashō, was a society of the haiku, which was practised across all social classes. In a 1975 interview, Barthes says: </w:t>
      </w:r>
    </w:p>
    <w:p w14:paraId="484AC4FA" w14:textId="77777777" w:rsidR="00C457FC" w:rsidRPr="00C457FC" w:rsidRDefault="00C457FC" w:rsidP="00C457FC">
      <w:pPr>
        <w:spacing w:line="360" w:lineRule="auto"/>
        <w:rPr>
          <w:lang w:val="en-US"/>
        </w:rPr>
      </w:pPr>
    </w:p>
    <w:p w14:paraId="39B13CDD" w14:textId="0FE8522D" w:rsidR="00127124" w:rsidRDefault="00127124" w:rsidP="00C457FC">
      <w:pPr>
        <w:spacing w:line="360" w:lineRule="auto"/>
        <w:ind w:left="426"/>
        <w:rPr>
          <w:lang w:val="en-US"/>
        </w:rPr>
      </w:pPr>
      <w:r w:rsidRPr="00C457FC">
        <w:rPr>
          <w:lang w:val="en-US"/>
        </w:rPr>
        <w:t>I can imagine a society to come, completely de-alienated, that would no longer know anything except amateur activity on the level of writing ... People would write, make texts, for pleasure, they would benefit from the enjoyment of writing without being preoccupied with the image they may elicit in others.</w:t>
      </w:r>
      <w:r w:rsidRPr="00C457FC">
        <w:rPr>
          <w:rStyle w:val="EndnoteReference"/>
        </w:rPr>
        <w:endnoteReference w:id="12"/>
      </w:r>
      <w:r w:rsidRPr="00C457FC">
        <w:rPr>
          <w:lang w:val="en-US"/>
        </w:rPr>
        <w:t xml:space="preserve"> </w:t>
      </w:r>
    </w:p>
    <w:p w14:paraId="777394B1" w14:textId="77777777" w:rsidR="00C457FC" w:rsidRPr="00C457FC" w:rsidRDefault="00C457FC" w:rsidP="00C457FC">
      <w:pPr>
        <w:spacing w:line="360" w:lineRule="auto"/>
        <w:ind w:left="426"/>
        <w:rPr>
          <w:lang w:val="en-US"/>
        </w:rPr>
      </w:pPr>
    </w:p>
    <w:p w14:paraId="35F102BE" w14:textId="6F6A109D" w:rsidR="004A2BA7" w:rsidRPr="00C457FC" w:rsidRDefault="001363E4" w:rsidP="00C457FC">
      <w:pPr>
        <w:spacing w:line="360" w:lineRule="auto"/>
        <w:rPr>
          <w:lang w:val="en-US"/>
        </w:rPr>
      </w:pPr>
      <w:r w:rsidRPr="00C457FC">
        <w:rPr>
          <w:lang w:val="en-US"/>
        </w:rPr>
        <w:t xml:space="preserve">In the wake of </w:t>
      </w:r>
      <w:r w:rsidR="004A2BA7" w:rsidRPr="00C457FC">
        <w:rPr>
          <w:lang w:val="en-US"/>
        </w:rPr>
        <w:t xml:space="preserve">the </w:t>
      </w:r>
      <w:r w:rsidR="00E4198D" w:rsidRPr="00C457FC">
        <w:rPr>
          <w:lang w:val="en-US"/>
        </w:rPr>
        <w:t>break-up of</w:t>
      </w:r>
      <w:r w:rsidR="002D3E12" w:rsidRPr="00C457FC">
        <w:rPr>
          <w:lang w:val="en-US"/>
        </w:rPr>
        <w:t xml:space="preserve"> </w:t>
      </w:r>
      <w:r w:rsidR="00E4198D" w:rsidRPr="00C457FC">
        <w:rPr>
          <w:lang w:val="en-US"/>
        </w:rPr>
        <w:t>representational practices and institutions under the impact of</w:t>
      </w:r>
      <w:r w:rsidR="004A2BA7" w:rsidRPr="00C457FC">
        <w:rPr>
          <w:lang w:val="en-US"/>
        </w:rPr>
        <w:t xml:space="preserve"> </w:t>
      </w:r>
      <w:r w:rsidR="00E4198D" w:rsidRPr="00C457FC">
        <w:rPr>
          <w:lang w:val="en-US"/>
        </w:rPr>
        <w:t xml:space="preserve">digitalisation, </w:t>
      </w:r>
      <w:r w:rsidRPr="00C457FC">
        <w:rPr>
          <w:lang w:val="en-US"/>
        </w:rPr>
        <w:t xml:space="preserve">the nagori of the camera </w:t>
      </w:r>
      <w:r w:rsidR="00887F4F" w:rsidRPr="00C457FC">
        <w:rPr>
          <w:lang w:val="en-US"/>
        </w:rPr>
        <w:t>offers</w:t>
      </w:r>
      <w:r w:rsidRPr="00C457FC">
        <w:rPr>
          <w:lang w:val="en-US"/>
        </w:rPr>
        <w:t xml:space="preserve"> </w:t>
      </w:r>
      <w:r w:rsidR="00887F4F" w:rsidRPr="00C457FC">
        <w:rPr>
          <w:lang w:val="en-US"/>
        </w:rPr>
        <w:t xml:space="preserve">the </w:t>
      </w:r>
      <w:r w:rsidR="00E4198D" w:rsidRPr="00C457FC">
        <w:rPr>
          <w:lang w:val="en-US"/>
        </w:rPr>
        <w:t xml:space="preserve">common ground </w:t>
      </w:r>
      <w:r w:rsidR="00887F4F" w:rsidRPr="00C457FC">
        <w:rPr>
          <w:lang w:val="en-US"/>
        </w:rPr>
        <w:t>of</w:t>
      </w:r>
      <w:r w:rsidR="00E4198D" w:rsidRPr="00C457FC">
        <w:rPr>
          <w:lang w:val="en-US"/>
        </w:rPr>
        <w:t xml:space="preserve"> democratisation of the material means of production</w:t>
      </w:r>
      <w:r w:rsidR="00887F4F" w:rsidRPr="00C457FC">
        <w:rPr>
          <w:lang w:val="en-US"/>
        </w:rPr>
        <w:t xml:space="preserve"> </w:t>
      </w:r>
      <w:r w:rsidRPr="00C457FC">
        <w:rPr>
          <w:lang w:val="en-US"/>
        </w:rPr>
        <w:t xml:space="preserve">necessary, albeit not sufficient, </w:t>
      </w:r>
      <w:r w:rsidR="0083598B" w:rsidRPr="00C457FC">
        <w:rPr>
          <w:lang w:val="en-US"/>
        </w:rPr>
        <w:t>to</w:t>
      </w:r>
      <w:r w:rsidRPr="00C457FC">
        <w:rPr>
          <w:lang w:val="en-US"/>
        </w:rPr>
        <w:t xml:space="preserve"> </w:t>
      </w:r>
      <w:r w:rsidR="0090216E" w:rsidRPr="00C457FC">
        <w:rPr>
          <w:lang w:val="en-US"/>
        </w:rPr>
        <w:t>t</w:t>
      </w:r>
      <w:r w:rsidR="00987FBA" w:rsidRPr="00C457FC">
        <w:rPr>
          <w:lang w:val="en-US"/>
        </w:rPr>
        <w:t>he</w:t>
      </w:r>
      <w:r w:rsidRPr="00C457FC">
        <w:rPr>
          <w:lang w:val="en-US"/>
        </w:rPr>
        <w:t xml:space="preserve"> emergence of </w:t>
      </w:r>
      <w:r w:rsidR="0083598B" w:rsidRPr="00C457FC">
        <w:rPr>
          <w:lang w:val="en-US"/>
        </w:rPr>
        <w:t xml:space="preserve">the </w:t>
      </w:r>
      <w:r w:rsidR="00987FBA" w:rsidRPr="00C457FC">
        <w:rPr>
          <w:lang w:val="en-US"/>
        </w:rPr>
        <w:t xml:space="preserve">amateur </w:t>
      </w:r>
      <w:r w:rsidRPr="00C457FC">
        <w:rPr>
          <w:lang w:val="en-US"/>
        </w:rPr>
        <w:t>as</w:t>
      </w:r>
      <w:r w:rsidR="00987FBA" w:rsidRPr="00C457FC">
        <w:rPr>
          <w:lang w:val="en-US"/>
        </w:rPr>
        <w:t xml:space="preserve"> </w:t>
      </w:r>
      <w:r w:rsidR="0083598B" w:rsidRPr="00C457FC">
        <w:rPr>
          <w:lang w:val="en-US"/>
        </w:rPr>
        <w:t>figure</w:t>
      </w:r>
      <w:r w:rsidRPr="00C457FC">
        <w:rPr>
          <w:lang w:val="en-US"/>
        </w:rPr>
        <w:t xml:space="preserve"> of resistance</w:t>
      </w:r>
      <w:r w:rsidR="00E44B17" w:rsidRPr="00C457FC">
        <w:rPr>
          <w:lang w:val="en-US"/>
        </w:rPr>
        <w:t xml:space="preserve"> to the </w:t>
      </w:r>
      <w:r w:rsidR="0057034A" w:rsidRPr="00C457FC">
        <w:rPr>
          <w:lang w:val="en-US"/>
        </w:rPr>
        <w:t xml:space="preserve">hysterical </w:t>
      </w:r>
      <w:r w:rsidRPr="00C457FC">
        <w:rPr>
          <w:lang w:val="en-US"/>
        </w:rPr>
        <w:t>representational regimes</w:t>
      </w:r>
      <w:r w:rsidR="006D3FA1" w:rsidRPr="00C457FC">
        <w:rPr>
          <w:lang w:val="en-US"/>
        </w:rPr>
        <w:t xml:space="preserve"> </w:t>
      </w:r>
      <w:r w:rsidR="0090216E" w:rsidRPr="00C457FC">
        <w:rPr>
          <w:lang w:val="en-US"/>
        </w:rPr>
        <w:t>of neo-liberal</w:t>
      </w:r>
      <w:r w:rsidR="0083598B" w:rsidRPr="00C457FC">
        <w:rPr>
          <w:lang w:val="en-US"/>
        </w:rPr>
        <w:t xml:space="preserve"> </w:t>
      </w:r>
      <w:r w:rsidR="0057034A" w:rsidRPr="00C457FC">
        <w:rPr>
          <w:lang w:val="en-US"/>
        </w:rPr>
        <w:t xml:space="preserve">market </w:t>
      </w:r>
      <w:r w:rsidR="0083598B" w:rsidRPr="00C457FC">
        <w:rPr>
          <w:lang w:val="en-US"/>
        </w:rPr>
        <w:t>culture.</w:t>
      </w:r>
    </w:p>
    <w:p w14:paraId="6FB80E0E" w14:textId="15749E7E" w:rsidR="002D3E12" w:rsidRDefault="002D3E12" w:rsidP="00C457FC">
      <w:pPr>
        <w:spacing w:line="360" w:lineRule="auto"/>
        <w:rPr>
          <w:lang w:val="en-US"/>
        </w:rPr>
      </w:pPr>
    </w:p>
    <w:p w14:paraId="281C3D64" w14:textId="77777777" w:rsidR="00C457FC" w:rsidRPr="00C457FC" w:rsidRDefault="00C457FC" w:rsidP="00C457FC">
      <w:pPr>
        <w:spacing w:line="360" w:lineRule="auto"/>
        <w:rPr>
          <w:lang w:val="en-US"/>
        </w:rPr>
      </w:pPr>
    </w:p>
    <w:p w14:paraId="61B22B90" w14:textId="0D1A25F6" w:rsidR="00B600B1" w:rsidRPr="00C457FC" w:rsidRDefault="00AF09FE" w:rsidP="00C457FC">
      <w:pPr>
        <w:spacing w:line="360" w:lineRule="auto"/>
        <w:rPr>
          <w:b/>
          <w:lang w:val="en-US"/>
        </w:rPr>
      </w:pPr>
      <w:r w:rsidRPr="00C457FC">
        <w:rPr>
          <w:b/>
          <w:u w:val="single"/>
          <w:lang w:val="en-US"/>
        </w:rPr>
        <w:t>G</w:t>
      </w:r>
      <w:r w:rsidR="003C3F9B" w:rsidRPr="00C457FC">
        <w:rPr>
          <w:b/>
          <w:lang w:val="en-US"/>
        </w:rPr>
        <w:t>enshiken</w:t>
      </w:r>
    </w:p>
    <w:p w14:paraId="4EB4DFAC" w14:textId="692541CB" w:rsidR="00CB085B" w:rsidRDefault="004C1477" w:rsidP="00C457FC">
      <w:pPr>
        <w:spacing w:line="360" w:lineRule="auto"/>
        <w:rPr>
          <w:color w:val="000000"/>
          <w:lang w:val="en-US"/>
        </w:rPr>
      </w:pPr>
      <w:r w:rsidRPr="00C457FC">
        <w:rPr>
          <w:i/>
          <w:iCs/>
          <w:color w:val="000000"/>
          <w:lang w:val="en-US"/>
        </w:rPr>
        <w:t>Genshiken</w:t>
      </w:r>
      <w:r w:rsidRPr="00C457FC">
        <w:rPr>
          <w:color w:val="000000"/>
          <w:lang w:val="en-US"/>
        </w:rPr>
        <w:t xml:space="preserve"> is the title of a </w:t>
      </w:r>
      <w:r w:rsidR="005F7AE2" w:rsidRPr="00C457FC">
        <w:rPr>
          <w:color w:val="000000"/>
          <w:lang w:val="en-US"/>
        </w:rPr>
        <w:t>2002</w:t>
      </w:r>
      <w:r w:rsidR="009772D8" w:rsidRPr="00C457FC">
        <w:rPr>
          <w:color w:val="000000"/>
          <w:lang w:val="en-US"/>
        </w:rPr>
        <w:t xml:space="preserve">-2006 </w:t>
      </w:r>
      <w:r w:rsidRPr="00C457FC">
        <w:rPr>
          <w:color w:val="000000"/>
          <w:lang w:val="en-US"/>
        </w:rPr>
        <w:t xml:space="preserve">manga series by the Japanese artist and writer Shimoku Kio </w:t>
      </w:r>
      <w:r w:rsidR="009772D8" w:rsidRPr="00C457FC">
        <w:rPr>
          <w:color w:val="000000"/>
          <w:lang w:val="en-US"/>
        </w:rPr>
        <w:t xml:space="preserve">which </w:t>
      </w:r>
      <w:r w:rsidRPr="00C457FC">
        <w:rPr>
          <w:color w:val="000000"/>
          <w:lang w:val="en-US"/>
        </w:rPr>
        <w:t xml:space="preserve">was subsequently adapted </w:t>
      </w:r>
      <w:r w:rsidR="009772D8" w:rsidRPr="00C457FC">
        <w:rPr>
          <w:color w:val="000000"/>
          <w:lang w:val="en-US"/>
        </w:rPr>
        <w:t xml:space="preserve">for television as an </w:t>
      </w:r>
      <w:r w:rsidRPr="00C457FC">
        <w:rPr>
          <w:color w:val="000000"/>
          <w:lang w:val="en-US"/>
        </w:rPr>
        <w:t xml:space="preserve">anime series. </w:t>
      </w:r>
      <w:r w:rsidR="00EA0C77" w:rsidRPr="00C457FC">
        <w:rPr>
          <w:color w:val="000000"/>
          <w:lang w:val="en-US"/>
        </w:rPr>
        <w:t xml:space="preserve">The word </w:t>
      </w:r>
      <w:r w:rsidR="00D81876" w:rsidRPr="00C457FC">
        <w:rPr>
          <w:i/>
          <w:iCs/>
          <w:color w:val="000000"/>
          <w:lang w:val="en-US"/>
        </w:rPr>
        <w:t>Genshiken</w:t>
      </w:r>
      <w:r w:rsidR="00D81876" w:rsidRPr="00C457FC">
        <w:rPr>
          <w:color w:val="000000"/>
          <w:lang w:val="en-US"/>
        </w:rPr>
        <w:t xml:space="preserve"> is a contraction of </w:t>
      </w:r>
      <w:r w:rsidR="00D81876" w:rsidRPr="00C457FC">
        <w:rPr>
          <w:i/>
          <w:iCs/>
          <w:color w:val="000000"/>
          <w:lang w:val="en-US"/>
        </w:rPr>
        <w:t xml:space="preserve">Gendai Shikaku Bunka </w:t>
      </w:r>
      <w:r w:rsidR="00D81876" w:rsidRPr="00C457FC">
        <w:rPr>
          <w:i/>
          <w:iCs/>
          <w:lang w:val="en-US"/>
        </w:rPr>
        <w:t>Kenkyūkai</w:t>
      </w:r>
      <w:r w:rsidR="00597EC9" w:rsidRPr="00C457FC">
        <w:rPr>
          <w:i/>
          <w:iCs/>
          <w:lang w:val="en-US"/>
        </w:rPr>
        <w:t xml:space="preserve"> </w:t>
      </w:r>
      <w:r w:rsidR="00597EC9" w:rsidRPr="00C457FC">
        <w:rPr>
          <w:lang w:val="en-US"/>
        </w:rPr>
        <w:t>– ‘</w:t>
      </w:r>
      <w:r w:rsidR="00B12300" w:rsidRPr="00C457FC">
        <w:rPr>
          <w:color w:val="000000"/>
          <w:lang w:val="en-US"/>
        </w:rPr>
        <w:t>S</w:t>
      </w:r>
      <w:r w:rsidR="00253B02" w:rsidRPr="00C457FC">
        <w:rPr>
          <w:color w:val="000000"/>
          <w:lang w:val="en-US"/>
        </w:rPr>
        <w:t>ociety for the S</w:t>
      </w:r>
      <w:r w:rsidR="00B12300" w:rsidRPr="00C457FC">
        <w:rPr>
          <w:color w:val="000000"/>
          <w:lang w:val="en-US"/>
        </w:rPr>
        <w:t>tudy of Modern Visual Culture</w:t>
      </w:r>
      <w:r w:rsidR="00597EC9" w:rsidRPr="00C457FC">
        <w:rPr>
          <w:color w:val="000000"/>
          <w:lang w:val="en-US"/>
        </w:rPr>
        <w:t>’ – an after</w:t>
      </w:r>
      <w:r w:rsidR="009F1B58" w:rsidRPr="00C457FC">
        <w:rPr>
          <w:color w:val="000000"/>
          <w:lang w:val="en-US"/>
        </w:rPr>
        <w:t>-</w:t>
      </w:r>
      <w:r w:rsidR="00597EC9" w:rsidRPr="00C457FC">
        <w:rPr>
          <w:color w:val="000000"/>
          <w:lang w:val="en-US"/>
        </w:rPr>
        <w:t>hours student society at the fictional</w:t>
      </w:r>
      <w:r w:rsidR="00597EC9" w:rsidRPr="00C457FC">
        <w:rPr>
          <w:lang w:val="en-US"/>
        </w:rPr>
        <w:t xml:space="preserve"> </w:t>
      </w:r>
      <w:r w:rsidR="00682A0C" w:rsidRPr="00C457FC">
        <w:rPr>
          <w:color w:val="000000"/>
          <w:lang w:val="en-US"/>
        </w:rPr>
        <w:t>‘Shiiou University’</w:t>
      </w:r>
      <w:r w:rsidR="00597EC9" w:rsidRPr="00C457FC">
        <w:rPr>
          <w:color w:val="000000"/>
          <w:lang w:val="en-US"/>
        </w:rPr>
        <w:t xml:space="preserve"> in Tokyo.</w:t>
      </w:r>
      <w:r w:rsidR="003C5996" w:rsidRPr="00C457FC">
        <w:rPr>
          <w:rStyle w:val="EndnoteReference"/>
          <w:color w:val="000000"/>
          <w:lang w:val="en-US"/>
        </w:rPr>
        <w:endnoteReference w:id="13"/>
      </w:r>
      <w:r w:rsidR="00597EC9" w:rsidRPr="00C457FC">
        <w:rPr>
          <w:color w:val="000000"/>
          <w:lang w:val="en-US"/>
        </w:rPr>
        <w:t xml:space="preserve"> </w:t>
      </w:r>
      <w:r w:rsidR="00A36AC1" w:rsidRPr="00C457FC">
        <w:rPr>
          <w:color w:val="000000"/>
          <w:lang w:val="en-US"/>
        </w:rPr>
        <w:t xml:space="preserve">Early in the series the president of </w:t>
      </w:r>
      <w:r w:rsidR="00E8746F" w:rsidRPr="00C457FC">
        <w:rPr>
          <w:color w:val="000000"/>
          <w:lang w:val="en-US"/>
        </w:rPr>
        <w:t>the</w:t>
      </w:r>
      <w:r w:rsidR="00A36AC1" w:rsidRPr="00C457FC">
        <w:rPr>
          <w:color w:val="000000"/>
          <w:lang w:val="en-US"/>
        </w:rPr>
        <w:t xml:space="preserve"> longer-established </w:t>
      </w:r>
      <w:r w:rsidR="00471B7D" w:rsidRPr="00C457FC">
        <w:rPr>
          <w:color w:val="000000"/>
          <w:lang w:val="en-US"/>
        </w:rPr>
        <w:t xml:space="preserve">rival </w:t>
      </w:r>
      <w:r w:rsidR="003F11BB" w:rsidRPr="00C457FC">
        <w:rPr>
          <w:color w:val="000000"/>
          <w:lang w:val="en-US"/>
        </w:rPr>
        <w:t>‘</w:t>
      </w:r>
      <w:r w:rsidR="00A36AC1" w:rsidRPr="00C457FC">
        <w:rPr>
          <w:color w:val="000000"/>
          <w:lang w:val="en-US"/>
        </w:rPr>
        <w:t>Manga Society</w:t>
      </w:r>
      <w:r w:rsidR="003F11BB" w:rsidRPr="00C457FC">
        <w:rPr>
          <w:color w:val="000000"/>
          <w:lang w:val="en-US"/>
        </w:rPr>
        <w:t>’</w:t>
      </w:r>
      <w:r w:rsidR="00A36AC1" w:rsidRPr="00C457FC">
        <w:rPr>
          <w:color w:val="000000"/>
          <w:lang w:val="en-US"/>
        </w:rPr>
        <w:t xml:space="preserve"> explains to a newcomer that Genshiken was formed to “bridge the gap between manga, anime and games” and as a result has no raison d</w:t>
      </w:r>
      <w:r w:rsidR="009F1B58" w:rsidRPr="00C457FC">
        <w:rPr>
          <w:color w:val="000000"/>
          <w:lang w:val="en-US"/>
        </w:rPr>
        <w:t>’</w:t>
      </w:r>
      <w:r w:rsidR="00A36AC1" w:rsidRPr="00C457FC">
        <w:rPr>
          <w:color w:val="000000"/>
          <w:lang w:val="en-US"/>
        </w:rPr>
        <w:t xml:space="preserve">être, as its interests form a “borderless circle” </w:t>
      </w:r>
      <w:r w:rsidR="00471B7D" w:rsidRPr="00C457FC">
        <w:rPr>
          <w:color w:val="000000"/>
          <w:lang w:val="en-US"/>
        </w:rPr>
        <w:t>merging</w:t>
      </w:r>
      <w:r w:rsidR="00A36AC1" w:rsidRPr="00C457FC">
        <w:rPr>
          <w:color w:val="000000"/>
          <w:lang w:val="en-US"/>
        </w:rPr>
        <w:t xml:space="preserve"> into Japanese popular culture </w:t>
      </w:r>
      <w:r w:rsidR="00B66790" w:rsidRPr="00C457FC">
        <w:rPr>
          <w:color w:val="000000"/>
          <w:lang w:val="en-US"/>
        </w:rPr>
        <w:t>in general.</w:t>
      </w:r>
      <w:r w:rsidR="00E53EB6" w:rsidRPr="00C457FC">
        <w:rPr>
          <w:color w:val="000000"/>
          <w:lang w:val="en-US"/>
        </w:rPr>
        <w:t xml:space="preserve"> </w:t>
      </w:r>
      <w:r w:rsidR="000B5E10" w:rsidRPr="00C457FC">
        <w:rPr>
          <w:color w:val="000000"/>
          <w:lang w:val="en-US"/>
        </w:rPr>
        <w:t xml:space="preserve">Genshiken nevertheless represents a </w:t>
      </w:r>
      <w:r w:rsidR="006871FF" w:rsidRPr="00C457FC">
        <w:rPr>
          <w:color w:val="000000"/>
          <w:lang w:val="en-US"/>
        </w:rPr>
        <w:t>coherent</w:t>
      </w:r>
      <w:r w:rsidR="000B5E10" w:rsidRPr="00C457FC">
        <w:rPr>
          <w:color w:val="000000"/>
          <w:lang w:val="en-US"/>
        </w:rPr>
        <w:t xml:space="preserve"> centre of inter</w:t>
      </w:r>
      <w:r w:rsidR="001A4F44" w:rsidRPr="00C457FC">
        <w:rPr>
          <w:color w:val="000000"/>
          <w:lang w:val="en-US"/>
        </w:rPr>
        <w:t>sect</w:t>
      </w:r>
      <w:r w:rsidR="000B5E10" w:rsidRPr="00C457FC">
        <w:rPr>
          <w:color w:val="000000"/>
          <w:lang w:val="en-US"/>
        </w:rPr>
        <w:t>ing activities</w:t>
      </w:r>
      <w:r w:rsidR="001A4F44" w:rsidRPr="00C457FC">
        <w:rPr>
          <w:color w:val="000000"/>
          <w:lang w:val="en-US"/>
        </w:rPr>
        <w:t xml:space="preserve"> arising from a </w:t>
      </w:r>
      <w:r w:rsidR="005D7CCE" w:rsidRPr="00C457FC">
        <w:rPr>
          <w:color w:val="000000"/>
          <w:lang w:val="en-US"/>
        </w:rPr>
        <w:t xml:space="preserve">shared </w:t>
      </w:r>
      <w:r w:rsidR="001A4F44" w:rsidRPr="00C457FC">
        <w:rPr>
          <w:color w:val="000000"/>
          <w:lang w:val="en-US"/>
        </w:rPr>
        <w:t>passionate connoisseurship of manga</w:t>
      </w:r>
      <w:r w:rsidR="002B42D3" w:rsidRPr="00C457FC">
        <w:rPr>
          <w:color w:val="000000"/>
          <w:lang w:val="en-US"/>
        </w:rPr>
        <w:t xml:space="preserve"> and its derivatives</w:t>
      </w:r>
      <w:r w:rsidR="005D7CCE" w:rsidRPr="00C457FC">
        <w:rPr>
          <w:color w:val="000000"/>
          <w:lang w:val="en-US"/>
        </w:rPr>
        <w:t>.</w:t>
      </w:r>
      <w:r w:rsidR="001A4F44" w:rsidRPr="00C457FC">
        <w:rPr>
          <w:rStyle w:val="EndnoteReference"/>
          <w:color w:val="000000"/>
          <w:lang w:val="en-US"/>
        </w:rPr>
        <w:endnoteReference w:id="14"/>
      </w:r>
      <w:r w:rsidR="005D7CCE" w:rsidRPr="00C457FC">
        <w:rPr>
          <w:color w:val="000000"/>
          <w:lang w:val="en-US"/>
        </w:rPr>
        <w:t xml:space="preserve"> The ‘excess’ of devotion which the members of Genshiken </w:t>
      </w:r>
      <w:r w:rsidR="00E8746F" w:rsidRPr="00C457FC">
        <w:rPr>
          <w:color w:val="000000"/>
          <w:lang w:val="en-US"/>
        </w:rPr>
        <w:t>exhibit</w:t>
      </w:r>
      <w:r w:rsidR="005D7CCE" w:rsidRPr="00C457FC">
        <w:rPr>
          <w:color w:val="000000"/>
          <w:lang w:val="en-US"/>
        </w:rPr>
        <w:t xml:space="preserve"> in common defines them as </w:t>
      </w:r>
      <w:r w:rsidR="005D7CCE" w:rsidRPr="00C457FC">
        <w:rPr>
          <w:i/>
          <w:iCs/>
          <w:color w:val="000000"/>
          <w:lang w:val="en-US"/>
        </w:rPr>
        <w:t>otaku</w:t>
      </w:r>
      <w:r w:rsidR="005D7CCE" w:rsidRPr="00C457FC">
        <w:rPr>
          <w:color w:val="000000"/>
          <w:lang w:val="en-US"/>
        </w:rPr>
        <w:t xml:space="preserve"> – </w:t>
      </w:r>
      <w:r w:rsidR="00B90BD5" w:rsidRPr="00C457FC">
        <w:rPr>
          <w:color w:val="000000"/>
          <w:lang w:val="en-US"/>
        </w:rPr>
        <w:t>‘nerds’ – a term used in</w:t>
      </w:r>
      <w:r w:rsidR="002D1916" w:rsidRPr="00C457FC">
        <w:rPr>
          <w:color w:val="000000"/>
          <w:lang w:val="en-US"/>
        </w:rPr>
        <w:t xml:space="preserve"> </w:t>
      </w:r>
      <w:r w:rsidR="00642D3A" w:rsidRPr="00C457FC">
        <w:rPr>
          <w:color w:val="000000"/>
          <w:lang w:val="en-US"/>
        </w:rPr>
        <w:t xml:space="preserve">everyday Japanese in </w:t>
      </w:r>
      <w:r w:rsidR="002D1916" w:rsidRPr="00C457FC">
        <w:rPr>
          <w:color w:val="000000"/>
          <w:lang w:val="en-US"/>
        </w:rPr>
        <w:t xml:space="preserve">respect </w:t>
      </w:r>
      <w:r w:rsidR="00B90BD5" w:rsidRPr="00C457FC">
        <w:rPr>
          <w:color w:val="000000"/>
          <w:lang w:val="en-US"/>
        </w:rPr>
        <w:t xml:space="preserve">of a variety </w:t>
      </w:r>
      <w:r w:rsidR="002D1916" w:rsidRPr="00C457FC">
        <w:rPr>
          <w:color w:val="000000"/>
          <w:lang w:val="en-US"/>
        </w:rPr>
        <w:t>of</w:t>
      </w:r>
      <w:r w:rsidR="00C0307B" w:rsidRPr="00C457FC">
        <w:rPr>
          <w:color w:val="000000"/>
          <w:lang w:val="en-US"/>
        </w:rPr>
        <w:t xml:space="preserve"> obsessions</w:t>
      </w:r>
      <w:r w:rsidR="002D1916" w:rsidRPr="00C457FC">
        <w:rPr>
          <w:color w:val="000000"/>
          <w:lang w:val="en-US"/>
        </w:rPr>
        <w:t xml:space="preserve"> but which has come to be </w:t>
      </w:r>
      <w:r w:rsidR="00B90BD5" w:rsidRPr="00C457FC">
        <w:rPr>
          <w:color w:val="000000"/>
          <w:lang w:val="en-US"/>
        </w:rPr>
        <w:t xml:space="preserve">applied </w:t>
      </w:r>
      <w:r w:rsidR="00141D35" w:rsidRPr="00C457FC">
        <w:rPr>
          <w:color w:val="000000"/>
          <w:lang w:val="en-US"/>
        </w:rPr>
        <w:t>particularly</w:t>
      </w:r>
      <w:r w:rsidR="002D1916" w:rsidRPr="00C457FC">
        <w:rPr>
          <w:color w:val="000000"/>
          <w:lang w:val="en-US"/>
        </w:rPr>
        <w:t xml:space="preserve"> to the </w:t>
      </w:r>
      <w:r w:rsidR="00C0307B" w:rsidRPr="00C457FC">
        <w:rPr>
          <w:color w:val="000000"/>
          <w:lang w:val="en-US"/>
        </w:rPr>
        <w:t>preoccupations</w:t>
      </w:r>
      <w:r w:rsidR="002D1916" w:rsidRPr="00C457FC">
        <w:rPr>
          <w:color w:val="000000"/>
          <w:lang w:val="en-US"/>
        </w:rPr>
        <w:t xml:space="preserve"> </w:t>
      </w:r>
      <w:r w:rsidR="00C0307B" w:rsidRPr="00C457FC">
        <w:rPr>
          <w:color w:val="000000"/>
          <w:lang w:val="en-US"/>
        </w:rPr>
        <w:t xml:space="preserve">of </w:t>
      </w:r>
      <w:r w:rsidR="002D1916" w:rsidRPr="00C457FC">
        <w:rPr>
          <w:color w:val="000000"/>
          <w:lang w:val="en-US"/>
        </w:rPr>
        <w:t>Genshiken.</w:t>
      </w:r>
      <w:r w:rsidR="00CE395D" w:rsidRPr="00C457FC">
        <w:rPr>
          <w:color w:val="000000"/>
          <w:lang w:val="en-US"/>
        </w:rPr>
        <w:t xml:space="preserve"> </w:t>
      </w:r>
      <w:r w:rsidR="00203A89" w:rsidRPr="00C457FC">
        <w:rPr>
          <w:color w:val="000000"/>
          <w:lang w:val="en-US"/>
        </w:rPr>
        <w:t xml:space="preserve">The most important event in the </w:t>
      </w:r>
      <w:r w:rsidR="00203A89" w:rsidRPr="00C457FC">
        <w:rPr>
          <w:i/>
          <w:iCs/>
          <w:color w:val="000000"/>
          <w:lang w:val="en-US"/>
        </w:rPr>
        <w:t>otaku</w:t>
      </w:r>
      <w:r w:rsidR="00203A89" w:rsidRPr="00C457FC">
        <w:rPr>
          <w:color w:val="000000"/>
          <w:lang w:val="en-US"/>
        </w:rPr>
        <w:t xml:space="preserve"> calendar is </w:t>
      </w:r>
      <w:r w:rsidR="00203A89" w:rsidRPr="00C457FC">
        <w:rPr>
          <w:i/>
          <w:iCs/>
          <w:color w:val="000000"/>
          <w:lang w:val="en-US"/>
        </w:rPr>
        <w:t>Comiket</w:t>
      </w:r>
      <w:r w:rsidR="00203A89" w:rsidRPr="00C457FC">
        <w:rPr>
          <w:color w:val="000000"/>
          <w:lang w:val="en-US"/>
        </w:rPr>
        <w:t xml:space="preserve"> – </w:t>
      </w:r>
      <w:r w:rsidR="006813D5" w:rsidRPr="00C457FC">
        <w:rPr>
          <w:color w:val="000000"/>
          <w:lang w:val="en-US"/>
        </w:rPr>
        <w:t>‘Comic Market’</w:t>
      </w:r>
      <w:r w:rsidR="00BD26C1" w:rsidRPr="00C457FC">
        <w:rPr>
          <w:color w:val="000000"/>
          <w:lang w:val="en-US"/>
        </w:rPr>
        <w:t>. H</w:t>
      </w:r>
      <w:r w:rsidR="006813D5" w:rsidRPr="00C457FC">
        <w:rPr>
          <w:color w:val="000000"/>
          <w:lang w:val="en-US"/>
        </w:rPr>
        <w:t xml:space="preserve">eld biannually in Tokyo </w:t>
      </w:r>
      <w:r w:rsidR="00203A89" w:rsidRPr="00C457FC">
        <w:rPr>
          <w:color w:val="000000"/>
          <w:lang w:val="en-US"/>
        </w:rPr>
        <w:t>since 1975</w:t>
      </w:r>
      <w:r w:rsidR="00BD26C1" w:rsidRPr="00C457FC">
        <w:rPr>
          <w:color w:val="000000"/>
          <w:lang w:val="en-US"/>
        </w:rPr>
        <w:t>,</w:t>
      </w:r>
      <w:r w:rsidR="006813D5" w:rsidRPr="00C457FC">
        <w:rPr>
          <w:color w:val="000000"/>
          <w:lang w:val="en-US"/>
        </w:rPr>
        <w:t xml:space="preserve"> </w:t>
      </w:r>
      <w:r w:rsidR="006813D5" w:rsidRPr="00C457FC">
        <w:rPr>
          <w:i/>
          <w:iCs/>
          <w:color w:val="000000"/>
          <w:lang w:val="en-US"/>
        </w:rPr>
        <w:t>Comiket</w:t>
      </w:r>
      <w:r w:rsidR="006813D5" w:rsidRPr="00C457FC">
        <w:rPr>
          <w:color w:val="000000"/>
          <w:lang w:val="en-US"/>
        </w:rPr>
        <w:t xml:space="preserve"> </w:t>
      </w:r>
      <w:r w:rsidR="00A62B32" w:rsidRPr="00C457FC">
        <w:rPr>
          <w:color w:val="000000"/>
          <w:lang w:val="en-US"/>
        </w:rPr>
        <w:t xml:space="preserve">– </w:t>
      </w:r>
      <w:r w:rsidR="00B12BEA" w:rsidRPr="00C457FC">
        <w:rPr>
          <w:color w:val="000000"/>
          <w:lang w:val="en-US"/>
        </w:rPr>
        <w:t xml:space="preserve">which </w:t>
      </w:r>
      <w:r w:rsidR="00A62B32" w:rsidRPr="00C457FC">
        <w:rPr>
          <w:color w:val="000000"/>
          <w:lang w:val="en-US"/>
        </w:rPr>
        <w:t xml:space="preserve">today attracts </w:t>
      </w:r>
      <w:r w:rsidR="000E2032" w:rsidRPr="00C457FC">
        <w:rPr>
          <w:color w:val="000000"/>
          <w:lang w:val="en-US"/>
        </w:rPr>
        <w:t>over</w:t>
      </w:r>
      <w:r w:rsidR="00A62B32" w:rsidRPr="00C457FC">
        <w:rPr>
          <w:color w:val="000000"/>
          <w:lang w:val="en-US"/>
        </w:rPr>
        <w:t xml:space="preserve"> </w:t>
      </w:r>
      <w:r w:rsidR="00310461" w:rsidRPr="00C457FC">
        <w:rPr>
          <w:color w:val="000000"/>
          <w:lang w:val="en-US"/>
        </w:rPr>
        <w:t>a half-</w:t>
      </w:r>
      <w:r w:rsidR="00A62B32" w:rsidRPr="00C457FC">
        <w:rPr>
          <w:color w:val="000000"/>
          <w:lang w:val="en-US"/>
        </w:rPr>
        <w:t xml:space="preserve">million visitors – </w:t>
      </w:r>
      <w:r w:rsidR="00BD26C1" w:rsidRPr="00C457FC">
        <w:rPr>
          <w:color w:val="000000"/>
          <w:lang w:val="en-US"/>
        </w:rPr>
        <w:t>was</w:t>
      </w:r>
      <w:r w:rsidR="006813D5" w:rsidRPr="00C457FC">
        <w:rPr>
          <w:color w:val="000000"/>
          <w:lang w:val="en-US"/>
        </w:rPr>
        <w:t xml:space="preserve"> </w:t>
      </w:r>
      <w:r w:rsidR="00C0307B" w:rsidRPr="00C457FC">
        <w:rPr>
          <w:color w:val="000000"/>
          <w:lang w:val="en-US"/>
        </w:rPr>
        <w:t xml:space="preserve">originally created as an outlet for </w:t>
      </w:r>
      <w:r w:rsidR="00C0307B" w:rsidRPr="00C457FC">
        <w:rPr>
          <w:i/>
          <w:iCs/>
          <w:color w:val="000000"/>
          <w:lang w:val="en-US"/>
        </w:rPr>
        <w:t>d</w:t>
      </w:r>
      <w:r w:rsidR="007453AB" w:rsidRPr="00C457FC">
        <w:rPr>
          <w:i/>
          <w:iCs/>
          <w:color w:val="000000"/>
          <w:lang w:val="en-US"/>
        </w:rPr>
        <w:t>o</w:t>
      </w:r>
      <w:r w:rsidR="00CA0A11" w:rsidRPr="00C457FC">
        <w:rPr>
          <w:i/>
          <w:iCs/>
          <w:color w:val="000000"/>
          <w:lang w:val="en-US"/>
        </w:rPr>
        <w:t>u</w:t>
      </w:r>
      <w:r w:rsidR="007453AB" w:rsidRPr="00C457FC">
        <w:rPr>
          <w:i/>
          <w:iCs/>
          <w:color w:val="000000"/>
          <w:lang w:val="en-US"/>
        </w:rPr>
        <w:t>jinshi</w:t>
      </w:r>
      <w:r w:rsidR="00B73444" w:rsidRPr="00C457FC">
        <w:rPr>
          <w:i/>
          <w:iCs/>
          <w:color w:val="000000"/>
          <w:lang w:val="en-US"/>
        </w:rPr>
        <w:t xml:space="preserve">, </w:t>
      </w:r>
      <w:r w:rsidR="00C0307B" w:rsidRPr="00C457FC">
        <w:rPr>
          <w:color w:val="000000"/>
          <w:lang w:val="en-US"/>
        </w:rPr>
        <w:t xml:space="preserve">self-published </w:t>
      </w:r>
      <w:r w:rsidR="009261CE" w:rsidRPr="00C457FC">
        <w:rPr>
          <w:color w:val="000000"/>
          <w:lang w:val="en-US"/>
        </w:rPr>
        <w:t xml:space="preserve">manga </w:t>
      </w:r>
      <w:r w:rsidR="00C0307B" w:rsidRPr="00C457FC">
        <w:rPr>
          <w:color w:val="000000"/>
          <w:lang w:val="en-US"/>
        </w:rPr>
        <w:t>by mainly amateur author</w:t>
      </w:r>
      <w:r w:rsidR="009261CE" w:rsidRPr="00C457FC">
        <w:rPr>
          <w:color w:val="000000"/>
          <w:lang w:val="en-US"/>
        </w:rPr>
        <w:t>s</w:t>
      </w:r>
      <w:r w:rsidR="00CB085B" w:rsidRPr="00C457FC">
        <w:rPr>
          <w:color w:val="000000"/>
          <w:lang w:val="en-US"/>
        </w:rPr>
        <w:t>.</w:t>
      </w:r>
      <w:r w:rsidR="00CB085B" w:rsidRPr="00C457FC">
        <w:rPr>
          <w:rStyle w:val="EndnoteReference"/>
          <w:color w:val="000000"/>
          <w:lang w:val="en-US"/>
        </w:rPr>
        <w:endnoteReference w:id="15"/>
      </w:r>
      <w:r w:rsidR="00CB085B" w:rsidRPr="00C457FC">
        <w:rPr>
          <w:color w:val="000000"/>
          <w:lang w:val="en-US"/>
        </w:rPr>
        <w:t xml:space="preserve"> </w:t>
      </w:r>
      <w:r w:rsidR="00A62B32" w:rsidRPr="00C457FC">
        <w:rPr>
          <w:color w:val="000000"/>
          <w:lang w:val="en-US"/>
        </w:rPr>
        <w:t xml:space="preserve">Although some </w:t>
      </w:r>
      <w:r w:rsidR="00A62B32" w:rsidRPr="00C457FC">
        <w:rPr>
          <w:i/>
          <w:color w:val="000000"/>
          <w:lang w:val="en-US"/>
        </w:rPr>
        <w:t>do</w:t>
      </w:r>
      <w:r w:rsidR="00E92366" w:rsidRPr="00C457FC">
        <w:rPr>
          <w:i/>
          <w:color w:val="000000"/>
          <w:lang w:val="en-US"/>
        </w:rPr>
        <w:t>u</w:t>
      </w:r>
      <w:r w:rsidR="00A62B32" w:rsidRPr="00C457FC">
        <w:rPr>
          <w:i/>
          <w:color w:val="000000"/>
          <w:lang w:val="en-US"/>
        </w:rPr>
        <w:t>jinshi</w:t>
      </w:r>
      <w:r w:rsidR="00A62B32" w:rsidRPr="00C457FC">
        <w:rPr>
          <w:color w:val="000000"/>
          <w:lang w:val="en-US"/>
        </w:rPr>
        <w:t xml:space="preserve"> are original in content, the majority of such publications are made up of elements from </w:t>
      </w:r>
      <w:r w:rsidR="00766B03" w:rsidRPr="00C457FC">
        <w:rPr>
          <w:color w:val="000000"/>
          <w:lang w:val="en-US"/>
        </w:rPr>
        <w:t>pre</w:t>
      </w:r>
      <w:r w:rsidR="00A10454" w:rsidRPr="00C457FC">
        <w:rPr>
          <w:color w:val="000000"/>
          <w:lang w:val="en-US"/>
        </w:rPr>
        <w:t>-</w:t>
      </w:r>
      <w:r w:rsidR="00A62B32" w:rsidRPr="00C457FC">
        <w:rPr>
          <w:color w:val="000000"/>
          <w:lang w:val="en-US"/>
        </w:rPr>
        <w:t>existing works; for example, characters from disparate manga may be put together in the same story</w:t>
      </w:r>
      <w:r w:rsidR="000E2032" w:rsidRPr="00C457FC">
        <w:rPr>
          <w:color w:val="000000"/>
          <w:lang w:val="en-US"/>
        </w:rPr>
        <w:t xml:space="preserve">, or characters from </w:t>
      </w:r>
      <w:r w:rsidR="00B12BEA" w:rsidRPr="00C457FC">
        <w:rPr>
          <w:color w:val="000000"/>
          <w:lang w:val="en-US"/>
        </w:rPr>
        <w:t xml:space="preserve">within </w:t>
      </w:r>
      <w:r w:rsidR="000E2032" w:rsidRPr="00C457FC">
        <w:rPr>
          <w:color w:val="000000"/>
          <w:lang w:val="en-US"/>
        </w:rPr>
        <w:t>a</w:t>
      </w:r>
      <w:r w:rsidR="00B12BEA" w:rsidRPr="00C457FC">
        <w:rPr>
          <w:color w:val="000000"/>
          <w:lang w:val="en-US"/>
        </w:rPr>
        <w:t xml:space="preserve"> single</w:t>
      </w:r>
      <w:r w:rsidR="000E2032" w:rsidRPr="00C457FC">
        <w:rPr>
          <w:color w:val="000000"/>
          <w:lang w:val="en-US"/>
        </w:rPr>
        <w:t xml:space="preserve"> existing </w:t>
      </w:r>
      <w:r w:rsidR="000E2032" w:rsidRPr="00C457FC">
        <w:rPr>
          <w:color w:val="000000"/>
          <w:lang w:val="en-US"/>
        </w:rPr>
        <w:lastRenderedPageBreak/>
        <w:t xml:space="preserve">manga may be put into new, </w:t>
      </w:r>
      <w:r w:rsidR="008C12A8" w:rsidRPr="00C457FC">
        <w:rPr>
          <w:color w:val="000000"/>
          <w:lang w:val="en-US"/>
        </w:rPr>
        <w:t xml:space="preserve">most </w:t>
      </w:r>
      <w:r w:rsidR="000E2032" w:rsidRPr="00C457FC">
        <w:rPr>
          <w:color w:val="000000"/>
          <w:lang w:val="en-US"/>
        </w:rPr>
        <w:t xml:space="preserve">often </w:t>
      </w:r>
      <w:r w:rsidR="002B42D3" w:rsidRPr="00C457FC">
        <w:rPr>
          <w:color w:val="000000"/>
          <w:lang w:val="en-US"/>
        </w:rPr>
        <w:t>erotic</w:t>
      </w:r>
      <w:r w:rsidR="000E2032" w:rsidRPr="00C457FC">
        <w:rPr>
          <w:color w:val="000000"/>
          <w:lang w:val="en-US"/>
        </w:rPr>
        <w:t>, relationships.</w:t>
      </w:r>
      <w:r w:rsidR="00A62B32" w:rsidRPr="00C457FC">
        <w:rPr>
          <w:color w:val="000000"/>
          <w:lang w:val="en-US"/>
        </w:rPr>
        <w:t xml:space="preserve"> </w:t>
      </w:r>
      <w:r w:rsidR="00CB085B" w:rsidRPr="00C457FC">
        <w:rPr>
          <w:color w:val="000000"/>
          <w:lang w:val="en-US"/>
        </w:rPr>
        <w:t xml:space="preserve">The authors of </w:t>
      </w:r>
      <w:r w:rsidR="000E2032" w:rsidRPr="00C457FC">
        <w:rPr>
          <w:color w:val="000000"/>
          <w:lang w:val="en-US"/>
        </w:rPr>
        <w:t>a</w:t>
      </w:r>
      <w:r w:rsidR="00A62B32" w:rsidRPr="00C457FC">
        <w:rPr>
          <w:color w:val="000000"/>
          <w:lang w:val="en-US"/>
        </w:rPr>
        <w:t xml:space="preserve"> 2016 </w:t>
      </w:r>
      <w:r w:rsidR="00CB085B" w:rsidRPr="00C457FC">
        <w:rPr>
          <w:color w:val="000000"/>
          <w:lang w:val="en-US"/>
        </w:rPr>
        <w:t>article ‘What is Doujinshi? And how is it legal?’</w:t>
      </w:r>
      <w:r w:rsidR="00A62B32" w:rsidRPr="00C457FC">
        <w:rPr>
          <w:color w:val="000000"/>
          <w:lang w:val="en-US"/>
        </w:rPr>
        <w:t xml:space="preserve"> write:</w:t>
      </w:r>
    </w:p>
    <w:p w14:paraId="5E6BFF2A" w14:textId="77777777" w:rsidR="00C457FC" w:rsidRPr="00C457FC" w:rsidRDefault="00C457FC" w:rsidP="00C457FC">
      <w:pPr>
        <w:spacing w:line="360" w:lineRule="auto"/>
        <w:rPr>
          <w:color w:val="000000"/>
          <w:lang w:val="en-US"/>
        </w:rPr>
      </w:pPr>
    </w:p>
    <w:p w14:paraId="3915E8A7" w14:textId="55A5FA70" w:rsidR="00CB085B" w:rsidRDefault="00CB085B" w:rsidP="00C457FC">
      <w:pPr>
        <w:spacing w:line="360" w:lineRule="auto"/>
        <w:ind w:left="426"/>
        <w:rPr>
          <w:color w:val="000000"/>
          <w:lang w:val="en-US"/>
        </w:rPr>
      </w:pPr>
      <w:r w:rsidRPr="00C457FC">
        <w:rPr>
          <w:color w:val="000000"/>
          <w:lang w:val="en-US"/>
        </w:rPr>
        <w:t xml:space="preserve">In all, there are an estimated 1,000 </w:t>
      </w:r>
      <w:r w:rsidRPr="00C457FC">
        <w:rPr>
          <w:i/>
          <w:iCs/>
          <w:color w:val="000000"/>
          <w:lang w:val="en-US"/>
        </w:rPr>
        <w:t>doujinshi sokubaikai</w:t>
      </w:r>
      <w:r w:rsidRPr="00C457FC">
        <w:rPr>
          <w:color w:val="000000"/>
          <w:lang w:val="en-US"/>
        </w:rPr>
        <w:t xml:space="preserve"> (doujinshi selling events) per year in Japan alone. Some are </w:t>
      </w:r>
      <w:r w:rsidR="000E2032" w:rsidRPr="00C457FC">
        <w:rPr>
          <w:color w:val="000000"/>
          <w:lang w:val="en-US"/>
        </w:rPr>
        <w:t>‘</w:t>
      </w:r>
      <w:r w:rsidRPr="00C457FC">
        <w:rPr>
          <w:color w:val="000000"/>
          <w:lang w:val="en-US"/>
        </w:rPr>
        <w:t>all genre</w:t>
      </w:r>
      <w:r w:rsidR="000E2032" w:rsidRPr="00C457FC">
        <w:rPr>
          <w:color w:val="000000"/>
          <w:lang w:val="en-US"/>
        </w:rPr>
        <w:t>’</w:t>
      </w:r>
      <w:r w:rsidRPr="00C457FC">
        <w:rPr>
          <w:color w:val="000000"/>
          <w:lang w:val="en-US"/>
        </w:rPr>
        <w:t xml:space="preserve"> conventions, while others cater to specific </w:t>
      </w:r>
      <w:r w:rsidRPr="00C457FC">
        <w:rPr>
          <w:i/>
          <w:iCs/>
          <w:color w:val="000000"/>
          <w:lang w:val="en-US"/>
        </w:rPr>
        <w:t>doujin</w:t>
      </w:r>
      <w:r w:rsidRPr="00C457FC">
        <w:rPr>
          <w:color w:val="000000"/>
          <w:lang w:val="en-US"/>
        </w:rPr>
        <w:t xml:space="preserve"> groups (like cat ear manga) </w:t>
      </w:r>
      <w:r w:rsidR="00A62B32" w:rsidRPr="00C457FC">
        <w:rPr>
          <w:color w:val="000000"/>
          <w:lang w:val="en-US"/>
        </w:rPr>
        <w:t xml:space="preserve">… </w:t>
      </w:r>
      <w:r w:rsidRPr="00C457FC">
        <w:rPr>
          <w:color w:val="000000"/>
          <w:lang w:val="en-US"/>
        </w:rPr>
        <w:t>In addition to conventions, there are plenty of online and physical shops that sell Japanese fan manga year round.</w:t>
      </w:r>
      <w:r w:rsidR="000B2AAD" w:rsidRPr="00C457FC">
        <w:rPr>
          <w:rStyle w:val="EndnoteReference"/>
          <w:color w:val="000000"/>
          <w:lang w:val="en-US"/>
        </w:rPr>
        <w:endnoteReference w:id="16"/>
      </w:r>
    </w:p>
    <w:p w14:paraId="7028E64A" w14:textId="77777777" w:rsidR="00C457FC" w:rsidRPr="00C457FC" w:rsidRDefault="00C457FC" w:rsidP="00C457FC">
      <w:pPr>
        <w:spacing w:line="360" w:lineRule="auto"/>
        <w:ind w:left="426"/>
        <w:rPr>
          <w:color w:val="000000"/>
          <w:lang w:val="en-US"/>
        </w:rPr>
      </w:pPr>
    </w:p>
    <w:p w14:paraId="74C3F1F8" w14:textId="5E0E6821" w:rsidR="003A7757" w:rsidRPr="00C457FC" w:rsidRDefault="003533EA" w:rsidP="00C457FC">
      <w:pPr>
        <w:spacing w:line="360" w:lineRule="auto"/>
        <w:rPr>
          <w:lang w:val="en-US"/>
        </w:rPr>
      </w:pPr>
      <w:r w:rsidRPr="00C457FC">
        <w:rPr>
          <w:color w:val="000000"/>
          <w:lang w:val="en-US"/>
        </w:rPr>
        <w:t>Amateur p</w:t>
      </w:r>
      <w:r w:rsidR="000E2032" w:rsidRPr="00C457FC">
        <w:rPr>
          <w:color w:val="000000"/>
          <w:lang w:val="en-US"/>
        </w:rPr>
        <w:t xml:space="preserve">ractices </w:t>
      </w:r>
      <w:r w:rsidR="00F202CA" w:rsidRPr="00C457FC">
        <w:rPr>
          <w:color w:val="000000"/>
          <w:lang w:val="en-US"/>
        </w:rPr>
        <w:t xml:space="preserve">comparable to </w:t>
      </w:r>
      <w:r w:rsidR="00F202CA" w:rsidRPr="00C457FC">
        <w:rPr>
          <w:i/>
          <w:iCs/>
          <w:color w:val="000000"/>
          <w:lang w:val="en-US"/>
        </w:rPr>
        <w:t xml:space="preserve">doujinshi </w:t>
      </w:r>
      <w:r w:rsidR="000E2032" w:rsidRPr="00C457FC">
        <w:rPr>
          <w:color w:val="000000"/>
          <w:lang w:val="en-US"/>
        </w:rPr>
        <w:t>exist in the West</w:t>
      </w:r>
      <w:r w:rsidR="002B42D3" w:rsidRPr="00C457FC">
        <w:rPr>
          <w:color w:val="000000"/>
          <w:lang w:val="en-US"/>
        </w:rPr>
        <w:t xml:space="preserve">, </w:t>
      </w:r>
      <w:r w:rsidR="00EB5BA2" w:rsidRPr="00C457FC">
        <w:rPr>
          <w:color w:val="000000"/>
          <w:lang w:val="en-US"/>
        </w:rPr>
        <w:t>as</w:t>
      </w:r>
      <w:r w:rsidR="006B7561" w:rsidRPr="00C457FC">
        <w:rPr>
          <w:color w:val="000000"/>
          <w:lang w:val="en-US"/>
        </w:rPr>
        <w:t xml:space="preserve"> </w:t>
      </w:r>
      <w:r w:rsidR="0008755B" w:rsidRPr="00C457FC">
        <w:rPr>
          <w:color w:val="000000"/>
          <w:lang w:val="en-US"/>
        </w:rPr>
        <w:t>evidenced</w:t>
      </w:r>
      <w:r w:rsidR="008C12A8" w:rsidRPr="00C457FC">
        <w:rPr>
          <w:color w:val="000000"/>
          <w:lang w:val="en-US"/>
        </w:rPr>
        <w:t xml:space="preserve"> </w:t>
      </w:r>
      <w:r w:rsidR="0008755B" w:rsidRPr="00C457FC">
        <w:rPr>
          <w:color w:val="000000"/>
          <w:lang w:val="en-US"/>
        </w:rPr>
        <w:t>by</w:t>
      </w:r>
      <w:r w:rsidR="008C12A8" w:rsidRPr="00C457FC">
        <w:rPr>
          <w:color w:val="000000"/>
          <w:lang w:val="en-US"/>
        </w:rPr>
        <w:t xml:space="preserve"> the</w:t>
      </w:r>
      <w:r w:rsidR="00CA0A11" w:rsidRPr="00C457FC">
        <w:rPr>
          <w:color w:val="000000"/>
          <w:lang w:val="en-US"/>
        </w:rPr>
        <w:t xml:space="preserve"> </w:t>
      </w:r>
      <w:r w:rsidR="00895D3F" w:rsidRPr="00C457FC">
        <w:rPr>
          <w:color w:val="000000"/>
          <w:lang w:val="en-US"/>
        </w:rPr>
        <w:t>academic discipline</w:t>
      </w:r>
      <w:r w:rsidR="008C12A8" w:rsidRPr="00C457FC">
        <w:rPr>
          <w:color w:val="000000"/>
          <w:lang w:val="en-US"/>
        </w:rPr>
        <w:t xml:space="preserve"> of ‘Fan Studies’</w:t>
      </w:r>
      <w:r w:rsidR="002B42D3" w:rsidRPr="00C457FC">
        <w:rPr>
          <w:color w:val="000000"/>
          <w:lang w:val="en-US"/>
        </w:rPr>
        <w:t>,</w:t>
      </w:r>
      <w:r w:rsidR="00895D3F" w:rsidRPr="00C457FC">
        <w:rPr>
          <w:rStyle w:val="EndnoteReference"/>
          <w:color w:val="000000"/>
          <w:lang w:val="en-US"/>
        </w:rPr>
        <w:endnoteReference w:id="17"/>
      </w:r>
      <w:r w:rsidR="00EB5BA2" w:rsidRPr="00C457FC">
        <w:rPr>
          <w:color w:val="000000"/>
          <w:lang w:val="en-US"/>
        </w:rPr>
        <w:t xml:space="preserve"> </w:t>
      </w:r>
      <w:r w:rsidR="000E2032" w:rsidRPr="00C457FC">
        <w:rPr>
          <w:color w:val="000000"/>
          <w:lang w:val="en-US"/>
        </w:rPr>
        <w:t xml:space="preserve">but </w:t>
      </w:r>
      <w:r w:rsidR="00F202CA" w:rsidRPr="00C457FC">
        <w:rPr>
          <w:color w:val="000000"/>
          <w:lang w:val="en-US"/>
        </w:rPr>
        <w:t>not on such a scale and</w:t>
      </w:r>
      <w:r w:rsidR="000E2032" w:rsidRPr="00C457FC">
        <w:rPr>
          <w:color w:val="000000"/>
          <w:lang w:val="en-US"/>
        </w:rPr>
        <w:t xml:space="preserve"> </w:t>
      </w:r>
      <w:r w:rsidR="00F202CA" w:rsidRPr="00C457FC">
        <w:rPr>
          <w:color w:val="000000"/>
          <w:lang w:val="en-US"/>
        </w:rPr>
        <w:t>never so openly</w:t>
      </w:r>
      <w:r w:rsidR="00B9072A" w:rsidRPr="00C457FC">
        <w:rPr>
          <w:color w:val="000000"/>
          <w:lang w:val="en-US"/>
        </w:rPr>
        <w:t xml:space="preserve"> as in Japan</w:t>
      </w:r>
      <w:r w:rsidR="002B42D3" w:rsidRPr="00C457FC">
        <w:rPr>
          <w:color w:val="000000"/>
          <w:lang w:val="en-US"/>
        </w:rPr>
        <w:t xml:space="preserve"> </w:t>
      </w:r>
      <w:r w:rsidR="00625B5D" w:rsidRPr="00C457FC">
        <w:rPr>
          <w:color w:val="000000"/>
          <w:lang w:val="en-US"/>
        </w:rPr>
        <w:t>(</w:t>
      </w:r>
      <w:r w:rsidR="002B42D3" w:rsidRPr="00C457FC">
        <w:rPr>
          <w:color w:val="000000"/>
          <w:lang w:val="en-US"/>
        </w:rPr>
        <w:t>o</w:t>
      </w:r>
      <w:r w:rsidR="00221BC2" w:rsidRPr="00C457FC">
        <w:rPr>
          <w:color w:val="000000"/>
          <w:lang w:val="en-US"/>
        </w:rPr>
        <w:t xml:space="preserve">ne has only to imagine the </w:t>
      </w:r>
      <w:r w:rsidR="00C63D4C" w:rsidRPr="00C457FC">
        <w:rPr>
          <w:color w:val="000000"/>
          <w:lang w:val="en-US"/>
        </w:rPr>
        <w:t xml:space="preserve">legal </w:t>
      </w:r>
      <w:r w:rsidR="00221BC2" w:rsidRPr="00C457FC">
        <w:rPr>
          <w:color w:val="000000"/>
          <w:lang w:val="en-US"/>
        </w:rPr>
        <w:t xml:space="preserve">consequences of </w:t>
      </w:r>
      <w:r w:rsidR="0008755B" w:rsidRPr="00C457FC">
        <w:rPr>
          <w:color w:val="000000"/>
          <w:lang w:val="en-US"/>
        </w:rPr>
        <w:t xml:space="preserve">an </w:t>
      </w:r>
      <w:r w:rsidR="00A05683" w:rsidRPr="00C457FC">
        <w:rPr>
          <w:color w:val="000000"/>
          <w:lang w:val="en-US"/>
        </w:rPr>
        <w:t>amateur</w:t>
      </w:r>
      <w:r w:rsidR="003A7757" w:rsidRPr="00C457FC">
        <w:rPr>
          <w:color w:val="000000"/>
          <w:lang w:val="en-US"/>
        </w:rPr>
        <w:t xml:space="preserve"> producer</w:t>
      </w:r>
      <w:r w:rsidR="0008755B" w:rsidRPr="00C457FC">
        <w:rPr>
          <w:color w:val="000000"/>
          <w:lang w:val="en-US"/>
        </w:rPr>
        <w:t xml:space="preserve"> </w:t>
      </w:r>
      <w:r w:rsidR="002451D2" w:rsidRPr="00C457FC">
        <w:rPr>
          <w:color w:val="000000"/>
          <w:lang w:val="en-US"/>
        </w:rPr>
        <w:t xml:space="preserve">offering for sale a </w:t>
      </w:r>
      <w:r w:rsidR="00502D17" w:rsidRPr="00C457FC">
        <w:rPr>
          <w:color w:val="000000"/>
          <w:lang w:val="en-US"/>
        </w:rPr>
        <w:t>work</w:t>
      </w:r>
      <w:r w:rsidR="002451D2" w:rsidRPr="00C457FC">
        <w:rPr>
          <w:color w:val="000000"/>
          <w:lang w:val="en-US"/>
        </w:rPr>
        <w:t xml:space="preserve"> </w:t>
      </w:r>
      <w:r w:rsidR="00B9072A" w:rsidRPr="00C457FC">
        <w:rPr>
          <w:color w:val="000000"/>
          <w:lang w:val="en-US"/>
        </w:rPr>
        <w:t xml:space="preserve">in which </w:t>
      </w:r>
      <w:r w:rsidR="00221BC2" w:rsidRPr="00C457FC">
        <w:rPr>
          <w:color w:val="000000"/>
          <w:lang w:val="en-US"/>
        </w:rPr>
        <w:t>Disney characters</w:t>
      </w:r>
      <w:r w:rsidR="00B9072A" w:rsidRPr="00C457FC">
        <w:rPr>
          <w:color w:val="000000"/>
          <w:lang w:val="en-US"/>
        </w:rPr>
        <w:t xml:space="preserve"> are </w:t>
      </w:r>
      <w:r w:rsidR="00502D17" w:rsidRPr="00C457FC">
        <w:rPr>
          <w:color w:val="000000"/>
          <w:lang w:val="en-US"/>
        </w:rPr>
        <w:t xml:space="preserve">not only </w:t>
      </w:r>
      <w:r w:rsidR="0008755B" w:rsidRPr="00C457FC">
        <w:rPr>
          <w:color w:val="000000"/>
          <w:lang w:val="en-US"/>
        </w:rPr>
        <w:t>shown</w:t>
      </w:r>
      <w:r w:rsidR="00502D17" w:rsidRPr="00C457FC">
        <w:rPr>
          <w:color w:val="000000"/>
          <w:lang w:val="en-US"/>
        </w:rPr>
        <w:t xml:space="preserve">, but </w:t>
      </w:r>
      <w:r w:rsidR="00B9072A" w:rsidRPr="00C457FC">
        <w:rPr>
          <w:color w:val="000000"/>
          <w:lang w:val="en-US"/>
        </w:rPr>
        <w:t>shown</w:t>
      </w:r>
      <w:r w:rsidR="00867C62" w:rsidRPr="00C457FC">
        <w:rPr>
          <w:color w:val="000000"/>
          <w:lang w:val="en-US"/>
        </w:rPr>
        <w:t xml:space="preserve"> </w:t>
      </w:r>
      <w:r w:rsidR="00B9072A" w:rsidRPr="00C457FC">
        <w:rPr>
          <w:color w:val="000000"/>
          <w:lang w:val="en-US"/>
        </w:rPr>
        <w:t>having sex</w:t>
      </w:r>
      <w:r w:rsidR="00D9123D" w:rsidRPr="00C457FC">
        <w:rPr>
          <w:color w:val="000000"/>
          <w:lang w:val="en-US"/>
        </w:rPr>
        <w:t>)</w:t>
      </w:r>
      <w:r w:rsidR="00867C62" w:rsidRPr="00C457FC">
        <w:rPr>
          <w:color w:val="000000"/>
          <w:lang w:val="en-US"/>
        </w:rPr>
        <w:t>.</w:t>
      </w:r>
      <w:r w:rsidR="003A7757" w:rsidRPr="00C457FC">
        <w:rPr>
          <w:color w:val="000000"/>
          <w:lang w:val="en-US"/>
        </w:rPr>
        <w:t xml:space="preserve"> The example of Japan indicates that even within economically </w:t>
      </w:r>
      <w:r w:rsidR="00E92366" w:rsidRPr="00C457FC">
        <w:rPr>
          <w:color w:val="000000"/>
          <w:lang w:val="en-US"/>
        </w:rPr>
        <w:t>similar</w:t>
      </w:r>
      <w:r w:rsidR="003A7757" w:rsidRPr="00C457FC">
        <w:rPr>
          <w:color w:val="000000"/>
          <w:lang w:val="en-US"/>
        </w:rPr>
        <w:t xml:space="preserve"> neo-liberal societies there may be </w:t>
      </w:r>
      <w:r w:rsidR="00743702" w:rsidRPr="00C457FC">
        <w:rPr>
          <w:color w:val="000000"/>
          <w:lang w:val="en-US"/>
        </w:rPr>
        <w:t>substantive</w:t>
      </w:r>
      <w:r w:rsidR="003A7757" w:rsidRPr="00C457FC">
        <w:rPr>
          <w:color w:val="000000"/>
          <w:lang w:val="en-US"/>
        </w:rPr>
        <w:t xml:space="preserve"> differences in the relationship between cultural production and consumption</w:t>
      </w:r>
      <w:r w:rsidR="00E82631" w:rsidRPr="00C457FC">
        <w:rPr>
          <w:color w:val="000000"/>
          <w:lang w:val="en-US"/>
        </w:rPr>
        <w:t>,</w:t>
      </w:r>
      <w:r w:rsidR="003A7757" w:rsidRPr="00C457FC">
        <w:rPr>
          <w:color w:val="000000"/>
          <w:lang w:val="en-US"/>
        </w:rPr>
        <w:t xml:space="preserve"> with a degree of porosity between the two in Japan </w:t>
      </w:r>
      <w:r w:rsidR="00743702" w:rsidRPr="00C457FC">
        <w:rPr>
          <w:color w:val="000000"/>
          <w:lang w:val="en-US"/>
        </w:rPr>
        <w:t>largely</w:t>
      </w:r>
      <w:r w:rsidR="003A7757" w:rsidRPr="00C457FC">
        <w:rPr>
          <w:color w:val="000000"/>
          <w:lang w:val="en-US"/>
        </w:rPr>
        <w:t xml:space="preserve"> impermissible in the West. </w:t>
      </w:r>
      <w:r w:rsidR="00AC5A16" w:rsidRPr="00C457FC">
        <w:rPr>
          <w:lang w:val="en-US"/>
        </w:rPr>
        <w:t xml:space="preserve">The issue is no longer what it was in </w:t>
      </w:r>
      <w:r w:rsidR="00AC5A16" w:rsidRPr="00C457FC">
        <w:rPr>
          <w:iCs/>
          <w:lang w:val="en-US"/>
        </w:rPr>
        <w:t>the era of industrial capitalism and industrial cameras</w:t>
      </w:r>
      <w:r w:rsidR="00AC5A16" w:rsidRPr="00C457FC">
        <w:rPr>
          <w:lang w:val="en-US"/>
        </w:rPr>
        <w:t xml:space="preserve"> – the time of </w:t>
      </w:r>
      <w:r w:rsidR="00AC5A16" w:rsidRPr="00C457FC">
        <w:rPr>
          <w:i/>
          <w:lang w:val="en-US"/>
        </w:rPr>
        <w:t>Proletkult</w:t>
      </w:r>
      <w:r w:rsidR="00AC5A16" w:rsidRPr="00C457FC">
        <w:rPr>
          <w:lang w:val="en-US"/>
        </w:rPr>
        <w:t xml:space="preserve"> and </w:t>
      </w:r>
      <w:r w:rsidR="00AC5A16" w:rsidRPr="00C457FC">
        <w:rPr>
          <w:i/>
          <w:iCs/>
          <w:lang w:val="en-US"/>
        </w:rPr>
        <w:t>Arbeiterfotografie</w:t>
      </w:r>
      <w:r w:rsidR="00AC5A16" w:rsidRPr="00C457FC">
        <w:rPr>
          <w:iCs/>
          <w:lang w:val="en-US"/>
        </w:rPr>
        <w:t>. T</w:t>
      </w:r>
      <w:r w:rsidR="00625B5D" w:rsidRPr="00C457FC">
        <w:rPr>
          <w:iCs/>
          <w:lang w:val="en-US"/>
        </w:rPr>
        <w:t>oday t</w:t>
      </w:r>
      <w:r w:rsidR="00AC5A16" w:rsidRPr="00C457FC">
        <w:rPr>
          <w:iCs/>
          <w:lang w:val="en-US"/>
        </w:rPr>
        <w:t>he means of production of still and moving images, writing and sound, are in the hands of the working populace. This present populace cannot offer the future salvation of the world once promised by an international ‘working class’ and</w:t>
      </w:r>
      <w:r w:rsidR="00AC5A16" w:rsidRPr="00C457FC">
        <w:rPr>
          <w:lang w:val="en-US"/>
        </w:rPr>
        <w:t xml:space="preserve"> i</w:t>
      </w:r>
      <w:r w:rsidR="00BA648F" w:rsidRPr="00C457FC">
        <w:rPr>
          <w:color w:val="000000"/>
          <w:lang w:val="en-US"/>
        </w:rPr>
        <w:t xml:space="preserve">t remains to be argued </w:t>
      </w:r>
      <w:r w:rsidR="00026349" w:rsidRPr="00C457FC">
        <w:rPr>
          <w:color w:val="000000"/>
          <w:lang w:val="en-US"/>
        </w:rPr>
        <w:t xml:space="preserve">to </w:t>
      </w:r>
      <w:r w:rsidR="00A63B18" w:rsidRPr="00C457FC">
        <w:rPr>
          <w:color w:val="000000"/>
          <w:lang w:val="en-US"/>
        </w:rPr>
        <w:t>what</w:t>
      </w:r>
      <w:r w:rsidR="00026349" w:rsidRPr="00C457FC">
        <w:rPr>
          <w:color w:val="000000"/>
          <w:lang w:val="en-US"/>
        </w:rPr>
        <w:t xml:space="preserve"> degrees</w:t>
      </w:r>
      <w:r w:rsidR="00BA648F" w:rsidRPr="00C457FC">
        <w:rPr>
          <w:color w:val="000000"/>
          <w:lang w:val="en-US"/>
        </w:rPr>
        <w:t xml:space="preserve"> </w:t>
      </w:r>
      <w:r w:rsidR="003A7757" w:rsidRPr="00C457FC">
        <w:rPr>
          <w:color w:val="000000"/>
          <w:lang w:val="en-US"/>
        </w:rPr>
        <w:t xml:space="preserve">the practice of </w:t>
      </w:r>
      <w:r w:rsidR="003A7757" w:rsidRPr="00C457FC">
        <w:rPr>
          <w:i/>
          <w:iCs/>
          <w:color w:val="000000"/>
          <w:lang w:val="en-US"/>
        </w:rPr>
        <w:t xml:space="preserve">doujinshi </w:t>
      </w:r>
      <w:r w:rsidR="00BA648F" w:rsidRPr="00C457FC">
        <w:rPr>
          <w:color w:val="000000"/>
          <w:lang w:val="en-US"/>
        </w:rPr>
        <w:t>should</w:t>
      </w:r>
      <w:r w:rsidR="003A7757" w:rsidRPr="00C457FC">
        <w:rPr>
          <w:color w:val="000000"/>
          <w:lang w:val="en-US"/>
        </w:rPr>
        <w:t xml:space="preserve"> be </w:t>
      </w:r>
      <w:r w:rsidR="00BA648F" w:rsidRPr="00C457FC">
        <w:rPr>
          <w:color w:val="000000"/>
          <w:lang w:val="en-US"/>
        </w:rPr>
        <w:t>understood</w:t>
      </w:r>
      <w:r w:rsidR="003A7757" w:rsidRPr="00C457FC">
        <w:rPr>
          <w:color w:val="000000"/>
          <w:lang w:val="en-US"/>
        </w:rPr>
        <w:t xml:space="preserve"> as resistance or complaisance in respect of an industrially produced mass imaginary</w:t>
      </w:r>
      <w:r w:rsidR="00025C19" w:rsidRPr="00C457FC">
        <w:rPr>
          <w:color w:val="000000"/>
          <w:lang w:val="en-US"/>
        </w:rPr>
        <w:t>. N</w:t>
      </w:r>
      <w:r w:rsidR="00E82631" w:rsidRPr="00C457FC">
        <w:rPr>
          <w:color w:val="000000"/>
          <w:lang w:val="en-US"/>
        </w:rPr>
        <w:t>evertheless</w:t>
      </w:r>
      <w:r w:rsidR="00025C19" w:rsidRPr="00C457FC">
        <w:rPr>
          <w:color w:val="000000"/>
          <w:lang w:val="en-US"/>
        </w:rPr>
        <w:t xml:space="preserve">, as </w:t>
      </w:r>
      <w:r w:rsidR="00BA648F" w:rsidRPr="00C457FC">
        <w:rPr>
          <w:color w:val="000000"/>
          <w:lang w:val="en-US"/>
        </w:rPr>
        <w:t xml:space="preserve">the </w:t>
      </w:r>
      <w:r w:rsidR="003A7757" w:rsidRPr="00C457FC">
        <w:rPr>
          <w:color w:val="000000"/>
          <w:lang w:val="en-US"/>
        </w:rPr>
        <w:t>film scholar Colin MacCabe observ</w:t>
      </w:r>
      <w:r w:rsidR="00C27ED7" w:rsidRPr="00C457FC">
        <w:rPr>
          <w:color w:val="000000"/>
          <w:lang w:val="en-US"/>
        </w:rPr>
        <w:t>es</w:t>
      </w:r>
      <w:r w:rsidR="003A7757" w:rsidRPr="00C457FC">
        <w:rPr>
          <w:color w:val="000000"/>
          <w:lang w:val="en-US"/>
        </w:rPr>
        <w:t>: “ … in a world in which we are entertained from cradle to grave whether we like it or not, the ability to rework image and dialogue … may be the key to both psychic and political health.”</w:t>
      </w:r>
      <w:r w:rsidR="003A7757" w:rsidRPr="00C457FC">
        <w:rPr>
          <w:rStyle w:val="EndnoteReference"/>
          <w:color w:val="000000"/>
          <w:lang w:val="en-US"/>
        </w:rPr>
        <w:endnoteReference w:id="18"/>
      </w:r>
      <w:r w:rsidR="003A7757" w:rsidRPr="00C457FC">
        <w:rPr>
          <w:color w:val="000000"/>
          <w:lang w:val="en-US"/>
        </w:rPr>
        <w:t xml:space="preserve"> </w:t>
      </w:r>
    </w:p>
    <w:p w14:paraId="52685E2C" w14:textId="77777777" w:rsidR="000B2AAD" w:rsidRDefault="000B2AAD" w:rsidP="00C457FC">
      <w:pPr>
        <w:spacing w:line="360" w:lineRule="auto"/>
        <w:rPr>
          <w:color w:val="000000"/>
          <w:lang w:val="en-US"/>
        </w:rPr>
      </w:pPr>
    </w:p>
    <w:p w14:paraId="6C17A4A2" w14:textId="77777777" w:rsidR="00C457FC" w:rsidRPr="00C457FC" w:rsidRDefault="00C457FC" w:rsidP="00C457FC">
      <w:pPr>
        <w:spacing w:line="360" w:lineRule="auto"/>
        <w:rPr>
          <w:color w:val="000000"/>
          <w:lang w:val="en-US"/>
        </w:rPr>
      </w:pPr>
    </w:p>
    <w:p w14:paraId="7D421D38" w14:textId="09B9E965" w:rsidR="00AB069E" w:rsidRPr="00C457FC" w:rsidRDefault="00AF09FE" w:rsidP="00C457FC">
      <w:pPr>
        <w:spacing w:line="360" w:lineRule="auto"/>
        <w:rPr>
          <w:b/>
          <w:lang w:val="en-US"/>
        </w:rPr>
      </w:pPr>
      <w:r w:rsidRPr="00C457FC">
        <w:rPr>
          <w:b/>
          <w:u w:val="single"/>
          <w:lang w:val="en-US"/>
        </w:rPr>
        <w:t>O</w:t>
      </w:r>
      <w:r w:rsidR="00A9275D" w:rsidRPr="00C457FC">
        <w:rPr>
          <w:b/>
          <w:lang w:val="en-US"/>
        </w:rPr>
        <w:t>btuse</w:t>
      </w:r>
    </w:p>
    <w:p w14:paraId="62500002" w14:textId="2B0A3EDD" w:rsidR="005D22AB" w:rsidRDefault="00071603" w:rsidP="00C457FC">
      <w:pPr>
        <w:spacing w:line="360" w:lineRule="auto"/>
        <w:rPr>
          <w:lang w:val="en-US"/>
        </w:rPr>
      </w:pPr>
      <w:r w:rsidRPr="00C457FC">
        <w:rPr>
          <w:lang w:val="en-US"/>
        </w:rPr>
        <w:t xml:space="preserve">Throughout his </w:t>
      </w:r>
      <w:r w:rsidR="005302ED" w:rsidRPr="00C457FC">
        <w:rPr>
          <w:lang w:val="en-US"/>
        </w:rPr>
        <w:t>work</w:t>
      </w:r>
      <w:r w:rsidRPr="00C457FC">
        <w:rPr>
          <w:lang w:val="en-US"/>
        </w:rPr>
        <w:t xml:space="preserve"> Roland Barthes </w:t>
      </w:r>
      <w:r w:rsidR="003F1CCB" w:rsidRPr="00C457FC">
        <w:rPr>
          <w:lang w:val="en-US"/>
        </w:rPr>
        <w:t>finds</w:t>
      </w:r>
      <w:r w:rsidRPr="00C457FC">
        <w:rPr>
          <w:lang w:val="en-US"/>
        </w:rPr>
        <w:t xml:space="preserve"> ‘two levels of meaning’ in the photograph</w:t>
      </w:r>
      <w:r w:rsidR="005302ED" w:rsidRPr="00C457FC">
        <w:rPr>
          <w:lang w:val="en-US"/>
        </w:rPr>
        <w:t>ic image</w:t>
      </w:r>
      <w:r w:rsidR="00950822" w:rsidRPr="00C457FC">
        <w:rPr>
          <w:lang w:val="en-US"/>
        </w:rPr>
        <w:t>.</w:t>
      </w:r>
      <w:r w:rsidRPr="00C457FC">
        <w:rPr>
          <w:lang w:val="en-US"/>
        </w:rPr>
        <w:t xml:space="preserve"> In early </w:t>
      </w:r>
      <w:r w:rsidR="000817E7" w:rsidRPr="00C457FC">
        <w:rPr>
          <w:lang w:val="en-US"/>
        </w:rPr>
        <w:t>writings</w:t>
      </w:r>
      <w:r w:rsidRPr="00C457FC">
        <w:rPr>
          <w:lang w:val="en-US"/>
        </w:rPr>
        <w:t xml:space="preserve"> </w:t>
      </w:r>
      <w:r w:rsidR="00A325F7" w:rsidRPr="00C457FC">
        <w:rPr>
          <w:lang w:val="en-US"/>
        </w:rPr>
        <w:t>these are</w:t>
      </w:r>
      <w:r w:rsidRPr="00C457FC">
        <w:rPr>
          <w:lang w:val="en-US"/>
        </w:rPr>
        <w:t xml:space="preserve"> </w:t>
      </w:r>
      <w:r w:rsidRPr="00C457FC">
        <w:rPr>
          <w:i/>
          <w:iCs/>
          <w:lang w:val="en-US"/>
        </w:rPr>
        <w:t>denotation</w:t>
      </w:r>
      <w:r w:rsidRPr="00C457FC">
        <w:rPr>
          <w:lang w:val="en-US"/>
        </w:rPr>
        <w:t xml:space="preserve"> and </w:t>
      </w:r>
      <w:r w:rsidRPr="00C457FC">
        <w:rPr>
          <w:i/>
          <w:iCs/>
          <w:lang w:val="en-US"/>
        </w:rPr>
        <w:t>connotation</w:t>
      </w:r>
      <w:r w:rsidR="00E06E64" w:rsidRPr="00C457FC">
        <w:rPr>
          <w:lang w:val="en-US"/>
        </w:rPr>
        <w:t>, i</w:t>
      </w:r>
      <w:r w:rsidRPr="00C457FC">
        <w:rPr>
          <w:lang w:val="en-US"/>
        </w:rPr>
        <w:t xml:space="preserve">n his </w:t>
      </w:r>
      <w:r w:rsidR="001D57BF" w:rsidRPr="00C457FC">
        <w:rPr>
          <w:lang w:val="en-US"/>
        </w:rPr>
        <w:t>final</w:t>
      </w:r>
      <w:r w:rsidRPr="00C457FC">
        <w:rPr>
          <w:lang w:val="en-US"/>
        </w:rPr>
        <w:t xml:space="preserve"> </w:t>
      </w:r>
      <w:r w:rsidR="004A6190" w:rsidRPr="00C457FC">
        <w:rPr>
          <w:lang w:val="en-US"/>
        </w:rPr>
        <w:t>book</w:t>
      </w:r>
      <w:r w:rsidRPr="00C457FC">
        <w:rPr>
          <w:lang w:val="en-US"/>
        </w:rPr>
        <w:t xml:space="preserve"> he </w:t>
      </w:r>
      <w:r w:rsidR="0087133A" w:rsidRPr="00C457FC">
        <w:rPr>
          <w:lang w:val="en-US"/>
        </w:rPr>
        <w:t>speaks of</w:t>
      </w:r>
      <w:r w:rsidRPr="00C457FC">
        <w:rPr>
          <w:lang w:val="en-US"/>
        </w:rPr>
        <w:t xml:space="preserve"> </w:t>
      </w:r>
      <w:r w:rsidRPr="00C457FC">
        <w:rPr>
          <w:i/>
          <w:iCs/>
          <w:lang w:val="en-US"/>
        </w:rPr>
        <w:t>studium</w:t>
      </w:r>
      <w:r w:rsidRPr="00C457FC">
        <w:rPr>
          <w:lang w:val="en-US"/>
        </w:rPr>
        <w:t xml:space="preserve"> and </w:t>
      </w:r>
      <w:r w:rsidRPr="00C457FC">
        <w:rPr>
          <w:i/>
          <w:iCs/>
          <w:lang w:val="en-US"/>
        </w:rPr>
        <w:t>punctum</w:t>
      </w:r>
      <w:r w:rsidRPr="00C457FC">
        <w:rPr>
          <w:lang w:val="en-US"/>
        </w:rPr>
        <w:t xml:space="preserve">. </w:t>
      </w:r>
      <w:r w:rsidR="004A6190" w:rsidRPr="00C457FC">
        <w:rPr>
          <w:lang w:val="en-US"/>
        </w:rPr>
        <w:t>I</w:t>
      </w:r>
      <w:r w:rsidR="0068725B" w:rsidRPr="00C457FC">
        <w:rPr>
          <w:lang w:val="en-US"/>
        </w:rPr>
        <w:t xml:space="preserve">n </w:t>
      </w:r>
      <w:r w:rsidR="001272BB" w:rsidRPr="00C457FC">
        <w:rPr>
          <w:lang w:val="en-US"/>
        </w:rPr>
        <w:t xml:space="preserve">the passage between these </w:t>
      </w:r>
      <w:r w:rsidR="006E4DAF" w:rsidRPr="00C457FC">
        <w:rPr>
          <w:lang w:val="en-US"/>
        </w:rPr>
        <w:t>oppositions</w:t>
      </w:r>
      <w:r w:rsidR="00602FFF" w:rsidRPr="00C457FC">
        <w:rPr>
          <w:lang w:val="en-US"/>
        </w:rPr>
        <w:t xml:space="preserve"> – </w:t>
      </w:r>
      <w:r w:rsidR="001272BB" w:rsidRPr="00C457FC">
        <w:rPr>
          <w:lang w:val="en-US"/>
        </w:rPr>
        <w:t xml:space="preserve">in </w:t>
      </w:r>
      <w:r w:rsidR="00A7153D" w:rsidRPr="00C457FC">
        <w:rPr>
          <w:lang w:val="en-US"/>
        </w:rPr>
        <w:t xml:space="preserve">his </w:t>
      </w:r>
      <w:r w:rsidR="0068725B" w:rsidRPr="00C457FC">
        <w:rPr>
          <w:lang w:val="en-US"/>
        </w:rPr>
        <w:t xml:space="preserve">1970 </w:t>
      </w:r>
      <w:r w:rsidR="00A7153D" w:rsidRPr="00C457FC">
        <w:rPr>
          <w:lang w:val="en-US"/>
        </w:rPr>
        <w:t xml:space="preserve">essay </w:t>
      </w:r>
      <w:r w:rsidR="0068725B" w:rsidRPr="00C457FC">
        <w:rPr>
          <w:lang w:val="en-US"/>
        </w:rPr>
        <w:t>‘The Third Meaning: Research notes on some Eisenstein stills’</w:t>
      </w:r>
      <w:r w:rsidR="00602FFF" w:rsidRPr="00C457FC">
        <w:rPr>
          <w:lang w:val="en-US"/>
        </w:rPr>
        <w:t xml:space="preserve"> – </w:t>
      </w:r>
      <w:r w:rsidR="002619D1" w:rsidRPr="00C457FC">
        <w:rPr>
          <w:lang w:val="en-US"/>
        </w:rPr>
        <w:t>we encounter</w:t>
      </w:r>
      <w:r w:rsidR="004746BC" w:rsidRPr="00C457FC">
        <w:rPr>
          <w:lang w:val="en-US"/>
        </w:rPr>
        <w:t xml:space="preserve"> the </w:t>
      </w:r>
      <w:r w:rsidR="004746BC" w:rsidRPr="00C457FC">
        <w:rPr>
          <w:i/>
          <w:iCs/>
          <w:lang w:val="en-US"/>
        </w:rPr>
        <w:t>obvious</w:t>
      </w:r>
      <w:r w:rsidR="004746BC" w:rsidRPr="00C457FC">
        <w:rPr>
          <w:lang w:val="en-US"/>
        </w:rPr>
        <w:t xml:space="preserve"> and the </w:t>
      </w:r>
      <w:r w:rsidR="004746BC" w:rsidRPr="00C457FC">
        <w:rPr>
          <w:i/>
          <w:iCs/>
          <w:lang w:val="en-US"/>
        </w:rPr>
        <w:t>obtuse</w:t>
      </w:r>
      <w:r w:rsidR="00405812" w:rsidRPr="00C457FC">
        <w:rPr>
          <w:lang w:val="en-US"/>
        </w:rPr>
        <w:t xml:space="preserve">. </w:t>
      </w:r>
      <w:r w:rsidR="00552886" w:rsidRPr="00C457FC">
        <w:rPr>
          <w:lang w:val="en-US"/>
        </w:rPr>
        <w:t xml:space="preserve">The ‘obvious’ meaning covers the semantic area previously </w:t>
      </w:r>
      <w:r w:rsidR="00E025BE" w:rsidRPr="00C457FC">
        <w:rPr>
          <w:lang w:val="en-US"/>
        </w:rPr>
        <w:t xml:space="preserve">occupied by </w:t>
      </w:r>
      <w:r w:rsidR="00552886" w:rsidRPr="00C457FC">
        <w:rPr>
          <w:lang w:val="en-US"/>
        </w:rPr>
        <w:t>denotation and connotation</w:t>
      </w:r>
      <w:r w:rsidR="003632AB" w:rsidRPr="00C457FC">
        <w:rPr>
          <w:lang w:val="en-US"/>
        </w:rPr>
        <w:t>, b</w:t>
      </w:r>
      <w:r w:rsidR="00051A00" w:rsidRPr="00C457FC">
        <w:rPr>
          <w:lang w:val="en-US"/>
        </w:rPr>
        <w:t xml:space="preserve">ut Barthes now finds a </w:t>
      </w:r>
      <w:r w:rsidR="00727B18" w:rsidRPr="00C457FC">
        <w:rPr>
          <w:lang w:val="en-US"/>
        </w:rPr>
        <w:t>‘</w:t>
      </w:r>
      <w:r w:rsidR="00051A00" w:rsidRPr="00C457FC">
        <w:rPr>
          <w:lang w:val="en-US"/>
        </w:rPr>
        <w:t>supplementary</w:t>
      </w:r>
      <w:r w:rsidR="00727B18" w:rsidRPr="00C457FC">
        <w:rPr>
          <w:lang w:val="en-US"/>
        </w:rPr>
        <w:t>’</w:t>
      </w:r>
      <w:r w:rsidR="00F95E3D" w:rsidRPr="00C457FC">
        <w:rPr>
          <w:lang w:val="en-US"/>
        </w:rPr>
        <w:t xml:space="preserve"> third meaning</w:t>
      </w:r>
      <w:r w:rsidR="00051A00" w:rsidRPr="00C457FC">
        <w:rPr>
          <w:lang w:val="en-US"/>
        </w:rPr>
        <w:t xml:space="preserve"> in that which “intellection cannot succeed in absorbing”. </w:t>
      </w:r>
      <w:r w:rsidR="00EB71DE" w:rsidRPr="00C457FC">
        <w:rPr>
          <w:lang w:val="en-US"/>
        </w:rPr>
        <w:t xml:space="preserve">Barthes’ </w:t>
      </w:r>
      <w:r w:rsidR="00A312C3" w:rsidRPr="00C457FC">
        <w:rPr>
          <w:lang w:val="en-US"/>
        </w:rPr>
        <w:t xml:space="preserve">1982 </w:t>
      </w:r>
      <w:r w:rsidR="008924BE" w:rsidRPr="00C457FC">
        <w:rPr>
          <w:lang w:val="en-US"/>
        </w:rPr>
        <w:t>presentation</w:t>
      </w:r>
      <w:r w:rsidR="00A176A0" w:rsidRPr="00C457FC">
        <w:rPr>
          <w:lang w:val="en-US"/>
        </w:rPr>
        <w:t xml:space="preserve"> of this ‘supplement’</w:t>
      </w:r>
      <w:r w:rsidR="005044E7" w:rsidRPr="00C457FC">
        <w:rPr>
          <w:lang w:val="en-US"/>
        </w:rPr>
        <w:t xml:space="preserve"> as</w:t>
      </w:r>
      <w:r w:rsidR="0087133A" w:rsidRPr="00C457FC">
        <w:rPr>
          <w:lang w:val="en-US"/>
        </w:rPr>
        <w:t xml:space="preserve"> </w:t>
      </w:r>
      <w:r w:rsidR="0087133A" w:rsidRPr="00C457FC">
        <w:rPr>
          <w:lang w:val="en-US"/>
        </w:rPr>
        <w:lastRenderedPageBreak/>
        <w:t>the</w:t>
      </w:r>
      <w:r w:rsidR="005044E7" w:rsidRPr="00C457FC">
        <w:rPr>
          <w:lang w:val="en-US"/>
        </w:rPr>
        <w:t xml:space="preserve"> </w:t>
      </w:r>
      <w:r w:rsidR="005044E7" w:rsidRPr="00C457FC">
        <w:rPr>
          <w:i/>
          <w:iCs/>
          <w:lang w:val="en-US"/>
        </w:rPr>
        <w:t>punctum</w:t>
      </w:r>
      <w:r w:rsidR="002619D1" w:rsidRPr="00C457FC">
        <w:rPr>
          <w:lang w:val="en-US"/>
        </w:rPr>
        <w:t xml:space="preserve"> </w:t>
      </w:r>
      <w:r w:rsidR="00B60232" w:rsidRPr="00C457FC">
        <w:rPr>
          <w:lang w:val="en-US"/>
        </w:rPr>
        <w:t>has been widely discussed</w:t>
      </w:r>
      <w:r w:rsidR="00A312C3" w:rsidRPr="00C457FC">
        <w:rPr>
          <w:lang w:val="en-US"/>
        </w:rPr>
        <w:t>, h</w:t>
      </w:r>
      <w:r w:rsidR="002619D1" w:rsidRPr="00C457FC">
        <w:rPr>
          <w:lang w:val="en-US"/>
        </w:rPr>
        <w:t>is</w:t>
      </w:r>
      <w:r w:rsidR="00B450F1" w:rsidRPr="00C457FC">
        <w:rPr>
          <w:lang w:val="en-US"/>
        </w:rPr>
        <w:t xml:space="preserve"> </w:t>
      </w:r>
      <w:r w:rsidR="009E4140" w:rsidRPr="00C457FC">
        <w:rPr>
          <w:lang w:val="en-US"/>
        </w:rPr>
        <w:t>account</w:t>
      </w:r>
      <w:r w:rsidR="00B450F1" w:rsidRPr="00C457FC">
        <w:rPr>
          <w:lang w:val="en-US"/>
        </w:rPr>
        <w:t xml:space="preserve"> </w:t>
      </w:r>
      <w:r w:rsidR="002619D1" w:rsidRPr="00C457FC">
        <w:rPr>
          <w:lang w:val="en-US"/>
        </w:rPr>
        <w:t>of th</w:t>
      </w:r>
      <w:r w:rsidR="007522F3" w:rsidRPr="00C457FC">
        <w:rPr>
          <w:lang w:val="en-US"/>
        </w:rPr>
        <w:t>e</w:t>
      </w:r>
      <w:r w:rsidR="005044E7" w:rsidRPr="00C457FC">
        <w:rPr>
          <w:lang w:val="en-US"/>
        </w:rPr>
        <w:t xml:space="preserve"> </w:t>
      </w:r>
      <w:r w:rsidR="00B450F1" w:rsidRPr="00C457FC">
        <w:rPr>
          <w:i/>
          <w:iCs/>
          <w:lang w:val="en-US"/>
        </w:rPr>
        <w:t>obtuse</w:t>
      </w:r>
      <w:r w:rsidR="00B450F1" w:rsidRPr="00C457FC">
        <w:rPr>
          <w:lang w:val="en-US"/>
        </w:rPr>
        <w:t xml:space="preserve"> </w:t>
      </w:r>
      <w:r w:rsidR="0087133A" w:rsidRPr="00C457FC">
        <w:rPr>
          <w:lang w:val="en-US"/>
        </w:rPr>
        <w:t xml:space="preserve">has been </w:t>
      </w:r>
      <w:r w:rsidR="00B450F1" w:rsidRPr="00C457FC">
        <w:rPr>
          <w:lang w:val="en-US"/>
        </w:rPr>
        <w:t xml:space="preserve">less </w:t>
      </w:r>
      <w:r w:rsidR="00930880" w:rsidRPr="00C457FC">
        <w:rPr>
          <w:lang w:val="en-US"/>
        </w:rPr>
        <w:t xml:space="preserve">well </w:t>
      </w:r>
      <w:r w:rsidR="0087133A" w:rsidRPr="00C457FC">
        <w:rPr>
          <w:lang w:val="en-US"/>
        </w:rPr>
        <w:t>considered</w:t>
      </w:r>
      <w:r w:rsidR="00B60232" w:rsidRPr="00C457FC">
        <w:rPr>
          <w:lang w:val="en-US"/>
        </w:rPr>
        <w:t xml:space="preserve">. </w:t>
      </w:r>
      <w:r w:rsidR="00651F9A" w:rsidRPr="00C457FC">
        <w:rPr>
          <w:lang w:val="en-US"/>
        </w:rPr>
        <w:t xml:space="preserve">In a 1997 essay </w:t>
      </w:r>
      <w:r w:rsidR="009B2C7F" w:rsidRPr="00C457FC">
        <w:rPr>
          <w:lang w:val="en-US"/>
        </w:rPr>
        <w:t>comparing</w:t>
      </w:r>
      <w:r w:rsidR="00651F9A" w:rsidRPr="00C457FC">
        <w:rPr>
          <w:lang w:val="en-US"/>
        </w:rPr>
        <w:t xml:space="preserve"> ‘The Third Meaning’ and </w:t>
      </w:r>
      <w:r w:rsidR="00651F9A" w:rsidRPr="00C457FC">
        <w:rPr>
          <w:i/>
          <w:iCs/>
          <w:lang w:val="en-US"/>
        </w:rPr>
        <w:t>Camera Lucida</w:t>
      </w:r>
      <w:r w:rsidR="00651F9A" w:rsidRPr="00C457FC">
        <w:rPr>
          <w:lang w:val="en-US"/>
        </w:rPr>
        <w:t xml:space="preserve"> </w:t>
      </w:r>
      <w:r w:rsidR="00B450F1" w:rsidRPr="00C457FC">
        <w:rPr>
          <w:lang w:val="en-US"/>
        </w:rPr>
        <w:t xml:space="preserve">the </w:t>
      </w:r>
      <w:r w:rsidR="00651F9A" w:rsidRPr="00C457FC">
        <w:rPr>
          <w:lang w:val="en-US"/>
        </w:rPr>
        <w:t>literary theorist</w:t>
      </w:r>
      <w:r w:rsidR="00B450F1" w:rsidRPr="00C457FC">
        <w:rPr>
          <w:lang w:val="en-US"/>
        </w:rPr>
        <w:t xml:space="preserve"> </w:t>
      </w:r>
      <w:r w:rsidR="00D060AE" w:rsidRPr="00C457FC">
        <w:rPr>
          <w:lang w:val="en-US"/>
        </w:rPr>
        <w:t>Derek Attridge notes a “striking fact about the two pieces” in that</w:t>
      </w:r>
      <w:r w:rsidR="007720C8" w:rsidRPr="00C457FC">
        <w:rPr>
          <w:lang w:val="en-US"/>
        </w:rPr>
        <w:t>:</w:t>
      </w:r>
      <w:r w:rsidR="00D060AE" w:rsidRPr="00C457FC">
        <w:rPr>
          <w:lang w:val="en-US"/>
        </w:rPr>
        <w:t xml:space="preserve"> “It is normal for readers to finish them without having gained any specific understanding of what obtuse meaning and </w:t>
      </w:r>
      <w:r w:rsidR="00D060AE" w:rsidRPr="00C457FC">
        <w:rPr>
          <w:i/>
          <w:iCs/>
          <w:lang w:val="en-US"/>
        </w:rPr>
        <w:t>punctum</w:t>
      </w:r>
      <w:r w:rsidR="00D060AE" w:rsidRPr="00C457FC">
        <w:rPr>
          <w:lang w:val="en-US"/>
        </w:rPr>
        <w:t xml:space="preserve"> are.”</w:t>
      </w:r>
      <w:r w:rsidR="00D060AE" w:rsidRPr="00C457FC">
        <w:rPr>
          <w:rStyle w:val="EndnoteReference"/>
          <w:lang w:val="en-US"/>
        </w:rPr>
        <w:endnoteReference w:id="19"/>
      </w:r>
      <w:r w:rsidR="007720C8" w:rsidRPr="00C457FC">
        <w:rPr>
          <w:lang w:val="en-US"/>
        </w:rPr>
        <w:t xml:space="preserve"> I </w:t>
      </w:r>
      <w:r w:rsidR="001F71CD" w:rsidRPr="00C457FC">
        <w:rPr>
          <w:lang w:val="en-US"/>
        </w:rPr>
        <w:t>have argued</w:t>
      </w:r>
      <w:r w:rsidR="00075092" w:rsidRPr="00C457FC">
        <w:rPr>
          <w:lang w:val="en-US"/>
        </w:rPr>
        <w:t xml:space="preserve"> elsewhere</w:t>
      </w:r>
      <w:r w:rsidR="001F71CD" w:rsidRPr="00C457FC">
        <w:rPr>
          <w:lang w:val="en-US"/>
        </w:rPr>
        <w:t xml:space="preserve"> for a psychoanalytic</w:t>
      </w:r>
      <w:r w:rsidR="00DC5D1C" w:rsidRPr="00C457FC">
        <w:rPr>
          <w:lang w:val="en-US"/>
        </w:rPr>
        <w:t>ally informed</w:t>
      </w:r>
      <w:r w:rsidR="001F71CD" w:rsidRPr="00C457FC">
        <w:rPr>
          <w:lang w:val="en-US"/>
        </w:rPr>
        <w:t xml:space="preserve"> understanding of the </w:t>
      </w:r>
      <w:r w:rsidR="001F71CD" w:rsidRPr="00C457FC">
        <w:rPr>
          <w:i/>
          <w:iCs/>
          <w:lang w:val="en-US"/>
        </w:rPr>
        <w:t>punctum</w:t>
      </w:r>
      <w:r w:rsidR="00727B18" w:rsidRPr="00C457FC">
        <w:rPr>
          <w:lang w:val="en-US"/>
        </w:rPr>
        <w:t>,</w:t>
      </w:r>
      <w:r w:rsidR="001F71CD" w:rsidRPr="00C457FC">
        <w:rPr>
          <w:rStyle w:val="EndnoteReference"/>
          <w:lang w:val="en-US"/>
        </w:rPr>
        <w:endnoteReference w:id="20"/>
      </w:r>
      <w:r w:rsidR="001F71CD" w:rsidRPr="00C457FC">
        <w:rPr>
          <w:lang w:val="en-US"/>
        </w:rPr>
        <w:t xml:space="preserve"> </w:t>
      </w:r>
      <w:r w:rsidR="00727B18" w:rsidRPr="00C457FC">
        <w:rPr>
          <w:lang w:val="en-US"/>
        </w:rPr>
        <w:t>i</w:t>
      </w:r>
      <w:r w:rsidR="00D85723" w:rsidRPr="00C457FC">
        <w:rPr>
          <w:lang w:val="en-US"/>
        </w:rPr>
        <w:t xml:space="preserve">n </w:t>
      </w:r>
      <w:r w:rsidR="005114DF" w:rsidRPr="00C457FC">
        <w:rPr>
          <w:lang w:val="en-US"/>
        </w:rPr>
        <w:t>turning to</w:t>
      </w:r>
      <w:r w:rsidR="00D85723" w:rsidRPr="00C457FC">
        <w:rPr>
          <w:lang w:val="en-US"/>
        </w:rPr>
        <w:t xml:space="preserve"> the </w:t>
      </w:r>
      <w:r w:rsidR="00D85723" w:rsidRPr="00C457FC">
        <w:rPr>
          <w:i/>
          <w:iCs/>
          <w:lang w:val="en-US"/>
        </w:rPr>
        <w:t>obtuse</w:t>
      </w:r>
      <w:r w:rsidR="00D85723" w:rsidRPr="00C457FC">
        <w:rPr>
          <w:lang w:val="en-US"/>
        </w:rPr>
        <w:t xml:space="preserve"> I find </w:t>
      </w:r>
      <w:r w:rsidR="007A73AA" w:rsidRPr="00C457FC">
        <w:rPr>
          <w:lang w:val="en-US"/>
        </w:rPr>
        <w:t xml:space="preserve">it </w:t>
      </w:r>
      <w:r w:rsidR="00D85723" w:rsidRPr="00C457FC">
        <w:rPr>
          <w:lang w:val="en-US"/>
        </w:rPr>
        <w:t>helpful</w:t>
      </w:r>
      <w:r w:rsidR="0094082F" w:rsidRPr="00C457FC">
        <w:rPr>
          <w:lang w:val="en-US"/>
        </w:rPr>
        <w:t xml:space="preserve"> to </w:t>
      </w:r>
      <w:r w:rsidR="0083025E" w:rsidRPr="00C457FC">
        <w:rPr>
          <w:lang w:val="en-US"/>
        </w:rPr>
        <w:t>begin not with</w:t>
      </w:r>
      <w:r w:rsidR="007720C8" w:rsidRPr="00C457FC">
        <w:rPr>
          <w:lang w:val="en-US"/>
        </w:rPr>
        <w:t xml:space="preserve"> the question of </w:t>
      </w:r>
      <w:r w:rsidR="005044E7" w:rsidRPr="00C457FC">
        <w:rPr>
          <w:lang w:val="en-US"/>
        </w:rPr>
        <w:t>‘</w:t>
      </w:r>
      <w:r w:rsidR="007720C8" w:rsidRPr="00C457FC">
        <w:rPr>
          <w:lang w:val="en-US"/>
        </w:rPr>
        <w:t xml:space="preserve">what obtuse meaning and </w:t>
      </w:r>
      <w:r w:rsidR="007720C8" w:rsidRPr="00C457FC">
        <w:rPr>
          <w:i/>
          <w:iCs/>
          <w:lang w:val="en-US"/>
        </w:rPr>
        <w:t>punctum</w:t>
      </w:r>
      <w:r w:rsidR="007720C8" w:rsidRPr="00C457FC">
        <w:rPr>
          <w:lang w:val="en-US"/>
        </w:rPr>
        <w:t xml:space="preserve"> are</w:t>
      </w:r>
      <w:r w:rsidR="00D85723" w:rsidRPr="00C457FC">
        <w:rPr>
          <w:lang w:val="en-US"/>
        </w:rPr>
        <w:t>’</w:t>
      </w:r>
      <w:r w:rsidR="0083025E" w:rsidRPr="00C457FC">
        <w:rPr>
          <w:lang w:val="en-US"/>
        </w:rPr>
        <w:t xml:space="preserve"> but rather</w:t>
      </w:r>
      <w:r w:rsidR="007720C8" w:rsidRPr="00C457FC">
        <w:rPr>
          <w:lang w:val="en-US"/>
        </w:rPr>
        <w:t xml:space="preserve"> with the question of what the two </w:t>
      </w:r>
      <w:r w:rsidR="00DB2787" w:rsidRPr="00C457FC">
        <w:rPr>
          <w:lang w:val="en-US"/>
        </w:rPr>
        <w:t>essays</w:t>
      </w:r>
      <w:r w:rsidR="007720C8" w:rsidRPr="00C457FC">
        <w:rPr>
          <w:lang w:val="en-US"/>
        </w:rPr>
        <w:t xml:space="preserve"> are </w:t>
      </w:r>
      <w:r w:rsidR="007720C8" w:rsidRPr="00C457FC">
        <w:rPr>
          <w:iCs/>
          <w:lang w:val="en-US"/>
        </w:rPr>
        <w:t>about</w:t>
      </w:r>
      <w:r w:rsidR="00C8014B" w:rsidRPr="00C457FC">
        <w:rPr>
          <w:lang w:val="en-US"/>
        </w:rPr>
        <w:t>.</w:t>
      </w:r>
      <w:r w:rsidR="007720C8" w:rsidRPr="00C457FC">
        <w:rPr>
          <w:lang w:val="en-US"/>
        </w:rPr>
        <w:t xml:space="preserve"> </w:t>
      </w:r>
      <w:r w:rsidR="0094082F" w:rsidRPr="00C457FC">
        <w:rPr>
          <w:i/>
          <w:iCs/>
          <w:lang w:val="en-US"/>
        </w:rPr>
        <w:t>Camera Lucida</w:t>
      </w:r>
      <w:r w:rsidR="0094082F" w:rsidRPr="00C457FC">
        <w:rPr>
          <w:lang w:val="en-US"/>
        </w:rPr>
        <w:t xml:space="preserve"> is about the photograph, ‘The Third Meaning’ is about the </w:t>
      </w:r>
      <w:r w:rsidR="0094082F" w:rsidRPr="00C457FC">
        <w:rPr>
          <w:i/>
          <w:iCs/>
          <w:lang w:val="en-US"/>
        </w:rPr>
        <w:t>still</w:t>
      </w:r>
      <w:r w:rsidR="0007542D" w:rsidRPr="00C457FC">
        <w:rPr>
          <w:lang w:val="en-US"/>
        </w:rPr>
        <w:t>.</w:t>
      </w:r>
      <w:r w:rsidR="00754362" w:rsidRPr="00C457FC">
        <w:rPr>
          <w:rStyle w:val="EndnoteReference"/>
          <w:lang w:val="en-US"/>
        </w:rPr>
        <w:endnoteReference w:id="21"/>
      </w:r>
      <w:r w:rsidR="00754362" w:rsidRPr="00C457FC">
        <w:rPr>
          <w:lang w:val="en-US"/>
        </w:rPr>
        <w:t xml:space="preserve"> </w:t>
      </w:r>
      <w:r w:rsidR="00BB2920" w:rsidRPr="00C457FC">
        <w:rPr>
          <w:lang w:val="en-US"/>
        </w:rPr>
        <w:t>The still,</w:t>
      </w:r>
      <w:r w:rsidR="00EC2CBC" w:rsidRPr="00C457FC">
        <w:rPr>
          <w:lang w:val="en-US"/>
        </w:rPr>
        <w:t xml:space="preserve"> </w:t>
      </w:r>
      <w:r w:rsidR="005D22AB" w:rsidRPr="00C457FC">
        <w:rPr>
          <w:lang w:val="en-US"/>
        </w:rPr>
        <w:t>Barthes</w:t>
      </w:r>
      <w:r w:rsidR="00BB2920" w:rsidRPr="00C457FC">
        <w:rPr>
          <w:lang w:val="en-US"/>
        </w:rPr>
        <w:t xml:space="preserve"> notes</w:t>
      </w:r>
      <w:r w:rsidR="00EC2CBC" w:rsidRPr="00C457FC">
        <w:rPr>
          <w:lang w:val="en-US"/>
        </w:rPr>
        <w:t>, “throws o</w:t>
      </w:r>
      <w:r w:rsidR="007552D6" w:rsidRPr="00C457FC">
        <w:rPr>
          <w:lang w:val="en-US"/>
        </w:rPr>
        <w:t>f</w:t>
      </w:r>
      <w:r w:rsidR="00EC2CBC" w:rsidRPr="00C457FC">
        <w:rPr>
          <w:lang w:val="en-US"/>
        </w:rPr>
        <w:t>f the constraint of filmic time”:</w:t>
      </w:r>
    </w:p>
    <w:p w14:paraId="6213CF83" w14:textId="77777777" w:rsidR="00C457FC" w:rsidRPr="00C457FC" w:rsidRDefault="00C457FC" w:rsidP="00C457FC">
      <w:pPr>
        <w:spacing w:line="360" w:lineRule="auto"/>
        <w:rPr>
          <w:lang w:val="en-US"/>
        </w:rPr>
      </w:pPr>
    </w:p>
    <w:p w14:paraId="321D49C8" w14:textId="77777777" w:rsidR="005D22AB" w:rsidRDefault="005D22AB" w:rsidP="00C457FC">
      <w:pPr>
        <w:spacing w:line="360" w:lineRule="auto"/>
        <w:ind w:left="426" w:right="-56"/>
        <w:rPr>
          <w:lang w:val="en-US"/>
        </w:rPr>
      </w:pPr>
      <w:r w:rsidRPr="00C457FC">
        <w:rPr>
          <w:lang w:val="en-US"/>
        </w:rPr>
        <w:t>For written texts … reading time is free; for film, this is not so, since the image cannot go faster or slower without losing its perceptual figure. The still, by instituting a reading that is at once instantaneous and vertical, scorns logical time …</w:t>
      </w:r>
      <w:r w:rsidRPr="00C457FC">
        <w:rPr>
          <w:rStyle w:val="EndnoteReference"/>
          <w:lang w:val="en-US"/>
        </w:rPr>
        <w:endnoteReference w:id="22"/>
      </w:r>
      <w:r w:rsidRPr="00C457FC">
        <w:rPr>
          <w:lang w:val="en-US"/>
        </w:rPr>
        <w:t xml:space="preserve"> </w:t>
      </w:r>
    </w:p>
    <w:p w14:paraId="2D0CCDC0" w14:textId="77777777" w:rsidR="00C457FC" w:rsidRPr="00C457FC" w:rsidRDefault="00C457FC" w:rsidP="00C457FC">
      <w:pPr>
        <w:spacing w:line="360" w:lineRule="auto"/>
        <w:ind w:left="426" w:right="-56"/>
        <w:rPr>
          <w:lang w:val="en-US"/>
        </w:rPr>
      </w:pPr>
    </w:p>
    <w:p w14:paraId="3F6FDFC4" w14:textId="590F4263" w:rsidR="00754362" w:rsidRDefault="005700CC" w:rsidP="00C457FC">
      <w:pPr>
        <w:spacing w:line="360" w:lineRule="auto"/>
        <w:ind w:right="-56"/>
        <w:rPr>
          <w:lang w:val="en-US"/>
        </w:rPr>
      </w:pPr>
      <w:r w:rsidRPr="00C457FC">
        <w:rPr>
          <w:lang w:val="en-US"/>
        </w:rPr>
        <w:t xml:space="preserve">Barthes </w:t>
      </w:r>
      <w:r w:rsidR="00727B18" w:rsidRPr="00C457FC">
        <w:rPr>
          <w:lang w:val="en-US"/>
        </w:rPr>
        <w:t>envisages</w:t>
      </w:r>
      <w:r w:rsidRPr="00C457FC">
        <w:rPr>
          <w:lang w:val="en-US"/>
        </w:rPr>
        <w:t xml:space="preserve"> a ‘filmic of the future’ that “lies not in movement, but in an inarticulable third meaning that neither a simple photograph nor a figurative painting can assume since they lack a diagetic horizon, th</w:t>
      </w:r>
      <w:r w:rsidR="00F2265F" w:rsidRPr="00C457FC">
        <w:rPr>
          <w:lang w:val="en-US"/>
        </w:rPr>
        <w:t>e possibility of configuration</w:t>
      </w:r>
      <w:r w:rsidR="00EF2BE3" w:rsidRPr="00C457FC">
        <w:rPr>
          <w:lang w:val="en-US"/>
        </w:rPr>
        <w:t>.</w:t>
      </w:r>
      <w:r w:rsidRPr="00C457FC">
        <w:rPr>
          <w:lang w:val="en-US"/>
        </w:rPr>
        <w:t>”</w:t>
      </w:r>
      <w:r w:rsidR="00F2265F" w:rsidRPr="00C457FC">
        <w:rPr>
          <w:rStyle w:val="EndnoteReference"/>
          <w:lang w:val="en-US"/>
        </w:rPr>
        <w:endnoteReference w:id="23"/>
      </w:r>
      <w:r w:rsidRPr="00C457FC">
        <w:rPr>
          <w:lang w:val="en-US"/>
        </w:rPr>
        <w:t xml:space="preserve"> </w:t>
      </w:r>
      <w:r w:rsidR="00EC2CBC" w:rsidRPr="00C457FC">
        <w:rPr>
          <w:lang w:val="en-US"/>
        </w:rPr>
        <w:t>I</w:t>
      </w:r>
      <w:r w:rsidR="005D22AB" w:rsidRPr="00C457FC">
        <w:rPr>
          <w:rFonts w:eastAsia="Adobe Garamond Pro"/>
          <w:lang w:val="en-US"/>
        </w:rPr>
        <w:t>n an essay of 1975 the film theorist and videomaker Thierry Kuntzel imagines:</w:t>
      </w:r>
      <w:r w:rsidR="003F1CCB" w:rsidRPr="00C457FC">
        <w:rPr>
          <w:lang w:val="en-US"/>
        </w:rPr>
        <w:t xml:space="preserve"> “</w:t>
      </w:r>
      <w:r w:rsidR="005D22AB" w:rsidRPr="00C457FC">
        <w:rPr>
          <w:rFonts w:eastAsia="Adobe Garamond Pro"/>
          <w:lang w:val="en-US"/>
        </w:rPr>
        <w:t xml:space="preserve"> … a virtual film … where all the elements would be present at the same time … each endlessly referring to the others</w:t>
      </w:r>
      <w:r w:rsidR="009757D1" w:rsidRPr="00C457FC">
        <w:rPr>
          <w:rFonts w:eastAsia="Adobe Garamond Pro"/>
          <w:lang w:val="en-US"/>
        </w:rPr>
        <w:t>.</w:t>
      </w:r>
      <w:r w:rsidR="003F1CCB" w:rsidRPr="00C457FC">
        <w:rPr>
          <w:rFonts w:eastAsia="Adobe Garamond Pro"/>
          <w:lang w:val="en-US"/>
        </w:rPr>
        <w:t>”</w:t>
      </w:r>
      <w:r w:rsidR="005D22AB" w:rsidRPr="00C457FC">
        <w:rPr>
          <w:rStyle w:val="EndnoteReference"/>
          <w:rFonts w:eastAsia="Adobe Garamond Pro"/>
          <w:lang w:val="en-US"/>
        </w:rPr>
        <w:endnoteReference w:id="24"/>
      </w:r>
      <w:r w:rsidR="005D22AB" w:rsidRPr="00C457FC">
        <w:rPr>
          <w:rFonts w:eastAsia="Adobe Garamond Pro"/>
          <w:lang w:val="en-US"/>
        </w:rPr>
        <w:t xml:space="preserve"> </w:t>
      </w:r>
      <w:r w:rsidR="00C8014B" w:rsidRPr="00C457FC">
        <w:rPr>
          <w:lang w:val="en-US"/>
        </w:rPr>
        <w:t>T</w:t>
      </w:r>
      <w:r w:rsidR="00EC6203" w:rsidRPr="00C457FC">
        <w:rPr>
          <w:lang w:val="en-US"/>
        </w:rPr>
        <w:t>he</w:t>
      </w:r>
      <w:r w:rsidR="00727B18" w:rsidRPr="00C457FC">
        <w:rPr>
          <w:lang w:val="en-US"/>
        </w:rPr>
        <w:t xml:space="preserve">re are </w:t>
      </w:r>
      <w:r w:rsidR="003632AB" w:rsidRPr="00C457FC">
        <w:rPr>
          <w:lang w:val="en-US"/>
        </w:rPr>
        <w:t xml:space="preserve">however </w:t>
      </w:r>
      <w:r w:rsidR="003E64AB" w:rsidRPr="00C457FC">
        <w:rPr>
          <w:lang w:val="en-US"/>
        </w:rPr>
        <w:t xml:space="preserve">already </w:t>
      </w:r>
      <w:r w:rsidR="00727B18" w:rsidRPr="00C457FC">
        <w:rPr>
          <w:lang w:val="en-US"/>
        </w:rPr>
        <w:t>existing practices</w:t>
      </w:r>
      <w:r w:rsidR="00EC6203" w:rsidRPr="00C457FC">
        <w:rPr>
          <w:lang w:val="en-US"/>
        </w:rPr>
        <w:t xml:space="preserve"> </w:t>
      </w:r>
      <w:r w:rsidR="00727B18" w:rsidRPr="00C457FC">
        <w:rPr>
          <w:lang w:val="en-US"/>
        </w:rPr>
        <w:t xml:space="preserve">that </w:t>
      </w:r>
      <w:r w:rsidR="00647F62" w:rsidRPr="00C457FC">
        <w:rPr>
          <w:lang w:val="en-US"/>
        </w:rPr>
        <w:t>satisfy</w:t>
      </w:r>
      <w:r w:rsidR="00727B18" w:rsidRPr="00C457FC">
        <w:rPr>
          <w:lang w:val="en-US"/>
        </w:rPr>
        <w:t xml:space="preserve"> the </w:t>
      </w:r>
      <w:r w:rsidR="003E64AB" w:rsidRPr="00C457FC">
        <w:rPr>
          <w:lang w:val="en-US"/>
        </w:rPr>
        <w:t>desiderata</w:t>
      </w:r>
      <w:r w:rsidR="00EC2CBC" w:rsidRPr="00C457FC">
        <w:rPr>
          <w:lang w:val="en-US"/>
        </w:rPr>
        <w:t xml:space="preserve"> of a </w:t>
      </w:r>
      <w:r w:rsidR="00EC6203" w:rsidRPr="00C457FC">
        <w:rPr>
          <w:lang w:val="en-US"/>
        </w:rPr>
        <w:t>“</w:t>
      </w:r>
      <w:r w:rsidR="00EC2CBC" w:rsidRPr="00C457FC">
        <w:rPr>
          <w:lang w:val="en-US"/>
        </w:rPr>
        <w:t>reading that is at once instantaneous and vertical</w:t>
      </w:r>
      <w:r w:rsidR="00EC6203" w:rsidRPr="00C457FC">
        <w:rPr>
          <w:lang w:val="en-US"/>
        </w:rPr>
        <w:t>”</w:t>
      </w:r>
      <w:r w:rsidR="00EC2CBC" w:rsidRPr="00C457FC">
        <w:rPr>
          <w:lang w:val="en-US"/>
        </w:rPr>
        <w:t xml:space="preserve">, where </w:t>
      </w:r>
      <w:r w:rsidR="00EC6203" w:rsidRPr="00C457FC">
        <w:rPr>
          <w:lang w:val="en-US"/>
        </w:rPr>
        <w:t>“</w:t>
      </w:r>
      <w:r w:rsidR="00EC2CBC" w:rsidRPr="00C457FC">
        <w:rPr>
          <w:rFonts w:eastAsia="Adobe Garamond Pro"/>
          <w:lang w:val="en-US"/>
        </w:rPr>
        <w:t>all the elements would be present at the same time</w:t>
      </w:r>
      <w:r w:rsidR="00EC6203" w:rsidRPr="00C457FC">
        <w:rPr>
          <w:rFonts w:eastAsia="Adobe Garamond Pro"/>
          <w:lang w:val="en-US"/>
        </w:rPr>
        <w:t>”</w:t>
      </w:r>
      <w:r w:rsidR="00C8014B" w:rsidRPr="00C457FC">
        <w:rPr>
          <w:lang w:val="en-US"/>
        </w:rPr>
        <w:t>. That Barthes himself recognises this</w:t>
      </w:r>
      <w:r w:rsidR="00EC6203" w:rsidRPr="00C457FC">
        <w:rPr>
          <w:lang w:val="en-US"/>
        </w:rPr>
        <w:t xml:space="preserve"> is clear from</w:t>
      </w:r>
      <w:r w:rsidR="00754362" w:rsidRPr="00C457FC">
        <w:rPr>
          <w:lang w:val="en-US"/>
        </w:rPr>
        <w:t xml:space="preserve"> </w:t>
      </w:r>
      <w:r w:rsidR="00CE0D7A" w:rsidRPr="00C457FC">
        <w:rPr>
          <w:lang w:val="en-US"/>
        </w:rPr>
        <w:t>a</w:t>
      </w:r>
      <w:r w:rsidR="00741CBD" w:rsidRPr="00C457FC">
        <w:rPr>
          <w:lang w:val="en-US"/>
        </w:rPr>
        <w:t>n</w:t>
      </w:r>
      <w:r w:rsidR="00CB1570" w:rsidRPr="00C457FC">
        <w:rPr>
          <w:lang w:val="en-US"/>
        </w:rPr>
        <w:t xml:space="preserve"> </w:t>
      </w:r>
      <w:r w:rsidR="00741CBD" w:rsidRPr="00C457FC">
        <w:rPr>
          <w:lang w:val="en-US"/>
        </w:rPr>
        <w:t xml:space="preserve">aside he adds as a </w:t>
      </w:r>
      <w:r w:rsidR="00CB1570" w:rsidRPr="00C457FC">
        <w:rPr>
          <w:lang w:val="en-US"/>
        </w:rPr>
        <w:t>footnote</w:t>
      </w:r>
      <w:r w:rsidR="00741CBD" w:rsidRPr="00C457FC">
        <w:rPr>
          <w:lang w:val="en-US"/>
        </w:rPr>
        <w:t xml:space="preserve"> to</w:t>
      </w:r>
      <w:r w:rsidR="00CE0D7A" w:rsidRPr="00C457FC">
        <w:rPr>
          <w:lang w:val="en-US"/>
        </w:rPr>
        <w:t xml:space="preserve"> ‘The Third Meaning’</w:t>
      </w:r>
      <w:r w:rsidR="00754362" w:rsidRPr="00C457FC">
        <w:rPr>
          <w:lang w:val="en-US"/>
        </w:rPr>
        <w:t>:</w:t>
      </w:r>
    </w:p>
    <w:p w14:paraId="5F3E0D93" w14:textId="77777777" w:rsidR="00C457FC" w:rsidRPr="00C457FC" w:rsidRDefault="00C457FC" w:rsidP="00C457FC">
      <w:pPr>
        <w:spacing w:line="360" w:lineRule="auto"/>
        <w:ind w:right="-56"/>
        <w:rPr>
          <w:lang w:val="en-US"/>
        </w:rPr>
      </w:pPr>
    </w:p>
    <w:p w14:paraId="6E88821B" w14:textId="58A10CB6" w:rsidR="000E0EC8" w:rsidRDefault="000E0EC8" w:rsidP="00C457FC">
      <w:pPr>
        <w:spacing w:line="360" w:lineRule="auto"/>
        <w:ind w:left="426" w:right="-56"/>
        <w:rPr>
          <w:lang w:val="en-US"/>
        </w:rPr>
      </w:pPr>
      <w:r w:rsidRPr="00C457FC">
        <w:rPr>
          <w:lang w:val="en-US"/>
        </w:rPr>
        <w:t xml:space="preserve">There are other ‘arts’ which combine still (or at least drawing) and story, diegesis </w:t>
      </w:r>
      <w:r w:rsidR="00AD6301" w:rsidRPr="00C457FC">
        <w:rPr>
          <w:lang w:val="en-US"/>
        </w:rPr>
        <w:t>–</w:t>
      </w:r>
      <w:r w:rsidRPr="00C457FC">
        <w:rPr>
          <w:lang w:val="en-US"/>
        </w:rPr>
        <w:t xml:space="preserve"> namely the photo-novel and the comic-strip. I am convinced that these ‘arts’, born in the lower depths of high culture, possess theoretical qualifications and present a new signifier (related to the obtuse meaning). </w:t>
      </w:r>
      <w:r w:rsidR="00AD6301" w:rsidRPr="00C457FC">
        <w:rPr>
          <w:lang w:val="en-US"/>
        </w:rPr>
        <w:t>…</w:t>
      </w:r>
      <w:r w:rsidRPr="00C457FC">
        <w:rPr>
          <w:lang w:val="en-US"/>
        </w:rPr>
        <w:t xml:space="preserve"> There may thus be a future – or a very ancient past – truth in these derisory, vulgar, foolish, dialogical forms of consumer subculture.</w:t>
      </w:r>
      <w:r w:rsidRPr="00C457FC">
        <w:rPr>
          <w:rStyle w:val="EndnoteReference"/>
          <w:lang w:val="en-US"/>
        </w:rPr>
        <w:endnoteReference w:id="25"/>
      </w:r>
    </w:p>
    <w:p w14:paraId="6A9B9D89" w14:textId="77777777" w:rsidR="00C457FC" w:rsidRPr="00C457FC" w:rsidRDefault="00C457FC" w:rsidP="00C457FC">
      <w:pPr>
        <w:spacing w:line="360" w:lineRule="auto"/>
        <w:ind w:left="426" w:right="-56"/>
        <w:rPr>
          <w:lang w:val="en-US"/>
        </w:rPr>
      </w:pPr>
    </w:p>
    <w:p w14:paraId="15EF77D0" w14:textId="77777777" w:rsidR="00C457FC" w:rsidRDefault="00BC36E6" w:rsidP="00C457FC">
      <w:pPr>
        <w:widowControl w:val="0"/>
        <w:autoSpaceDE w:val="0"/>
        <w:autoSpaceDN w:val="0"/>
        <w:adjustRightInd w:val="0"/>
        <w:spacing w:line="360" w:lineRule="auto"/>
        <w:rPr>
          <w:lang w:val="en-US"/>
        </w:rPr>
      </w:pPr>
      <w:r w:rsidRPr="00C457FC">
        <w:rPr>
          <w:lang w:val="en-US"/>
        </w:rPr>
        <w:t xml:space="preserve">In the decades following Barthes’ essay on ‘The Third Meaning’ there has been </w:t>
      </w:r>
      <w:r w:rsidR="00927C55" w:rsidRPr="00C457FC">
        <w:rPr>
          <w:lang w:val="en-US"/>
        </w:rPr>
        <w:t>close</w:t>
      </w:r>
      <w:r w:rsidRPr="00C457FC">
        <w:rPr>
          <w:lang w:val="en-US"/>
        </w:rPr>
        <w:t xml:space="preserve"> </w:t>
      </w:r>
      <w:r w:rsidR="0053670F" w:rsidRPr="00C457FC">
        <w:rPr>
          <w:lang w:val="en-US"/>
        </w:rPr>
        <w:t>examination</w:t>
      </w:r>
      <w:r w:rsidR="00E62987" w:rsidRPr="00C457FC">
        <w:rPr>
          <w:lang w:val="en-US"/>
        </w:rPr>
        <w:t xml:space="preserve">, </w:t>
      </w:r>
      <w:r w:rsidR="00FE5F10" w:rsidRPr="00C457FC">
        <w:rPr>
          <w:lang w:val="en-US"/>
        </w:rPr>
        <w:t>from</w:t>
      </w:r>
      <w:r w:rsidR="007426AA" w:rsidRPr="00C457FC">
        <w:rPr>
          <w:lang w:val="en-US"/>
        </w:rPr>
        <w:t xml:space="preserve"> a mainly</w:t>
      </w:r>
      <w:r w:rsidR="00FE5F10" w:rsidRPr="00C457FC">
        <w:rPr>
          <w:lang w:val="en-US"/>
        </w:rPr>
        <w:t xml:space="preserve"> ‘cinecentric’ point of view</w:t>
      </w:r>
      <w:r w:rsidR="00E62987" w:rsidRPr="00C457FC">
        <w:rPr>
          <w:lang w:val="en-US"/>
        </w:rPr>
        <w:t xml:space="preserve">, </w:t>
      </w:r>
      <w:r w:rsidRPr="00C457FC">
        <w:rPr>
          <w:lang w:val="en-US"/>
        </w:rPr>
        <w:t xml:space="preserve">of relations betweeen </w:t>
      </w:r>
      <w:r w:rsidR="00AA4FE0" w:rsidRPr="00C457FC">
        <w:rPr>
          <w:lang w:val="en-US"/>
        </w:rPr>
        <w:t xml:space="preserve">film </w:t>
      </w:r>
      <w:r w:rsidRPr="00C457FC">
        <w:rPr>
          <w:lang w:val="en-US"/>
        </w:rPr>
        <w:t>stills</w:t>
      </w:r>
      <w:r w:rsidR="003E64AB" w:rsidRPr="00C457FC">
        <w:rPr>
          <w:lang w:val="en-US"/>
        </w:rPr>
        <w:t>, photographs</w:t>
      </w:r>
      <w:r w:rsidR="0063358A" w:rsidRPr="00C457FC">
        <w:rPr>
          <w:lang w:val="en-US"/>
        </w:rPr>
        <w:t xml:space="preserve"> and</w:t>
      </w:r>
      <w:r w:rsidRPr="00C457FC">
        <w:rPr>
          <w:lang w:val="en-US"/>
        </w:rPr>
        <w:t xml:space="preserve"> </w:t>
      </w:r>
      <w:r w:rsidR="00AA4FE0" w:rsidRPr="00C457FC">
        <w:rPr>
          <w:lang w:val="en-US"/>
        </w:rPr>
        <w:t>moving images</w:t>
      </w:r>
      <w:r w:rsidRPr="00C457FC">
        <w:rPr>
          <w:lang w:val="en-US"/>
        </w:rPr>
        <w:t>.</w:t>
      </w:r>
      <w:r w:rsidR="0051483C" w:rsidRPr="00C457FC">
        <w:rPr>
          <w:rStyle w:val="EndnoteReference"/>
          <w:lang w:val="en-US"/>
        </w:rPr>
        <w:endnoteReference w:id="26"/>
      </w:r>
      <w:r w:rsidRPr="00C457FC">
        <w:rPr>
          <w:lang w:val="en-US"/>
        </w:rPr>
        <w:t xml:space="preserve"> Studies of cinematic ‘intermediality’ have further taken account of the relations of cinema to such other </w:t>
      </w:r>
      <w:r w:rsidR="00214C59" w:rsidRPr="00C457FC">
        <w:rPr>
          <w:lang w:val="en-US"/>
        </w:rPr>
        <w:t xml:space="preserve">‘external’ </w:t>
      </w:r>
      <w:r w:rsidRPr="00C457FC">
        <w:rPr>
          <w:lang w:val="en-US"/>
        </w:rPr>
        <w:t xml:space="preserve">image </w:t>
      </w:r>
      <w:r w:rsidR="00866ECB" w:rsidRPr="00C457FC">
        <w:rPr>
          <w:lang w:val="en-US"/>
        </w:rPr>
        <w:t>practices</w:t>
      </w:r>
      <w:r w:rsidRPr="00C457FC">
        <w:rPr>
          <w:lang w:val="en-US"/>
        </w:rPr>
        <w:t xml:space="preserve"> as painting. There ha</w:t>
      </w:r>
      <w:r w:rsidR="00AA4FE0" w:rsidRPr="00C457FC">
        <w:rPr>
          <w:lang w:val="en-US"/>
        </w:rPr>
        <w:t xml:space="preserve">ve however been </w:t>
      </w:r>
      <w:r w:rsidR="00C8014B" w:rsidRPr="00C457FC">
        <w:rPr>
          <w:lang w:val="en-US"/>
        </w:rPr>
        <w:t xml:space="preserve">relatively </w:t>
      </w:r>
      <w:r w:rsidR="00AA4FE0" w:rsidRPr="00C457FC">
        <w:rPr>
          <w:lang w:val="en-US"/>
        </w:rPr>
        <w:t>few advances</w:t>
      </w:r>
      <w:r w:rsidR="00214C59" w:rsidRPr="00C457FC">
        <w:rPr>
          <w:lang w:val="en-US"/>
        </w:rPr>
        <w:t xml:space="preserve"> in the </w:t>
      </w:r>
      <w:r w:rsidR="00BE7D91" w:rsidRPr="00C457FC">
        <w:rPr>
          <w:lang w:val="en-US"/>
        </w:rPr>
        <w:t xml:space="preserve">more </w:t>
      </w:r>
      <w:r w:rsidR="00626C82" w:rsidRPr="00C457FC">
        <w:rPr>
          <w:lang w:val="en-US"/>
        </w:rPr>
        <w:t>challenging</w:t>
      </w:r>
      <w:r w:rsidR="00BE7D91" w:rsidRPr="00C457FC">
        <w:rPr>
          <w:lang w:val="en-US"/>
        </w:rPr>
        <w:t xml:space="preserve"> of two </w:t>
      </w:r>
      <w:r w:rsidR="00214C59" w:rsidRPr="00C457FC">
        <w:rPr>
          <w:lang w:val="en-US"/>
        </w:rPr>
        <w:t>direction</w:t>
      </w:r>
      <w:r w:rsidR="00BE7D91" w:rsidRPr="00C457FC">
        <w:rPr>
          <w:lang w:val="en-US"/>
        </w:rPr>
        <w:t xml:space="preserve">s </w:t>
      </w:r>
      <w:r w:rsidR="00214C59" w:rsidRPr="00C457FC">
        <w:rPr>
          <w:lang w:val="en-US"/>
        </w:rPr>
        <w:lastRenderedPageBreak/>
        <w:t>indicated by</w:t>
      </w:r>
      <w:r w:rsidR="002F60AF" w:rsidRPr="00C457FC">
        <w:rPr>
          <w:lang w:val="en-US"/>
        </w:rPr>
        <w:t xml:space="preserve"> </w:t>
      </w:r>
      <w:r w:rsidR="000445EA" w:rsidRPr="00C457FC">
        <w:rPr>
          <w:lang w:val="en-US"/>
        </w:rPr>
        <w:t xml:space="preserve">Barthes’ </w:t>
      </w:r>
      <w:r w:rsidR="00F2265F" w:rsidRPr="00C457FC">
        <w:rPr>
          <w:lang w:val="en-US"/>
        </w:rPr>
        <w:t xml:space="preserve">gesture </w:t>
      </w:r>
      <w:r w:rsidR="00E62987" w:rsidRPr="00C457FC">
        <w:rPr>
          <w:lang w:val="en-US"/>
        </w:rPr>
        <w:t>to</w:t>
      </w:r>
      <w:r w:rsidR="00712C2F" w:rsidRPr="00C457FC">
        <w:rPr>
          <w:lang w:val="en-US"/>
        </w:rPr>
        <w:t>wards</w:t>
      </w:r>
      <w:r w:rsidRPr="00C457FC">
        <w:rPr>
          <w:lang w:val="en-US"/>
        </w:rPr>
        <w:t xml:space="preserve"> “dialogical forms of consumer subculture”</w:t>
      </w:r>
      <w:r w:rsidR="00FE5F10" w:rsidRPr="00C457FC">
        <w:rPr>
          <w:lang w:val="en-US"/>
        </w:rPr>
        <w:t xml:space="preserve">. </w:t>
      </w:r>
      <w:r w:rsidR="007426AA" w:rsidRPr="00C457FC">
        <w:rPr>
          <w:lang w:val="en-US"/>
        </w:rPr>
        <w:t xml:space="preserve">One </w:t>
      </w:r>
      <w:r w:rsidR="00660DB0" w:rsidRPr="00C457FC">
        <w:rPr>
          <w:lang w:val="en-US"/>
        </w:rPr>
        <w:t>path from</w:t>
      </w:r>
      <w:r w:rsidR="007426AA" w:rsidRPr="00C457FC">
        <w:rPr>
          <w:lang w:val="en-US"/>
        </w:rPr>
        <w:t xml:space="preserve"> Barthes’ footnote </w:t>
      </w:r>
      <w:r w:rsidR="00AC76DE" w:rsidRPr="00C457FC">
        <w:rPr>
          <w:lang w:val="en-US"/>
        </w:rPr>
        <w:t>might</w:t>
      </w:r>
      <w:r w:rsidR="007426AA" w:rsidRPr="00C457FC">
        <w:rPr>
          <w:lang w:val="en-US"/>
        </w:rPr>
        <w:t xml:space="preserve"> </w:t>
      </w:r>
      <w:r w:rsidR="00660DB0" w:rsidRPr="00C457FC">
        <w:rPr>
          <w:lang w:val="en-US"/>
        </w:rPr>
        <w:t>lead to a reassessment of previously</w:t>
      </w:r>
      <w:r w:rsidR="007426AA" w:rsidRPr="00C457FC">
        <w:rPr>
          <w:lang w:val="en-US"/>
        </w:rPr>
        <w:t xml:space="preserve"> overlooked representational </w:t>
      </w:r>
      <w:r w:rsidR="00295701" w:rsidRPr="00C457FC">
        <w:rPr>
          <w:lang w:val="en-US"/>
        </w:rPr>
        <w:t>practices</w:t>
      </w:r>
      <w:r w:rsidR="007426AA" w:rsidRPr="00C457FC">
        <w:rPr>
          <w:lang w:val="en-US"/>
        </w:rPr>
        <w:t>.</w:t>
      </w:r>
      <w:r w:rsidR="00660DB0" w:rsidRPr="00C457FC">
        <w:rPr>
          <w:lang w:val="en-US"/>
        </w:rPr>
        <w:t xml:space="preserve"> This </w:t>
      </w:r>
      <w:r w:rsidR="00295701" w:rsidRPr="00C457FC">
        <w:rPr>
          <w:lang w:val="en-US"/>
        </w:rPr>
        <w:t xml:space="preserve">path </w:t>
      </w:r>
      <w:r w:rsidR="00660DB0" w:rsidRPr="00C457FC">
        <w:rPr>
          <w:lang w:val="en-US"/>
        </w:rPr>
        <w:t>has been taken, t</w:t>
      </w:r>
      <w:r w:rsidR="00AA4FE0" w:rsidRPr="00C457FC">
        <w:rPr>
          <w:lang w:val="en-US"/>
        </w:rPr>
        <w:t xml:space="preserve">he forms Barthes found “vulgar and foolish” in 1970 have, fifty years on, gained </w:t>
      </w:r>
      <w:r w:rsidR="00A63B18" w:rsidRPr="00C457FC">
        <w:rPr>
          <w:lang w:val="en-US"/>
        </w:rPr>
        <w:t>institutionalised</w:t>
      </w:r>
      <w:r w:rsidR="00647F62" w:rsidRPr="00C457FC">
        <w:rPr>
          <w:lang w:val="en-US"/>
        </w:rPr>
        <w:t xml:space="preserve"> </w:t>
      </w:r>
      <w:r w:rsidR="00A33E61" w:rsidRPr="00C457FC">
        <w:rPr>
          <w:lang w:val="en-US"/>
        </w:rPr>
        <w:t>intellectual and artistic</w:t>
      </w:r>
      <w:r w:rsidR="00A63B18" w:rsidRPr="00C457FC">
        <w:rPr>
          <w:lang w:val="en-US"/>
        </w:rPr>
        <w:t xml:space="preserve"> recognition</w:t>
      </w:r>
      <w:r w:rsidR="00AA4FE0" w:rsidRPr="00C457FC">
        <w:rPr>
          <w:lang w:val="en-US"/>
        </w:rPr>
        <w:t>.</w:t>
      </w:r>
      <w:r w:rsidR="00AA4FE0" w:rsidRPr="00C457FC">
        <w:rPr>
          <w:rStyle w:val="EndnoteReference"/>
          <w:lang w:val="en-US"/>
        </w:rPr>
        <w:endnoteReference w:id="27"/>
      </w:r>
      <w:r w:rsidR="00AA4FE0" w:rsidRPr="00C457FC">
        <w:rPr>
          <w:lang w:val="en-US"/>
        </w:rPr>
        <w:t xml:space="preserve"> </w:t>
      </w:r>
      <w:r w:rsidR="007B43E5" w:rsidRPr="00C457FC">
        <w:rPr>
          <w:lang w:val="en-US"/>
        </w:rPr>
        <w:t xml:space="preserve">The </w:t>
      </w:r>
      <w:r w:rsidR="003E64AB" w:rsidRPr="00C457FC">
        <w:rPr>
          <w:lang w:val="en-US"/>
        </w:rPr>
        <w:t>accompanying</w:t>
      </w:r>
      <w:r w:rsidR="007B43E5" w:rsidRPr="00C457FC">
        <w:rPr>
          <w:lang w:val="en-US"/>
        </w:rPr>
        <w:t xml:space="preserve"> creation of </w:t>
      </w:r>
      <w:r w:rsidR="003E64AB" w:rsidRPr="00C457FC">
        <w:rPr>
          <w:lang w:val="en-US"/>
        </w:rPr>
        <w:t>new</w:t>
      </w:r>
      <w:r w:rsidR="007B43E5" w:rsidRPr="00C457FC">
        <w:rPr>
          <w:lang w:val="en-US"/>
        </w:rPr>
        <w:t xml:space="preserve"> me</w:t>
      </w:r>
      <w:r w:rsidR="009757D1" w:rsidRPr="00C457FC">
        <w:rPr>
          <w:lang w:val="en-US"/>
        </w:rPr>
        <w:t>dium-</w:t>
      </w:r>
      <w:r w:rsidR="007B43E5" w:rsidRPr="00C457FC">
        <w:rPr>
          <w:lang w:val="en-US"/>
        </w:rPr>
        <w:t>specific academic enclaves</w:t>
      </w:r>
      <w:r w:rsidR="004C34D3" w:rsidRPr="00C457FC">
        <w:rPr>
          <w:lang w:val="en-US"/>
        </w:rPr>
        <w:t xml:space="preserve"> however</w:t>
      </w:r>
      <w:r w:rsidR="00E62987" w:rsidRPr="00C457FC">
        <w:rPr>
          <w:lang w:val="en-US"/>
        </w:rPr>
        <w:t xml:space="preserve"> obstruct</w:t>
      </w:r>
      <w:r w:rsidR="00660DB0" w:rsidRPr="00C457FC">
        <w:rPr>
          <w:lang w:val="en-US"/>
        </w:rPr>
        <w:t>s</w:t>
      </w:r>
      <w:r w:rsidR="00E62987" w:rsidRPr="00C457FC">
        <w:rPr>
          <w:lang w:val="en-US"/>
        </w:rPr>
        <w:t xml:space="preserve"> th</w:t>
      </w:r>
      <w:r w:rsidR="00295701" w:rsidRPr="00C457FC">
        <w:rPr>
          <w:lang w:val="en-US"/>
        </w:rPr>
        <w:t>inking</w:t>
      </w:r>
      <w:r w:rsidR="004C34D3" w:rsidRPr="00C457FC">
        <w:rPr>
          <w:lang w:val="en-US"/>
        </w:rPr>
        <w:t xml:space="preserve"> </w:t>
      </w:r>
      <w:r w:rsidR="00472142" w:rsidRPr="00C457FC">
        <w:rPr>
          <w:lang w:val="en-US"/>
        </w:rPr>
        <w:t>about how such ‘</w:t>
      </w:r>
      <w:r w:rsidR="00660DB0" w:rsidRPr="00C457FC">
        <w:rPr>
          <w:lang w:val="en-US"/>
        </w:rPr>
        <w:t>derisory</w:t>
      </w:r>
      <w:r w:rsidR="00472142" w:rsidRPr="00C457FC">
        <w:rPr>
          <w:lang w:val="en-US"/>
        </w:rPr>
        <w:t>’</w:t>
      </w:r>
      <w:r w:rsidR="00660DB0" w:rsidRPr="00C457FC">
        <w:rPr>
          <w:lang w:val="en-US"/>
        </w:rPr>
        <w:t xml:space="preserve"> forms may presage a </w:t>
      </w:r>
      <w:r w:rsidR="002F60AF" w:rsidRPr="00C457FC">
        <w:rPr>
          <w:lang w:val="en-US"/>
        </w:rPr>
        <w:t>‘filmic of the future’</w:t>
      </w:r>
      <w:r w:rsidR="007F2DAF" w:rsidRPr="00C457FC">
        <w:rPr>
          <w:lang w:val="en-US"/>
        </w:rPr>
        <w:t>.</w:t>
      </w:r>
    </w:p>
    <w:p w14:paraId="48AD322D" w14:textId="77777777" w:rsidR="00C457FC" w:rsidRDefault="00C457FC" w:rsidP="00C457FC">
      <w:pPr>
        <w:widowControl w:val="0"/>
        <w:autoSpaceDE w:val="0"/>
        <w:autoSpaceDN w:val="0"/>
        <w:adjustRightInd w:val="0"/>
        <w:spacing w:line="360" w:lineRule="auto"/>
        <w:rPr>
          <w:lang w:val="en-US"/>
        </w:rPr>
      </w:pPr>
    </w:p>
    <w:p w14:paraId="5DF6D76D" w14:textId="77777777" w:rsidR="00C457FC" w:rsidRDefault="001648EB" w:rsidP="00C457FC">
      <w:pPr>
        <w:widowControl w:val="0"/>
        <w:autoSpaceDE w:val="0"/>
        <w:autoSpaceDN w:val="0"/>
        <w:adjustRightInd w:val="0"/>
        <w:spacing w:line="360" w:lineRule="auto"/>
      </w:pPr>
      <w:r w:rsidRPr="00C457FC">
        <w:t>T</w:t>
      </w:r>
      <w:r w:rsidR="00AC76DE" w:rsidRPr="00C457FC">
        <w:t>he second half of the twentieth-</w:t>
      </w:r>
      <w:r w:rsidRPr="00C457FC">
        <w:t>century saw an expansion of what has become collectively called ‘visual cultural studies’: from Art History, through Film Studies, then Photography Studies and most recently Digital Media. One effect of the technological innovations that prompted the last of these research areas has been to blur the boundaries between those that preceded it. For example, the digital convergence of the once separate technologies of film, photography and video has largely dissolved the previously categorical distinction between still and moving images. A more profound effect of digital technologies however has been to challenge the primacy of ‘medium’ implied in the widely used academic appellation ‘Digital Media’.</w:t>
      </w:r>
      <w:r w:rsidRPr="00C457FC">
        <w:rPr>
          <w:rStyle w:val="EndnoteReference"/>
        </w:rPr>
        <w:endnoteReference w:id="28"/>
      </w:r>
      <w:r w:rsidRPr="00C457FC">
        <w:t xml:space="preserve"> For example, the truly revolutionary event in the recent history of image production was not the arrival of digital cameras as such but rather the broadband connection of these cameras to the Internet. In this case, as in others, the substantive cultural and historical impact lies not in the </w:t>
      </w:r>
      <w:r w:rsidRPr="00C457FC">
        <w:rPr>
          <w:i/>
        </w:rPr>
        <w:t>digital mode of production</w:t>
      </w:r>
      <w:r w:rsidRPr="00C457FC">
        <w:t xml:space="preserve"> but in the </w:t>
      </w:r>
      <w:r w:rsidRPr="00C457FC">
        <w:rPr>
          <w:i/>
        </w:rPr>
        <w:t>virtual mode of reception</w:t>
      </w:r>
      <w:r w:rsidRPr="00C457FC">
        <w:t xml:space="preserve">. </w:t>
      </w:r>
      <w:r w:rsidR="00E62987" w:rsidRPr="00C457FC">
        <w:t xml:space="preserve">The Russian Formalist critic Viktor Schklovsky argued that fundamental changes in cultural history occur not in direct line of descent from what has gone before but rather as the Knight moves in chess, in an abrupt lateral departure from the established track. </w:t>
      </w:r>
      <w:r w:rsidRPr="00C457FC">
        <w:t>The materialist priorities enshrined in the expression ‘Digital Media’ are in direct line of descent from the primacy allocated to ‘medium’ in modernist aesthetics</w:t>
      </w:r>
      <w:r w:rsidRPr="00C457FC">
        <w:rPr>
          <w:rStyle w:val="EndnoteReference"/>
        </w:rPr>
        <w:endnoteReference w:id="29"/>
      </w:r>
      <w:r w:rsidRPr="00C457FC">
        <w:t xml:space="preserve"> and a misrecognition of the Knight’s move effected by the essentially virtual nature of the image in algorithmic culture. In the 1930s Walter Benjamin saw the arrival of cinema as accompanied by a demand for the invention of the concepts that would be required in order to understand the new regimes of the image that cinema would bring. An analogous demand may be felt today in relation to the products of digital image technologies, but whereas in Benjamin’s day ‘cinema’ named a circumscribed and relatively homogeneous institutional and aesthetic</w:t>
      </w:r>
      <w:r w:rsidRPr="00C457FC">
        <w:rPr>
          <w:i/>
        </w:rPr>
        <w:t xml:space="preserve"> object</w:t>
      </w:r>
      <w:r w:rsidRPr="00C457FC">
        <w:t xml:space="preserve">, what we may provisionally call ‘virtual image practices’ now present a heterogeneous and boundless technological and phenomenological </w:t>
      </w:r>
      <w:r w:rsidRPr="00C457FC">
        <w:rPr>
          <w:i/>
        </w:rPr>
        <w:t>field</w:t>
      </w:r>
      <w:r w:rsidRPr="00C457FC">
        <w:t xml:space="preserve">. </w:t>
      </w:r>
      <w:r w:rsidR="00251DFB" w:rsidRPr="00C457FC">
        <w:t xml:space="preserve">If an object of study </w:t>
      </w:r>
      <w:r w:rsidRPr="00C457FC">
        <w:t xml:space="preserve">is nevertheless to be discerned within this field it can only be through a radical revision of what constitutes an object. </w:t>
      </w:r>
    </w:p>
    <w:p w14:paraId="38916176" w14:textId="77777777" w:rsidR="00C457FC" w:rsidRDefault="00C457FC" w:rsidP="00C457FC">
      <w:pPr>
        <w:widowControl w:val="0"/>
        <w:autoSpaceDE w:val="0"/>
        <w:autoSpaceDN w:val="0"/>
        <w:adjustRightInd w:val="0"/>
        <w:spacing w:line="360" w:lineRule="auto"/>
      </w:pPr>
    </w:p>
    <w:p w14:paraId="7CEB7124" w14:textId="61B35A05" w:rsidR="00504947" w:rsidRPr="00C457FC" w:rsidRDefault="00304BB6" w:rsidP="00C457FC">
      <w:pPr>
        <w:widowControl w:val="0"/>
        <w:autoSpaceDE w:val="0"/>
        <w:autoSpaceDN w:val="0"/>
        <w:adjustRightInd w:val="0"/>
        <w:spacing w:line="360" w:lineRule="auto"/>
      </w:pPr>
      <w:r w:rsidRPr="00C457FC">
        <w:t>Whether originat</w:t>
      </w:r>
      <w:r w:rsidR="00910D55" w:rsidRPr="00C457FC">
        <w:t>ing</w:t>
      </w:r>
      <w:r w:rsidR="00166F6D" w:rsidRPr="00C457FC">
        <w:t xml:space="preserve"> in</w:t>
      </w:r>
      <w:r w:rsidR="00910D55" w:rsidRPr="00C457FC">
        <w:t xml:space="preserve"> </w:t>
      </w:r>
      <w:r w:rsidRPr="00C457FC">
        <w:t>still or moving material substrate</w:t>
      </w:r>
      <w:r w:rsidR="00166F6D" w:rsidRPr="00C457FC">
        <w:t>s</w:t>
      </w:r>
      <w:r w:rsidRPr="00C457FC">
        <w:t xml:space="preserve">, the </w:t>
      </w:r>
      <w:r w:rsidR="00251DFB" w:rsidRPr="00C457FC">
        <w:t>object of virtual image studies is a ‘temporal object’</w:t>
      </w:r>
      <w:r w:rsidRPr="00C457FC">
        <w:t xml:space="preserve"> </w:t>
      </w:r>
      <w:r w:rsidR="004F40CF" w:rsidRPr="00C457FC">
        <w:t xml:space="preserve">– </w:t>
      </w:r>
      <w:r w:rsidR="00251DFB" w:rsidRPr="00C457FC">
        <w:t>in Husserl’s sense</w:t>
      </w:r>
      <w:r w:rsidRPr="00C457FC">
        <w:t xml:space="preserve"> of</w:t>
      </w:r>
      <w:r w:rsidR="00251DFB" w:rsidRPr="00C457FC">
        <w:t xml:space="preserve"> an object that elapses in synchrony with the consciousness that apprehends it</w:t>
      </w:r>
      <w:r w:rsidR="004F40CF" w:rsidRPr="00C457FC">
        <w:t xml:space="preserve"> </w:t>
      </w:r>
      <w:r w:rsidR="0081590F" w:rsidRPr="00C457FC">
        <w:t xml:space="preserve">(he gives the example of a melody) </w:t>
      </w:r>
      <w:r w:rsidR="004F40CF" w:rsidRPr="00C457FC">
        <w:t>– and</w:t>
      </w:r>
      <w:r w:rsidR="009120A5" w:rsidRPr="00C457FC">
        <w:t xml:space="preserve"> </w:t>
      </w:r>
      <w:r w:rsidR="00D479AA" w:rsidRPr="00C457FC">
        <w:t>a constituent</w:t>
      </w:r>
      <w:r w:rsidRPr="00C457FC">
        <w:t xml:space="preserve"> of the </w:t>
      </w:r>
      <w:r w:rsidR="00251DFB" w:rsidRPr="00C457FC">
        <w:t xml:space="preserve">‘figural’ in the </w:t>
      </w:r>
      <w:r w:rsidR="00D479AA" w:rsidRPr="00C457FC">
        <w:t>sense</w:t>
      </w:r>
      <w:r w:rsidR="00251DFB" w:rsidRPr="00C457FC">
        <w:t xml:space="preserve"> </w:t>
      </w:r>
      <w:r w:rsidR="00D479AA" w:rsidRPr="00C457FC">
        <w:rPr>
          <w:lang w:val="en-US"/>
        </w:rPr>
        <w:t xml:space="preserve">given to the term </w:t>
      </w:r>
      <w:r w:rsidR="00D479AA" w:rsidRPr="00C457FC">
        <w:t>by</w:t>
      </w:r>
      <w:r w:rsidR="00251DFB" w:rsidRPr="00C457FC">
        <w:t xml:space="preserve"> </w:t>
      </w:r>
      <w:r w:rsidRPr="00C457FC">
        <w:t>the philosopher</w:t>
      </w:r>
      <w:r w:rsidRPr="00C457FC">
        <w:rPr>
          <w:lang w:val="en-US"/>
        </w:rPr>
        <w:t xml:space="preserve"> and film theorist D. N. Rodowick i</w:t>
      </w:r>
      <w:r w:rsidR="00D45DAB" w:rsidRPr="00C457FC">
        <w:t>n h</w:t>
      </w:r>
      <w:r w:rsidR="00D45DAB" w:rsidRPr="00C457FC">
        <w:rPr>
          <w:lang w:val="en-US"/>
        </w:rPr>
        <w:t xml:space="preserve">is book of 2001 </w:t>
      </w:r>
      <w:r w:rsidR="00D45DAB" w:rsidRPr="00C457FC">
        <w:rPr>
          <w:i/>
          <w:lang w:val="en-US"/>
        </w:rPr>
        <w:t>Reading the Figural, or, Philosophy after the New Media</w:t>
      </w:r>
      <w:r w:rsidRPr="00C457FC">
        <w:rPr>
          <w:lang w:val="en-US"/>
        </w:rPr>
        <w:t xml:space="preserve">. </w:t>
      </w:r>
      <w:r w:rsidR="003E64AB" w:rsidRPr="00C457FC">
        <w:rPr>
          <w:lang w:val="en-US"/>
        </w:rPr>
        <w:t xml:space="preserve">The </w:t>
      </w:r>
      <w:r w:rsidR="003E64AB" w:rsidRPr="00C457FC">
        <w:rPr>
          <w:i/>
          <w:lang w:val="en-US"/>
        </w:rPr>
        <w:t>figural</w:t>
      </w:r>
      <w:r w:rsidR="003E64AB" w:rsidRPr="00C457FC">
        <w:rPr>
          <w:lang w:val="en-US"/>
        </w:rPr>
        <w:t xml:space="preserve">, as Rodowick develops the concept from its origins in the work of Jean-François Lyotard, might be described as a space </w:t>
      </w:r>
      <w:r w:rsidR="003E64AB" w:rsidRPr="00C457FC">
        <w:rPr>
          <w:i/>
          <w:lang w:val="en-US"/>
        </w:rPr>
        <w:t>between</w:t>
      </w:r>
      <w:r w:rsidR="003E64AB" w:rsidRPr="00C457FC">
        <w:rPr>
          <w:lang w:val="en-US"/>
        </w:rPr>
        <w:t xml:space="preserve"> </w:t>
      </w:r>
      <w:r w:rsidR="003E64AB" w:rsidRPr="00C457FC">
        <w:rPr>
          <w:i/>
          <w:lang w:val="en-US"/>
        </w:rPr>
        <w:t>image</w:t>
      </w:r>
      <w:r w:rsidR="00183928" w:rsidRPr="00C457FC">
        <w:rPr>
          <w:i/>
          <w:lang w:val="en-US"/>
        </w:rPr>
        <w:t>s</w:t>
      </w:r>
      <w:r w:rsidR="003E64AB" w:rsidRPr="00C457FC">
        <w:rPr>
          <w:i/>
          <w:lang w:val="en-US"/>
        </w:rPr>
        <w:t xml:space="preserve"> and </w:t>
      </w:r>
      <w:r w:rsidR="00183928" w:rsidRPr="00C457FC">
        <w:rPr>
          <w:i/>
          <w:lang w:val="en-US"/>
        </w:rPr>
        <w:t>words</w:t>
      </w:r>
      <w:r w:rsidR="003E64AB" w:rsidRPr="00C457FC">
        <w:rPr>
          <w:lang w:val="en-US"/>
        </w:rPr>
        <w:t xml:space="preserve">, were it not for the fact that such a description implicitly maintains the two categories as distinct. </w:t>
      </w:r>
      <w:r w:rsidR="00AA230D" w:rsidRPr="00C457FC">
        <w:rPr>
          <w:lang w:val="en-US"/>
        </w:rPr>
        <w:t>To the contrary, as</w:t>
      </w:r>
      <w:r w:rsidR="00D479AA" w:rsidRPr="00C457FC">
        <w:rPr>
          <w:lang w:val="en-US"/>
        </w:rPr>
        <w:t xml:space="preserve"> Rodowick </w:t>
      </w:r>
      <w:r w:rsidR="00AA230D" w:rsidRPr="00C457FC">
        <w:rPr>
          <w:lang w:val="en-US"/>
        </w:rPr>
        <w:t>writes</w:t>
      </w:r>
      <w:r w:rsidR="00D479AA" w:rsidRPr="00C457FC">
        <w:rPr>
          <w:lang w:val="en-US"/>
        </w:rPr>
        <w:t>: “The figural defines a semiotic regime where the ontological distinction between linguistic and plastic representations breaks down.”</w:t>
      </w:r>
      <w:r w:rsidR="00D479AA" w:rsidRPr="00C457FC">
        <w:rPr>
          <w:rStyle w:val="EndnoteReference"/>
          <w:lang w:val="en-US"/>
        </w:rPr>
        <w:endnoteReference w:id="30"/>
      </w:r>
      <w:r w:rsidR="00D479AA" w:rsidRPr="00C457FC">
        <w:rPr>
          <w:lang w:val="en-US"/>
        </w:rPr>
        <w:t xml:space="preserve"> </w:t>
      </w:r>
      <w:r w:rsidR="00111029" w:rsidRPr="00C457FC">
        <w:rPr>
          <w:lang w:val="en-US"/>
        </w:rPr>
        <w:t xml:space="preserve">From </w:t>
      </w:r>
      <w:proofErr w:type="gramStart"/>
      <w:r w:rsidR="00111029" w:rsidRPr="00C457FC">
        <w:rPr>
          <w:lang w:val="en-US"/>
        </w:rPr>
        <w:t>its  eighteenth</w:t>
      </w:r>
      <w:proofErr w:type="gramEnd"/>
      <w:r w:rsidR="00111029" w:rsidRPr="00C457FC">
        <w:rPr>
          <w:lang w:val="en-US"/>
        </w:rPr>
        <w:t xml:space="preserve">-century origins </w:t>
      </w:r>
      <w:r w:rsidR="00183928" w:rsidRPr="00C457FC">
        <w:rPr>
          <w:lang w:val="en-US"/>
        </w:rPr>
        <w:t xml:space="preserve">Modern </w:t>
      </w:r>
      <w:r w:rsidR="00111029" w:rsidRPr="00C457FC">
        <w:rPr>
          <w:lang w:val="en-US"/>
        </w:rPr>
        <w:t xml:space="preserve">philosophical aesthetics </w:t>
      </w:r>
      <w:r w:rsidR="00FB13C9" w:rsidRPr="00C457FC">
        <w:rPr>
          <w:lang w:val="en-US"/>
        </w:rPr>
        <w:t>was</w:t>
      </w:r>
      <w:r w:rsidR="00AD4A1D" w:rsidRPr="00C457FC">
        <w:rPr>
          <w:lang w:val="en-US"/>
        </w:rPr>
        <w:t xml:space="preserve"> dominated by the belief that “meaning in the ‘plastic arts’</w:t>
      </w:r>
      <w:r w:rsidR="00111029" w:rsidRPr="00C457FC">
        <w:rPr>
          <w:lang w:val="en-US"/>
        </w:rPr>
        <w:t xml:space="preserve"> … had either to be understood as reducible to linguistic s</w:t>
      </w:r>
      <w:r w:rsidR="00AD4A1D" w:rsidRPr="00C457FC">
        <w:rPr>
          <w:lang w:val="en-US"/>
        </w:rPr>
        <w:t>ense or valorized as exceeding ‘rational’</w:t>
      </w:r>
      <w:r w:rsidR="00111029" w:rsidRPr="00C457FC">
        <w:rPr>
          <w:lang w:val="en-US"/>
        </w:rPr>
        <w:t xml:space="preserve"> </w:t>
      </w:r>
      <w:r w:rsidR="00AD4A1D" w:rsidRPr="00C457FC">
        <w:rPr>
          <w:lang w:val="en-US"/>
        </w:rPr>
        <w:t>thought</w:t>
      </w:r>
      <w:r w:rsidR="00D93388" w:rsidRPr="00C457FC">
        <w:rPr>
          <w:lang w:val="en-US"/>
        </w:rPr>
        <w:t>.</w:t>
      </w:r>
      <w:r w:rsidR="00AD4A1D" w:rsidRPr="00C457FC">
        <w:rPr>
          <w:lang w:val="en-US"/>
        </w:rPr>
        <w:t>”</w:t>
      </w:r>
      <w:r w:rsidR="00D93388" w:rsidRPr="00C457FC">
        <w:rPr>
          <w:rStyle w:val="EndnoteReference"/>
          <w:lang w:val="en-US"/>
        </w:rPr>
        <w:endnoteReference w:id="31"/>
      </w:r>
      <w:r w:rsidR="00111029" w:rsidRPr="00C457FC">
        <w:rPr>
          <w:lang w:val="en-US"/>
        </w:rPr>
        <w:t xml:space="preserve"> In this light we may see no fundamental </w:t>
      </w:r>
      <w:r w:rsidR="00700DF8" w:rsidRPr="00C457FC">
        <w:rPr>
          <w:lang w:val="en-US"/>
        </w:rPr>
        <w:t>disagreement</w:t>
      </w:r>
      <w:r w:rsidR="00111029" w:rsidRPr="00C457FC">
        <w:rPr>
          <w:lang w:val="en-US"/>
        </w:rPr>
        <w:t xml:space="preserve"> between the 19</w:t>
      </w:r>
      <w:r w:rsidR="00111029" w:rsidRPr="00C457FC">
        <w:rPr>
          <w:vertAlign w:val="superscript"/>
          <w:lang w:val="en-US"/>
        </w:rPr>
        <w:t>th</w:t>
      </w:r>
      <w:r w:rsidR="00111029" w:rsidRPr="00C457FC">
        <w:rPr>
          <w:lang w:val="en-US"/>
        </w:rPr>
        <w:t xml:space="preserve"> century Romantic idea of the ineffability of the image and the 20</w:t>
      </w:r>
      <w:r w:rsidR="00111029" w:rsidRPr="00C457FC">
        <w:rPr>
          <w:vertAlign w:val="superscript"/>
          <w:lang w:val="en-US"/>
        </w:rPr>
        <w:t>th</w:t>
      </w:r>
      <w:r w:rsidR="00111029" w:rsidRPr="00C457FC">
        <w:rPr>
          <w:lang w:val="en-US"/>
        </w:rPr>
        <w:t xml:space="preserve"> century Structuralist attempt to describe the image only in t</w:t>
      </w:r>
      <w:r w:rsidR="001F2C7B" w:rsidRPr="00C457FC">
        <w:rPr>
          <w:lang w:val="en-US"/>
        </w:rPr>
        <w:t xml:space="preserve">erms of linguistic categories. </w:t>
      </w:r>
      <w:r w:rsidR="00E33BAD" w:rsidRPr="00C457FC">
        <w:rPr>
          <w:lang w:val="en-US"/>
        </w:rPr>
        <w:t xml:space="preserve">Rodowick </w:t>
      </w:r>
      <w:r w:rsidR="008C3E8A" w:rsidRPr="00C457FC">
        <w:rPr>
          <w:lang w:val="en-US"/>
        </w:rPr>
        <w:t xml:space="preserve">urges the </w:t>
      </w:r>
      <w:r w:rsidR="00E33BAD" w:rsidRPr="00C457FC">
        <w:rPr>
          <w:lang w:val="en-US"/>
        </w:rPr>
        <w:t>necessity of “</w:t>
      </w:r>
      <w:r w:rsidR="00D45DAB" w:rsidRPr="00C457FC">
        <w:rPr>
          <w:lang w:val="en-US"/>
        </w:rPr>
        <w:t>tracing out what Modern philosophy has systematically excluded or exiled: incommensurable spaces, nonlinear dynamics, temporal complexity and heterogeneity, logic unruled by the principle of noncontradiction.</w:t>
      </w:r>
      <w:r w:rsidR="00E33BAD" w:rsidRPr="00C457FC">
        <w:rPr>
          <w:lang w:val="en-US"/>
        </w:rPr>
        <w:t>”</w:t>
      </w:r>
      <w:r w:rsidR="00D45DAB" w:rsidRPr="00C457FC">
        <w:rPr>
          <w:rStyle w:val="EndnoteReference"/>
          <w:lang w:val="en-US"/>
        </w:rPr>
        <w:endnoteReference w:id="32"/>
      </w:r>
      <w:r w:rsidR="00CB2D53" w:rsidRPr="00C457FC">
        <w:rPr>
          <w:color w:val="000000"/>
        </w:rPr>
        <w:t>Such considerations are more than philosophical quiddities</w:t>
      </w:r>
      <w:r w:rsidR="001F2C7B" w:rsidRPr="00C457FC">
        <w:rPr>
          <w:color w:val="000000"/>
        </w:rPr>
        <w:t xml:space="preserve">. </w:t>
      </w:r>
      <w:r w:rsidR="00A91523" w:rsidRPr="00C457FC">
        <w:rPr>
          <w:color w:val="000000"/>
        </w:rPr>
        <w:t xml:space="preserve">The political raison d’être of ‘visual cultural studies’ is in its contribution to the understanding of ideology. In Louis Althusser’s succinct formula, ideology is </w:t>
      </w:r>
      <w:r w:rsidR="001F2C7B" w:rsidRPr="00C457FC">
        <w:rPr>
          <w:color w:val="000000"/>
        </w:rPr>
        <w:t>‘</w:t>
      </w:r>
      <w:r w:rsidR="00A91523" w:rsidRPr="00C457FC">
        <w:rPr>
          <w:color w:val="000000"/>
        </w:rPr>
        <w:t>a system of representations</w:t>
      </w:r>
      <w:r w:rsidR="001F2C7B" w:rsidRPr="00C457FC">
        <w:rPr>
          <w:color w:val="000000"/>
        </w:rPr>
        <w:t>’</w:t>
      </w:r>
      <w:r w:rsidR="00586A2B" w:rsidRPr="00C457FC">
        <w:rPr>
          <w:color w:val="000000"/>
        </w:rPr>
        <w:t>. M</w:t>
      </w:r>
      <w:r w:rsidR="00A91523" w:rsidRPr="00C457FC">
        <w:rPr>
          <w:color w:val="000000"/>
        </w:rPr>
        <w:t>ore specifically: “Ideology represents the imaginary relationship of individuals to their real conditions of existence.”</w:t>
      </w:r>
      <w:r w:rsidR="00A91523" w:rsidRPr="00C457FC">
        <w:rPr>
          <w:color w:val="000000"/>
          <w:vertAlign w:val="superscript"/>
        </w:rPr>
        <w:endnoteReference w:id="33"/>
      </w:r>
      <w:r w:rsidR="00A91523" w:rsidRPr="00C457FC">
        <w:rPr>
          <w:color w:val="000000"/>
          <w:vertAlign w:val="superscript"/>
        </w:rPr>
        <w:t xml:space="preserve"> </w:t>
      </w:r>
      <w:r w:rsidR="00A91523" w:rsidRPr="00C457FC">
        <w:rPr>
          <w:color w:val="000000"/>
        </w:rPr>
        <w:t xml:space="preserve">The attempt to understand the nature of this imaginary relationship today – as </w:t>
      </w:r>
      <w:r w:rsidR="000A3EFC" w:rsidRPr="00C457FC">
        <w:rPr>
          <w:color w:val="000000"/>
        </w:rPr>
        <w:t xml:space="preserve">it </w:t>
      </w:r>
      <w:r w:rsidR="00A91523" w:rsidRPr="00C457FC">
        <w:rPr>
          <w:color w:val="000000"/>
        </w:rPr>
        <w:t xml:space="preserve">forms in globalised electronic representational space  – can no longer be a matter of disengaging how beliefs, values and interests are vehicled by this or that </w:t>
      </w:r>
      <w:r w:rsidR="003E64AB" w:rsidRPr="00C457FC">
        <w:rPr>
          <w:color w:val="000000"/>
        </w:rPr>
        <w:t xml:space="preserve">particular visual cultural form. </w:t>
      </w:r>
      <w:r w:rsidR="001F2CBF" w:rsidRPr="00C457FC">
        <w:rPr>
          <w:color w:val="000000"/>
        </w:rPr>
        <w:t>The entire field of representations is to be taken into account</w:t>
      </w:r>
      <w:r w:rsidR="00C2488F" w:rsidRPr="00C457FC">
        <w:rPr>
          <w:color w:val="000000"/>
        </w:rPr>
        <w:t>.</w:t>
      </w:r>
      <w:r w:rsidR="001F2CBF" w:rsidRPr="00C457FC">
        <w:rPr>
          <w:color w:val="000000"/>
        </w:rPr>
        <w:t xml:space="preserve"> </w:t>
      </w:r>
      <w:r w:rsidR="00E46CAA" w:rsidRPr="00C457FC">
        <w:t xml:space="preserve">In a book of 2004 the philosopher of </w:t>
      </w:r>
      <w:proofErr w:type="gramStart"/>
      <w:r w:rsidR="00E46CAA" w:rsidRPr="00C457FC">
        <w:t>technology  Bernard</w:t>
      </w:r>
      <w:proofErr w:type="gramEnd"/>
      <w:r w:rsidR="00E46CAA" w:rsidRPr="00C457FC">
        <w:t xml:space="preserve"> Stiegler argues that global ‘media’ industries – film, television, advertising, video games and popular music – now produce an ‘ecology of the mind’ (</w:t>
      </w:r>
      <w:r w:rsidR="00E46CAA" w:rsidRPr="00C457FC">
        <w:rPr>
          <w:i/>
        </w:rPr>
        <w:t>écologie de l’esprit</w:t>
      </w:r>
      <w:r w:rsidR="00E46CAA" w:rsidRPr="00C457FC">
        <w:t xml:space="preserve">) which: </w:t>
      </w:r>
      <w:r w:rsidR="009E39CC" w:rsidRPr="00C457FC">
        <w:t xml:space="preserve">“… </w:t>
      </w:r>
      <w:r w:rsidR="00E46CAA" w:rsidRPr="00C457FC">
        <w:t xml:space="preserve">rests upon the industrial exploitation of … consciousnesses … endowed with the bodies of </w:t>
      </w:r>
      <w:r w:rsidR="00E46CAA" w:rsidRPr="00C457FC">
        <w:rPr>
          <w:i/>
        </w:rPr>
        <w:t>consumers</w:t>
      </w:r>
      <w:r w:rsidR="00E46CAA" w:rsidRPr="00C457FC">
        <w:t xml:space="preserve"> …[which] are </w:t>
      </w:r>
      <w:r w:rsidR="00E46CAA" w:rsidRPr="00C457FC">
        <w:rPr>
          <w:i/>
        </w:rPr>
        <w:t>degraded</w:t>
      </w:r>
      <w:r w:rsidR="00E46CAA" w:rsidRPr="00C457FC">
        <w:t xml:space="preserve"> by this exploitation just as may be certain territories or certain animal species.</w:t>
      </w:r>
      <w:r w:rsidR="009E39CC" w:rsidRPr="00C457FC">
        <w:t>”</w:t>
      </w:r>
      <w:r w:rsidR="00E46CAA" w:rsidRPr="00C457FC">
        <w:rPr>
          <w:rStyle w:val="EndnoteReference"/>
        </w:rPr>
        <w:endnoteReference w:id="34"/>
      </w:r>
      <w:r w:rsidR="00E46CAA" w:rsidRPr="00C457FC">
        <w:t xml:space="preserve"> Starting from questions of the ‘technic’, Stiegler arrives at much the same concept of ‘mental ecology’ that Félix Guattari had previously arrived at from his own point of departure in the psychoanalytic. Writing in 1989 Guattari had </w:t>
      </w:r>
      <w:r w:rsidR="00E46CAA" w:rsidRPr="00C457FC">
        <w:lastRenderedPageBreak/>
        <w:t>spoken of a ‘colonisation’ of the unconscious by means of what he calls the ‘media-based imaginary’, arguing that market values and relations have not only penetrated the economic, social and cultural life of the planet, but have also infiltrated the unconscious register of subjectivity.</w:t>
      </w:r>
      <w:r w:rsidR="00E46CAA" w:rsidRPr="00C457FC">
        <w:rPr>
          <w:rStyle w:val="EndnoteReference"/>
        </w:rPr>
        <w:endnoteReference w:id="35"/>
      </w:r>
      <w:r w:rsidR="001F2C7B" w:rsidRPr="00C457FC">
        <w:rPr>
          <w:szCs w:val="32"/>
        </w:rPr>
        <w:t xml:space="preserve"> </w:t>
      </w:r>
      <w:r w:rsidR="001F2C7B" w:rsidRPr="00C457FC">
        <w:t>A</w:t>
      </w:r>
      <w:r w:rsidR="008102FA" w:rsidRPr="00C457FC">
        <w:t xml:space="preserve"> critical question for a theory of ideology</w:t>
      </w:r>
      <w:r w:rsidR="00FB13C9" w:rsidRPr="00C457FC">
        <w:t xml:space="preserve"> therefore</w:t>
      </w:r>
      <w:r w:rsidR="008102FA" w:rsidRPr="00C457FC">
        <w:t xml:space="preserve"> is that of the nature of the </w:t>
      </w:r>
      <w:r w:rsidR="008102FA" w:rsidRPr="00C457FC">
        <w:rPr>
          <w:i/>
        </w:rPr>
        <w:t>transactions</w:t>
      </w:r>
      <w:r w:rsidR="008102FA" w:rsidRPr="00C457FC">
        <w:t xml:space="preserve"> between the objectively given environment of representations and its subjective reception. </w:t>
      </w:r>
      <w:r w:rsidR="005B12A0" w:rsidRPr="00C457FC">
        <w:rPr>
          <w:color w:val="000000"/>
        </w:rPr>
        <w:t>For example, a</w:t>
      </w:r>
      <w:r w:rsidR="00B53C4D" w:rsidRPr="00C457FC">
        <w:rPr>
          <w:color w:val="000000"/>
        </w:rPr>
        <w:t xml:space="preserve">s I </w:t>
      </w:r>
      <w:r w:rsidR="001F2C7B" w:rsidRPr="00C457FC">
        <w:rPr>
          <w:color w:val="000000"/>
        </w:rPr>
        <w:t xml:space="preserve">have </w:t>
      </w:r>
      <w:r w:rsidR="00B53C4D" w:rsidRPr="00C457FC">
        <w:rPr>
          <w:color w:val="000000"/>
        </w:rPr>
        <w:t>observe</w:t>
      </w:r>
      <w:r w:rsidR="008102FA" w:rsidRPr="00C457FC">
        <w:rPr>
          <w:color w:val="000000"/>
        </w:rPr>
        <w:t>d</w:t>
      </w:r>
      <w:r w:rsidR="00B53C4D" w:rsidRPr="00C457FC">
        <w:rPr>
          <w:color w:val="000000"/>
        </w:rPr>
        <w:t xml:space="preserve"> </w:t>
      </w:r>
      <w:proofErr w:type="gramStart"/>
      <w:r w:rsidR="00B53C4D" w:rsidRPr="00C457FC">
        <w:rPr>
          <w:color w:val="000000"/>
        </w:rPr>
        <w:t>elsewhere :</w:t>
      </w:r>
      <w:proofErr w:type="gramEnd"/>
    </w:p>
    <w:p w14:paraId="3C54B812" w14:textId="77777777" w:rsidR="00C457FC" w:rsidRDefault="00C457FC" w:rsidP="00C457FC">
      <w:pPr>
        <w:widowControl w:val="0"/>
        <w:autoSpaceDE w:val="0"/>
        <w:autoSpaceDN w:val="0"/>
        <w:adjustRightInd w:val="0"/>
        <w:spacing w:line="360" w:lineRule="auto"/>
        <w:ind w:left="426"/>
        <w:rPr>
          <w:color w:val="000000"/>
        </w:rPr>
      </w:pPr>
    </w:p>
    <w:p w14:paraId="6F607520" w14:textId="14617147" w:rsidR="00504947" w:rsidRPr="00C457FC" w:rsidRDefault="00504947" w:rsidP="00C457FC">
      <w:pPr>
        <w:widowControl w:val="0"/>
        <w:autoSpaceDE w:val="0"/>
        <w:autoSpaceDN w:val="0"/>
        <w:adjustRightInd w:val="0"/>
        <w:spacing w:line="360" w:lineRule="auto"/>
        <w:ind w:left="426"/>
        <w:rPr>
          <w:color w:val="000000"/>
        </w:rPr>
      </w:pPr>
      <w:r w:rsidRPr="00C457FC">
        <w:rPr>
          <w:color w:val="000000"/>
        </w:rPr>
        <w:t xml:space="preserve">A fragment from a film, a teleplay, a photograph, may be pasted over an untranslated passage of history, individual or communal. </w:t>
      </w:r>
      <w:r w:rsidR="005B12A0" w:rsidRPr="00C457FC">
        <w:rPr>
          <w:color w:val="000000"/>
        </w:rPr>
        <w:t>…</w:t>
      </w:r>
      <w:r w:rsidR="00140165" w:rsidRPr="00C457FC">
        <w:rPr>
          <w:color w:val="000000"/>
        </w:rPr>
        <w:t xml:space="preserve"> Such fragments </w:t>
      </w:r>
      <w:r w:rsidR="009F5E87" w:rsidRPr="00C457FC">
        <w:rPr>
          <w:color w:val="000000"/>
        </w:rPr>
        <w:t>simu</w:t>
      </w:r>
      <w:r w:rsidR="00FB13C9" w:rsidRPr="00C457FC">
        <w:rPr>
          <w:color w:val="000000"/>
        </w:rPr>
        <w:t>ltaneously face onto two dimens</w:t>
      </w:r>
      <w:r w:rsidR="009F5E87" w:rsidRPr="00C457FC">
        <w:rPr>
          <w:color w:val="000000"/>
        </w:rPr>
        <w:t>ions of meaning – public and private, consc</w:t>
      </w:r>
      <w:r w:rsidR="00C93134" w:rsidRPr="00C457FC">
        <w:rPr>
          <w:color w:val="000000"/>
        </w:rPr>
        <w:t>i</w:t>
      </w:r>
      <w:r w:rsidR="009F5E87" w:rsidRPr="00C457FC">
        <w:rPr>
          <w:color w:val="000000"/>
        </w:rPr>
        <w:t xml:space="preserve">ous and unconscious – </w:t>
      </w:r>
      <w:r w:rsidR="000D71F6" w:rsidRPr="00C457FC">
        <w:rPr>
          <w:color w:val="000000"/>
        </w:rPr>
        <w:t>and are symptomatically articulated. Enigmatically incomplete fragmentary signifiers – from the real world, from media images, from memory and fantasy – may be woven into delusional constructions of convincing realism.</w:t>
      </w:r>
      <w:r w:rsidR="00E46E9C" w:rsidRPr="00C457FC">
        <w:rPr>
          <w:rStyle w:val="EndnoteReference"/>
          <w:color w:val="000000"/>
        </w:rPr>
        <w:endnoteReference w:id="36"/>
      </w:r>
    </w:p>
    <w:p w14:paraId="192659F7" w14:textId="77777777" w:rsidR="00C457FC" w:rsidRDefault="00C457FC" w:rsidP="00C457FC">
      <w:pPr>
        <w:widowControl w:val="0"/>
        <w:autoSpaceDE w:val="0"/>
        <w:autoSpaceDN w:val="0"/>
        <w:adjustRightInd w:val="0"/>
        <w:spacing w:line="360" w:lineRule="auto"/>
      </w:pPr>
    </w:p>
    <w:p w14:paraId="7F633FC7" w14:textId="1C012191" w:rsidR="002D4DB4" w:rsidRDefault="00272DB6" w:rsidP="00C457FC">
      <w:pPr>
        <w:widowControl w:val="0"/>
        <w:autoSpaceDE w:val="0"/>
        <w:autoSpaceDN w:val="0"/>
        <w:adjustRightInd w:val="0"/>
        <w:spacing w:line="360" w:lineRule="auto"/>
      </w:pPr>
      <w:r w:rsidRPr="00C457FC">
        <w:t>Barthes</w:t>
      </w:r>
      <w:r w:rsidR="00307EC6" w:rsidRPr="00C457FC">
        <w:t>’</w:t>
      </w:r>
      <w:r w:rsidRPr="00C457FC">
        <w:t xml:space="preserve"> obtuse</w:t>
      </w:r>
      <w:r w:rsidR="002F7AEB" w:rsidRPr="00C457FC">
        <w:t xml:space="preserve"> ‘filmic of the future’</w:t>
      </w:r>
      <w:r w:rsidR="00615C43" w:rsidRPr="00C457FC">
        <w:t xml:space="preserve"> </w:t>
      </w:r>
      <w:r w:rsidR="002F7AEB" w:rsidRPr="00C457FC">
        <w:t xml:space="preserve">has little to do with </w:t>
      </w:r>
      <w:r w:rsidR="00615C43" w:rsidRPr="00C457FC">
        <w:t xml:space="preserve">the </w:t>
      </w:r>
      <w:r w:rsidR="002F7AEB" w:rsidRPr="00C457FC">
        <w:t xml:space="preserve">film </w:t>
      </w:r>
      <w:r w:rsidR="00615C43" w:rsidRPr="00C457FC">
        <w:t xml:space="preserve">as </w:t>
      </w:r>
      <w:proofErr w:type="gramStart"/>
      <w:r w:rsidR="00615C43" w:rsidRPr="00C457FC">
        <w:t>such</w:t>
      </w:r>
      <w:r w:rsidR="002F7AEB" w:rsidRPr="00C457FC">
        <w:t>,</w:t>
      </w:r>
      <w:proofErr w:type="gramEnd"/>
      <w:r w:rsidR="002F7AEB" w:rsidRPr="00C457FC">
        <w:t xml:space="preserve"> it concerns the</w:t>
      </w:r>
      <w:r w:rsidR="002F7AEB" w:rsidRPr="00C457FC">
        <w:rPr>
          <w:lang w:val="en-US"/>
        </w:rPr>
        <w:t xml:space="preserve"> </w:t>
      </w:r>
      <w:r w:rsidR="00F76CC6" w:rsidRPr="00C457FC">
        <w:rPr>
          <w:lang w:val="en-US"/>
        </w:rPr>
        <w:t>possibilities</w:t>
      </w:r>
      <w:r w:rsidR="002F7AEB" w:rsidRPr="00C457FC">
        <w:rPr>
          <w:lang w:val="en-US"/>
        </w:rPr>
        <w:t xml:space="preserve"> of </w:t>
      </w:r>
      <w:r w:rsidR="00F76CC6" w:rsidRPr="00C457FC">
        <w:rPr>
          <w:lang w:val="en-US"/>
        </w:rPr>
        <w:t>‘</w:t>
      </w:r>
      <w:r w:rsidR="002F7AEB" w:rsidRPr="00C457FC">
        <w:rPr>
          <w:lang w:val="en-US"/>
        </w:rPr>
        <w:t>configuration</w:t>
      </w:r>
      <w:r w:rsidR="002F7AEB" w:rsidRPr="00C457FC">
        <w:t xml:space="preserve"> within </w:t>
      </w:r>
      <w:r w:rsidR="002F7AEB" w:rsidRPr="00C457FC">
        <w:rPr>
          <w:lang w:val="en-US"/>
        </w:rPr>
        <w:t>a diagetic horizon’</w:t>
      </w:r>
      <w:r w:rsidRPr="00C457FC">
        <w:rPr>
          <w:lang w:val="en-US"/>
        </w:rPr>
        <w:t xml:space="preserve"> in general</w:t>
      </w:r>
      <w:r w:rsidR="002F7AEB" w:rsidRPr="00C457FC">
        <w:rPr>
          <w:lang w:val="en-US"/>
        </w:rPr>
        <w:t xml:space="preserve">. </w:t>
      </w:r>
      <w:r w:rsidRPr="00C457FC">
        <w:rPr>
          <w:lang w:val="en-US"/>
        </w:rPr>
        <w:t xml:space="preserve">A view towards </w:t>
      </w:r>
      <w:r w:rsidR="002F7AEB" w:rsidRPr="00C457FC">
        <w:rPr>
          <w:lang w:val="en-US"/>
        </w:rPr>
        <w:t>the</w:t>
      </w:r>
      <w:r w:rsidR="0036370C" w:rsidRPr="00C457FC">
        <w:rPr>
          <w:lang w:val="en-US"/>
        </w:rPr>
        <w:t xml:space="preserve"> digital</w:t>
      </w:r>
      <w:r w:rsidR="002F7AEB" w:rsidRPr="00C457FC">
        <w:rPr>
          <w:lang w:val="en-US"/>
        </w:rPr>
        <w:t xml:space="preserve"> horizons </w:t>
      </w:r>
      <w:r w:rsidR="0036370C" w:rsidRPr="00C457FC">
        <w:rPr>
          <w:lang w:val="en-US"/>
        </w:rPr>
        <w:t xml:space="preserve">of imbricated </w:t>
      </w:r>
      <w:r w:rsidRPr="00C457FC">
        <w:rPr>
          <w:lang w:val="en-US"/>
        </w:rPr>
        <w:t>representational field</w:t>
      </w:r>
      <w:r w:rsidR="0036370C" w:rsidRPr="00C457FC">
        <w:rPr>
          <w:lang w:val="en-US"/>
        </w:rPr>
        <w:t>s</w:t>
      </w:r>
      <w:r w:rsidR="002F7AEB" w:rsidRPr="00C457FC">
        <w:rPr>
          <w:lang w:val="en-US"/>
        </w:rPr>
        <w:t xml:space="preserve"> </w:t>
      </w:r>
      <w:r w:rsidRPr="00C457FC">
        <w:rPr>
          <w:lang w:val="en-US"/>
        </w:rPr>
        <w:t xml:space="preserve">does not reveal the </w:t>
      </w:r>
      <w:r w:rsidR="00615C43" w:rsidRPr="00C457FC">
        <w:rPr>
          <w:lang w:val="en-US"/>
        </w:rPr>
        <w:t>empirically given</w:t>
      </w:r>
      <w:r w:rsidRPr="00C457FC">
        <w:rPr>
          <w:lang w:val="en-US"/>
        </w:rPr>
        <w:t xml:space="preserve"> objects of media </w:t>
      </w:r>
      <w:proofErr w:type="gramStart"/>
      <w:r w:rsidRPr="00C457FC">
        <w:rPr>
          <w:lang w:val="en-US"/>
        </w:rPr>
        <w:t>studies</w:t>
      </w:r>
      <w:r w:rsidR="00612271" w:rsidRPr="00C457FC">
        <w:rPr>
          <w:lang w:val="en-US"/>
        </w:rPr>
        <w:t>,</w:t>
      </w:r>
      <w:proofErr w:type="gramEnd"/>
      <w:r w:rsidR="00612271" w:rsidRPr="00C457FC">
        <w:rPr>
          <w:lang w:val="en-US"/>
        </w:rPr>
        <w:t xml:space="preserve"> it</w:t>
      </w:r>
      <w:r w:rsidR="0036370C" w:rsidRPr="00C457FC">
        <w:rPr>
          <w:lang w:val="en-US"/>
        </w:rPr>
        <w:t xml:space="preserve"> rather</w:t>
      </w:r>
      <w:r w:rsidR="00612271" w:rsidRPr="00C457FC">
        <w:rPr>
          <w:lang w:val="en-US"/>
        </w:rPr>
        <w:t xml:space="preserve"> </w:t>
      </w:r>
      <w:r w:rsidR="00307EC6" w:rsidRPr="00C457FC">
        <w:rPr>
          <w:lang w:val="en-US"/>
        </w:rPr>
        <w:t xml:space="preserve">confronts </w:t>
      </w:r>
      <w:r w:rsidR="0036370C" w:rsidRPr="00C457FC">
        <w:rPr>
          <w:lang w:val="en-US"/>
        </w:rPr>
        <w:t>the type of</w:t>
      </w:r>
      <w:r w:rsidR="00612271" w:rsidRPr="00C457FC">
        <w:rPr>
          <w:lang w:val="en-US"/>
        </w:rPr>
        <w:t xml:space="preserve"> object</w:t>
      </w:r>
      <w:r w:rsidR="00575897" w:rsidRPr="00C457FC">
        <w:t xml:space="preserve"> </w:t>
      </w:r>
      <w:r w:rsidR="00307EC6" w:rsidRPr="00C457FC">
        <w:t xml:space="preserve">formulated </w:t>
      </w:r>
      <w:r w:rsidR="00575897" w:rsidRPr="00C457FC">
        <w:t>in recent work in epistemology and philosophy of science.</w:t>
      </w:r>
      <w:r w:rsidR="00575897" w:rsidRPr="00C457FC">
        <w:rPr>
          <w:rStyle w:val="EndnoteReference"/>
        </w:rPr>
        <w:endnoteReference w:id="37"/>
      </w:r>
      <w:r w:rsidR="00575897" w:rsidRPr="00C457FC">
        <w:t xml:space="preserve"> In a rudimentary and opportunistic appropriation of the technical complexities of such work, two basic procedural tenets may be extracted: a </w:t>
      </w:r>
      <w:r w:rsidR="00575897" w:rsidRPr="00C457FC">
        <w:rPr>
          <w:i/>
        </w:rPr>
        <w:t>flat ontology</w:t>
      </w:r>
      <w:r w:rsidR="00575897" w:rsidRPr="00C457FC">
        <w:t xml:space="preserve"> – a non-hierarchical attitude to phenomenologically given things; and a definition of the ‘complex object’ made of these things to include the intention of the observer – what the philosopher of science Anne-Françoise Schmid calls a </w:t>
      </w:r>
      <w:r w:rsidR="00575897" w:rsidRPr="00C457FC">
        <w:rPr>
          <w:i/>
        </w:rPr>
        <w:t>contemporary object</w:t>
      </w:r>
      <w:r w:rsidR="00575897" w:rsidRPr="00C457FC">
        <w:t>. Schmid suggests that ‘we treat this object as a kind of unknown “X” the properties of which are distributed in an unprecedented way between different disciplinary forms of knowledge. An object with multiple dimensions,</w:t>
      </w:r>
      <w:r w:rsidR="00421E95" w:rsidRPr="00C457FC">
        <w:t xml:space="preserve"> each of which is a discipline.</w:t>
      </w:r>
      <w:r w:rsidR="00307EC6" w:rsidRPr="00C457FC">
        <w:t>’</w:t>
      </w:r>
      <w:r w:rsidR="00307EC6" w:rsidRPr="00C457FC">
        <w:rPr>
          <w:rStyle w:val="EndnoteReference"/>
        </w:rPr>
        <w:endnoteReference w:id="38"/>
      </w:r>
      <w:r w:rsidR="00307EC6" w:rsidRPr="00C457FC">
        <w:t xml:space="preserve"> </w:t>
      </w:r>
      <w:r w:rsidR="00A001CD" w:rsidRPr="00C457FC">
        <w:t xml:space="preserve">In the register of cultural production </w:t>
      </w:r>
      <w:r w:rsidR="00190F74" w:rsidRPr="00C457FC">
        <w:t xml:space="preserve">we </w:t>
      </w:r>
      <w:r w:rsidR="00927395" w:rsidRPr="00C457FC">
        <w:t xml:space="preserve">may see </w:t>
      </w:r>
      <w:r w:rsidR="00A001CD" w:rsidRPr="00C457FC">
        <w:t xml:space="preserve">Schmid’s ‘contemporary object’ as the object of that </w:t>
      </w:r>
      <w:r w:rsidR="00A001CD" w:rsidRPr="00C457FC">
        <w:rPr>
          <w:rFonts w:eastAsia="Times New Roman"/>
        </w:rPr>
        <w:t xml:space="preserve">attempt to represent an unrepresentable real </w:t>
      </w:r>
      <w:r w:rsidR="00A2460C" w:rsidRPr="00C457FC">
        <w:t xml:space="preserve">which </w:t>
      </w:r>
      <w:r w:rsidR="00A001CD" w:rsidRPr="00C457FC">
        <w:t>Barthes see</w:t>
      </w:r>
      <w:r w:rsidR="00A2460C" w:rsidRPr="00C457FC">
        <w:t>s</w:t>
      </w:r>
      <w:r w:rsidR="00A001CD" w:rsidRPr="00C457FC">
        <w:t xml:space="preserve"> as the motor of literary history</w:t>
      </w:r>
      <w:r w:rsidR="00A2460C" w:rsidRPr="00C457FC">
        <w:t>,</w:t>
      </w:r>
      <w:r w:rsidR="00927395" w:rsidRPr="00C457FC">
        <w:rPr>
          <w:vertAlign w:val="superscript"/>
        </w:rPr>
        <w:endnoteReference w:id="39"/>
      </w:r>
      <w:r w:rsidR="00A2460C" w:rsidRPr="00C457FC">
        <w:rPr>
          <w:vertAlign w:val="superscript"/>
        </w:rPr>
        <w:t xml:space="preserve"> </w:t>
      </w:r>
      <w:r w:rsidR="00A2460C" w:rsidRPr="00C457FC">
        <w:t xml:space="preserve">which Shklovsky defined as the </w:t>
      </w:r>
      <w:r w:rsidR="00190F74" w:rsidRPr="00C457FC">
        <w:t>purpose</w:t>
      </w:r>
      <w:r w:rsidR="00A2460C" w:rsidRPr="00C457FC">
        <w:t xml:space="preserve"> of all art</w:t>
      </w:r>
      <w:r w:rsidR="001F0E69" w:rsidRPr="00C457FC">
        <w:t>,</w:t>
      </w:r>
      <w:r w:rsidR="008C4C8E" w:rsidRPr="00C457FC">
        <w:rPr>
          <w:rStyle w:val="EndnoteReference"/>
        </w:rPr>
        <w:endnoteReference w:id="40"/>
      </w:r>
      <w:r w:rsidR="001F0E69" w:rsidRPr="00C457FC">
        <w:t xml:space="preserve"> and which Lyotard seeks in the figural. </w:t>
      </w:r>
      <w:r w:rsidR="00927395" w:rsidRPr="00C457FC">
        <w:t>A</w:t>
      </w:r>
      <w:r w:rsidR="002D4DB4" w:rsidRPr="00C457FC">
        <w:t>s Rodowick observes:</w:t>
      </w:r>
    </w:p>
    <w:p w14:paraId="6F5620E2" w14:textId="77777777" w:rsidR="00C457FC" w:rsidRPr="00C457FC" w:rsidRDefault="00C457FC" w:rsidP="00C457FC">
      <w:pPr>
        <w:widowControl w:val="0"/>
        <w:autoSpaceDE w:val="0"/>
        <w:autoSpaceDN w:val="0"/>
        <w:adjustRightInd w:val="0"/>
        <w:spacing w:line="360" w:lineRule="auto"/>
      </w:pPr>
    </w:p>
    <w:p w14:paraId="1D92B007" w14:textId="77777777" w:rsidR="002D4DB4" w:rsidRPr="00C457FC" w:rsidRDefault="002D4DB4" w:rsidP="00C457FC">
      <w:pPr>
        <w:widowControl w:val="0"/>
        <w:autoSpaceDE w:val="0"/>
        <w:autoSpaceDN w:val="0"/>
        <w:adjustRightInd w:val="0"/>
        <w:spacing w:line="360" w:lineRule="auto"/>
        <w:ind w:left="567"/>
        <w:rPr>
          <w:lang w:val="en-US"/>
        </w:rPr>
      </w:pPr>
      <w:r w:rsidRPr="00C457FC">
        <w:rPr>
          <w:lang w:val="en-US"/>
        </w:rPr>
        <w:t xml:space="preserve">… </w:t>
      </w:r>
      <w:proofErr w:type="gramStart"/>
      <w:r w:rsidRPr="00C457FC">
        <w:rPr>
          <w:lang w:val="en-US"/>
        </w:rPr>
        <w:t>for</w:t>
      </w:r>
      <w:proofErr w:type="gramEnd"/>
      <w:r w:rsidRPr="00C457FC">
        <w:rPr>
          <w:lang w:val="en-US"/>
        </w:rPr>
        <w:t xml:space="preserve"> Lyotard, the figural is inseparable from an aesthetic where the most precious function of art is to create the last preserve of nonideological meaning.</w:t>
      </w:r>
      <w:r w:rsidRPr="00C457FC">
        <w:rPr>
          <w:rStyle w:val="EndnoteReference"/>
          <w:lang w:val="en-US"/>
        </w:rPr>
        <w:endnoteReference w:id="41"/>
      </w:r>
      <w:r w:rsidRPr="00C457FC">
        <w:rPr>
          <w:lang w:val="en-US"/>
        </w:rPr>
        <w:t xml:space="preserve"> </w:t>
      </w:r>
    </w:p>
    <w:p w14:paraId="0661FEF4" w14:textId="77777777" w:rsidR="00464A30" w:rsidRDefault="00464A30" w:rsidP="00C457FC">
      <w:pPr>
        <w:spacing w:line="360" w:lineRule="auto"/>
        <w:ind w:right="-56"/>
        <w:rPr>
          <w:lang w:val="en-US"/>
        </w:rPr>
      </w:pPr>
    </w:p>
    <w:p w14:paraId="56387B3B" w14:textId="77777777" w:rsidR="00C457FC" w:rsidRPr="00C457FC" w:rsidRDefault="00C457FC" w:rsidP="00C457FC">
      <w:pPr>
        <w:spacing w:line="360" w:lineRule="auto"/>
        <w:ind w:right="-56"/>
        <w:rPr>
          <w:lang w:val="en-US"/>
        </w:rPr>
      </w:pPr>
    </w:p>
    <w:p w14:paraId="45B57D04" w14:textId="344B6AA3" w:rsidR="003709F6" w:rsidRPr="00C457FC" w:rsidRDefault="00A9275D" w:rsidP="00C457FC">
      <w:pPr>
        <w:spacing w:line="360" w:lineRule="auto"/>
        <w:rPr>
          <w:rFonts w:eastAsia="Adobe Garamond Pro"/>
          <w:b/>
          <w:lang w:val="en-US"/>
        </w:rPr>
      </w:pPr>
      <w:r w:rsidRPr="00C457FC">
        <w:rPr>
          <w:b/>
          <w:u w:val="single"/>
          <w:lang w:val="en-US"/>
        </w:rPr>
        <w:t>R</w:t>
      </w:r>
      <w:r w:rsidR="0034141C" w:rsidRPr="00C457FC">
        <w:rPr>
          <w:b/>
          <w:lang w:val="en-US"/>
        </w:rPr>
        <w:t>hy</w:t>
      </w:r>
      <w:r w:rsidR="00E76581" w:rsidRPr="00C457FC">
        <w:rPr>
          <w:b/>
          <w:lang w:val="en-US"/>
        </w:rPr>
        <w:t>thm</w:t>
      </w:r>
    </w:p>
    <w:p w14:paraId="34DF1370" w14:textId="75597AE1" w:rsidR="00327B48" w:rsidRDefault="00CE48B0" w:rsidP="00C457FC">
      <w:pPr>
        <w:spacing w:line="360" w:lineRule="auto"/>
        <w:rPr>
          <w:rFonts w:eastAsia="Adobe Garamond Pro"/>
          <w:lang w:val="en-US"/>
        </w:rPr>
      </w:pPr>
      <w:r w:rsidRPr="00C457FC">
        <w:rPr>
          <w:rFonts w:eastAsia="Adobe Garamond Pro"/>
          <w:lang w:val="en-US"/>
        </w:rPr>
        <w:t xml:space="preserve">As a mosaic of heterogeneous fragments gathered in the wake of Barthes’ death, the 2002 book </w:t>
      </w:r>
      <w:r w:rsidRPr="00C457FC">
        <w:rPr>
          <w:rFonts w:eastAsia="Adobe Garamond Pro"/>
          <w:i/>
          <w:iCs/>
          <w:lang w:val="en-US"/>
        </w:rPr>
        <w:t>How to Live Together</w:t>
      </w:r>
      <w:r w:rsidRPr="00C457FC">
        <w:rPr>
          <w:rStyle w:val="EndnoteReference"/>
          <w:rFonts w:eastAsia="Adobe Garamond Pro"/>
          <w:lang w:val="en-US"/>
        </w:rPr>
        <w:endnoteReference w:id="42"/>
      </w:r>
      <w:r w:rsidRPr="00C457FC">
        <w:rPr>
          <w:rFonts w:eastAsia="Adobe Garamond Pro"/>
          <w:lang w:val="en-US"/>
        </w:rPr>
        <w:t xml:space="preserve"> has an air of </w:t>
      </w:r>
      <w:r w:rsidRPr="00C457FC">
        <w:rPr>
          <w:rFonts w:eastAsia="Adobe Garamond Pro"/>
          <w:i/>
          <w:lang w:val="en-US"/>
        </w:rPr>
        <w:t>nagori</w:t>
      </w:r>
      <w:r w:rsidRPr="00C457FC">
        <w:rPr>
          <w:rFonts w:eastAsia="Adobe Garamond Pro"/>
          <w:lang w:val="en-US"/>
        </w:rPr>
        <w:t xml:space="preserve"> about it. </w:t>
      </w:r>
      <w:r w:rsidR="008955E3" w:rsidRPr="00C457FC">
        <w:rPr>
          <w:rFonts w:eastAsia="Adobe Garamond Pro"/>
          <w:lang w:val="en-US"/>
        </w:rPr>
        <w:t xml:space="preserve">The title </w:t>
      </w:r>
      <w:r w:rsidRPr="00C457FC">
        <w:rPr>
          <w:rFonts w:eastAsia="Adobe Garamond Pro"/>
          <w:lang w:val="en-US"/>
        </w:rPr>
        <w:t xml:space="preserve">is derived from the first course </w:t>
      </w:r>
      <w:r w:rsidR="008955E3" w:rsidRPr="00C457FC">
        <w:rPr>
          <w:rFonts w:eastAsia="Adobe Garamond Pro"/>
          <w:lang w:val="en-US"/>
        </w:rPr>
        <w:t xml:space="preserve">Barthes </w:t>
      </w:r>
      <w:r w:rsidRPr="00C457FC">
        <w:rPr>
          <w:rFonts w:eastAsia="Adobe Garamond Pro"/>
          <w:lang w:val="en-US"/>
        </w:rPr>
        <w:t xml:space="preserve">gave </w:t>
      </w:r>
      <w:r w:rsidR="00A94DE5" w:rsidRPr="00C457FC">
        <w:rPr>
          <w:rFonts w:eastAsia="Adobe Garamond Pro"/>
          <w:lang w:val="en-US"/>
        </w:rPr>
        <w:t>after</w:t>
      </w:r>
      <w:r w:rsidR="008955E3" w:rsidRPr="00C457FC">
        <w:rPr>
          <w:rFonts w:eastAsia="Adobe Garamond Pro"/>
          <w:lang w:val="en-US"/>
        </w:rPr>
        <w:t xml:space="preserve"> his accession to the Chair of Literary Semiology at the Collège de France in 1977</w:t>
      </w:r>
      <w:r w:rsidRPr="00C457FC">
        <w:rPr>
          <w:rFonts w:eastAsia="Adobe Garamond Pro"/>
          <w:lang w:val="en-US"/>
        </w:rPr>
        <w:t xml:space="preserve"> –  ‘How to Live Together: </w:t>
      </w:r>
      <w:r w:rsidR="008955E3" w:rsidRPr="00C457FC">
        <w:rPr>
          <w:rFonts w:eastAsia="Adobe Garamond Pro"/>
          <w:lang w:val="en-US"/>
        </w:rPr>
        <w:t xml:space="preserve">Novelistic Simulations of Some Everyday Spaces’. The </w:t>
      </w:r>
      <w:r w:rsidR="00DB2738" w:rsidRPr="00C457FC">
        <w:rPr>
          <w:rFonts w:eastAsia="Adobe Garamond Pro"/>
          <w:lang w:val="en-US"/>
        </w:rPr>
        <w:t xml:space="preserve">ensuing </w:t>
      </w:r>
      <w:r w:rsidR="008955E3" w:rsidRPr="00C457FC">
        <w:rPr>
          <w:rFonts w:eastAsia="Adobe Garamond Pro"/>
          <w:lang w:val="en-US"/>
        </w:rPr>
        <w:t>book</w:t>
      </w:r>
      <w:r w:rsidR="003E33A7" w:rsidRPr="00C457FC">
        <w:rPr>
          <w:rFonts w:eastAsia="Adobe Garamond Pro"/>
          <w:vanish/>
          <w:lang w:val="en-US"/>
        </w:rPr>
        <w:t xml:space="preserve"> </w:t>
      </w:r>
      <w:r w:rsidRPr="00C457FC">
        <w:rPr>
          <w:rFonts w:eastAsia="Adobe Garamond Pro"/>
          <w:vanish/>
          <w:lang w:val="en-US"/>
        </w:rPr>
        <w:t>‘How to Live Together:-s’ death,e capitaliste: Pratiques de dch of an actor, in constituting them as hostages to this role.</w:t>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t>‘How to Live Together:-s’ death,e capitaliste: Pratiques de dch of an actor, in constituting them as hostages to this role.</w:t>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Pr="00C457FC">
        <w:rPr>
          <w:rFonts w:eastAsia="Adobe Garamond Pro"/>
          <w:vanish/>
          <w:lang w:val="en-US"/>
        </w:rPr>
        <w:pgNum/>
      </w:r>
      <w:r w:rsidR="008955E3" w:rsidRPr="00C457FC">
        <w:rPr>
          <w:rFonts w:eastAsia="Adobe Garamond Pro"/>
          <w:lang w:val="en-US"/>
        </w:rPr>
        <w:t xml:space="preserve"> is assembled from the lecture notes, file card</w:t>
      </w:r>
      <w:r w:rsidR="00466D72" w:rsidRPr="00C457FC">
        <w:rPr>
          <w:rFonts w:eastAsia="Adobe Garamond Pro"/>
          <w:lang w:val="en-US"/>
        </w:rPr>
        <w:t>s,</w:t>
      </w:r>
      <w:r w:rsidR="008955E3" w:rsidRPr="00C457FC">
        <w:rPr>
          <w:rFonts w:eastAsia="Adobe Garamond Pro"/>
          <w:lang w:val="en-US"/>
        </w:rPr>
        <w:t xml:space="preserve"> and bibliography Barthes produced in preparation for his classes, and from audio recordings made by students. To these are added his notes for the seminar </w:t>
      </w:r>
      <w:r w:rsidR="00747E7B" w:rsidRPr="00C457FC">
        <w:rPr>
          <w:rFonts w:eastAsia="Adobe Garamond Pro"/>
          <w:lang w:val="en-US"/>
        </w:rPr>
        <w:t>‘</w:t>
      </w:r>
      <w:r w:rsidR="008955E3" w:rsidRPr="00C457FC">
        <w:rPr>
          <w:rFonts w:eastAsia="Adobe Garamond Pro"/>
          <w:lang w:val="en-US"/>
        </w:rPr>
        <w:t xml:space="preserve">To hold a discourse’ he </w:t>
      </w:r>
      <w:r w:rsidR="00E52A57" w:rsidRPr="00C457FC">
        <w:rPr>
          <w:rFonts w:eastAsia="Adobe Garamond Pro"/>
          <w:lang w:val="en-US"/>
        </w:rPr>
        <w:t>gave</w:t>
      </w:r>
      <w:r w:rsidR="008955E3" w:rsidRPr="00C457FC">
        <w:rPr>
          <w:rFonts w:eastAsia="Adobe Garamond Pro"/>
          <w:lang w:val="en-US"/>
        </w:rPr>
        <w:t xml:space="preserve"> in parallel with his </w:t>
      </w:r>
      <w:r w:rsidR="00D17662" w:rsidRPr="00C457FC">
        <w:rPr>
          <w:rFonts w:eastAsia="Adobe Garamond Pro"/>
          <w:lang w:val="en-US"/>
        </w:rPr>
        <w:t xml:space="preserve">lecture </w:t>
      </w:r>
      <w:r w:rsidR="008955E3" w:rsidRPr="00C457FC">
        <w:rPr>
          <w:rFonts w:eastAsia="Adobe Garamond Pro"/>
          <w:lang w:val="en-US"/>
        </w:rPr>
        <w:t xml:space="preserve">course. </w:t>
      </w:r>
      <w:r w:rsidR="009A4CF9" w:rsidRPr="00C457FC">
        <w:rPr>
          <w:rFonts w:eastAsia="Adobe Garamond Pro"/>
          <w:lang w:val="en-US"/>
        </w:rPr>
        <w:t xml:space="preserve">The course </w:t>
      </w:r>
      <w:r w:rsidR="00D246B5" w:rsidRPr="00C457FC">
        <w:rPr>
          <w:rFonts w:eastAsia="Adobe Garamond Pro"/>
          <w:lang w:val="en-US"/>
        </w:rPr>
        <w:t>is an extended reflection on the opposition between solitude and sociability</w:t>
      </w:r>
      <w:r w:rsidR="00747E7B" w:rsidRPr="00C457FC">
        <w:rPr>
          <w:rFonts w:eastAsia="Adobe Garamond Pro"/>
          <w:lang w:val="en-US"/>
        </w:rPr>
        <w:t xml:space="preserve"> </w:t>
      </w:r>
      <w:r w:rsidR="001704D3" w:rsidRPr="00C457FC">
        <w:rPr>
          <w:rFonts w:eastAsia="Adobe Garamond Pro"/>
          <w:lang w:val="en-US"/>
        </w:rPr>
        <w:t xml:space="preserve">through the concept of </w:t>
      </w:r>
      <w:r w:rsidR="001704D3" w:rsidRPr="00C457FC">
        <w:rPr>
          <w:rFonts w:eastAsia="Adobe Garamond Pro"/>
          <w:i/>
          <w:iCs/>
          <w:lang w:val="en-US"/>
        </w:rPr>
        <w:t>idiorrhythmy</w:t>
      </w:r>
      <w:r w:rsidR="00D246B5" w:rsidRPr="00C457FC">
        <w:rPr>
          <w:rFonts w:eastAsia="Adobe Garamond Pro"/>
          <w:lang w:val="en-US"/>
        </w:rPr>
        <w:t xml:space="preserve">. </w:t>
      </w:r>
      <w:r w:rsidR="00F03236" w:rsidRPr="00C457FC">
        <w:rPr>
          <w:rFonts w:eastAsia="Adobe Garamond Pro"/>
          <w:lang w:val="en-US"/>
        </w:rPr>
        <w:t xml:space="preserve">The word </w:t>
      </w:r>
      <w:r w:rsidR="00D246B5" w:rsidRPr="00C457FC">
        <w:rPr>
          <w:rFonts w:eastAsia="Adobe Garamond Pro"/>
          <w:lang w:val="en-US"/>
        </w:rPr>
        <w:t>‘</w:t>
      </w:r>
      <w:r w:rsidR="00F03236" w:rsidRPr="00C457FC">
        <w:rPr>
          <w:rFonts w:eastAsia="Adobe Garamond Pro"/>
          <w:lang w:val="en-US"/>
        </w:rPr>
        <w:t>i</w:t>
      </w:r>
      <w:r w:rsidR="00D246B5" w:rsidRPr="00C457FC">
        <w:rPr>
          <w:rFonts w:eastAsia="Adobe Garamond Pro"/>
          <w:lang w:val="en-US"/>
        </w:rPr>
        <w:t>diorrhythmy’</w:t>
      </w:r>
      <w:r w:rsidR="00F03236" w:rsidRPr="00C457FC">
        <w:rPr>
          <w:rFonts w:eastAsia="Adobe Garamond Pro"/>
          <w:lang w:val="en-US"/>
        </w:rPr>
        <w:t xml:space="preserve">, Barthes notes, is formed from the Greek </w:t>
      </w:r>
      <w:r w:rsidR="00F03236" w:rsidRPr="00C457FC">
        <w:rPr>
          <w:rFonts w:eastAsia="Adobe Garamond Pro"/>
          <w:i/>
          <w:iCs/>
          <w:lang w:val="en-US"/>
        </w:rPr>
        <w:t>idios</w:t>
      </w:r>
      <w:r w:rsidR="00F03236" w:rsidRPr="00C457FC">
        <w:rPr>
          <w:rFonts w:eastAsia="Adobe Garamond Pro"/>
          <w:lang w:val="en-US"/>
        </w:rPr>
        <w:t xml:space="preserve"> (individual, particular) and </w:t>
      </w:r>
      <w:r w:rsidR="00F03236" w:rsidRPr="00C457FC">
        <w:rPr>
          <w:rFonts w:eastAsia="Adobe Garamond Pro"/>
          <w:i/>
          <w:iCs/>
          <w:lang w:val="en-US"/>
        </w:rPr>
        <w:t>rhuthmos</w:t>
      </w:r>
      <w:r w:rsidR="00F03236" w:rsidRPr="00C457FC">
        <w:rPr>
          <w:rFonts w:eastAsia="Adobe Garamond Pro"/>
          <w:lang w:val="en-US"/>
        </w:rPr>
        <w:t xml:space="preserve"> (r</w:t>
      </w:r>
      <w:r w:rsidR="00FB6781" w:rsidRPr="00C457FC">
        <w:rPr>
          <w:rFonts w:eastAsia="Adobe Garamond Pro"/>
          <w:lang w:val="en-US"/>
        </w:rPr>
        <w:t>hythm</w:t>
      </w:r>
      <w:r w:rsidR="00F03236" w:rsidRPr="00C457FC">
        <w:rPr>
          <w:rFonts w:eastAsia="Adobe Garamond Pro"/>
          <w:lang w:val="en-US"/>
        </w:rPr>
        <w:t xml:space="preserve">), and is used </w:t>
      </w:r>
      <w:r w:rsidR="00E50B5B" w:rsidRPr="00C457FC">
        <w:rPr>
          <w:rFonts w:eastAsia="Adobe Garamond Pro"/>
          <w:lang w:val="en-US"/>
        </w:rPr>
        <w:t>to characterise the ‘life r</w:t>
      </w:r>
      <w:r w:rsidR="00AA70A7" w:rsidRPr="00C457FC">
        <w:rPr>
          <w:rFonts w:eastAsia="Adobe Garamond Pro"/>
          <w:lang w:val="en-US"/>
        </w:rPr>
        <w:t>h</w:t>
      </w:r>
      <w:r w:rsidR="00E50B5B" w:rsidRPr="00C457FC">
        <w:rPr>
          <w:rFonts w:eastAsia="Adobe Garamond Pro"/>
          <w:lang w:val="en-US"/>
        </w:rPr>
        <w:t>ythm</w:t>
      </w:r>
      <w:r w:rsidR="00F03236" w:rsidRPr="00C457FC">
        <w:rPr>
          <w:rFonts w:eastAsia="Adobe Garamond Pro"/>
          <w:lang w:val="en-US"/>
        </w:rPr>
        <w:t>’ of certain monastic orders, where the monks live primarily in isolation and yet nevertheless in community</w:t>
      </w:r>
      <w:r w:rsidR="00747E7B" w:rsidRPr="00C457FC">
        <w:rPr>
          <w:rFonts w:eastAsia="Adobe Garamond Pro"/>
          <w:lang w:val="en-US"/>
        </w:rPr>
        <w:t xml:space="preserve"> with each other</w:t>
      </w:r>
      <w:r w:rsidR="00F03236" w:rsidRPr="00C457FC">
        <w:rPr>
          <w:rFonts w:eastAsia="Adobe Garamond Pro"/>
          <w:lang w:val="en-US"/>
        </w:rPr>
        <w:t>.</w:t>
      </w:r>
      <w:r w:rsidR="00661DB2" w:rsidRPr="00C457FC">
        <w:rPr>
          <w:rFonts w:eastAsia="Adobe Garamond Pro"/>
          <w:lang w:val="en-US"/>
        </w:rPr>
        <w:t xml:space="preserve"> </w:t>
      </w:r>
      <w:r w:rsidR="0077088F" w:rsidRPr="00C457FC">
        <w:rPr>
          <w:rFonts w:eastAsia="Adobe Garamond Pro"/>
          <w:lang w:val="en-US"/>
        </w:rPr>
        <w:t xml:space="preserve">As the Barthes scholar and editor </w:t>
      </w:r>
      <w:r w:rsidR="00661DB2" w:rsidRPr="00C457FC">
        <w:rPr>
          <w:rFonts w:eastAsia="Adobe Garamond Pro"/>
          <w:lang w:val="en-US"/>
        </w:rPr>
        <w:t>Claude Coste observes:</w:t>
      </w:r>
    </w:p>
    <w:p w14:paraId="4FDC6D76" w14:textId="77777777" w:rsidR="00C457FC" w:rsidRPr="00C457FC" w:rsidRDefault="00C457FC" w:rsidP="00C457FC">
      <w:pPr>
        <w:spacing w:line="360" w:lineRule="auto"/>
        <w:rPr>
          <w:rFonts w:eastAsia="Adobe Garamond Pro"/>
          <w:lang w:val="en-US"/>
        </w:rPr>
      </w:pPr>
    </w:p>
    <w:p w14:paraId="3F8B40F6" w14:textId="17DB61D7" w:rsidR="00F03236" w:rsidRDefault="00661DB2" w:rsidP="00C457FC">
      <w:pPr>
        <w:spacing w:line="360" w:lineRule="auto"/>
        <w:ind w:left="426"/>
        <w:rPr>
          <w:rFonts w:eastAsia="Adobe Garamond Pro"/>
          <w:lang w:val="en-US"/>
        </w:rPr>
      </w:pPr>
      <w:r w:rsidRPr="00C457FC">
        <w:rPr>
          <w:rFonts w:eastAsia="Adobe Garamond Pro"/>
          <w:lang w:val="en-US"/>
        </w:rPr>
        <w:t>Beyond its religious significance, the word idiorrhythmy</w:t>
      </w:r>
      <w:r w:rsidR="00327B48" w:rsidRPr="00C457FC">
        <w:rPr>
          <w:rFonts w:eastAsia="Adobe Garamond Pro"/>
          <w:lang w:val="en-US"/>
        </w:rPr>
        <w:t xml:space="preserve"> seduces Barthes by its capacity to give a verbal form to a </w:t>
      </w:r>
      <w:proofErr w:type="gramStart"/>
      <w:r w:rsidR="00327B48" w:rsidRPr="00C457FC">
        <w:rPr>
          <w:rFonts w:eastAsia="Adobe Garamond Pro"/>
          <w:lang w:val="en-US"/>
        </w:rPr>
        <w:t>fantasy … :</w:t>
      </w:r>
      <w:proofErr w:type="gramEnd"/>
      <w:r w:rsidR="00327B48" w:rsidRPr="00C457FC">
        <w:rPr>
          <w:rFonts w:eastAsia="Adobe Garamond Pro"/>
          <w:lang w:val="en-US"/>
        </w:rPr>
        <w:t xml:space="preserve"> the dream of a life at once solitary and collective, of a happy </w:t>
      </w:r>
      <w:r w:rsidR="00327B48" w:rsidRPr="00C457FC">
        <w:rPr>
          <w:rFonts w:eastAsia="Adobe Garamond Pro"/>
          <w:i/>
          <w:iCs/>
          <w:lang w:val="en-US"/>
        </w:rPr>
        <w:t>timing</w:t>
      </w:r>
      <w:r w:rsidR="00327B48" w:rsidRPr="00C457FC">
        <w:rPr>
          <w:rFonts w:eastAsia="Adobe Garamond Pro"/>
          <w:lang w:val="en-US"/>
        </w:rPr>
        <w:t xml:space="preserve"> where the r</w:t>
      </w:r>
      <w:r w:rsidR="00AA70A7" w:rsidRPr="00C457FC">
        <w:rPr>
          <w:rFonts w:eastAsia="Adobe Garamond Pro"/>
          <w:lang w:val="en-US"/>
        </w:rPr>
        <w:t>hythm</w:t>
      </w:r>
      <w:r w:rsidR="00327B48" w:rsidRPr="00C457FC">
        <w:rPr>
          <w:rFonts w:eastAsia="Adobe Garamond Pro"/>
          <w:lang w:val="en-US"/>
        </w:rPr>
        <w:t xml:space="preserve"> of the individual harmonises with that of the community.</w:t>
      </w:r>
      <w:r w:rsidRPr="00C457FC">
        <w:rPr>
          <w:rStyle w:val="EndnoteReference"/>
          <w:rFonts w:eastAsia="Adobe Garamond Pro"/>
          <w:lang w:val="en-US"/>
        </w:rPr>
        <w:endnoteReference w:id="43"/>
      </w:r>
    </w:p>
    <w:p w14:paraId="56601857" w14:textId="77777777" w:rsidR="00C457FC" w:rsidRPr="00C457FC" w:rsidRDefault="00C457FC" w:rsidP="00C457FC">
      <w:pPr>
        <w:spacing w:line="360" w:lineRule="auto"/>
        <w:ind w:left="426"/>
        <w:rPr>
          <w:rFonts w:eastAsia="Adobe Garamond Pro"/>
          <w:lang w:val="en-US"/>
        </w:rPr>
      </w:pPr>
    </w:p>
    <w:p w14:paraId="46F959EB" w14:textId="714D365E" w:rsidR="003E33A7" w:rsidRPr="00C457FC" w:rsidRDefault="00D17662" w:rsidP="00C457FC">
      <w:pPr>
        <w:spacing w:line="360" w:lineRule="auto"/>
        <w:rPr>
          <w:rFonts w:eastAsia="Adobe Garamond Pro"/>
          <w:lang w:val="en-US"/>
        </w:rPr>
      </w:pPr>
      <w:r w:rsidRPr="00C457FC">
        <w:rPr>
          <w:rFonts w:eastAsia="Adobe Garamond Pro"/>
          <w:lang w:val="en-US"/>
        </w:rPr>
        <w:t>Bart</w:t>
      </w:r>
      <w:r w:rsidR="00E52A57" w:rsidRPr="00C457FC">
        <w:rPr>
          <w:rFonts w:eastAsia="Adobe Garamond Pro"/>
          <w:lang w:val="en-US"/>
        </w:rPr>
        <w:t>h</w:t>
      </w:r>
      <w:r w:rsidRPr="00C457FC">
        <w:rPr>
          <w:rFonts w:eastAsia="Adobe Garamond Pro"/>
          <w:lang w:val="en-US"/>
        </w:rPr>
        <w:t>es</w:t>
      </w:r>
      <w:r w:rsidR="00E52A57" w:rsidRPr="00C457FC">
        <w:rPr>
          <w:rFonts w:eastAsia="Adobe Garamond Pro"/>
          <w:lang w:val="en-US"/>
        </w:rPr>
        <w:t>’</w:t>
      </w:r>
      <w:r w:rsidR="00747E7B" w:rsidRPr="00C457FC">
        <w:rPr>
          <w:rFonts w:eastAsia="Adobe Garamond Pro"/>
          <w:lang w:val="en-US"/>
        </w:rPr>
        <w:t xml:space="preserve"> idea of idiorrhythmy has both precedents and antecedents in French intellectual life. It </w:t>
      </w:r>
      <w:r w:rsidR="00435873" w:rsidRPr="00C457FC">
        <w:rPr>
          <w:rFonts w:eastAsia="Adobe Garamond Pro"/>
          <w:lang w:val="en-US"/>
        </w:rPr>
        <w:t>might</w:t>
      </w:r>
      <w:r w:rsidR="00747E7B" w:rsidRPr="00C457FC">
        <w:rPr>
          <w:rFonts w:eastAsia="Adobe Garamond Pro"/>
          <w:lang w:val="en-US"/>
        </w:rPr>
        <w:t xml:space="preserve"> be </w:t>
      </w:r>
      <w:r w:rsidR="004B798B" w:rsidRPr="00C457FC">
        <w:rPr>
          <w:rFonts w:eastAsia="Adobe Garamond Pro"/>
          <w:lang w:val="en-US"/>
        </w:rPr>
        <w:t xml:space="preserve">retrospectively </w:t>
      </w:r>
      <w:r w:rsidR="007A5D19" w:rsidRPr="00C457FC">
        <w:rPr>
          <w:rFonts w:eastAsia="Adobe Garamond Pro"/>
          <w:lang w:val="en-US"/>
        </w:rPr>
        <w:t>mapped</w:t>
      </w:r>
      <w:r w:rsidR="00747E7B" w:rsidRPr="00C457FC">
        <w:rPr>
          <w:rFonts w:eastAsia="Adobe Garamond Pro"/>
          <w:lang w:val="en-US"/>
        </w:rPr>
        <w:t xml:space="preserve"> </w:t>
      </w:r>
      <w:r w:rsidR="004B798B" w:rsidRPr="00C457FC">
        <w:rPr>
          <w:rFonts w:eastAsia="Adobe Garamond Pro"/>
          <w:lang w:val="en-US"/>
        </w:rPr>
        <w:t>onto</w:t>
      </w:r>
      <w:r w:rsidR="00747E7B" w:rsidRPr="00C457FC">
        <w:rPr>
          <w:rFonts w:eastAsia="Adobe Garamond Pro"/>
          <w:lang w:val="en-US"/>
        </w:rPr>
        <w:t xml:space="preserve"> the </w:t>
      </w:r>
      <w:r w:rsidR="008566B0" w:rsidRPr="00C457FC">
        <w:rPr>
          <w:lang w:val="en-US"/>
        </w:rPr>
        <w:t>Heideggerian themes of ‘being-in-the-world’ (</w:t>
      </w:r>
      <w:r w:rsidR="008566B0" w:rsidRPr="00C457FC">
        <w:rPr>
          <w:i/>
          <w:iCs/>
          <w:lang w:val="en-US"/>
        </w:rPr>
        <w:t>Dasein</w:t>
      </w:r>
      <w:r w:rsidR="008566B0" w:rsidRPr="00C457FC">
        <w:rPr>
          <w:lang w:val="en-US"/>
        </w:rPr>
        <w:t xml:space="preserve">) and ‘being-with’ </w:t>
      </w:r>
      <w:r w:rsidR="007A5D19" w:rsidRPr="00C457FC">
        <w:rPr>
          <w:lang w:val="en-US"/>
        </w:rPr>
        <w:t>(</w:t>
      </w:r>
      <w:r w:rsidR="007A5D19" w:rsidRPr="00C457FC">
        <w:rPr>
          <w:i/>
          <w:iCs/>
          <w:lang w:val="en-US"/>
        </w:rPr>
        <w:t>Mitsein</w:t>
      </w:r>
      <w:r w:rsidR="007A5D19" w:rsidRPr="00C457FC">
        <w:rPr>
          <w:lang w:val="en-US"/>
        </w:rPr>
        <w:t xml:space="preserve">) </w:t>
      </w:r>
      <w:r w:rsidR="008566B0" w:rsidRPr="00C457FC">
        <w:rPr>
          <w:lang w:val="en-US"/>
        </w:rPr>
        <w:t>in the work</w:t>
      </w:r>
      <w:r w:rsidR="007A5D19" w:rsidRPr="00C457FC">
        <w:rPr>
          <w:lang w:val="en-US"/>
        </w:rPr>
        <w:t xml:space="preserve"> of Simone de Beauvoir and Jean-Paul Sartre, and </w:t>
      </w:r>
      <w:r w:rsidR="004B798B" w:rsidRPr="00C457FC">
        <w:rPr>
          <w:lang w:val="en-US"/>
        </w:rPr>
        <w:t>projected forward</w:t>
      </w:r>
      <w:r w:rsidR="007A5D19" w:rsidRPr="00C457FC">
        <w:rPr>
          <w:lang w:val="en-US"/>
        </w:rPr>
        <w:t xml:space="preserve"> onto the </w:t>
      </w:r>
      <w:r w:rsidR="004B798B" w:rsidRPr="00C457FC">
        <w:rPr>
          <w:lang w:val="en-US"/>
        </w:rPr>
        <w:t xml:space="preserve">discussion </w:t>
      </w:r>
      <w:r w:rsidR="007A5D19" w:rsidRPr="00C457FC">
        <w:rPr>
          <w:lang w:val="en-US"/>
        </w:rPr>
        <w:t xml:space="preserve">of the </w:t>
      </w:r>
      <w:r w:rsidR="007A5D19" w:rsidRPr="00C457FC">
        <w:rPr>
          <w:rFonts w:eastAsia="Adobe Garamond Pro"/>
          <w:lang w:val="en-US"/>
        </w:rPr>
        <w:t xml:space="preserve">“tension between </w:t>
      </w:r>
      <w:r w:rsidR="00F3237F" w:rsidRPr="00C457FC">
        <w:rPr>
          <w:rFonts w:eastAsia="Adobe Garamond Pro"/>
          <w:lang w:val="en-US"/>
        </w:rPr>
        <w:t>‘</w:t>
      </w:r>
      <w:r w:rsidR="007A5D19" w:rsidRPr="00C457FC">
        <w:rPr>
          <w:rFonts w:eastAsia="Adobe Garamond Pro"/>
          <w:lang w:val="en-US"/>
        </w:rPr>
        <w:t>being apart</w:t>
      </w:r>
      <w:r w:rsidR="00F3237F" w:rsidRPr="00C457FC">
        <w:rPr>
          <w:rFonts w:eastAsia="Adobe Garamond Pro"/>
          <w:lang w:val="en-US"/>
        </w:rPr>
        <w:t>’</w:t>
      </w:r>
      <w:r w:rsidR="007A5D19" w:rsidRPr="00C457FC">
        <w:rPr>
          <w:rFonts w:eastAsia="Adobe Garamond Pro"/>
          <w:lang w:val="en-US"/>
        </w:rPr>
        <w:t xml:space="preserve"> and </w:t>
      </w:r>
      <w:r w:rsidR="00F3237F" w:rsidRPr="00C457FC">
        <w:rPr>
          <w:rFonts w:eastAsia="Adobe Garamond Pro"/>
          <w:lang w:val="en-US"/>
        </w:rPr>
        <w:t>‘</w:t>
      </w:r>
      <w:r w:rsidR="007A5D19" w:rsidRPr="00C457FC">
        <w:rPr>
          <w:rFonts w:eastAsia="Adobe Garamond Pro"/>
          <w:lang w:val="en-US"/>
        </w:rPr>
        <w:t>being together</w:t>
      </w:r>
      <w:r w:rsidR="00F3237F" w:rsidRPr="00C457FC">
        <w:rPr>
          <w:rFonts w:eastAsia="Adobe Garamond Pro"/>
          <w:lang w:val="en-US"/>
        </w:rPr>
        <w:t>’</w:t>
      </w:r>
      <w:r w:rsidR="007A5D19" w:rsidRPr="00C457FC">
        <w:rPr>
          <w:rFonts w:eastAsia="Adobe Garamond Pro"/>
          <w:lang w:val="en-US"/>
        </w:rPr>
        <w:t>”</w:t>
      </w:r>
      <w:r w:rsidR="007A5D19" w:rsidRPr="00C457FC">
        <w:rPr>
          <w:rStyle w:val="EndnoteReference"/>
          <w:rFonts w:eastAsia="Adobe Garamond Pro"/>
          <w:lang w:val="en-US"/>
        </w:rPr>
        <w:endnoteReference w:id="44"/>
      </w:r>
      <w:r w:rsidR="007A5D19" w:rsidRPr="00C457FC">
        <w:rPr>
          <w:rFonts w:eastAsia="Adobe Garamond Pro"/>
          <w:lang w:val="en-US"/>
        </w:rPr>
        <w:t xml:space="preserve"> in the </w:t>
      </w:r>
      <w:r w:rsidR="006F2D01" w:rsidRPr="00C457FC">
        <w:rPr>
          <w:rFonts w:eastAsia="Adobe Garamond Pro"/>
          <w:lang w:val="en-US"/>
        </w:rPr>
        <w:t>writings</w:t>
      </w:r>
      <w:r w:rsidR="007A5D19" w:rsidRPr="00C457FC">
        <w:rPr>
          <w:rFonts w:eastAsia="Adobe Garamond Pro"/>
          <w:lang w:val="en-US"/>
        </w:rPr>
        <w:t xml:space="preserve"> of Jacques Rancière.</w:t>
      </w:r>
      <w:r w:rsidR="00924A1E" w:rsidRPr="00C457FC">
        <w:rPr>
          <w:rFonts w:eastAsia="Adobe Garamond Pro"/>
          <w:lang w:val="en-US"/>
        </w:rPr>
        <w:t xml:space="preserve"> Barthes</w:t>
      </w:r>
      <w:r w:rsidRPr="00C457FC">
        <w:rPr>
          <w:rFonts w:eastAsia="Adobe Garamond Pro"/>
          <w:lang w:val="en-US"/>
        </w:rPr>
        <w:t>’</w:t>
      </w:r>
      <w:r w:rsidR="00924A1E" w:rsidRPr="00C457FC">
        <w:rPr>
          <w:rFonts w:eastAsia="Adobe Garamond Pro"/>
          <w:lang w:val="en-US"/>
        </w:rPr>
        <w:t xml:space="preserve"> </w:t>
      </w:r>
      <w:r w:rsidR="006F2D01" w:rsidRPr="00C457FC">
        <w:rPr>
          <w:rFonts w:eastAsia="Adobe Garamond Pro"/>
          <w:lang w:val="en-US"/>
        </w:rPr>
        <w:t xml:space="preserve">typically </w:t>
      </w:r>
      <w:r w:rsidR="006F2D01" w:rsidRPr="00C457FC">
        <w:rPr>
          <w:rFonts w:eastAsia="Adobe Garamond Pro"/>
          <w:i/>
          <w:iCs/>
          <w:lang w:val="en-US"/>
        </w:rPr>
        <w:t>idiolectic</w:t>
      </w:r>
      <w:r w:rsidR="006F2D01" w:rsidRPr="00C457FC">
        <w:rPr>
          <w:rFonts w:eastAsia="Adobe Garamond Pro"/>
          <w:lang w:val="en-US"/>
        </w:rPr>
        <w:t xml:space="preserve"> </w:t>
      </w:r>
      <w:r w:rsidR="00924A1E" w:rsidRPr="00C457FC">
        <w:rPr>
          <w:rFonts w:eastAsia="Adobe Garamond Pro"/>
          <w:lang w:val="en-US"/>
        </w:rPr>
        <w:t xml:space="preserve">idiorrhythmy </w:t>
      </w:r>
      <w:r w:rsidR="006F2D01" w:rsidRPr="00C457FC">
        <w:rPr>
          <w:rFonts w:eastAsia="Adobe Garamond Pro"/>
          <w:lang w:val="en-US"/>
        </w:rPr>
        <w:t xml:space="preserve">however </w:t>
      </w:r>
      <w:r w:rsidR="00924A1E" w:rsidRPr="00C457FC">
        <w:rPr>
          <w:rFonts w:eastAsia="Adobe Garamond Pro"/>
          <w:lang w:val="en-US"/>
        </w:rPr>
        <w:t xml:space="preserve">belongs neither to a </w:t>
      </w:r>
      <w:r w:rsidR="004D10A1" w:rsidRPr="00C457FC">
        <w:rPr>
          <w:rFonts w:eastAsia="Adobe Garamond Pro"/>
          <w:lang w:val="en-US"/>
        </w:rPr>
        <w:t>comprehensive</w:t>
      </w:r>
      <w:r w:rsidR="00924A1E" w:rsidRPr="00C457FC">
        <w:rPr>
          <w:rFonts w:eastAsia="Adobe Garamond Pro"/>
          <w:lang w:val="en-US"/>
        </w:rPr>
        <w:t xml:space="preserve"> philosophical system, nor does it require </w:t>
      </w:r>
      <w:r w:rsidR="00A5771E" w:rsidRPr="00C457FC">
        <w:rPr>
          <w:rFonts w:eastAsia="Adobe Garamond Pro"/>
          <w:lang w:val="en-US"/>
        </w:rPr>
        <w:t>the</w:t>
      </w:r>
      <w:r w:rsidR="003C6EB9" w:rsidRPr="00C457FC">
        <w:rPr>
          <w:rFonts w:eastAsia="Adobe Garamond Pro"/>
          <w:lang w:val="en-US"/>
        </w:rPr>
        <w:t xml:space="preserve"> </w:t>
      </w:r>
      <w:r w:rsidR="00767196" w:rsidRPr="00C457FC">
        <w:rPr>
          <w:rFonts w:eastAsia="Adobe Garamond Pro"/>
          <w:lang w:val="en-US"/>
        </w:rPr>
        <w:t xml:space="preserve">totalising notion of </w:t>
      </w:r>
      <w:r w:rsidR="00924A1E" w:rsidRPr="00C457FC">
        <w:rPr>
          <w:rFonts w:eastAsia="Adobe Garamond Pro"/>
          <w:lang w:val="en-US"/>
        </w:rPr>
        <w:t>‘people’</w:t>
      </w:r>
      <w:r w:rsidR="00767196" w:rsidRPr="00C457FC">
        <w:rPr>
          <w:rFonts w:eastAsia="Adobe Garamond Pro"/>
          <w:lang w:val="en-US"/>
        </w:rPr>
        <w:t xml:space="preserve"> </w:t>
      </w:r>
      <w:r w:rsidR="00D80B50" w:rsidRPr="00C457FC">
        <w:rPr>
          <w:rFonts w:eastAsia="Adobe Garamond Pro"/>
          <w:lang w:val="en-US"/>
        </w:rPr>
        <w:t>implied</w:t>
      </w:r>
      <w:r w:rsidR="00767196" w:rsidRPr="00C457FC">
        <w:rPr>
          <w:rFonts w:eastAsia="Adobe Garamond Pro"/>
          <w:lang w:val="en-US"/>
        </w:rPr>
        <w:t xml:space="preserve"> </w:t>
      </w:r>
      <w:r w:rsidR="003C6EB9" w:rsidRPr="00C457FC">
        <w:rPr>
          <w:rFonts w:eastAsia="Adobe Garamond Pro"/>
          <w:lang w:val="en-US"/>
        </w:rPr>
        <w:t xml:space="preserve">in </w:t>
      </w:r>
      <w:r w:rsidR="003E33A7" w:rsidRPr="00C457FC">
        <w:rPr>
          <w:rFonts w:eastAsia="Adobe Garamond Pro"/>
          <w:lang w:val="en-US"/>
        </w:rPr>
        <w:t xml:space="preserve">Rancière’s </w:t>
      </w:r>
      <w:r w:rsidR="00B32B12" w:rsidRPr="00C457FC">
        <w:rPr>
          <w:rFonts w:eastAsia="Adobe Garamond Pro"/>
          <w:lang w:val="en-US"/>
        </w:rPr>
        <w:t>view</w:t>
      </w:r>
      <w:r w:rsidR="00D80B50" w:rsidRPr="00C457FC">
        <w:rPr>
          <w:rFonts w:eastAsia="Adobe Garamond Pro"/>
          <w:lang w:val="en-US"/>
        </w:rPr>
        <w:t xml:space="preserve"> of art</w:t>
      </w:r>
      <w:r w:rsidR="00767196" w:rsidRPr="00C457FC">
        <w:rPr>
          <w:rFonts w:eastAsia="Adobe Garamond Pro"/>
          <w:lang w:val="en-US"/>
        </w:rPr>
        <w:t xml:space="preserve"> </w:t>
      </w:r>
      <w:r w:rsidR="00A5771E" w:rsidRPr="00C457FC">
        <w:rPr>
          <w:rFonts w:eastAsia="Adobe Garamond Pro"/>
          <w:lang w:val="en-US"/>
        </w:rPr>
        <w:t xml:space="preserve">as </w:t>
      </w:r>
      <w:r w:rsidR="003E33A7" w:rsidRPr="00C457FC">
        <w:rPr>
          <w:rFonts w:eastAsia="Adobe Garamond Pro"/>
          <w:lang w:val="en-US"/>
        </w:rPr>
        <w:t>“… creating a new community between human beings, a new political people [as] the anticipa</w:t>
      </w:r>
      <w:r w:rsidR="003C6EB9" w:rsidRPr="00C457FC">
        <w:rPr>
          <w:rFonts w:eastAsia="Adobe Garamond Pro"/>
          <w:lang w:val="en-US"/>
        </w:rPr>
        <w:t>ted reality of that people.</w:t>
      </w:r>
      <w:r w:rsidR="003E33A7" w:rsidRPr="00C457FC">
        <w:rPr>
          <w:rFonts w:eastAsia="Adobe Garamond Pro"/>
          <w:lang w:val="en-US"/>
        </w:rPr>
        <w:t>”</w:t>
      </w:r>
      <w:r w:rsidR="003E33A7" w:rsidRPr="00C457FC">
        <w:rPr>
          <w:rStyle w:val="EndnoteReference"/>
          <w:rFonts w:eastAsia="Adobe Garamond Pro"/>
          <w:lang w:val="en-US"/>
        </w:rPr>
        <w:endnoteReference w:id="45"/>
      </w:r>
      <w:r w:rsidR="003E33A7" w:rsidRPr="00C457FC">
        <w:rPr>
          <w:rFonts w:eastAsia="Adobe Garamond Pro"/>
          <w:lang w:val="en-US"/>
        </w:rPr>
        <w:t xml:space="preserve"> </w:t>
      </w:r>
      <w:r w:rsidR="00D80B50" w:rsidRPr="00C457FC">
        <w:rPr>
          <w:rFonts w:eastAsia="Adobe Garamond Pro"/>
          <w:lang w:val="en-US"/>
        </w:rPr>
        <w:t>The</w:t>
      </w:r>
      <w:r w:rsidR="00767196" w:rsidRPr="00C457FC">
        <w:rPr>
          <w:rFonts w:eastAsia="Adobe Garamond Pro"/>
          <w:lang w:val="en-US"/>
        </w:rPr>
        <w:t xml:space="preserve"> Pauline </w:t>
      </w:r>
      <w:r w:rsidR="00D80B50" w:rsidRPr="00C457FC">
        <w:rPr>
          <w:rFonts w:eastAsia="Adobe Garamond Pro"/>
          <w:lang w:val="en-US"/>
        </w:rPr>
        <w:t>doctrine</w:t>
      </w:r>
      <w:r w:rsidR="00767196" w:rsidRPr="00C457FC">
        <w:rPr>
          <w:rFonts w:eastAsia="Adobe Garamond Pro"/>
          <w:lang w:val="en-US"/>
        </w:rPr>
        <w:t xml:space="preserve"> that distinctions between individuals and groups of individuals will be erased when all are unified in Christ took secular form in the Marxist vision of a </w:t>
      </w:r>
      <w:r w:rsidR="00D80B50" w:rsidRPr="00C457FC">
        <w:rPr>
          <w:rFonts w:eastAsia="Adobe Garamond Pro"/>
          <w:lang w:val="en-US"/>
        </w:rPr>
        <w:t xml:space="preserve">future </w:t>
      </w:r>
      <w:r w:rsidR="00767196" w:rsidRPr="00C457FC">
        <w:rPr>
          <w:rFonts w:eastAsia="Adobe Garamond Pro"/>
          <w:lang w:val="en-US"/>
        </w:rPr>
        <w:t>universal classless society.</w:t>
      </w:r>
      <w:r w:rsidR="00D80B50" w:rsidRPr="00C457FC">
        <w:rPr>
          <w:rFonts w:eastAsia="Adobe Garamond Pro"/>
          <w:lang w:val="en-US"/>
        </w:rPr>
        <w:t xml:space="preserve"> Today’s</w:t>
      </w:r>
      <w:r w:rsidR="00767196" w:rsidRPr="00C457FC">
        <w:rPr>
          <w:rFonts w:eastAsia="Adobe Garamond Pro"/>
          <w:lang w:val="en-US"/>
        </w:rPr>
        <w:t xml:space="preserve"> </w:t>
      </w:r>
      <w:proofErr w:type="gramStart"/>
      <w:r w:rsidR="00767196" w:rsidRPr="00C457FC">
        <w:rPr>
          <w:rFonts w:eastAsia="Adobe Garamond Pro"/>
          <w:lang w:val="en-US"/>
        </w:rPr>
        <w:t>marxists</w:t>
      </w:r>
      <w:proofErr w:type="gramEnd"/>
      <w:r w:rsidR="00767196" w:rsidRPr="00C457FC">
        <w:rPr>
          <w:rFonts w:eastAsia="Adobe Garamond Pro"/>
          <w:lang w:val="en-US"/>
        </w:rPr>
        <w:t xml:space="preserve"> are </w:t>
      </w:r>
      <w:r w:rsidR="00BE2E0A" w:rsidRPr="00C457FC">
        <w:rPr>
          <w:rFonts w:eastAsia="Adobe Garamond Pro"/>
          <w:lang w:val="en-US"/>
        </w:rPr>
        <w:t>more likely to concur</w:t>
      </w:r>
      <w:r w:rsidR="00767196" w:rsidRPr="00C457FC">
        <w:rPr>
          <w:rFonts w:eastAsia="Adobe Garamond Pro"/>
          <w:lang w:val="en-US"/>
        </w:rPr>
        <w:t xml:space="preserve"> with Chantal Mouffe’s conclusion that “one can no longer speak of ‘the people’ as a unified and homogeneous entity.”</w:t>
      </w:r>
      <w:r w:rsidR="00767196" w:rsidRPr="00C457FC">
        <w:rPr>
          <w:rStyle w:val="EndnoteReference"/>
          <w:rFonts w:eastAsia="Adobe Garamond Pro"/>
          <w:lang w:val="en-US"/>
        </w:rPr>
        <w:endnoteReference w:id="46"/>
      </w:r>
      <w:r w:rsidR="00D80B50" w:rsidRPr="00C457FC">
        <w:rPr>
          <w:rFonts w:eastAsia="Adobe Garamond Pro"/>
          <w:lang w:val="en-US"/>
        </w:rPr>
        <w:t xml:space="preserve"> </w:t>
      </w:r>
      <w:r w:rsidR="00FE2CCF" w:rsidRPr="00C457FC">
        <w:t xml:space="preserve">In a 1987 talk to film students </w:t>
      </w:r>
      <w:r w:rsidR="0084645B" w:rsidRPr="00C457FC">
        <w:t xml:space="preserve">Gilles </w:t>
      </w:r>
      <w:r w:rsidR="00FE2CCF" w:rsidRPr="00C457FC">
        <w:t xml:space="preserve">Deleuze cites the painter Paul </w:t>
      </w:r>
      <w:r w:rsidR="00FE2CCF" w:rsidRPr="00C457FC">
        <w:lastRenderedPageBreak/>
        <w:t>Klee’s remark “You know, the people are missing” and comments: “There is no work of art that does not make an appeal to a people that does not yet exist.”</w:t>
      </w:r>
      <w:r w:rsidR="00FE2CCF" w:rsidRPr="00C457FC">
        <w:rPr>
          <w:rStyle w:val="EndnoteReference"/>
        </w:rPr>
        <w:endnoteReference w:id="47"/>
      </w:r>
      <w:r w:rsidR="00FE2CCF" w:rsidRPr="00C457FC">
        <w:t xml:space="preserve"> There are t</w:t>
      </w:r>
      <w:r w:rsidR="00D04124" w:rsidRPr="00C457FC">
        <w:t>wo ways we may understand this appeal</w:t>
      </w:r>
      <w:r w:rsidR="00FE2CCF" w:rsidRPr="00C457FC">
        <w:t xml:space="preserve"> – </w:t>
      </w:r>
      <w:r w:rsidR="00D04124" w:rsidRPr="00C457FC">
        <w:t>as nostalgia for</w:t>
      </w:r>
      <w:r w:rsidR="00FE2CCF" w:rsidRPr="00C457FC">
        <w:t xml:space="preserve"> a classic marxist teleology that forsees the end of ideology in an inevitable</w:t>
      </w:r>
      <w:r w:rsidR="00D04124" w:rsidRPr="00C457FC">
        <w:t xml:space="preserve"> future</w:t>
      </w:r>
      <w:r w:rsidR="00FE2CCF" w:rsidRPr="00C457FC">
        <w:t xml:space="preserve"> communist society, or as work undertaken in pres</w:t>
      </w:r>
      <w:r w:rsidR="00D04124" w:rsidRPr="00C457FC">
        <w:t>ent reality in which one acts as if that</w:t>
      </w:r>
      <w:r w:rsidR="00FE2CCF" w:rsidRPr="00C457FC">
        <w:t xml:space="preserve"> reality might be otherwise.</w:t>
      </w:r>
      <w:r w:rsidR="00DD2BB2" w:rsidRPr="00C457FC">
        <w:t xml:space="preserve"> In this latter case the ‘people’ has the ontological status of ‘Japan’ in Barthes</w:t>
      </w:r>
      <w:r w:rsidR="008D4521" w:rsidRPr="00C457FC">
        <w:t>’</w:t>
      </w:r>
      <w:r w:rsidR="00DD2BB2" w:rsidRPr="00C457FC">
        <w:t xml:space="preserve"> work – a fictional entity </w:t>
      </w:r>
      <w:r w:rsidR="0040568E" w:rsidRPr="00C457FC">
        <w:t>serving as</w:t>
      </w:r>
      <w:r w:rsidR="00D04124" w:rsidRPr="00C457FC">
        <w:t xml:space="preserve"> </w:t>
      </w:r>
      <w:r w:rsidR="00DD2BB2" w:rsidRPr="00C457FC">
        <w:t>catalyst in a thought experiment.</w:t>
      </w:r>
      <w:r w:rsidR="00FE2CCF" w:rsidRPr="00C457FC">
        <w:t xml:space="preserve"> </w:t>
      </w:r>
      <w:r w:rsidR="004D10A1" w:rsidRPr="00C457FC">
        <w:rPr>
          <w:lang w:val="en-US"/>
        </w:rPr>
        <w:t xml:space="preserve">At its origins, the haiku was not an independent form. It was the opening stanza of a longer work – the </w:t>
      </w:r>
      <w:r w:rsidR="004D10A1" w:rsidRPr="00C457FC">
        <w:rPr>
          <w:i/>
          <w:iCs/>
          <w:lang w:val="en-US"/>
        </w:rPr>
        <w:t>tanka</w:t>
      </w:r>
      <w:r w:rsidR="004D10A1" w:rsidRPr="00C457FC">
        <w:rPr>
          <w:lang w:val="en-US"/>
        </w:rPr>
        <w:t xml:space="preserve"> </w:t>
      </w:r>
      <w:proofErr w:type="gramStart"/>
      <w:r w:rsidR="004D10A1" w:rsidRPr="00C457FC">
        <w:rPr>
          <w:lang w:val="en-US"/>
        </w:rPr>
        <w:t>– which</w:t>
      </w:r>
      <w:proofErr w:type="gramEnd"/>
      <w:r w:rsidR="004D10A1" w:rsidRPr="00C457FC">
        <w:rPr>
          <w:lang w:val="en-US"/>
        </w:rPr>
        <w:t xml:space="preserve"> was to be continued by a person other than the author of the haiku. The haiku therefore represents a fleeting state of apprehension of the real that is uniquely individual but nevertheless composed within the horizon of a world shared in common. It serves as the exemplar of amateurism as an instrument of</w:t>
      </w:r>
      <w:r w:rsidR="004F03BD" w:rsidRPr="00C457FC">
        <w:rPr>
          <w:rFonts w:eastAsia="Adobe Garamond Pro"/>
          <w:iCs/>
          <w:lang w:val="en-US"/>
        </w:rPr>
        <w:t xml:space="preserve"> idiorrhythmic</w:t>
      </w:r>
      <w:r w:rsidR="004D10A1" w:rsidRPr="00C457FC">
        <w:rPr>
          <w:lang w:val="en-US"/>
        </w:rPr>
        <w:t xml:space="preserve"> </w:t>
      </w:r>
      <w:r w:rsidR="004D10A1" w:rsidRPr="00C457FC">
        <w:rPr>
          <w:i/>
          <w:iCs/>
          <w:lang w:val="en-US"/>
        </w:rPr>
        <w:t>individuation</w:t>
      </w:r>
      <w:r w:rsidR="004D10A1" w:rsidRPr="00C457FC">
        <w:rPr>
          <w:lang w:val="en-US"/>
        </w:rPr>
        <w:t xml:space="preserve"> – a relation of mutual respect between a unique self and its others that is the antithesis of the ruthlessly competitive individualism promoted by the apparatuses of capitalism, just as it is the negation of the uniformly identical subjects presupposed by totalitarianism in all its forms, including the normative subjects of consumerism.</w:t>
      </w:r>
      <w:r w:rsidR="00895851" w:rsidRPr="00C457FC">
        <w:rPr>
          <w:lang w:val="en-US"/>
        </w:rPr>
        <w:t xml:space="preserve"> </w:t>
      </w:r>
    </w:p>
    <w:p w14:paraId="093132C0" w14:textId="77777777" w:rsidR="004D10A1" w:rsidRDefault="004D10A1" w:rsidP="00C457FC">
      <w:pPr>
        <w:spacing w:line="360" w:lineRule="auto"/>
        <w:rPr>
          <w:rFonts w:eastAsia="Adobe Garamond Pro"/>
          <w:lang w:val="en-US"/>
        </w:rPr>
      </w:pPr>
    </w:p>
    <w:p w14:paraId="3F929E98" w14:textId="77777777" w:rsidR="00C457FC" w:rsidRPr="00C457FC" w:rsidRDefault="00C457FC" w:rsidP="00C457FC">
      <w:pPr>
        <w:spacing w:line="360" w:lineRule="auto"/>
        <w:rPr>
          <w:rFonts w:eastAsia="Adobe Garamond Pro"/>
          <w:lang w:val="en-US"/>
        </w:rPr>
      </w:pPr>
    </w:p>
    <w:p w14:paraId="14AB747B" w14:textId="71A1AE31" w:rsidR="00E76581" w:rsidRPr="00C457FC" w:rsidRDefault="00E76581" w:rsidP="00C457FC">
      <w:pPr>
        <w:spacing w:line="360" w:lineRule="auto"/>
        <w:rPr>
          <w:b/>
          <w:lang w:val="en-US"/>
        </w:rPr>
      </w:pPr>
      <w:r w:rsidRPr="00C457FC">
        <w:rPr>
          <w:b/>
          <w:u w:val="single"/>
          <w:lang w:val="en-US"/>
        </w:rPr>
        <w:t>I</w:t>
      </w:r>
      <w:r w:rsidRPr="00C457FC">
        <w:rPr>
          <w:b/>
          <w:lang w:val="en-US"/>
        </w:rPr>
        <w:t>nterstice</w:t>
      </w:r>
    </w:p>
    <w:p w14:paraId="1AF8EF34" w14:textId="6FE99839" w:rsidR="00A741A9" w:rsidRDefault="00187AEE" w:rsidP="00C457FC">
      <w:pPr>
        <w:widowControl w:val="0"/>
        <w:autoSpaceDE w:val="0"/>
        <w:autoSpaceDN w:val="0"/>
        <w:adjustRightInd w:val="0"/>
        <w:spacing w:line="360" w:lineRule="auto"/>
        <w:rPr>
          <w:color w:val="000000"/>
        </w:rPr>
      </w:pPr>
      <w:r w:rsidRPr="00C457FC">
        <w:rPr>
          <w:color w:val="000000"/>
        </w:rPr>
        <w:t xml:space="preserve">In his notes for his second course on </w:t>
      </w:r>
      <w:r w:rsidRPr="00C457FC">
        <w:rPr>
          <w:i/>
          <w:color w:val="000000"/>
        </w:rPr>
        <w:t>The Preparation of the Novel</w:t>
      </w:r>
      <w:r w:rsidRPr="00C457FC">
        <w:rPr>
          <w:color w:val="000000"/>
        </w:rPr>
        <w:t xml:space="preserve">, given at the Collège de France in 1980, Barthes rejects the image of the writer as positioned at the ‘margin’ of society – there are so many margins, </w:t>
      </w:r>
      <w:r w:rsidR="00FC2045" w:rsidRPr="00C457FC">
        <w:rPr>
          <w:color w:val="000000"/>
        </w:rPr>
        <w:t>he says, and they encourage the “</w:t>
      </w:r>
      <w:r w:rsidRPr="00C457FC">
        <w:rPr>
          <w:color w:val="000000"/>
        </w:rPr>
        <w:t xml:space="preserve">arrogant posture </w:t>
      </w:r>
      <w:r w:rsidR="00FC2045" w:rsidRPr="00C457FC">
        <w:rPr>
          <w:color w:val="000000"/>
        </w:rPr>
        <w:t>of marginality”</w:t>
      </w:r>
      <w:r w:rsidRPr="00C457FC">
        <w:rPr>
          <w:color w:val="000000"/>
        </w:rPr>
        <w:t xml:space="preserve">. For the </w:t>
      </w:r>
      <w:r w:rsidR="00FC4F56" w:rsidRPr="00C457FC">
        <w:rPr>
          <w:color w:val="000000"/>
        </w:rPr>
        <w:t>idea of the m</w:t>
      </w:r>
      <w:r w:rsidRPr="00C457FC">
        <w:rPr>
          <w:color w:val="000000"/>
        </w:rPr>
        <w:t>argin, Barthes</w:t>
      </w:r>
      <w:r w:rsidR="00FC2045" w:rsidRPr="00C457FC">
        <w:rPr>
          <w:color w:val="000000"/>
        </w:rPr>
        <w:t xml:space="preserve"> prefers to substitute “</w:t>
      </w:r>
      <w:r w:rsidRPr="00C457FC">
        <w:rPr>
          <w:color w:val="000000"/>
        </w:rPr>
        <w:t>the Image of the Interstice:</w:t>
      </w:r>
      <w:r w:rsidR="00FC2045" w:rsidRPr="00C457FC">
        <w:rPr>
          <w:color w:val="000000"/>
        </w:rPr>
        <w:t xml:space="preserve"> Writer = man of the Interstice</w:t>
      </w:r>
      <w:r w:rsidR="00FC4F56" w:rsidRPr="00C457FC">
        <w:rPr>
          <w:color w:val="000000"/>
        </w:rPr>
        <w:t>.</w:t>
      </w:r>
      <w:r w:rsidR="00FC2045" w:rsidRPr="00C457FC">
        <w:rPr>
          <w:color w:val="000000"/>
        </w:rPr>
        <w:t>”</w:t>
      </w:r>
      <w:r w:rsidR="00FC4F56" w:rsidRPr="00C457FC">
        <w:rPr>
          <w:rStyle w:val="EndnoteReference"/>
          <w:color w:val="000000"/>
        </w:rPr>
        <w:endnoteReference w:id="48"/>
      </w:r>
      <w:r w:rsidR="00FC4F56" w:rsidRPr="00C457FC">
        <w:rPr>
          <w:color w:val="000000"/>
        </w:rPr>
        <w:t xml:space="preserve"> </w:t>
      </w:r>
      <w:r w:rsidRPr="00C457FC">
        <w:rPr>
          <w:color w:val="000000"/>
        </w:rPr>
        <w:t xml:space="preserve"> For Barthes:</w:t>
      </w:r>
    </w:p>
    <w:p w14:paraId="76DAF0A7" w14:textId="77777777" w:rsidR="00C457FC" w:rsidRPr="00C457FC" w:rsidRDefault="00C457FC" w:rsidP="00C457FC">
      <w:pPr>
        <w:widowControl w:val="0"/>
        <w:autoSpaceDE w:val="0"/>
        <w:autoSpaceDN w:val="0"/>
        <w:adjustRightInd w:val="0"/>
        <w:spacing w:line="360" w:lineRule="auto"/>
        <w:rPr>
          <w:color w:val="000000"/>
        </w:rPr>
      </w:pPr>
    </w:p>
    <w:p w14:paraId="7C670311" w14:textId="50CC1705" w:rsidR="00A741A9" w:rsidRDefault="00187AEE" w:rsidP="00C457FC">
      <w:pPr>
        <w:widowControl w:val="0"/>
        <w:autoSpaceDE w:val="0"/>
        <w:autoSpaceDN w:val="0"/>
        <w:adjustRightInd w:val="0"/>
        <w:spacing w:line="360" w:lineRule="auto"/>
        <w:ind w:left="426"/>
        <w:rPr>
          <w:color w:val="000000"/>
        </w:rPr>
      </w:pPr>
      <w:r w:rsidRPr="00C457FC">
        <w:rPr>
          <w:color w:val="000000"/>
        </w:rPr>
        <w:t>Writing is that play by which I turn around as well as I can in a narrow place: I am cornered, I struggle between the hysteria necessary in order to write and the imaginary, which oversees, guides, banalizes, codifies, corrects, imposes the aim (and the vision) of a social communication</w:t>
      </w:r>
      <w:r w:rsidR="00FC4F56" w:rsidRPr="00C457FC">
        <w:rPr>
          <w:color w:val="000000"/>
        </w:rPr>
        <w:t>.</w:t>
      </w:r>
      <w:r w:rsidR="00FC4F56" w:rsidRPr="00C457FC">
        <w:rPr>
          <w:rStyle w:val="EndnoteReference"/>
          <w:color w:val="000000"/>
        </w:rPr>
        <w:endnoteReference w:id="49"/>
      </w:r>
    </w:p>
    <w:p w14:paraId="484F22CA" w14:textId="77777777" w:rsidR="00C457FC" w:rsidRPr="00C457FC" w:rsidRDefault="00C457FC" w:rsidP="00C457FC">
      <w:pPr>
        <w:widowControl w:val="0"/>
        <w:autoSpaceDE w:val="0"/>
        <w:autoSpaceDN w:val="0"/>
        <w:adjustRightInd w:val="0"/>
        <w:spacing w:line="360" w:lineRule="auto"/>
        <w:ind w:left="426"/>
        <w:rPr>
          <w:color w:val="000000"/>
        </w:rPr>
      </w:pPr>
    </w:p>
    <w:p w14:paraId="579B82DB" w14:textId="56855660" w:rsidR="00CF5DF4" w:rsidRDefault="00FA66B3" w:rsidP="00C457FC">
      <w:pPr>
        <w:widowControl w:val="0"/>
        <w:autoSpaceDE w:val="0"/>
        <w:autoSpaceDN w:val="0"/>
        <w:adjustRightInd w:val="0"/>
        <w:spacing w:line="360" w:lineRule="auto"/>
        <w:rPr>
          <w:color w:val="000000"/>
        </w:rPr>
      </w:pPr>
      <w:r w:rsidRPr="00C457FC">
        <w:rPr>
          <w:color w:val="000000"/>
        </w:rPr>
        <w:t xml:space="preserve">The paradox of Barthes’ paradoxological practice is that, throughout it, he works to efface himself. The egoist, the hysteric, the narcissist, are all to be written out – as so many characters ‘written out’ of a story in which they can no longer have a part. </w:t>
      </w:r>
      <w:r w:rsidR="00682A63" w:rsidRPr="00C457FC">
        <w:rPr>
          <w:color w:val="000000"/>
        </w:rPr>
        <w:t>The interstice</w:t>
      </w:r>
      <w:r w:rsidR="00187AEE" w:rsidRPr="00C457FC">
        <w:rPr>
          <w:color w:val="000000"/>
        </w:rPr>
        <w:t xml:space="preserve"> </w:t>
      </w:r>
      <w:r w:rsidR="00225363" w:rsidRPr="00C457FC">
        <w:rPr>
          <w:color w:val="000000"/>
        </w:rPr>
        <w:t xml:space="preserve">therefore </w:t>
      </w:r>
      <w:r w:rsidR="00187AEE" w:rsidRPr="00C457FC">
        <w:rPr>
          <w:color w:val="000000"/>
        </w:rPr>
        <w:t xml:space="preserve">is a </w:t>
      </w:r>
      <w:r w:rsidR="00682A63" w:rsidRPr="00C457FC">
        <w:rPr>
          <w:color w:val="000000"/>
        </w:rPr>
        <w:t>place</w:t>
      </w:r>
      <w:r w:rsidR="00187AEE" w:rsidRPr="00C457FC">
        <w:rPr>
          <w:color w:val="000000"/>
        </w:rPr>
        <w:t xml:space="preserve"> of </w:t>
      </w:r>
      <w:r w:rsidR="0067709A" w:rsidRPr="00C457FC">
        <w:rPr>
          <w:color w:val="000000"/>
        </w:rPr>
        <w:t xml:space="preserve">perpetual </w:t>
      </w:r>
      <w:r w:rsidR="00187AEE" w:rsidRPr="00C457FC">
        <w:rPr>
          <w:color w:val="000000"/>
        </w:rPr>
        <w:t>negotiation between resistance to the</w:t>
      </w:r>
      <w:r w:rsidR="00534D37" w:rsidRPr="00C457FC">
        <w:rPr>
          <w:color w:val="000000"/>
        </w:rPr>
        <w:t xml:space="preserve"> </w:t>
      </w:r>
      <w:r w:rsidR="00187AEE" w:rsidRPr="00C457FC">
        <w:rPr>
          <w:color w:val="000000"/>
        </w:rPr>
        <w:t xml:space="preserve">hegemonic-consensual, and the disappearance of the very agent of that resistance: the subject of the political process </w:t>
      </w:r>
      <w:r w:rsidR="00187AEE" w:rsidRPr="00C457FC">
        <w:rPr>
          <w:color w:val="000000"/>
        </w:rPr>
        <w:lastRenderedPageBreak/>
        <w:t>itself. In a 2011 interview the Belgian philosopher of science Isabelle Stengers speaks of:</w:t>
      </w:r>
      <w:r w:rsidR="00B93553" w:rsidRPr="00C457FC">
        <w:rPr>
          <w:color w:val="000000"/>
        </w:rPr>
        <w:t xml:space="preserve"> “</w:t>
      </w:r>
      <w:r w:rsidR="00187AEE" w:rsidRPr="00C457FC">
        <w:rPr>
          <w:color w:val="000000"/>
        </w:rPr>
        <w:t>the possibility of creating interstices … which give another texture to our world by [their] capacity to pass across and through the State apparatuses … to create and resist in the presen</w:t>
      </w:r>
      <w:r w:rsidR="00B93553" w:rsidRPr="00C457FC">
        <w:rPr>
          <w:color w:val="000000"/>
        </w:rPr>
        <w:t>t, and not in a messianic mode</w:t>
      </w:r>
      <w:r w:rsidR="00091E53" w:rsidRPr="00C457FC">
        <w:rPr>
          <w:color w:val="000000"/>
        </w:rPr>
        <w:t>.</w:t>
      </w:r>
      <w:r w:rsidR="00B93553" w:rsidRPr="00C457FC">
        <w:rPr>
          <w:color w:val="000000"/>
        </w:rPr>
        <w:t>”</w:t>
      </w:r>
      <w:r w:rsidR="00091E53" w:rsidRPr="00C457FC">
        <w:rPr>
          <w:rStyle w:val="EndnoteReference"/>
          <w:color w:val="000000"/>
        </w:rPr>
        <w:endnoteReference w:id="50"/>
      </w:r>
      <w:r w:rsidR="00187AEE" w:rsidRPr="00C457FC">
        <w:rPr>
          <w:color w:val="000000"/>
        </w:rPr>
        <w:t xml:space="preserve"> She continues:</w:t>
      </w:r>
    </w:p>
    <w:p w14:paraId="1EF67D6C" w14:textId="77777777" w:rsidR="00C457FC" w:rsidRPr="00C457FC" w:rsidRDefault="00C457FC" w:rsidP="00C457FC">
      <w:pPr>
        <w:widowControl w:val="0"/>
        <w:autoSpaceDE w:val="0"/>
        <w:autoSpaceDN w:val="0"/>
        <w:adjustRightInd w:val="0"/>
        <w:spacing w:line="360" w:lineRule="auto"/>
        <w:rPr>
          <w:color w:val="000000"/>
        </w:rPr>
      </w:pPr>
    </w:p>
    <w:p w14:paraId="5B5EF464" w14:textId="2FA47F6C" w:rsidR="00CF5DF4" w:rsidRDefault="00187AEE" w:rsidP="00C457FC">
      <w:pPr>
        <w:widowControl w:val="0"/>
        <w:autoSpaceDE w:val="0"/>
        <w:autoSpaceDN w:val="0"/>
        <w:adjustRightInd w:val="0"/>
        <w:spacing w:line="360" w:lineRule="auto"/>
        <w:ind w:left="426"/>
        <w:rPr>
          <w:color w:val="000000"/>
        </w:rPr>
      </w:pPr>
      <w:r w:rsidRPr="00C457FC">
        <w:rPr>
          <w:color w:val="000000"/>
        </w:rPr>
        <w:t>Where messianism incites the desire for separation, I try to think practices of the interstice. … The interstice is not defined against the bloc; it produces its own presence, its own mode of production. It knows that the bloc is certainly not a friend, but it does not define itself through antagonism, or else it would become the mere reflection of the bloc. This does not mean non-conflict. It means conflict when necessary, in the way that is necessary. This is thinking in the interstice</w:t>
      </w:r>
      <w:r w:rsidR="00587D22" w:rsidRPr="00C457FC">
        <w:rPr>
          <w:color w:val="000000"/>
        </w:rPr>
        <w:t>s</w:t>
      </w:r>
      <w:r w:rsidRPr="00C457FC">
        <w:rPr>
          <w:color w:val="000000"/>
        </w:rPr>
        <w:t>.</w:t>
      </w:r>
      <w:r w:rsidR="00091E53" w:rsidRPr="00C457FC">
        <w:rPr>
          <w:rStyle w:val="EndnoteReference"/>
          <w:color w:val="000000"/>
        </w:rPr>
        <w:endnoteReference w:id="51"/>
      </w:r>
    </w:p>
    <w:p w14:paraId="71364A22" w14:textId="77777777" w:rsidR="00C457FC" w:rsidRPr="00C457FC" w:rsidRDefault="00C457FC" w:rsidP="00C457FC">
      <w:pPr>
        <w:widowControl w:val="0"/>
        <w:autoSpaceDE w:val="0"/>
        <w:autoSpaceDN w:val="0"/>
        <w:adjustRightInd w:val="0"/>
        <w:spacing w:line="360" w:lineRule="auto"/>
        <w:ind w:left="426"/>
        <w:rPr>
          <w:color w:val="000000"/>
        </w:rPr>
      </w:pPr>
    </w:p>
    <w:p w14:paraId="15F9BCB3" w14:textId="1D1E7FD9" w:rsidR="00203427" w:rsidRDefault="00187AEE" w:rsidP="00C457FC">
      <w:pPr>
        <w:widowControl w:val="0"/>
        <w:autoSpaceDE w:val="0"/>
        <w:autoSpaceDN w:val="0"/>
        <w:adjustRightInd w:val="0"/>
        <w:spacing w:line="360" w:lineRule="auto"/>
        <w:rPr>
          <w:color w:val="000000"/>
        </w:rPr>
      </w:pPr>
      <w:r w:rsidRPr="00C457FC">
        <w:rPr>
          <w:color w:val="000000"/>
        </w:rPr>
        <w:t xml:space="preserve">Thinking through her </w:t>
      </w:r>
      <w:r w:rsidR="00026B1A" w:rsidRPr="00C457FC">
        <w:rPr>
          <w:color w:val="000000"/>
        </w:rPr>
        <w:t xml:space="preserve">own </w:t>
      </w:r>
      <w:r w:rsidRPr="00C457FC">
        <w:rPr>
          <w:color w:val="000000"/>
        </w:rPr>
        <w:t>practice in these ‘interstitial’ spaces she says:</w:t>
      </w:r>
    </w:p>
    <w:p w14:paraId="4AC6F981" w14:textId="77777777" w:rsidR="00C457FC" w:rsidRPr="00C457FC" w:rsidRDefault="00C457FC" w:rsidP="00C457FC">
      <w:pPr>
        <w:widowControl w:val="0"/>
        <w:autoSpaceDE w:val="0"/>
        <w:autoSpaceDN w:val="0"/>
        <w:adjustRightInd w:val="0"/>
        <w:spacing w:line="360" w:lineRule="auto"/>
        <w:rPr>
          <w:color w:val="000000"/>
        </w:rPr>
      </w:pPr>
    </w:p>
    <w:p w14:paraId="3FF6C209" w14:textId="23C624DC" w:rsidR="00203427" w:rsidRDefault="00187AEE" w:rsidP="00C457FC">
      <w:pPr>
        <w:widowControl w:val="0"/>
        <w:autoSpaceDE w:val="0"/>
        <w:autoSpaceDN w:val="0"/>
        <w:adjustRightInd w:val="0"/>
        <w:spacing w:line="360" w:lineRule="auto"/>
        <w:ind w:left="426"/>
        <w:rPr>
          <w:color w:val="000000"/>
        </w:rPr>
      </w:pPr>
      <w:r w:rsidRPr="00C457FC">
        <w:rPr>
          <w:color w:val="000000"/>
        </w:rPr>
        <w:t xml:space="preserve">I try … to create concepts that … display their relativity to the situation in which they may be effective … I speak of “characterizing” … in the pragmatic sense where one asks oneself what one can expect of this ‘character’ in this situation. No … grand conceptual theatre … </w:t>
      </w:r>
      <w:proofErr w:type="gramStart"/>
      <w:r w:rsidRPr="00C457FC">
        <w:rPr>
          <w:color w:val="000000"/>
        </w:rPr>
        <w:t>Rather</w:t>
      </w:r>
      <w:proofErr w:type="gramEnd"/>
      <w:r w:rsidRPr="00C457FC">
        <w:rPr>
          <w:color w:val="000000"/>
        </w:rPr>
        <w:t xml:space="preserve"> the pragmatic of the writer who does not know how to define the character she herself has nevertheless created, but who explores that character in a mode that is always situated: what can she become capable of in that situation?</w:t>
      </w:r>
      <w:r w:rsidR="00091E53" w:rsidRPr="00C457FC">
        <w:rPr>
          <w:rStyle w:val="EndnoteReference"/>
          <w:color w:val="000000"/>
        </w:rPr>
        <w:endnoteReference w:id="52"/>
      </w:r>
    </w:p>
    <w:p w14:paraId="4E5EAD25" w14:textId="77777777" w:rsidR="00C457FC" w:rsidRPr="00C457FC" w:rsidRDefault="00C457FC" w:rsidP="00C457FC">
      <w:pPr>
        <w:widowControl w:val="0"/>
        <w:autoSpaceDE w:val="0"/>
        <w:autoSpaceDN w:val="0"/>
        <w:adjustRightInd w:val="0"/>
        <w:spacing w:line="360" w:lineRule="auto"/>
        <w:ind w:left="426"/>
        <w:rPr>
          <w:color w:val="000000"/>
        </w:rPr>
      </w:pPr>
    </w:p>
    <w:p w14:paraId="3795823C" w14:textId="4E4F935C" w:rsidR="009A7A67" w:rsidRDefault="00690816" w:rsidP="00C457FC">
      <w:pPr>
        <w:widowControl w:val="0"/>
        <w:autoSpaceDE w:val="0"/>
        <w:autoSpaceDN w:val="0"/>
        <w:adjustRightInd w:val="0"/>
        <w:spacing w:line="360" w:lineRule="auto"/>
        <w:rPr>
          <w:color w:val="000000"/>
        </w:rPr>
      </w:pPr>
      <w:r w:rsidRPr="00C457FC">
        <w:rPr>
          <w:color w:val="000000"/>
        </w:rPr>
        <w:t>Following Stengers</w:t>
      </w:r>
      <w:r w:rsidR="00C22210" w:rsidRPr="00C457FC">
        <w:rPr>
          <w:color w:val="000000"/>
        </w:rPr>
        <w:t xml:space="preserve"> and</w:t>
      </w:r>
      <w:r w:rsidR="00187AEE" w:rsidRPr="00C457FC">
        <w:rPr>
          <w:color w:val="000000"/>
        </w:rPr>
        <w:t xml:space="preserve"> Barthes, against ‘combat, victory, theatre, </w:t>
      </w:r>
      <w:r w:rsidRPr="00C457FC">
        <w:rPr>
          <w:color w:val="000000"/>
        </w:rPr>
        <w:t xml:space="preserve">arrogance’, </w:t>
      </w:r>
      <w:r w:rsidR="00E2213B" w:rsidRPr="00C457FC">
        <w:rPr>
          <w:color w:val="000000"/>
        </w:rPr>
        <w:t>we may understand</w:t>
      </w:r>
      <w:r w:rsidRPr="00C457FC">
        <w:rPr>
          <w:color w:val="000000"/>
        </w:rPr>
        <w:t xml:space="preserve"> </w:t>
      </w:r>
      <w:r w:rsidR="00C22210" w:rsidRPr="00C457FC">
        <w:rPr>
          <w:color w:val="000000"/>
        </w:rPr>
        <w:t xml:space="preserve">the taking up of </w:t>
      </w:r>
      <w:r w:rsidR="00D843ED" w:rsidRPr="00C457FC">
        <w:rPr>
          <w:color w:val="000000"/>
        </w:rPr>
        <w:t xml:space="preserve">a </w:t>
      </w:r>
      <w:r w:rsidR="00187AEE" w:rsidRPr="00C457FC">
        <w:rPr>
          <w:color w:val="000000"/>
        </w:rPr>
        <w:t>practice</w:t>
      </w:r>
      <w:r w:rsidR="00C22210" w:rsidRPr="00C457FC">
        <w:rPr>
          <w:color w:val="000000"/>
        </w:rPr>
        <w:t xml:space="preserve"> </w:t>
      </w:r>
      <w:r w:rsidR="00D843ED" w:rsidRPr="00C457FC">
        <w:rPr>
          <w:color w:val="000000"/>
        </w:rPr>
        <w:t xml:space="preserve">of writing (whether an art practice or a writing of </w:t>
      </w:r>
      <w:r w:rsidR="006665CC" w:rsidRPr="00C457FC">
        <w:rPr>
          <w:color w:val="000000"/>
        </w:rPr>
        <w:t xml:space="preserve">the </w:t>
      </w:r>
      <w:r w:rsidR="00D843ED" w:rsidRPr="00C457FC">
        <w:rPr>
          <w:color w:val="000000"/>
        </w:rPr>
        <w:t xml:space="preserve">self) </w:t>
      </w:r>
      <w:r w:rsidR="00187AEE" w:rsidRPr="00C457FC">
        <w:rPr>
          <w:color w:val="000000"/>
        </w:rPr>
        <w:t xml:space="preserve">not as an occasion for </w:t>
      </w:r>
      <w:r w:rsidR="00350134" w:rsidRPr="00C457FC">
        <w:rPr>
          <w:color w:val="000000"/>
        </w:rPr>
        <w:t xml:space="preserve">acting out </w:t>
      </w:r>
      <w:r w:rsidR="00C22210" w:rsidRPr="00C457FC">
        <w:rPr>
          <w:color w:val="000000"/>
        </w:rPr>
        <w:t>a</w:t>
      </w:r>
      <w:r w:rsidR="00101B8A" w:rsidRPr="00C457FC">
        <w:rPr>
          <w:color w:val="000000"/>
        </w:rPr>
        <w:t>n already written and</w:t>
      </w:r>
      <w:r w:rsidR="00C22210" w:rsidRPr="00C457FC">
        <w:rPr>
          <w:color w:val="000000"/>
        </w:rPr>
        <w:t xml:space="preserve"> pre</w:t>
      </w:r>
      <w:r w:rsidR="00101B8A" w:rsidRPr="00C457FC">
        <w:rPr>
          <w:color w:val="000000"/>
        </w:rPr>
        <w:t>assigned</w:t>
      </w:r>
      <w:r w:rsidR="00C22210" w:rsidRPr="00C457FC">
        <w:rPr>
          <w:color w:val="000000"/>
        </w:rPr>
        <w:t xml:space="preserve"> role</w:t>
      </w:r>
      <w:r w:rsidR="00DF4928" w:rsidRPr="00C457FC">
        <w:rPr>
          <w:color w:val="000000"/>
        </w:rPr>
        <w:t xml:space="preserve"> – </w:t>
      </w:r>
      <w:r w:rsidR="00350134" w:rsidRPr="00C457FC">
        <w:rPr>
          <w:color w:val="000000"/>
        </w:rPr>
        <w:t xml:space="preserve">the </w:t>
      </w:r>
      <w:r w:rsidR="00E34E46" w:rsidRPr="00C457FC">
        <w:rPr>
          <w:color w:val="000000"/>
        </w:rPr>
        <w:t xml:space="preserve">part of </w:t>
      </w:r>
      <w:r w:rsidR="00350134" w:rsidRPr="00C457FC">
        <w:rPr>
          <w:color w:val="000000"/>
        </w:rPr>
        <w:t>‘artist’</w:t>
      </w:r>
      <w:r w:rsidR="00DF4928" w:rsidRPr="00C457FC">
        <w:rPr>
          <w:color w:val="000000"/>
        </w:rPr>
        <w:t xml:space="preserve"> </w:t>
      </w:r>
      <w:r w:rsidR="00D843ED" w:rsidRPr="00C457FC">
        <w:rPr>
          <w:color w:val="000000"/>
        </w:rPr>
        <w:t>or ‘</w:t>
      </w:r>
      <w:r w:rsidR="002538E0" w:rsidRPr="00C457FC">
        <w:rPr>
          <w:color w:val="000000"/>
        </w:rPr>
        <w:t>academic</w:t>
      </w:r>
      <w:r w:rsidR="00D843ED" w:rsidRPr="00C457FC">
        <w:rPr>
          <w:color w:val="000000"/>
        </w:rPr>
        <w:t xml:space="preserve">’ </w:t>
      </w:r>
      <w:r w:rsidR="00DF4928" w:rsidRPr="00C457FC">
        <w:rPr>
          <w:color w:val="000000"/>
        </w:rPr>
        <w:t xml:space="preserve">– </w:t>
      </w:r>
      <w:r w:rsidR="00187AEE" w:rsidRPr="00C457FC">
        <w:rPr>
          <w:color w:val="000000"/>
        </w:rPr>
        <w:t>but as a tentative act of self-authoring in an interstitial space.</w:t>
      </w:r>
      <w:r w:rsidR="00187AEE" w:rsidRPr="00C457FC">
        <w:rPr>
          <w:rStyle w:val="EndnoteReference"/>
          <w:color w:val="000000"/>
        </w:rPr>
        <w:endnoteReference w:id="53"/>
      </w:r>
      <w:r w:rsidR="00187AEE" w:rsidRPr="00C457FC">
        <w:rPr>
          <w:color w:val="000000"/>
        </w:rPr>
        <w:t xml:space="preserve"> </w:t>
      </w:r>
      <w:r w:rsidR="00BF4F8A" w:rsidRPr="00C457FC">
        <w:rPr>
          <w:color w:val="000000"/>
        </w:rPr>
        <w:t>Th</w:t>
      </w:r>
      <w:r w:rsidR="008032E9" w:rsidRPr="00C457FC">
        <w:rPr>
          <w:color w:val="000000"/>
        </w:rPr>
        <w:t>is space</w:t>
      </w:r>
      <w:r w:rsidR="00BF4F8A" w:rsidRPr="00C457FC">
        <w:rPr>
          <w:color w:val="000000"/>
        </w:rPr>
        <w:t xml:space="preserve"> is multi-dimensional</w:t>
      </w:r>
      <w:r w:rsidR="000C137A" w:rsidRPr="00C457FC">
        <w:rPr>
          <w:color w:val="000000"/>
        </w:rPr>
        <w:t xml:space="preserve">; </w:t>
      </w:r>
      <w:r w:rsidR="00BF4F8A" w:rsidRPr="00C457FC">
        <w:rPr>
          <w:color w:val="000000"/>
        </w:rPr>
        <w:t>as the sociologist P</w:t>
      </w:r>
      <w:r w:rsidR="000C137A" w:rsidRPr="00C457FC">
        <w:rPr>
          <w:color w:val="000000"/>
        </w:rPr>
        <w:t>ascal Nicolas-Le Strat observes:</w:t>
      </w:r>
      <w:r w:rsidR="00BF4F8A" w:rsidRPr="00C457FC">
        <w:rPr>
          <w:color w:val="000000"/>
        </w:rPr>
        <w:t xml:space="preserve"> “Following Henri Lefebvre, we could say that an interstice opens up on several levels of reality and that each of these levels is defined in relation to the others.”</w:t>
      </w:r>
      <w:r w:rsidR="00BF4F8A" w:rsidRPr="00C457FC">
        <w:rPr>
          <w:rStyle w:val="EndnoteReference"/>
          <w:color w:val="000000"/>
        </w:rPr>
        <w:endnoteReference w:id="54"/>
      </w:r>
      <w:r w:rsidR="00BF4F8A" w:rsidRPr="00C457FC">
        <w:rPr>
          <w:color w:val="000000"/>
        </w:rPr>
        <w:t xml:space="preserve"> </w:t>
      </w:r>
      <w:r w:rsidR="008032E9" w:rsidRPr="00C457FC">
        <w:rPr>
          <w:color w:val="000000"/>
        </w:rPr>
        <w:t xml:space="preserve">We might add that </w:t>
      </w:r>
      <w:r w:rsidR="00080F01" w:rsidRPr="00C457FC">
        <w:rPr>
          <w:color w:val="000000"/>
        </w:rPr>
        <w:t>such</w:t>
      </w:r>
      <w:r w:rsidR="008032E9" w:rsidRPr="00C457FC">
        <w:rPr>
          <w:color w:val="000000"/>
        </w:rPr>
        <w:t xml:space="preserve"> </w:t>
      </w:r>
      <w:r w:rsidR="00080F01" w:rsidRPr="00C457FC">
        <w:rPr>
          <w:color w:val="000000"/>
        </w:rPr>
        <w:t xml:space="preserve">levels and </w:t>
      </w:r>
      <w:r w:rsidR="008032E9" w:rsidRPr="00C457FC">
        <w:rPr>
          <w:color w:val="000000"/>
        </w:rPr>
        <w:t xml:space="preserve">relations </w:t>
      </w:r>
      <w:r w:rsidR="00080F01" w:rsidRPr="00C457FC">
        <w:rPr>
          <w:color w:val="000000"/>
        </w:rPr>
        <w:t>each</w:t>
      </w:r>
      <w:r w:rsidR="008032E9" w:rsidRPr="00C457FC">
        <w:rPr>
          <w:color w:val="000000"/>
        </w:rPr>
        <w:t xml:space="preserve"> have </w:t>
      </w:r>
      <w:r w:rsidR="00080F01" w:rsidRPr="00C457FC">
        <w:rPr>
          <w:color w:val="000000"/>
        </w:rPr>
        <w:t>their</w:t>
      </w:r>
      <w:r w:rsidR="008032E9" w:rsidRPr="00C457FC">
        <w:rPr>
          <w:color w:val="000000"/>
        </w:rPr>
        <w:t xml:space="preserve"> own specificity</w:t>
      </w:r>
      <w:r w:rsidR="00080F01" w:rsidRPr="00C457FC">
        <w:rPr>
          <w:color w:val="000000"/>
        </w:rPr>
        <w:t xml:space="preserve">, one </w:t>
      </w:r>
      <w:proofErr w:type="gramStart"/>
      <w:r w:rsidR="00080F01" w:rsidRPr="00C457FC">
        <w:rPr>
          <w:color w:val="000000"/>
        </w:rPr>
        <w:t>which</w:t>
      </w:r>
      <w:proofErr w:type="gramEnd"/>
      <w:r w:rsidR="00080F01" w:rsidRPr="00C457FC">
        <w:rPr>
          <w:color w:val="000000"/>
        </w:rPr>
        <w:t xml:space="preserve"> cannot be defined in advance of a particular conjuncture.</w:t>
      </w:r>
      <w:r w:rsidR="00FE2CCF" w:rsidRPr="00C457FC">
        <w:rPr>
          <w:color w:val="000000"/>
        </w:rPr>
        <w:t xml:space="preserve"> </w:t>
      </w:r>
      <w:r w:rsidR="009A7A67" w:rsidRPr="00C457FC">
        <w:t>Philippe Pignarre and Isabelle Stengers</w:t>
      </w:r>
      <w:r w:rsidR="009A7A67" w:rsidRPr="00C457FC">
        <w:rPr>
          <w:color w:val="000000"/>
        </w:rPr>
        <w:t xml:space="preserve"> write:</w:t>
      </w:r>
    </w:p>
    <w:p w14:paraId="212531C5" w14:textId="77777777" w:rsidR="00C457FC" w:rsidRPr="00C457FC" w:rsidRDefault="00C457FC" w:rsidP="00C457FC">
      <w:pPr>
        <w:widowControl w:val="0"/>
        <w:autoSpaceDE w:val="0"/>
        <w:autoSpaceDN w:val="0"/>
        <w:adjustRightInd w:val="0"/>
        <w:spacing w:line="360" w:lineRule="auto"/>
        <w:rPr>
          <w:color w:val="000000"/>
        </w:rPr>
      </w:pPr>
    </w:p>
    <w:p w14:paraId="4FC96943" w14:textId="170CFBDC" w:rsidR="002926F1" w:rsidRDefault="009A7A67" w:rsidP="00C457FC">
      <w:pPr>
        <w:widowControl w:val="0"/>
        <w:autoSpaceDE w:val="0"/>
        <w:autoSpaceDN w:val="0"/>
        <w:adjustRightInd w:val="0"/>
        <w:spacing w:line="360" w:lineRule="auto"/>
        <w:ind w:left="426"/>
        <w:rPr>
          <w:color w:val="000000"/>
        </w:rPr>
      </w:pPr>
      <w:r w:rsidRPr="00C457FC">
        <w:rPr>
          <w:color w:val="000000"/>
        </w:rPr>
        <w:t xml:space="preserve">An interstice </w:t>
      </w:r>
      <w:r w:rsidR="000C137A" w:rsidRPr="00C457FC">
        <w:rPr>
          <w:color w:val="000000"/>
        </w:rPr>
        <w:t>…</w:t>
      </w:r>
      <w:r w:rsidRPr="00C457FC">
        <w:rPr>
          <w:color w:val="000000"/>
        </w:rPr>
        <w:t xml:space="preserve"> creates its own dimensions starting from concrete processes that confer on it its consistency and scope, what it concerns and who it concerns. … </w:t>
      </w:r>
      <w:proofErr w:type="gramStart"/>
      <w:r w:rsidRPr="00C457FC">
        <w:rPr>
          <w:color w:val="000000"/>
        </w:rPr>
        <w:t>it</w:t>
      </w:r>
      <w:proofErr w:type="gramEnd"/>
      <w:r w:rsidRPr="00C457FC">
        <w:rPr>
          <w:color w:val="000000"/>
        </w:rPr>
        <w:t xml:space="preserve"> generates new questions. And these questions … do not have a general response, one independent of the </w:t>
      </w:r>
      <w:r w:rsidRPr="00C457FC">
        <w:rPr>
          <w:color w:val="000000"/>
        </w:rPr>
        <w:lastRenderedPageBreak/>
        <w:t>concrete processes that define the bloc as a milieu for interstices.</w:t>
      </w:r>
      <w:r w:rsidRPr="00C457FC">
        <w:rPr>
          <w:rStyle w:val="EndnoteReference"/>
          <w:color w:val="000000"/>
        </w:rPr>
        <w:endnoteReference w:id="55"/>
      </w:r>
    </w:p>
    <w:p w14:paraId="2AF3176D" w14:textId="77777777" w:rsidR="00C457FC" w:rsidRPr="00C457FC" w:rsidRDefault="00C457FC" w:rsidP="00C457FC">
      <w:pPr>
        <w:widowControl w:val="0"/>
        <w:autoSpaceDE w:val="0"/>
        <w:autoSpaceDN w:val="0"/>
        <w:adjustRightInd w:val="0"/>
        <w:spacing w:line="360" w:lineRule="auto"/>
        <w:ind w:left="426"/>
        <w:rPr>
          <w:color w:val="000000"/>
        </w:rPr>
      </w:pPr>
    </w:p>
    <w:p w14:paraId="3A098836" w14:textId="2C3C7103" w:rsidR="004E2BEC" w:rsidRDefault="00D53BC1" w:rsidP="00C457FC">
      <w:pPr>
        <w:widowControl w:val="0"/>
        <w:autoSpaceDE w:val="0"/>
        <w:autoSpaceDN w:val="0"/>
        <w:adjustRightInd w:val="0"/>
        <w:spacing w:line="360" w:lineRule="auto"/>
        <w:rPr>
          <w:color w:val="000000"/>
        </w:rPr>
      </w:pPr>
      <w:r w:rsidRPr="00C457FC">
        <w:rPr>
          <w:color w:val="000000"/>
        </w:rPr>
        <w:t xml:space="preserve">I </w:t>
      </w:r>
      <w:r w:rsidR="00933368" w:rsidRPr="00C457FC">
        <w:rPr>
          <w:color w:val="000000"/>
        </w:rPr>
        <w:t>may</w:t>
      </w:r>
      <w:r w:rsidRPr="00C457FC">
        <w:rPr>
          <w:color w:val="000000"/>
        </w:rPr>
        <w:t xml:space="preserve"> </w:t>
      </w:r>
      <w:r w:rsidR="00320E30" w:rsidRPr="00C457FC">
        <w:rPr>
          <w:color w:val="000000"/>
        </w:rPr>
        <w:t>exemplify</w:t>
      </w:r>
      <w:r w:rsidR="00296869" w:rsidRPr="00C457FC">
        <w:rPr>
          <w:color w:val="000000"/>
        </w:rPr>
        <w:t xml:space="preserve"> my understanding</w:t>
      </w:r>
      <w:r w:rsidRPr="00C457FC">
        <w:rPr>
          <w:color w:val="000000"/>
        </w:rPr>
        <w:t xml:space="preserve"> </w:t>
      </w:r>
      <w:r w:rsidR="00296869" w:rsidRPr="00C457FC">
        <w:rPr>
          <w:color w:val="000000"/>
        </w:rPr>
        <w:t xml:space="preserve">of </w:t>
      </w:r>
      <w:r w:rsidRPr="00C457FC">
        <w:rPr>
          <w:color w:val="000000"/>
        </w:rPr>
        <w:t xml:space="preserve">the abstract generality of this </w:t>
      </w:r>
      <w:r w:rsidR="00AF6A58" w:rsidRPr="00C457FC">
        <w:rPr>
          <w:color w:val="000000"/>
        </w:rPr>
        <w:t>account</w:t>
      </w:r>
      <w:r w:rsidRPr="00C457FC">
        <w:rPr>
          <w:color w:val="000000"/>
        </w:rPr>
        <w:t xml:space="preserve"> </w:t>
      </w:r>
      <w:r w:rsidR="00AF6A58" w:rsidRPr="00C457FC">
        <w:rPr>
          <w:color w:val="000000"/>
        </w:rPr>
        <w:t>by way of</w:t>
      </w:r>
      <w:r w:rsidRPr="00C457FC">
        <w:rPr>
          <w:color w:val="000000"/>
        </w:rPr>
        <w:t xml:space="preserve"> the concrete particularity of </w:t>
      </w:r>
      <w:r w:rsidR="0006072B" w:rsidRPr="00C457FC">
        <w:rPr>
          <w:color w:val="000000"/>
        </w:rPr>
        <w:t xml:space="preserve">my </w:t>
      </w:r>
      <w:r w:rsidRPr="00C457FC">
        <w:rPr>
          <w:color w:val="000000"/>
        </w:rPr>
        <w:t>present situation</w:t>
      </w:r>
      <w:r w:rsidR="00600A99" w:rsidRPr="00C457FC">
        <w:rPr>
          <w:color w:val="000000"/>
        </w:rPr>
        <w:t>.</w:t>
      </w:r>
      <w:r w:rsidR="002939D7" w:rsidRPr="00C457FC">
        <w:rPr>
          <w:color w:val="000000"/>
        </w:rPr>
        <w:t xml:space="preserve"> I am </w:t>
      </w:r>
      <w:r w:rsidR="00B4653A" w:rsidRPr="00C457FC">
        <w:rPr>
          <w:color w:val="000000"/>
        </w:rPr>
        <w:t xml:space="preserve">at my desk </w:t>
      </w:r>
      <w:r w:rsidR="002939D7" w:rsidRPr="00C457FC">
        <w:rPr>
          <w:color w:val="000000"/>
        </w:rPr>
        <w:t xml:space="preserve">composing a text </w:t>
      </w:r>
      <w:r w:rsidR="00600A99" w:rsidRPr="00C457FC">
        <w:rPr>
          <w:color w:val="000000"/>
        </w:rPr>
        <w:t>addressed to readers of</w:t>
      </w:r>
      <w:r w:rsidR="002939D7" w:rsidRPr="00C457FC">
        <w:rPr>
          <w:color w:val="000000"/>
        </w:rPr>
        <w:t xml:space="preserve"> an academic journal; more precisely, </w:t>
      </w:r>
      <w:r w:rsidR="00600A99" w:rsidRPr="00C457FC">
        <w:rPr>
          <w:color w:val="000000"/>
        </w:rPr>
        <w:t xml:space="preserve">of </w:t>
      </w:r>
      <w:r w:rsidR="002939D7" w:rsidRPr="00C457FC">
        <w:rPr>
          <w:color w:val="000000"/>
        </w:rPr>
        <w:t>a</w:t>
      </w:r>
      <w:r w:rsidR="00CB7D3E" w:rsidRPr="00C457FC">
        <w:rPr>
          <w:color w:val="000000"/>
        </w:rPr>
        <w:t>n</w:t>
      </w:r>
      <w:r w:rsidR="002939D7" w:rsidRPr="00C457FC">
        <w:rPr>
          <w:color w:val="000000"/>
        </w:rPr>
        <w:t xml:space="preserve"> issue </w:t>
      </w:r>
      <w:r w:rsidR="00600A99" w:rsidRPr="00C457FC">
        <w:rPr>
          <w:color w:val="000000"/>
        </w:rPr>
        <w:t xml:space="preserve">of the journal </w:t>
      </w:r>
      <w:r w:rsidR="002939D7" w:rsidRPr="00C457FC">
        <w:rPr>
          <w:color w:val="000000"/>
        </w:rPr>
        <w:t xml:space="preserve">devoted </w:t>
      </w:r>
      <w:r w:rsidR="00634693" w:rsidRPr="00C457FC">
        <w:rPr>
          <w:color w:val="000000"/>
        </w:rPr>
        <w:t xml:space="preserve">to the work of Roland Barthes. I </w:t>
      </w:r>
      <w:r w:rsidR="00DE1F67" w:rsidRPr="00C457FC">
        <w:rPr>
          <w:color w:val="000000"/>
        </w:rPr>
        <w:t>must reconcile</w:t>
      </w:r>
      <w:r w:rsidR="00634693" w:rsidRPr="00C457FC">
        <w:rPr>
          <w:color w:val="000000"/>
        </w:rPr>
        <w:t xml:space="preserve"> t</w:t>
      </w:r>
      <w:r w:rsidR="002939D7" w:rsidRPr="00C457FC">
        <w:rPr>
          <w:color w:val="000000"/>
        </w:rPr>
        <w:t xml:space="preserve">wo </w:t>
      </w:r>
      <w:r w:rsidR="000D61C8" w:rsidRPr="00C457FC">
        <w:rPr>
          <w:color w:val="000000"/>
        </w:rPr>
        <w:t>largely</w:t>
      </w:r>
      <w:r w:rsidR="00634693" w:rsidRPr="00C457FC">
        <w:rPr>
          <w:color w:val="000000"/>
        </w:rPr>
        <w:t xml:space="preserve"> </w:t>
      </w:r>
      <w:r w:rsidR="000D61C8" w:rsidRPr="00C457FC">
        <w:rPr>
          <w:color w:val="000000"/>
        </w:rPr>
        <w:t xml:space="preserve">incompatible </w:t>
      </w:r>
      <w:r w:rsidR="00634693" w:rsidRPr="00C457FC">
        <w:rPr>
          <w:color w:val="000000"/>
        </w:rPr>
        <w:t xml:space="preserve">imaginary </w:t>
      </w:r>
      <w:r w:rsidR="002939D7" w:rsidRPr="00C457FC">
        <w:rPr>
          <w:color w:val="000000"/>
        </w:rPr>
        <w:t xml:space="preserve">blocs: the </w:t>
      </w:r>
      <w:r w:rsidR="00B4653A" w:rsidRPr="00C457FC">
        <w:rPr>
          <w:color w:val="000000"/>
        </w:rPr>
        <w:t>A</w:t>
      </w:r>
      <w:r w:rsidR="00CB7D3E" w:rsidRPr="00C457FC">
        <w:rPr>
          <w:color w:val="000000"/>
        </w:rPr>
        <w:t>cademy</w:t>
      </w:r>
      <w:r w:rsidR="002939D7" w:rsidRPr="00C457FC">
        <w:rPr>
          <w:color w:val="000000"/>
        </w:rPr>
        <w:t xml:space="preserve"> and Barthes. </w:t>
      </w:r>
      <w:r w:rsidR="000D61C8" w:rsidRPr="00C457FC">
        <w:rPr>
          <w:color w:val="000000"/>
        </w:rPr>
        <w:t>‘I</w:t>
      </w:r>
      <w:r w:rsidR="002939D7" w:rsidRPr="00C457FC">
        <w:rPr>
          <w:color w:val="000000"/>
        </w:rPr>
        <w:t>ncompatible</w:t>
      </w:r>
      <w:r w:rsidR="000D61C8" w:rsidRPr="00C457FC">
        <w:rPr>
          <w:color w:val="000000"/>
        </w:rPr>
        <w:t>’</w:t>
      </w:r>
      <w:r w:rsidR="002939D7" w:rsidRPr="00C457FC">
        <w:rPr>
          <w:color w:val="000000"/>
        </w:rPr>
        <w:t xml:space="preserve"> </w:t>
      </w:r>
      <w:r w:rsidR="00394510" w:rsidRPr="00C457FC">
        <w:rPr>
          <w:color w:val="000000"/>
        </w:rPr>
        <w:t xml:space="preserve">in that Barthes </w:t>
      </w:r>
      <w:r w:rsidR="004E2BEC" w:rsidRPr="00C457FC">
        <w:rPr>
          <w:color w:val="000000"/>
        </w:rPr>
        <w:t xml:space="preserve">never sat the </w:t>
      </w:r>
      <w:r w:rsidR="004E2BEC" w:rsidRPr="00C457FC">
        <w:rPr>
          <w:i/>
          <w:color w:val="000000"/>
        </w:rPr>
        <w:t>agrégation</w:t>
      </w:r>
      <w:r w:rsidR="004E2BEC" w:rsidRPr="00C457FC">
        <w:rPr>
          <w:color w:val="000000"/>
        </w:rPr>
        <w:t xml:space="preserve"> examination that is the obligatory rite of passage </w:t>
      </w:r>
      <w:r w:rsidR="0047547F" w:rsidRPr="00C457FC">
        <w:rPr>
          <w:color w:val="000000"/>
        </w:rPr>
        <w:t>into</w:t>
      </w:r>
      <w:r w:rsidR="004E2BEC" w:rsidRPr="00C457FC">
        <w:rPr>
          <w:color w:val="000000"/>
        </w:rPr>
        <w:t xml:space="preserve"> the French university system. </w:t>
      </w:r>
      <w:r w:rsidR="00FC16C4" w:rsidRPr="00C457FC">
        <w:rPr>
          <w:color w:val="000000"/>
        </w:rPr>
        <w:t xml:space="preserve">As </w:t>
      </w:r>
      <w:r w:rsidR="004E2BEC" w:rsidRPr="00C457FC">
        <w:rPr>
          <w:color w:val="000000"/>
        </w:rPr>
        <w:t xml:space="preserve">one of the </w:t>
      </w:r>
      <w:r w:rsidR="00F600FE" w:rsidRPr="00C457FC">
        <w:rPr>
          <w:color w:val="000000"/>
        </w:rPr>
        <w:t xml:space="preserve">kind of </w:t>
      </w:r>
      <w:r w:rsidR="004E2BEC" w:rsidRPr="00C457FC">
        <w:rPr>
          <w:color w:val="000000"/>
        </w:rPr>
        <w:t xml:space="preserve">intellectuals Pierre Bourdieu </w:t>
      </w:r>
      <w:r w:rsidR="00FC16C4" w:rsidRPr="00C457FC">
        <w:rPr>
          <w:color w:val="000000"/>
        </w:rPr>
        <w:t>named</w:t>
      </w:r>
      <w:r w:rsidR="004E2BEC" w:rsidRPr="00C457FC">
        <w:rPr>
          <w:color w:val="000000"/>
        </w:rPr>
        <w:t xml:space="preserve"> ‘consacrated heretics’</w:t>
      </w:r>
      <w:r w:rsidR="00CB7D3E" w:rsidRPr="00C457FC">
        <w:rPr>
          <w:rStyle w:val="EndnoteReference"/>
          <w:color w:val="000000"/>
        </w:rPr>
        <w:endnoteReference w:id="56"/>
      </w:r>
      <w:r w:rsidR="004E2BEC" w:rsidRPr="00C457FC">
        <w:rPr>
          <w:color w:val="000000"/>
        </w:rPr>
        <w:t xml:space="preserve"> </w:t>
      </w:r>
      <w:r w:rsidR="00FC16C4" w:rsidRPr="00C457FC">
        <w:rPr>
          <w:color w:val="000000"/>
        </w:rPr>
        <w:t>Barthes taught at the É</w:t>
      </w:r>
      <w:r w:rsidR="00DD7594" w:rsidRPr="00C457FC">
        <w:rPr>
          <w:color w:val="000000"/>
        </w:rPr>
        <w:t>cole Pratique des H</w:t>
      </w:r>
      <w:r w:rsidR="00FC16C4" w:rsidRPr="00C457FC">
        <w:rPr>
          <w:color w:val="000000"/>
        </w:rPr>
        <w:t xml:space="preserve">autes </w:t>
      </w:r>
      <w:r w:rsidR="00DD7594" w:rsidRPr="00C457FC">
        <w:rPr>
          <w:color w:val="000000"/>
        </w:rPr>
        <w:t>É</w:t>
      </w:r>
      <w:r w:rsidR="00FC16C4" w:rsidRPr="00C457FC">
        <w:rPr>
          <w:color w:val="000000"/>
        </w:rPr>
        <w:t xml:space="preserve">tudes and, later, the Collège de France – both, for all their prestige, </w:t>
      </w:r>
      <w:r w:rsidR="005840DD" w:rsidRPr="00C457FC">
        <w:rPr>
          <w:color w:val="000000"/>
        </w:rPr>
        <w:t>outside</w:t>
      </w:r>
      <w:r w:rsidR="00FC16C4" w:rsidRPr="00C457FC">
        <w:rPr>
          <w:color w:val="000000"/>
        </w:rPr>
        <w:t xml:space="preserve"> the </w:t>
      </w:r>
      <w:r w:rsidR="006207F1" w:rsidRPr="00C457FC">
        <w:rPr>
          <w:color w:val="000000"/>
        </w:rPr>
        <w:t xml:space="preserve">State sanctioned </w:t>
      </w:r>
      <w:r w:rsidR="00BE2ECB" w:rsidRPr="00C457FC">
        <w:rPr>
          <w:color w:val="000000"/>
        </w:rPr>
        <w:t>power</w:t>
      </w:r>
      <w:r w:rsidR="00FC16C4" w:rsidRPr="00C457FC">
        <w:rPr>
          <w:color w:val="000000"/>
        </w:rPr>
        <w:t xml:space="preserve"> centres of the French university. As </w:t>
      </w:r>
      <w:r w:rsidR="000D61C8" w:rsidRPr="00C457FC">
        <w:rPr>
          <w:color w:val="000000"/>
        </w:rPr>
        <w:t xml:space="preserve">the Barthes scholar </w:t>
      </w:r>
      <w:r w:rsidR="00FC16C4" w:rsidRPr="00C457FC">
        <w:rPr>
          <w:color w:val="000000"/>
        </w:rPr>
        <w:t xml:space="preserve">Lucy O’Meara </w:t>
      </w:r>
      <w:r w:rsidR="000D61C8" w:rsidRPr="00C457FC">
        <w:rPr>
          <w:color w:val="000000"/>
        </w:rPr>
        <w:t>observes, such thinkers:</w:t>
      </w:r>
    </w:p>
    <w:p w14:paraId="4AD687AA" w14:textId="77777777" w:rsidR="00C457FC" w:rsidRPr="00C457FC" w:rsidRDefault="00C457FC" w:rsidP="00C457FC">
      <w:pPr>
        <w:widowControl w:val="0"/>
        <w:autoSpaceDE w:val="0"/>
        <w:autoSpaceDN w:val="0"/>
        <w:adjustRightInd w:val="0"/>
        <w:spacing w:line="360" w:lineRule="auto"/>
        <w:rPr>
          <w:color w:val="000000"/>
        </w:rPr>
      </w:pPr>
    </w:p>
    <w:p w14:paraId="7992A208" w14:textId="002B1990" w:rsidR="00FC16C4" w:rsidRDefault="000D61C8" w:rsidP="00C457FC">
      <w:pPr>
        <w:widowControl w:val="0"/>
        <w:autoSpaceDE w:val="0"/>
        <w:autoSpaceDN w:val="0"/>
        <w:adjustRightInd w:val="0"/>
        <w:spacing w:line="360" w:lineRule="auto"/>
        <w:ind w:left="426"/>
        <w:rPr>
          <w:color w:val="000000"/>
        </w:rPr>
      </w:pPr>
      <w:r w:rsidRPr="00C457FC">
        <w:rPr>
          <w:color w:val="000000"/>
        </w:rPr>
        <w:t xml:space="preserve">… </w:t>
      </w:r>
      <w:proofErr w:type="gramStart"/>
      <w:r w:rsidRPr="00C457FC">
        <w:rPr>
          <w:color w:val="000000"/>
        </w:rPr>
        <w:t>have</w:t>
      </w:r>
      <w:proofErr w:type="gramEnd"/>
      <w:r w:rsidR="00FC16C4" w:rsidRPr="00C457FC">
        <w:rPr>
          <w:color w:val="000000"/>
        </w:rPr>
        <w:t xml:space="preserve"> little clout in the university field, but widespread notoriety beyond it. Their employment in the ‘marginal’ institutions means they are free to pursue pedagogical and research </w:t>
      </w:r>
      <w:proofErr w:type="gramStart"/>
      <w:r w:rsidR="00FC16C4" w:rsidRPr="00C457FC">
        <w:rPr>
          <w:color w:val="000000"/>
        </w:rPr>
        <w:t>goals which</w:t>
      </w:r>
      <w:proofErr w:type="gramEnd"/>
      <w:r w:rsidR="00FC16C4" w:rsidRPr="00C457FC">
        <w:rPr>
          <w:color w:val="000000"/>
        </w:rPr>
        <w:t xml:space="preserve"> are far removed from the criteria of reproductio</w:t>
      </w:r>
      <w:r w:rsidRPr="00C457FC">
        <w:rPr>
          <w:color w:val="000000"/>
        </w:rPr>
        <w:t>n</w:t>
      </w:r>
      <w:r w:rsidR="00FC16C4" w:rsidRPr="00C457FC">
        <w:rPr>
          <w:color w:val="000000"/>
        </w:rPr>
        <w:t xml:space="preserve"> and performance which govern more mainstream institutions.</w:t>
      </w:r>
      <w:r w:rsidRPr="00C457FC">
        <w:rPr>
          <w:rStyle w:val="EndnoteReference"/>
          <w:color w:val="000000"/>
        </w:rPr>
        <w:endnoteReference w:id="57"/>
      </w:r>
    </w:p>
    <w:p w14:paraId="231F6126" w14:textId="77777777" w:rsidR="00C457FC" w:rsidRPr="00C457FC" w:rsidRDefault="00C457FC" w:rsidP="00C457FC">
      <w:pPr>
        <w:widowControl w:val="0"/>
        <w:autoSpaceDE w:val="0"/>
        <w:autoSpaceDN w:val="0"/>
        <w:adjustRightInd w:val="0"/>
        <w:spacing w:line="360" w:lineRule="auto"/>
        <w:ind w:left="426"/>
        <w:rPr>
          <w:color w:val="000000"/>
        </w:rPr>
      </w:pPr>
    </w:p>
    <w:p w14:paraId="7E004484" w14:textId="763AAB4F" w:rsidR="009219E3" w:rsidRPr="00C457FC" w:rsidRDefault="00E0204F" w:rsidP="00C457FC">
      <w:pPr>
        <w:widowControl w:val="0"/>
        <w:autoSpaceDE w:val="0"/>
        <w:autoSpaceDN w:val="0"/>
        <w:adjustRightInd w:val="0"/>
        <w:spacing w:line="360" w:lineRule="auto"/>
        <w:rPr>
          <w:color w:val="000000"/>
        </w:rPr>
      </w:pPr>
      <w:r w:rsidRPr="00C457FC">
        <w:rPr>
          <w:color w:val="000000"/>
        </w:rPr>
        <w:t>Any</w:t>
      </w:r>
      <w:r w:rsidR="00B4653A" w:rsidRPr="00C457FC">
        <w:rPr>
          <w:color w:val="000000"/>
        </w:rPr>
        <w:t xml:space="preserve"> decision to write </w:t>
      </w:r>
      <w:r w:rsidR="00B4653A" w:rsidRPr="00C457FC">
        <w:rPr>
          <w:i/>
          <w:color w:val="000000"/>
        </w:rPr>
        <w:t>with</w:t>
      </w:r>
      <w:r w:rsidR="00B4653A" w:rsidRPr="00C457FC">
        <w:rPr>
          <w:color w:val="000000"/>
        </w:rPr>
        <w:t xml:space="preserve"> Barthes</w:t>
      </w:r>
      <w:r w:rsidR="00CA3A69" w:rsidRPr="00C457FC">
        <w:rPr>
          <w:color w:val="000000"/>
        </w:rPr>
        <w:t xml:space="preserve">, </w:t>
      </w:r>
      <w:r w:rsidR="00B4653A" w:rsidRPr="00C457FC">
        <w:rPr>
          <w:color w:val="000000"/>
        </w:rPr>
        <w:t xml:space="preserve">rather than </w:t>
      </w:r>
      <w:r w:rsidRPr="00C457FC">
        <w:rPr>
          <w:color w:val="000000"/>
        </w:rPr>
        <w:t xml:space="preserve">simply </w:t>
      </w:r>
      <w:r w:rsidR="00B4653A" w:rsidRPr="00C457FC">
        <w:rPr>
          <w:i/>
          <w:color w:val="000000"/>
        </w:rPr>
        <w:t>about</w:t>
      </w:r>
      <w:r w:rsidR="00B4653A" w:rsidRPr="00C457FC">
        <w:rPr>
          <w:color w:val="000000"/>
        </w:rPr>
        <w:t xml:space="preserve"> Barthes</w:t>
      </w:r>
      <w:r w:rsidR="00CA3A69" w:rsidRPr="00C457FC">
        <w:rPr>
          <w:color w:val="000000"/>
        </w:rPr>
        <w:t>,</w:t>
      </w:r>
      <w:r w:rsidR="00B4653A" w:rsidRPr="00C457FC">
        <w:rPr>
          <w:color w:val="000000"/>
        </w:rPr>
        <w:t xml:space="preserve"> </w:t>
      </w:r>
      <w:r w:rsidRPr="00C457FC">
        <w:rPr>
          <w:color w:val="000000"/>
        </w:rPr>
        <w:t>perhaps inevitably</w:t>
      </w:r>
      <w:r w:rsidR="00B4653A" w:rsidRPr="00C457FC">
        <w:rPr>
          <w:color w:val="000000"/>
        </w:rPr>
        <w:t xml:space="preserve"> </w:t>
      </w:r>
      <w:r w:rsidR="00CB5B90" w:rsidRPr="00C457FC">
        <w:rPr>
          <w:color w:val="000000"/>
        </w:rPr>
        <w:t>invites</w:t>
      </w:r>
      <w:r w:rsidRPr="00C457FC">
        <w:rPr>
          <w:color w:val="000000"/>
        </w:rPr>
        <w:t xml:space="preserve"> </w:t>
      </w:r>
      <w:r w:rsidR="00B4653A" w:rsidRPr="00C457FC">
        <w:rPr>
          <w:color w:val="000000"/>
        </w:rPr>
        <w:t xml:space="preserve">conflict with the </w:t>
      </w:r>
      <w:r w:rsidR="008C282F" w:rsidRPr="00C457FC">
        <w:rPr>
          <w:color w:val="000000"/>
        </w:rPr>
        <w:t>preformatted</w:t>
      </w:r>
      <w:r w:rsidR="00B4653A" w:rsidRPr="00C457FC">
        <w:rPr>
          <w:color w:val="000000"/>
        </w:rPr>
        <w:t xml:space="preserve"> ‘criteria of reproduction and performance’ that increasingly </w:t>
      </w:r>
      <w:r w:rsidR="00A55B1D" w:rsidRPr="00C457FC">
        <w:rPr>
          <w:color w:val="000000"/>
        </w:rPr>
        <w:t>govern</w:t>
      </w:r>
      <w:r w:rsidR="00B4653A" w:rsidRPr="00C457FC">
        <w:rPr>
          <w:color w:val="000000"/>
        </w:rPr>
        <w:t xml:space="preserve"> the </w:t>
      </w:r>
      <w:r w:rsidRPr="00C457FC">
        <w:rPr>
          <w:color w:val="000000"/>
        </w:rPr>
        <w:t>standard</w:t>
      </w:r>
      <w:r w:rsidR="00F37B01" w:rsidRPr="00C457FC">
        <w:rPr>
          <w:color w:val="000000"/>
        </w:rPr>
        <w:t>ised</w:t>
      </w:r>
      <w:r w:rsidR="00B4653A" w:rsidRPr="00C457FC">
        <w:rPr>
          <w:color w:val="000000"/>
        </w:rPr>
        <w:t xml:space="preserve"> </w:t>
      </w:r>
      <w:r w:rsidR="008C282F" w:rsidRPr="00C457FC">
        <w:rPr>
          <w:color w:val="000000"/>
        </w:rPr>
        <w:t xml:space="preserve">Western </w:t>
      </w:r>
      <w:r w:rsidR="00B4653A" w:rsidRPr="00C457FC">
        <w:rPr>
          <w:color w:val="000000"/>
        </w:rPr>
        <w:t xml:space="preserve">university in its late neo-liberal phase. </w:t>
      </w:r>
      <w:r w:rsidR="00ED0338" w:rsidRPr="00C457FC">
        <w:rPr>
          <w:color w:val="000000"/>
        </w:rPr>
        <w:t xml:space="preserve">Here, </w:t>
      </w:r>
      <w:r w:rsidR="00537FAD" w:rsidRPr="00C457FC">
        <w:rPr>
          <w:color w:val="000000"/>
        </w:rPr>
        <w:t>my</w:t>
      </w:r>
      <w:r w:rsidRPr="00C457FC">
        <w:rPr>
          <w:color w:val="000000"/>
        </w:rPr>
        <w:t xml:space="preserve"> </w:t>
      </w:r>
      <w:r w:rsidR="00CB5B90" w:rsidRPr="00C457FC">
        <w:rPr>
          <w:color w:val="000000"/>
        </w:rPr>
        <w:t>turn from ‘about’ to ‘with’</w:t>
      </w:r>
      <w:r w:rsidRPr="00C457FC">
        <w:rPr>
          <w:color w:val="000000"/>
        </w:rPr>
        <w:t xml:space="preserve"> </w:t>
      </w:r>
      <w:r w:rsidR="004E71EB" w:rsidRPr="00C457FC">
        <w:rPr>
          <w:color w:val="000000"/>
        </w:rPr>
        <w:t xml:space="preserve">(my turn away from the academy) </w:t>
      </w:r>
      <w:r w:rsidR="00BC5611" w:rsidRPr="00C457FC">
        <w:rPr>
          <w:color w:val="000000"/>
        </w:rPr>
        <w:t xml:space="preserve">began </w:t>
      </w:r>
      <w:r w:rsidRPr="00C457FC">
        <w:rPr>
          <w:color w:val="000000"/>
        </w:rPr>
        <w:t xml:space="preserve">when </w:t>
      </w:r>
      <w:r w:rsidR="00667EF7" w:rsidRPr="00C457FC">
        <w:rPr>
          <w:color w:val="000000"/>
        </w:rPr>
        <w:t xml:space="preserve">I allowed the </w:t>
      </w:r>
      <w:r w:rsidR="00CB5B90" w:rsidRPr="00C457FC">
        <w:rPr>
          <w:color w:val="000000"/>
        </w:rPr>
        <w:t xml:space="preserve">inaugural </w:t>
      </w:r>
      <w:r w:rsidR="00187F0A" w:rsidRPr="00C457FC">
        <w:rPr>
          <w:color w:val="000000"/>
        </w:rPr>
        <w:t>image</w:t>
      </w:r>
      <w:r w:rsidR="00667EF7" w:rsidRPr="00C457FC">
        <w:rPr>
          <w:color w:val="000000"/>
        </w:rPr>
        <w:t xml:space="preserve"> of </w:t>
      </w:r>
      <w:r w:rsidR="00667EF7" w:rsidRPr="00C457FC">
        <w:rPr>
          <w:i/>
          <w:color w:val="000000"/>
        </w:rPr>
        <w:t>nagori</w:t>
      </w:r>
      <w:r w:rsidR="00667EF7" w:rsidRPr="00C457FC">
        <w:rPr>
          <w:color w:val="000000"/>
        </w:rPr>
        <w:t xml:space="preserve"> </w:t>
      </w:r>
      <w:r w:rsidR="00CB5B90" w:rsidRPr="00C457FC">
        <w:rPr>
          <w:color w:val="000000"/>
        </w:rPr>
        <w:t xml:space="preserve">– fragments gathered on the shore – </w:t>
      </w:r>
      <w:r w:rsidR="00667EF7" w:rsidRPr="00C457FC">
        <w:rPr>
          <w:color w:val="000000"/>
        </w:rPr>
        <w:t xml:space="preserve">to </w:t>
      </w:r>
      <w:r w:rsidR="003270D8" w:rsidRPr="00C457FC">
        <w:rPr>
          <w:color w:val="000000"/>
        </w:rPr>
        <w:t>suggest</w:t>
      </w:r>
      <w:r w:rsidR="00667EF7" w:rsidRPr="00C457FC">
        <w:rPr>
          <w:color w:val="000000"/>
        </w:rPr>
        <w:t xml:space="preserve"> that </w:t>
      </w:r>
      <w:r w:rsidR="00BB26EC" w:rsidRPr="00C457FC">
        <w:rPr>
          <w:color w:val="000000"/>
        </w:rPr>
        <w:t>my</w:t>
      </w:r>
      <w:r w:rsidR="00667EF7" w:rsidRPr="00C457FC">
        <w:rPr>
          <w:color w:val="000000"/>
        </w:rPr>
        <w:t xml:space="preserve"> </w:t>
      </w:r>
      <w:r w:rsidR="00747E18" w:rsidRPr="00C457FC">
        <w:rPr>
          <w:color w:val="000000"/>
        </w:rPr>
        <w:t xml:space="preserve">first </w:t>
      </w:r>
      <w:r w:rsidR="00667EF7" w:rsidRPr="00C457FC">
        <w:rPr>
          <w:color w:val="000000"/>
        </w:rPr>
        <w:t xml:space="preserve">paragraph should </w:t>
      </w:r>
      <w:r w:rsidR="00747E18" w:rsidRPr="00C457FC">
        <w:rPr>
          <w:color w:val="000000"/>
        </w:rPr>
        <w:t xml:space="preserve">itself </w:t>
      </w:r>
      <w:r w:rsidR="00667EF7" w:rsidRPr="00C457FC">
        <w:rPr>
          <w:color w:val="000000"/>
        </w:rPr>
        <w:t xml:space="preserve">be a fragment, </w:t>
      </w:r>
      <w:r w:rsidR="00D55FCF" w:rsidRPr="00C457FC">
        <w:rPr>
          <w:color w:val="000000"/>
        </w:rPr>
        <w:t xml:space="preserve">a </w:t>
      </w:r>
      <w:r w:rsidR="00667EF7" w:rsidRPr="00C457FC">
        <w:rPr>
          <w:color w:val="000000"/>
        </w:rPr>
        <w:t xml:space="preserve">mise-en-abyme </w:t>
      </w:r>
      <w:r w:rsidR="00747E18" w:rsidRPr="00C457FC">
        <w:rPr>
          <w:color w:val="000000"/>
        </w:rPr>
        <w:t>within</w:t>
      </w:r>
      <w:r w:rsidR="00667EF7" w:rsidRPr="00C457FC">
        <w:rPr>
          <w:color w:val="000000"/>
        </w:rPr>
        <w:t xml:space="preserve"> the </w:t>
      </w:r>
      <w:r w:rsidR="00667EF7" w:rsidRPr="00C457FC">
        <w:rPr>
          <w:i/>
          <w:color w:val="000000"/>
        </w:rPr>
        <w:t>essay</w:t>
      </w:r>
      <w:r w:rsidR="00667EF7" w:rsidRPr="00C457FC">
        <w:rPr>
          <w:color w:val="000000"/>
        </w:rPr>
        <w:t xml:space="preserve"> (in the full etymological sense of </w:t>
      </w:r>
      <w:r w:rsidR="00D55FCF" w:rsidRPr="00C457FC">
        <w:rPr>
          <w:color w:val="000000"/>
        </w:rPr>
        <w:t>the</w:t>
      </w:r>
      <w:r w:rsidR="00667EF7" w:rsidRPr="00C457FC">
        <w:rPr>
          <w:color w:val="000000"/>
        </w:rPr>
        <w:t xml:space="preserve"> term) that contains it</w:t>
      </w:r>
      <w:r w:rsidR="00BB26EC" w:rsidRPr="00C457FC">
        <w:rPr>
          <w:color w:val="000000"/>
        </w:rPr>
        <w:t>, and when I</w:t>
      </w:r>
      <w:r w:rsidR="005C29C2" w:rsidRPr="00C457FC">
        <w:rPr>
          <w:color w:val="000000"/>
        </w:rPr>
        <w:t xml:space="preserve"> </w:t>
      </w:r>
      <w:r w:rsidR="00BC5611" w:rsidRPr="00C457FC">
        <w:rPr>
          <w:color w:val="000000"/>
        </w:rPr>
        <w:t xml:space="preserve">accepted </w:t>
      </w:r>
      <w:r w:rsidR="00747E18" w:rsidRPr="00C457FC">
        <w:rPr>
          <w:color w:val="000000"/>
        </w:rPr>
        <w:t xml:space="preserve">(without censure) </w:t>
      </w:r>
      <w:r w:rsidR="00BC5611" w:rsidRPr="00C457FC">
        <w:rPr>
          <w:color w:val="000000"/>
        </w:rPr>
        <w:t>the idea</w:t>
      </w:r>
      <w:r w:rsidR="005C29C2" w:rsidRPr="00C457FC">
        <w:rPr>
          <w:color w:val="000000"/>
        </w:rPr>
        <w:t xml:space="preserve"> that th</w:t>
      </w:r>
      <w:r w:rsidR="00A144FF" w:rsidRPr="00C457FC">
        <w:rPr>
          <w:color w:val="000000"/>
        </w:rPr>
        <w:t xml:space="preserve">e number of fragments and the order of their succession be arbitrarily determined by the </w:t>
      </w:r>
      <w:r w:rsidR="005C29C2" w:rsidRPr="00C457FC">
        <w:rPr>
          <w:color w:val="000000"/>
        </w:rPr>
        <w:t>form</w:t>
      </w:r>
      <w:r w:rsidR="00A144FF" w:rsidRPr="00C457FC">
        <w:rPr>
          <w:color w:val="000000"/>
        </w:rPr>
        <w:t xml:space="preserve"> of the acrostic</w:t>
      </w:r>
      <w:r w:rsidR="00161460" w:rsidRPr="00C457FC">
        <w:rPr>
          <w:color w:val="000000"/>
        </w:rPr>
        <w:t xml:space="preserve">, </w:t>
      </w:r>
      <w:r w:rsidR="00747E18" w:rsidRPr="00C457FC">
        <w:rPr>
          <w:color w:val="000000"/>
        </w:rPr>
        <w:t>by association with</w:t>
      </w:r>
      <w:r w:rsidR="00F37B01" w:rsidRPr="00C457FC">
        <w:rPr>
          <w:color w:val="000000"/>
        </w:rPr>
        <w:t xml:space="preserve"> the alphabetical ordering of the otherwise disconnected </w:t>
      </w:r>
      <w:r w:rsidR="00747E18" w:rsidRPr="00C457FC">
        <w:rPr>
          <w:color w:val="000000"/>
        </w:rPr>
        <w:t>parts</w:t>
      </w:r>
      <w:r w:rsidR="00F37B01" w:rsidRPr="00C457FC">
        <w:rPr>
          <w:color w:val="000000"/>
        </w:rPr>
        <w:t xml:space="preserve"> that make up </w:t>
      </w:r>
      <w:r w:rsidR="00F37B01" w:rsidRPr="00C457FC">
        <w:rPr>
          <w:i/>
          <w:color w:val="000000"/>
        </w:rPr>
        <w:t>Roland Barthes by Roland Barthes</w:t>
      </w:r>
      <w:r w:rsidR="00161460" w:rsidRPr="00C457FC">
        <w:rPr>
          <w:color w:val="000000"/>
        </w:rPr>
        <w:t xml:space="preserve"> – </w:t>
      </w:r>
      <w:r w:rsidR="00AC16B3" w:rsidRPr="00C457FC">
        <w:rPr>
          <w:color w:val="000000"/>
        </w:rPr>
        <w:t>a principle</w:t>
      </w:r>
      <w:r w:rsidR="00DE5C5A" w:rsidRPr="00C457FC">
        <w:rPr>
          <w:color w:val="000000"/>
        </w:rPr>
        <w:t xml:space="preserve"> of organisation </w:t>
      </w:r>
      <w:r w:rsidR="005C29C2" w:rsidRPr="00C457FC">
        <w:rPr>
          <w:color w:val="000000"/>
        </w:rPr>
        <w:t>in conflict with</w:t>
      </w:r>
      <w:r w:rsidR="00161460" w:rsidRPr="00C457FC">
        <w:rPr>
          <w:color w:val="000000"/>
        </w:rPr>
        <w:t xml:space="preserve"> the </w:t>
      </w:r>
      <w:r w:rsidR="00F37B01" w:rsidRPr="00C457FC">
        <w:rPr>
          <w:color w:val="000000"/>
        </w:rPr>
        <w:t>academic thesis which, as Barthes put</w:t>
      </w:r>
      <w:r w:rsidR="00161460" w:rsidRPr="00C457FC">
        <w:rPr>
          <w:color w:val="000000"/>
        </w:rPr>
        <w:t>s</w:t>
      </w:r>
      <w:r w:rsidR="00F37B01" w:rsidRPr="00C457FC">
        <w:rPr>
          <w:color w:val="000000"/>
        </w:rPr>
        <w:t xml:space="preserve"> it, </w:t>
      </w:r>
      <w:r w:rsidR="00FE7C9C" w:rsidRPr="00C457FC">
        <w:rPr>
          <w:color w:val="000000"/>
        </w:rPr>
        <w:t>‘</w:t>
      </w:r>
      <w:r w:rsidR="00F37B01" w:rsidRPr="00C457FC">
        <w:rPr>
          <w:color w:val="000000"/>
        </w:rPr>
        <w:t>unfolds, like a tablecloth</w:t>
      </w:r>
      <w:r w:rsidR="00FE7C9C" w:rsidRPr="00C457FC">
        <w:rPr>
          <w:color w:val="000000"/>
        </w:rPr>
        <w:t>’</w:t>
      </w:r>
      <w:r w:rsidR="00F37B01" w:rsidRPr="00C457FC">
        <w:rPr>
          <w:color w:val="000000"/>
        </w:rPr>
        <w:t>.</w:t>
      </w:r>
      <w:r w:rsidR="00403095" w:rsidRPr="00C457FC">
        <w:rPr>
          <w:color w:val="000000"/>
        </w:rPr>
        <w:t xml:space="preserve"> </w:t>
      </w:r>
      <w:r w:rsidR="00FE7C9C" w:rsidRPr="00C457FC">
        <w:rPr>
          <w:color w:val="000000"/>
        </w:rPr>
        <w:t xml:space="preserve">The </w:t>
      </w:r>
      <w:r w:rsidR="00FE7C9C" w:rsidRPr="00C457FC">
        <w:rPr>
          <w:i/>
          <w:color w:val="000000"/>
        </w:rPr>
        <w:t>sense</w:t>
      </w:r>
      <w:r w:rsidR="00FE7C9C" w:rsidRPr="00C457FC">
        <w:rPr>
          <w:color w:val="000000"/>
        </w:rPr>
        <w:t xml:space="preserve"> of </w:t>
      </w:r>
      <w:r w:rsidR="00BC5611" w:rsidRPr="00C457FC">
        <w:rPr>
          <w:color w:val="000000"/>
        </w:rPr>
        <w:t>such</w:t>
      </w:r>
      <w:r w:rsidR="00FE7C9C" w:rsidRPr="00C457FC">
        <w:rPr>
          <w:color w:val="000000"/>
        </w:rPr>
        <w:t xml:space="preserve"> constellation</w:t>
      </w:r>
      <w:r w:rsidR="00BC5611" w:rsidRPr="00C457FC">
        <w:rPr>
          <w:color w:val="000000"/>
        </w:rPr>
        <w:t>s</w:t>
      </w:r>
      <w:r w:rsidR="00FE7C9C" w:rsidRPr="00C457FC">
        <w:rPr>
          <w:color w:val="000000"/>
        </w:rPr>
        <w:t xml:space="preserve"> of fragments </w:t>
      </w:r>
      <w:r w:rsidR="0068182C" w:rsidRPr="00C457FC">
        <w:rPr>
          <w:color w:val="000000"/>
        </w:rPr>
        <w:t xml:space="preserve">itself emerges in interstices, </w:t>
      </w:r>
      <w:r w:rsidR="00FE7C9C" w:rsidRPr="00C457FC">
        <w:rPr>
          <w:color w:val="000000"/>
        </w:rPr>
        <w:t xml:space="preserve">in the spaces between </w:t>
      </w:r>
      <w:r w:rsidR="00BC5611" w:rsidRPr="00C457FC">
        <w:rPr>
          <w:color w:val="000000"/>
        </w:rPr>
        <w:t>entries</w:t>
      </w:r>
      <w:r w:rsidR="00FE7C9C" w:rsidRPr="00C457FC">
        <w:rPr>
          <w:color w:val="000000"/>
        </w:rPr>
        <w:t>, where there is nothing</w:t>
      </w:r>
      <w:r w:rsidR="00C972D1" w:rsidRPr="00C457FC">
        <w:rPr>
          <w:color w:val="000000"/>
        </w:rPr>
        <w:t xml:space="preserve"> to </w:t>
      </w:r>
      <w:r w:rsidR="00C972D1" w:rsidRPr="00C457FC">
        <w:rPr>
          <w:i/>
          <w:color w:val="000000"/>
        </w:rPr>
        <w:t>see</w:t>
      </w:r>
      <w:r w:rsidR="00D55FCF" w:rsidRPr="00C457FC">
        <w:rPr>
          <w:color w:val="000000"/>
        </w:rPr>
        <w:t xml:space="preserve">, where one can no longer read but must write. </w:t>
      </w:r>
      <w:r w:rsidR="005317BA" w:rsidRPr="00C457FC">
        <w:rPr>
          <w:color w:val="000000"/>
        </w:rPr>
        <w:t>My</w:t>
      </w:r>
      <w:r w:rsidR="00403095" w:rsidRPr="00C457FC">
        <w:rPr>
          <w:color w:val="000000"/>
        </w:rPr>
        <w:t xml:space="preserve"> essay</w:t>
      </w:r>
      <w:r w:rsidR="00C972D1" w:rsidRPr="00C457FC">
        <w:rPr>
          <w:color w:val="000000"/>
        </w:rPr>
        <w:t xml:space="preserve"> then is </w:t>
      </w:r>
      <w:r w:rsidR="0010302C" w:rsidRPr="00C457FC">
        <w:rPr>
          <w:color w:val="000000"/>
        </w:rPr>
        <w:t xml:space="preserve">‘interstitial’ in that it is neither fully </w:t>
      </w:r>
      <w:r w:rsidR="00C972D1" w:rsidRPr="00C457FC">
        <w:rPr>
          <w:color w:val="000000"/>
        </w:rPr>
        <w:t>recognisable as an</w:t>
      </w:r>
      <w:r w:rsidR="0010302C" w:rsidRPr="00C457FC">
        <w:rPr>
          <w:color w:val="000000"/>
        </w:rPr>
        <w:t xml:space="preserve"> academic </w:t>
      </w:r>
      <w:r w:rsidR="005317BA" w:rsidRPr="00C457FC">
        <w:rPr>
          <w:color w:val="000000"/>
        </w:rPr>
        <w:t>article</w:t>
      </w:r>
      <w:r w:rsidR="0068182C" w:rsidRPr="00C457FC">
        <w:rPr>
          <w:color w:val="000000"/>
        </w:rPr>
        <w:t>, nor</w:t>
      </w:r>
      <w:r w:rsidR="0010302C" w:rsidRPr="00C457FC">
        <w:rPr>
          <w:color w:val="000000"/>
        </w:rPr>
        <w:t xml:space="preserve"> </w:t>
      </w:r>
      <w:r w:rsidR="00C972D1" w:rsidRPr="00C457FC">
        <w:rPr>
          <w:color w:val="000000"/>
        </w:rPr>
        <w:t>as</w:t>
      </w:r>
      <w:r w:rsidR="0010302C" w:rsidRPr="00C457FC">
        <w:rPr>
          <w:color w:val="000000"/>
        </w:rPr>
        <w:t xml:space="preserve"> a work of art. It </w:t>
      </w:r>
      <w:r w:rsidR="0068182C" w:rsidRPr="00C457FC">
        <w:rPr>
          <w:color w:val="000000"/>
        </w:rPr>
        <w:t>presents</w:t>
      </w:r>
      <w:r w:rsidR="0010302C" w:rsidRPr="00C457FC">
        <w:rPr>
          <w:color w:val="000000"/>
        </w:rPr>
        <w:t xml:space="preserve"> ideas </w:t>
      </w:r>
      <w:r w:rsidR="004E71EB" w:rsidRPr="00C457FC">
        <w:rPr>
          <w:color w:val="000000"/>
        </w:rPr>
        <w:t>in the manner of</w:t>
      </w:r>
      <w:r w:rsidR="0010302C" w:rsidRPr="00C457FC">
        <w:rPr>
          <w:color w:val="000000"/>
        </w:rPr>
        <w:t xml:space="preserve"> the former, but </w:t>
      </w:r>
      <w:r w:rsidR="005317BA" w:rsidRPr="00C457FC">
        <w:rPr>
          <w:color w:val="000000"/>
        </w:rPr>
        <w:t>in forms</w:t>
      </w:r>
      <w:r w:rsidR="0010302C" w:rsidRPr="00C457FC">
        <w:rPr>
          <w:color w:val="000000"/>
        </w:rPr>
        <w:t xml:space="preserve"> </w:t>
      </w:r>
      <w:r w:rsidR="00D67290" w:rsidRPr="00C457FC">
        <w:rPr>
          <w:color w:val="000000"/>
        </w:rPr>
        <w:t xml:space="preserve">and procedures </w:t>
      </w:r>
      <w:r w:rsidR="004E71EB" w:rsidRPr="00C457FC">
        <w:rPr>
          <w:color w:val="000000"/>
        </w:rPr>
        <w:t xml:space="preserve">characteristic </w:t>
      </w:r>
      <w:r w:rsidR="0010302C" w:rsidRPr="00C457FC">
        <w:rPr>
          <w:color w:val="000000"/>
        </w:rPr>
        <w:t xml:space="preserve">of the latter. </w:t>
      </w:r>
      <w:r w:rsidR="00BF763F" w:rsidRPr="00C457FC">
        <w:rPr>
          <w:color w:val="000000"/>
        </w:rPr>
        <w:t xml:space="preserve">It does not define an ‘oppositional practice’ – any more </w:t>
      </w:r>
      <w:r w:rsidR="00BF763F" w:rsidRPr="00C457FC">
        <w:rPr>
          <w:color w:val="000000"/>
        </w:rPr>
        <w:lastRenderedPageBreak/>
        <w:t>than the pattern of nagori, effaced and redrawn with each new wave</w:t>
      </w:r>
      <w:r w:rsidR="00244994">
        <w:rPr>
          <w:color w:val="000000"/>
        </w:rPr>
        <w:t xml:space="preserve">, </w:t>
      </w:r>
      <w:r w:rsidR="00BF763F" w:rsidRPr="00C457FC">
        <w:rPr>
          <w:color w:val="000000"/>
        </w:rPr>
        <w:t xml:space="preserve">is definitive. Nor does it </w:t>
      </w:r>
      <w:r w:rsidR="00D67290" w:rsidRPr="00C457FC">
        <w:rPr>
          <w:color w:val="000000"/>
        </w:rPr>
        <w:t>‘break with convention’– that most venerable of avant-gardist postures – as there is no</w:t>
      </w:r>
      <w:r w:rsidR="0068182C" w:rsidRPr="00C457FC">
        <w:rPr>
          <w:color w:val="000000"/>
        </w:rPr>
        <w:t xml:space="preserve"> outside of convention</w:t>
      </w:r>
      <w:r w:rsidR="001B3741" w:rsidRPr="00C457FC">
        <w:rPr>
          <w:color w:val="000000"/>
        </w:rPr>
        <w:t xml:space="preserve"> (just as there is no outside of power, only contestation within)</w:t>
      </w:r>
      <w:r w:rsidR="00D67290" w:rsidRPr="00C457FC">
        <w:rPr>
          <w:color w:val="000000"/>
        </w:rPr>
        <w:t xml:space="preserve">. </w:t>
      </w:r>
      <w:r w:rsidR="002E4412" w:rsidRPr="00C457FC">
        <w:rPr>
          <w:color w:val="000000"/>
        </w:rPr>
        <w:t xml:space="preserve">As an amateur production it emerges </w:t>
      </w:r>
      <w:r w:rsidR="0022617B" w:rsidRPr="00C457FC">
        <w:rPr>
          <w:color w:val="000000"/>
        </w:rPr>
        <w:t>in</w:t>
      </w:r>
      <w:r w:rsidR="002E4412" w:rsidRPr="00C457FC">
        <w:rPr>
          <w:color w:val="000000"/>
        </w:rPr>
        <w:t xml:space="preserve"> an </w:t>
      </w:r>
      <w:r w:rsidR="002E4412" w:rsidRPr="00C457FC">
        <w:rPr>
          <w:rFonts w:eastAsia="Adobe Garamond Pro"/>
          <w:lang w:val="en-US"/>
        </w:rPr>
        <w:t xml:space="preserve">idiorrhythmic exchange between the </w:t>
      </w:r>
      <w:r w:rsidR="001B3741" w:rsidRPr="00C457FC">
        <w:rPr>
          <w:color w:val="000000"/>
        </w:rPr>
        <w:t>ideolect</w:t>
      </w:r>
      <w:r w:rsidR="002E4412" w:rsidRPr="00C457FC">
        <w:rPr>
          <w:color w:val="000000"/>
        </w:rPr>
        <w:t xml:space="preserve"> of </w:t>
      </w:r>
      <w:r w:rsidR="0022617B" w:rsidRPr="00C457FC">
        <w:rPr>
          <w:color w:val="000000"/>
        </w:rPr>
        <w:t>an</w:t>
      </w:r>
      <w:r w:rsidR="002E4412" w:rsidRPr="00C457FC">
        <w:rPr>
          <w:color w:val="000000"/>
        </w:rPr>
        <w:t xml:space="preserve"> </w:t>
      </w:r>
      <w:r w:rsidR="002E4412" w:rsidRPr="00C457FC">
        <w:rPr>
          <w:rFonts w:eastAsia="Adobe Garamond Pro"/>
          <w:lang w:val="en-US"/>
        </w:rPr>
        <w:t xml:space="preserve">individual and the conventions of </w:t>
      </w:r>
      <w:r w:rsidR="001B3741" w:rsidRPr="00C457FC">
        <w:rPr>
          <w:rFonts w:eastAsia="Adobe Garamond Pro"/>
          <w:lang w:val="en-US"/>
        </w:rPr>
        <w:t>a</w:t>
      </w:r>
      <w:r w:rsidR="002E4412" w:rsidRPr="00C457FC">
        <w:rPr>
          <w:rFonts w:eastAsia="Adobe Garamond Pro"/>
          <w:lang w:val="en-US"/>
        </w:rPr>
        <w:t xml:space="preserve"> community. </w:t>
      </w:r>
      <w:r w:rsidR="00D67290" w:rsidRPr="00C457FC">
        <w:rPr>
          <w:color w:val="000000"/>
        </w:rPr>
        <w:t xml:space="preserve">Barthes writes: </w:t>
      </w:r>
      <w:r w:rsidR="00D67290" w:rsidRPr="00C457FC">
        <w:t xml:space="preserve">“We can call … a </w:t>
      </w:r>
      <w:r w:rsidR="00D67290" w:rsidRPr="00C457FC">
        <w:rPr>
          <w:i/>
        </w:rPr>
        <w:t>doxology</w:t>
      </w:r>
      <w:r w:rsidR="00D67290" w:rsidRPr="00C457FC">
        <w:t xml:space="preserve"> any way of speaking adapted to appearance, to opinion or to practice.”</w:t>
      </w:r>
      <w:r w:rsidR="00D67290" w:rsidRPr="00C457FC">
        <w:rPr>
          <w:rStyle w:val="EndnoteReference"/>
        </w:rPr>
        <w:endnoteReference w:id="58"/>
      </w:r>
      <w:r w:rsidR="00D67290" w:rsidRPr="00C457FC">
        <w:t xml:space="preserve"> The key word here is </w:t>
      </w:r>
      <w:r w:rsidR="00D67290" w:rsidRPr="00C457FC">
        <w:rPr>
          <w:i/>
        </w:rPr>
        <w:t>adapted</w:t>
      </w:r>
      <w:r w:rsidR="0068182C" w:rsidRPr="00C457FC">
        <w:t xml:space="preserve">, </w:t>
      </w:r>
      <w:r w:rsidR="004E71EB" w:rsidRPr="00C457FC">
        <w:t xml:space="preserve">with its </w:t>
      </w:r>
      <w:r w:rsidR="0068182C" w:rsidRPr="00C457FC">
        <w:t xml:space="preserve">Sartrean </w:t>
      </w:r>
      <w:r w:rsidR="004E71EB" w:rsidRPr="00C457FC">
        <w:t>air</w:t>
      </w:r>
      <w:r w:rsidR="0068182C" w:rsidRPr="00C457FC">
        <w:t xml:space="preserve"> of </w:t>
      </w:r>
      <w:r w:rsidR="004E71EB" w:rsidRPr="00C457FC">
        <w:t>‘</w:t>
      </w:r>
      <w:r w:rsidR="0068182C" w:rsidRPr="00C457FC">
        <w:t>bad faith</w:t>
      </w:r>
      <w:r w:rsidR="004E71EB" w:rsidRPr="00C457FC">
        <w:t>’</w:t>
      </w:r>
      <w:r w:rsidR="00D67290" w:rsidRPr="00C457FC">
        <w:t xml:space="preserve">. </w:t>
      </w:r>
      <w:r w:rsidR="00D67290" w:rsidRPr="00C457FC">
        <w:rPr>
          <w:i/>
          <w:color w:val="000000"/>
        </w:rPr>
        <w:t>Paradoxically</w:t>
      </w:r>
      <w:r w:rsidR="00D67290" w:rsidRPr="00C457FC">
        <w:rPr>
          <w:color w:val="000000"/>
        </w:rPr>
        <w:t xml:space="preserve">, the only way to win any degree of liberty from preformatted conventions and contexts is to be fully aware of the complexity of their determinations, and to open up interstitial spaces within them. This, </w:t>
      </w:r>
      <w:r w:rsidR="0022617B" w:rsidRPr="00C457FC">
        <w:rPr>
          <w:color w:val="000000"/>
        </w:rPr>
        <w:t xml:space="preserve">as </w:t>
      </w:r>
      <w:r w:rsidR="00D67290" w:rsidRPr="00C457FC">
        <w:rPr>
          <w:color w:val="000000"/>
        </w:rPr>
        <w:t xml:space="preserve">Barthes </w:t>
      </w:r>
      <w:r w:rsidR="000144E6" w:rsidRPr="00C457FC">
        <w:rPr>
          <w:color w:val="000000"/>
        </w:rPr>
        <w:t>asserts</w:t>
      </w:r>
      <w:r w:rsidR="00C972D1" w:rsidRPr="00C457FC">
        <w:rPr>
          <w:color w:val="000000"/>
        </w:rPr>
        <w:t xml:space="preserve"> </w:t>
      </w:r>
      <w:r w:rsidR="00D80167" w:rsidRPr="00C457FC">
        <w:rPr>
          <w:color w:val="000000"/>
        </w:rPr>
        <w:t>throughout</w:t>
      </w:r>
      <w:r w:rsidR="00C972D1" w:rsidRPr="00C457FC">
        <w:rPr>
          <w:color w:val="000000"/>
        </w:rPr>
        <w:t xml:space="preserve"> his work</w:t>
      </w:r>
      <w:r w:rsidR="00D67290" w:rsidRPr="00C457FC">
        <w:rPr>
          <w:color w:val="000000"/>
        </w:rPr>
        <w:t>,</w:t>
      </w:r>
      <w:r w:rsidR="00BC5611" w:rsidRPr="00C457FC">
        <w:rPr>
          <w:color w:val="000000"/>
        </w:rPr>
        <w:t xml:space="preserve"> </w:t>
      </w:r>
      <w:r w:rsidR="00D67290" w:rsidRPr="00C457FC">
        <w:rPr>
          <w:color w:val="000000"/>
        </w:rPr>
        <w:t xml:space="preserve">is the practice </w:t>
      </w:r>
      <w:r w:rsidR="00A8122E" w:rsidRPr="00C457FC">
        <w:rPr>
          <w:color w:val="000000"/>
        </w:rPr>
        <w:t xml:space="preserve">and politics </w:t>
      </w:r>
      <w:r w:rsidR="00D67290" w:rsidRPr="00C457FC">
        <w:rPr>
          <w:color w:val="000000"/>
        </w:rPr>
        <w:t>of writing.</w:t>
      </w:r>
    </w:p>
    <w:p w14:paraId="7E758871" w14:textId="77777777" w:rsidR="009219E3" w:rsidRPr="00C457FC" w:rsidRDefault="009219E3" w:rsidP="00C457FC">
      <w:pPr>
        <w:widowControl w:val="0"/>
        <w:autoSpaceDE w:val="0"/>
        <w:autoSpaceDN w:val="0"/>
        <w:adjustRightInd w:val="0"/>
        <w:spacing w:line="360" w:lineRule="auto"/>
        <w:rPr>
          <w:color w:val="000000"/>
        </w:rPr>
      </w:pPr>
    </w:p>
    <w:p w14:paraId="2BA372C4" w14:textId="77777777" w:rsidR="007201BC" w:rsidRPr="00C457FC" w:rsidRDefault="007201BC" w:rsidP="00C457FC">
      <w:pPr>
        <w:widowControl w:val="0"/>
        <w:autoSpaceDE w:val="0"/>
        <w:autoSpaceDN w:val="0"/>
        <w:adjustRightInd w:val="0"/>
        <w:spacing w:line="360" w:lineRule="auto"/>
        <w:rPr>
          <w:color w:val="000000"/>
        </w:rPr>
      </w:pPr>
    </w:p>
    <w:p w14:paraId="38769448" w14:textId="38236825" w:rsidR="007201BC" w:rsidRPr="00C457FC" w:rsidRDefault="007201BC" w:rsidP="00C457FC">
      <w:pPr>
        <w:widowControl w:val="0"/>
        <w:autoSpaceDE w:val="0"/>
        <w:autoSpaceDN w:val="0"/>
        <w:adjustRightInd w:val="0"/>
        <w:spacing w:line="360" w:lineRule="auto"/>
        <w:rPr>
          <w:b/>
          <w:color w:val="000000"/>
        </w:rPr>
      </w:pPr>
      <w:r w:rsidRPr="00C457FC">
        <w:rPr>
          <w:b/>
          <w:color w:val="000000"/>
        </w:rPr>
        <w:t>NOTES</w:t>
      </w:r>
    </w:p>
    <w:p w14:paraId="550BD9E2" w14:textId="77777777" w:rsidR="007201BC" w:rsidRPr="00C457FC" w:rsidRDefault="007201BC" w:rsidP="00C457FC">
      <w:pPr>
        <w:widowControl w:val="0"/>
        <w:autoSpaceDE w:val="0"/>
        <w:autoSpaceDN w:val="0"/>
        <w:adjustRightInd w:val="0"/>
        <w:spacing w:line="360" w:lineRule="auto"/>
        <w:rPr>
          <w:color w:val="000000"/>
        </w:rPr>
        <w:sectPr w:rsidR="007201BC" w:rsidRPr="00C457FC" w:rsidSect="000F79A4">
          <w:footerReference w:type="even" r:id="rId7"/>
          <w:footerReference w:type="default" r:id="rId8"/>
          <w:endnotePr>
            <w:numFmt w:val="decimal"/>
          </w:endnotePr>
          <w:pgSz w:w="11900" w:h="16840"/>
          <w:pgMar w:top="1417" w:right="1417" w:bottom="1417" w:left="1417" w:header="708" w:footer="708" w:gutter="0"/>
          <w:cols w:space="708"/>
          <w:docGrid w:linePitch="360"/>
        </w:sectPr>
      </w:pPr>
    </w:p>
    <w:p w14:paraId="1755F760" w14:textId="0C207A98" w:rsidR="007201BC" w:rsidRPr="00C457FC" w:rsidRDefault="007201BC" w:rsidP="00C457FC">
      <w:pPr>
        <w:widowControl w:val="0"/>
        <w:autoSpaceDE w:val="0"/>
        <w:autoSpaceDN w:val="0"/>
        <w:adjustRightInd w:val="0"/>
        <w:spacing w:line="360" w:lineRule="auto"/>
        <w:rPr>
          <w:color w:val="000000"/>
        </w:rPr>
      </w:pPr>
    </w:p>
    <w:p w14:paraId="1EA42F6D" w14:textId="77777777" w:rsidR="007201BC" w:rsidRPr="00C457FC" w:rsidRDefault="007201BC" w:rsidP="00C457FC">
      <w:pPr>
        <w:widowControl w:val="0"/>
        <w:autoSpaceDE w:val="0"/>
        <w:autoSpaceDN w:val="0"/>
        <w:adjustRightInd w:val="0"/>
        <w:spacing w:line="360" w:lineRule="auto"/>
        <w:rPr>
          <w:color w:val="000000"/>
        </w:rPr>
      </w:pPr>
    </w:p>
    <w:p w14:paraId="1BBC345A" w14:textId="77777777" w:rsidR="007201BC" w:rsidRPr="00C457FC" w:rsidRDefault="007201BC" w:rsidP="00C457FC">
      <w:pPr>
        <w:widowControl w:val="0"/>
        <w:autoSpaceDE w:val="0"/>
        <w:autoSpaceDN w:val="0"/>
        <w:adjustRightInd w:val="0"/>
        <w:spacing w:line="360" w:lineRule="auto"/>
        <w:rPr>
          <w:color w:val="000000"/>
        </w:rPr>
      </w:pPr>
    </w:p>
    <w:p w14:paraId="1E312CAD" w14:textId="77777777" w:rsidR="007201BC" w:rsidRPr="00C457FC" w:rsidRDefault="007201BC" w:rsidP="00C457FC">
      <w:pPr>
        <w:widowControl w:val="0"/>
        <w:autoSpaceDE w:val="0"/>
        <w:autoSpaceDN w:val="0"/>
        <w:adjustRightInd w:val="0"/>
        <w:spacing w:line="360" w:lineRule="auto"/>
        <w:rPr>
          <w:color w:val="000000"/>
        </w:rPr>
      </w:pPr>
    </w:p>
    <w:p w14:paraId="5F8BA35D" w14:textId="77777777" w:rsidR="007201BC" w:rsidRPr="00C457FC" w:rsidRDefault="007201BC" w:rsidP="00C457FC">
      <w:pPr>
        <w:widowControl w:val="0"/>
        <w:autoSpaceDE w:val="0"/>
        <w:autoSpaceDN w:val="0"/>
        <w:adjustRightInd w:val="0"/>
        <w:spacing w:line="360" w:lineRule="auto"/>
        <w:rPr>
          <w:color w:val="000000"/>
        </w:rPr>
      </w:pPr>
    </w:p>
    <w:p w14:paraId="0B0721AC" w14:textId="77777777" w:rsidR="007201BC" w:rsidRPr="00C457FC" w:rsidRDefault="007201BC" w:rsidP="00C457FC">
      <w:pPr>
        <w:widowControl w:val="0"/>
        <w:autoSpaceDE w:val="0"/>
        <w:autoSpaceDN w:val="0"/>
        <w:adjustRightInd w:val="0"/>
        <w:spacing w:line="360" w:lineRule="auto"/>
        <w:rPr>
          <w:color w:val="000000"/>
        </w:rPr>
      </w:pPr>
    </w:p>
    <w:p w14:paraId="5244BD9A" w14:textId="7A33422B" w:rsidR="007201BC" w:rsidRPr="00244994" w:rsidRDefault="00244994" w:rsidP="00C457FC">
      <w:pPr>
        <w:widowControl w:val="0"/>
        <w:autoSpaceDE w:val="0"/>
        <w:autoSpaceDN w:val="0"/>
        <w:adjustRightInd w:val="0"/>
        <w:spacing w:line="360" w:lineRule="auto"/>
        <w:rPr>
          <w:color w:val="000000"/>
        </w:rPr>
      </w:pPr>
      <w:r w:rsidRPr="00244994">
        <w:rPr>
          <w:b/>
          <w:bCs/>
          <w:color w:val="000000"/>
          <w:lang w:val="en-US"/>
        </w:rPr>
        <w:t>Victor Burgin</w:t>
      </w:r>
      <w:r w:rsidRPr="00244994">
        <w:rPr>
          <w:b/>
          <w:color w:val="000000"/>
          <w:lang w:val="en-US"/>
        </w:rPr>
        <w:t xml:space="preserve"> </w:t>
      </w:r>
      <w:r w:rsidRPr="00244994">
        <w:rPr>
          <w:color w:val="000000"/>
          <w:lang w:val="en-US"/>
        </w:rPr>
        <w:t xml:space="preserve">is a British artist and writer who </w:t>
      </w:r>
      <w:proofErr w:type="gramStart"/>
      <w:r w:rsidRPr="00244994">
        <w:rPr>
          <w:color w:val="000000"/>
          <w:lang w:val="en-US"/>
        </w:rPr>
        <w:t>lives</w:t>
      </w:r>
      <w:proofErr w:type="gramEnd"/>
      <w:r w:rsidRPr="00244994">
        <w:rPr>
          <w:color w:val="000000"/>
          <w:lang w:val="en-US"/>
        </w:rPr>
        <w:t xml:space="preserve"> in France. He is Professor Emeritus of History of Consciousness, University of California, Santa Cruz; Emeritus Millard Chair of Fine Art, Goldsmiths College, University of London; and Professor of Visual Culture at Winchester School of Art, Southampton University. Burgin’s theory books include </w:t>
      </w:r>
      <w:r w:rsidRPr="00244994">
        <w:rPr>
          <w:i/>
          <w:iCs/>
          <w:color w:val="000000"/>
          <w:lang w:val="en-US"/>
        </w:rPr>
        <w:t>The Camera: Essence and Apparatus</w:t>
      </w:r>
      <w:r w:rsidRPr="00244994">
        <w:rPr>
          <w:color w:val="000000"/>
          <w:lang w:val="en-US"/>
        </w:rPr>
        <w:t xml:space="preserve"> (2018), </w:t>
      </w:r>
      <w:r w:rsidRPr="00244994">
        <w:rPr>
          <w:i/>
          <w:iCs/>
          <w:color w:val="000000"/>
          <w:lang w:val="en-US"/>
        </w:rPr>
        <w:t xml:space="preserve">Parallel Texts: interviews and interventions about art </w:t>
      </w:r>
      <w:r w:rsidRPr="00244994">
        <w:rPr>
          <w:color w:val="000000"/>
          <w:lang w:val="en-US"/>
        </w:rPr>
        <w:t xml:space="preserve">(2011), </w:t>
      </w:r>
      <w:r w:rsidRPr="00244994">
        <w:rPr>
          <w:i/>
          <w:iCs/>
          <w:color w:val="000000"/>
          <w:lang w:val="en-US"/>
        </w:rPr>
        <w:t>Situational Aesthetics</w:t>
      </w:r>
      <w:r w:rsidRPr="00244994">
        <w:rPr>
          <w:color w:val="000000"/>
          <w:lang w:val="en-US"/>
        </w:rPr>
        <w:t xml:space="preserve"> (2009), </w:t>
      </w:r>
      <w:r w:rsidRPr="00244994">
        <w:rPr>
          <w:i/>
          <w:iCs/>
          <w:color w:val="000000"/>
          <w:lang w:val="en-US"/>
        </w:rPr>
        <w:t>The Remembered Film</w:t>
      </w:r>
      <w:r w:rsidRPr="00244994">
        <w:rPr>
          <w:color w:val="000000"/>
          <w:lang w:val="en-US"/>
        </w:rPr>
        <w:t xml:space="preserve"> (2004), </w:t>
      </w:r>
      <w:r w:rsidRPr="00244994">
        <w:rPr>
          <w:i/>
          <w:iCs/>
          <w:color w:val="000000"/>
          <w:lang w:val="en-US"/>
        </w:rPr>
        <w:t>In/Different Spaces: place and memory in visual culture</w:t>
      </w:r>
      <w:r w:rsidRPr="00244994">
        <w:rPr>
          <w:color w:val="000000"/>
          <w:lang w:val="en-US"/>
        </w:rPr>
        <w:t xml:space="preserve"> (1996), </w:t>
      </w:r>
      <w:r w:rsidRPr="00244994">
        <w:rPr>
          <w:i/>
          <w:iCs/>
          <w:color w:val="000000"/>
          <w:lang w:val="en-US"/>
        </w:rPr>
        <w:t xml:space="preserve">The End of Art Theory: criticism and postmodernity </w:t>
      </w:r>
      <w:r w:rsidRPr="00244994">
        <w:rPr>
          <w:color w:val="000000"/>
          <w:lang w:val="en-US"/>
        </w:rPr>
        <w:t xml:space="preserve">(1986), and </w:t>
      </w:r>
      <w:r w:rsidRPr="00244994">
        <w:rPr>
          <w:i/>
          <w:iCs/>
          <w:color w:val="000000"/>
          <w:lang w:val="en-US"/>
        </w:rPr>
        <w:t>Thinking Photography</w:t>
      </w:r>
      <w:r w:rsidRPr="00244994">
        <w:rPr>
          <w:color w:val="000000"/>
          <w:lang w:val="en-US"/>
        </w:rPr>
        <w:t xml:space="preserve"> (1982). Monographs on his visual work include </w:t>
      </w:r>
      <w:r w:rsidRPr="00244994">
        <w:rPr>
          <w:i/>
          <w:iCs/>
          <w:color w:val="000000"/>
          <w:lang w:val="en-US"/>
        </w:rPr>
        <w:t>Seeing Degree Zero: Barthes/Burgin and Political Aesthetics</w:t>
      </w:r>
      <w:r w:rsidRPr="00244994">
        <w:rPr>
          <w:color w:val="000000"/>
          <w:lang w:val="en-US"/>
        </w:rPr>
        <w:t xml:space="preserve"> (2018), </w:t>
      </w:r>
      <w:r w:rsidRPr="00244994">
        <w:rPr>
          <w:i/>
          <w:iCs/>
          <w:color w:val="000000"/>
          <w:lang w:val="en-US"/>
        </w:rPr>
        <w:t xml:space="preserve">Victor Burgin’s </w:t>
      </w:r>
      <w:r w:rsidRPr="00244994">
        <w:rPr>
          <w:color w:val="000000"/>
          <w:lang w:val="en-US"/>
        </w:rPr>
        <w:t xml:space="preserve">Parzival </w:t>
      </w:r>
      <w:r w:rsidRPr="00244994">
        <w:rPr>
          <w:i/>
          <w:iCs/>
          <w:color w:val="000000"/>
          <w:lang w:val="en-US"/>
        </w:rPr>
        <w:t>in Leuven</w:t>
      </w:r>
      <w:r w:rsidRPr="00244994">
        <w:rPr>
          <w:color w:val="000000"/>
          <w:lang w:val="en-US"/>
        </w:rPr>
        <w:t xml:space="preserve"> (2017), </w:t>
      </w:r>
      <w:r w:rsidRPr="00244994">
        <w:rPr>
          <w:i/>
          <w:iCs/>
          <w:color w:val="000000"/>
          <w:lang w:val="en-US"/>
        </w:rPr>
        <w:t>Barthes / Burgin</w:t>
      </w:r>
      <w:r w:rsidRPr="00244994">
        <w:rPr>
          <w:color w:val="000000"/>
          <w:lang w:val="en-US"/>
        </w:rPr>
        <w:t xml:space="preserve"> (2017), </w:t>
      </w:r>
      <w:r w:rsidRPr="00244994">
        <w:rPr>
          <w:i/>
          <w:iCs/>
          <w:color w:val="000000"/>
          <w:lang w:val="en-US"/>
        </w:rPr>
        <w:t>Scripts</w:t>
      </w:r>
      <w:r w:rsidRPr="00244994">
        <w:rPr>
          <w:color w:val="000000"/>
          <w:lang w:val="en-US"/>
        </w:rPr>
        <w:t xml:space="preserve"> (2016), </w:t>
      </w:r>
      <w:r w:rsidRPr="00244994">
        <w:rPr>
          <w:i/>
          <w:iCs/>
          <w:color w:val="000000"/>
          <w:lang w:val="en-US"/>
        </w:rPr>
        <w:t>Projective</w:t>
      </w:r>
      <w:r w:rsidRPr="00244994">
        <w:rPr>
          <w:color w:val="000000"/>
          <w:lang w:val="en-US"/>
        </w:rPr>
        <w:t xml:space="preserve"> (2015), </w:t>
      </w:r>
      <w:r w:rsidRPr="00244994">
        <w:rPr>
          <w:i/>
          <w:iCs/>
          <w:color w:val="000000"/>
          <w:lang w:val="en-US"/>
        </w:rPr>
        <w:t>Five Pieces for Projection</w:t>
      </w:r>
      <w:r w:rsidRPr="00244994">
        <w:rPr>
          <w:color w:val="000000"/>
          <w:lang w:val="en-US"/>
        </w:rPr>
        <w:t xml:space="preserve"> (2014), and </w:t>
      </w:r>
      <w:r w:rsidRPr="00244994">
        <w:rPr>
          <w:i/>
          <w:iCs/>
          <w:color w:val="000000"/>
          <w:lang w:val="en-US"/>
        </w:rPr>
        <w:t>Components of a Practice</w:t>
      </w:r>
      <w:r w:rsidRPr="00244994">
        <w:rPr>
          <w:color w:val="000000"/>
          <w:lang w:val="en-US"/>
        </w:rPr>
        <w:t xml:space="preserve"> (2008). Burgin’s still and moving image work is represented in public collections that include the Los Angeles County Museum of Art; Museum of Modern Art, New York; The Tate Modern, London; and the Centre Georges Pompidou, Paris.</w:t>
      </w:r>
    </w:p>
    <w:p w14:paraId="322AA732" w14:textId="77777777" w:rsidR="007201BC" w:rsidRPr="00C457FC" w:rsidRDefault="007201BC" w:rsidP="00C457FC">
      <w:pPr>
        <w:widowControl w:val="0"/>
        <w:autoSpaceDE w:val="0"/>
        <w:autoSpaceDN w:val="0"/>
        <w:adjustRightInd w:val="0"/>
        <w:spacing w:line="360" w:lineRule="auto"/>
        <w:rPr>
          <w:color w:val="000000"/>
        </w:rPr>
      </w:pPr>
    </w:p>
    <w:p w14:paraId="27B1BB93" w14:textId="642A48C4" w:rsidR="00B13896" w:rsidRPr="00C457FC" w:rsidRDefault="00B13896" w:rsidP="00C457FC">
      <w:pPr>
        <w:widowControl w:val="0"/>
        <w:autoSpaceDE w:val="0"/>
        <w:autoSpaceDN w:val="0"/>
        <w:adjustRightInd w:val="0"/>
        <w:spacing w:line="360" w:lineRule="auto"/>
        <w:rPr>
          <w:color w:val="000000"/>
        </w:rPr>
      </w:pPr>
    </w:p>
    <w:p w14:paraId="0D77901F" w14:textId="77777777" w:rsidR="00AD7688" w:rsidRPr="00C457FC" w:rsidRDefault="00AD7688" w:rsidP="00C457FC">
      <w:pPr>
        <w:widowControl w:val="0"/>
        <w:autoSpaceDE w:val="0"/>
        <w:autoSpaceDN w:val="0"/>
        <w:adjustRightInd w:val="0"/>
        <w:spacing w:line="360" w:lineRule="auto"/>
        <w:rPr>
          <w:color w:val="000000"/>
        </w:rPr>
      </w:pPr>
    </w:p>
    <w:p w14:paraId="3EE09DE0" w14:textId="77777777" w:rsidR="00AD7688" w:rsidRPr="00C457FC" w:rsidRDefault="00AD7688" w:rsidP="00C457FC">
      <w:pPr>
        <w:widowControl w:val="0"/>
        <w:autoSpaceDE w:val="0"/>
        <w:autoSpaceDN w:val="0"/>
        <w:adjustRightInd w:val="0"/>
        <w:spacing w:line="360" w:lineRule="auto"/>
        <w:rPr>
          <w:color w:val="000000"/>
        </w:rPr>
      </w:pPr>
    </w:p>
    <w:p w14:paraId="4A155F15" w14:textId="77777777" w:rsidR="00AD7688" w:rsidRPr="00C457FC" w:rsidRDefault="00AD7688" w:rsidP="00C457FC">
      <w:pPr>
        <w:widowControl w:val="0"/>
        <w:autoSpaceDE w:val="0"/>
        <w:autoSpaceDN w:val="0"/>
        <w:adjustRightInd w:val="0"/>
        <w:spacing w:line="360" w:lineRule="auto"/>
        <w:rPr>
          <w:color w:val="000000"/>
        </w:rPr>
      </w:pPr>
    </w:p>
    <w:p w14:paraId="30ED9820" w14:textId="77777777" w:rsidR="00AD7688" w:rsidRPr="00C457FC" w:rsidRDefault="00AD7688" w:rsidP="00C457FC">
      <w:pPr>
        <w:widowControl w:val="0"/>
        <w:autoSpaceDE w:val="0"/>
        <w:autoSpaceDN w:val="0"/>
        <w:adjustRightInd w:val="0"/>
        <w:spacing w:line="360" w:lineRule="auto"/>
        <w:rPr>
          <w:color w:val="000000"/>
        </w:rPr>
      </w:pPr>
    </w:p>
    <w:p w14:paraId="25F1C1E4" w14:textId="77777777" w:rsidR="00AD7688" w:rsidRPr="00C457FC" w:rsidRDefault="00AD7688" w:rsidP="00C457FC">
      <w:pPr>
        <w:widowControl w:val="0"/>
        <w:autoSpaceDE w:val="0"/>
        <w:autoSpaceDN w:val="0"/>
        <w:adjustRightInd w:val="0"/>
        <w:spacing w:line="360" w:lineRule="auto"/>
        <w:rPr>
          <w:color w:val="000000"/>
        </w:rPr>
      </w:pPr>
    </w:p>
    <w:p w14:paraId="46A81F7F" w14:textId="77777777" w:rsidR="00AD7688" w:rsidRPr="00C457FC" w:rsidRDefault="00AD7688" w:rsidP="00C457FC">
      <w:pPr>
        <w:widowControl w:val="0"/>
        <w:autoSpaceDE w:val="0"/>
        <w:autoSpaceDN w:val="0"/>
        <w:adjustRightInd w:val="0"/>
        <w:spacing w:line="360" w:lineRule="auto"/>
        <w:rPr>
          <w:color w:val="000000"/>
        </w:rPr>
      </w:pPr>
    </w:p>
    <w:sectPr w:rsidR="00AD7688" w:rsidRPr="00C457FC" w:rsidSect="007201BC">
      <w:endnotePr>
        <w:numFmt w:val="decimal"/>
      </w:endnotePr>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378DC" w14:textId="415F330D" w:rsidR="00265070" w:rsidRDefault="00265070" w:rsidP="004432B2"/>
  </w:endnote>
  <w:endnote w:type="continuationSeparator" w:id="0">
    <w:p w14:paraId="5B79962A" w14:textId="7C364ADE" w:rsidR="00265070" w:rsidRDefault="00265070" w:rsidP="004432B2"/>
  </w:endnote>
  <w:endnote w:type="continuationNotice" w:id="1">
    <w:p w14:paraId="28B57DC5" w14:textId="77777777" w:rsidR="00265070" w:rsidRDefault="00265070"/>
  </w:endnote>
  <w:endnote w:id="2">
    <w:p w14:paraId="724BC087" w14:textId="223EC2D7" w:rsidR="00265070" w:rsidRPr="007201BC" w:rsidRDefault="00265070" w:rsidP="00F11AF0">
      <w:pPr>
        <w:jc w:val="both"/>
        <w:rPr>
          <w:rFonts w:asciiTheme="majorBidi" w:hAnsiTheme="majorBidi" w:cstheme="majorBidi"/>
          <w:lang w:val="fr-FR"/>
        </w:rPr>
      </w:pPr>
      <w:r w:rsidRPr="007201BC">
        <w:rPr>
          <w:rStyle w:val="EndnoteReference"/>
          <w:rFonts w:asciiTheme="majorBidi" w:hAnsiTheme="majorBidi" w:cstheme="majorBidi"/>
        </w:rPr>
        <w:endnoteRef/>
      </w:r>
      <w:r w:rsidRPr="007201BC">
        <w:rPr>
          <w:rFonts w:asciiTheme="majorBidi" w:hAnsiTheme="majorBidi" w:cstheme="majorBidi"/>
          <w:lang w:val="fr-FR"/>
        </w:rPr>
        <w:t xml:space="preserve"> Ryoko Sekiguchi, </w:t>
      </w:r>
      <w:r w:rsidRPr="007201BC">
        <w:rPr>
          <w:rFonts w:asciiTheme="majorBidi" w:hAnsiTheme="majorBidi" w:cstheme="majorBidi"/>
          <w:i/>
          <w:iCs/>
          <w:lang w:val="fr-FR"/>
        </w:rPr>
        <w:t>Nagori : La nostalgie de la saison qui vient de nous quitter</w:t>
      </w:r>
      <w:r w:rsidRPr="007201BC">
        <w:rPr>
          <w:rFonts w:asciiTheme="majorBidi" w:hAnsiTheme="majorBidi" w:cstheme="majorBidi"/>
          <w:lang w:val="fr-FR"/>
        </w:rPr>
        <w:t>, Paris, P.O.L, 2018, p. 29.</w:t>
      </w:r>
    </w:p>
  </w:endnote>
  <w:endnote w:id="3">
    <w:p w14:paraId="006E17C7" w14:textId="5F01A3C0" w:rsidR="00265070" w:rsidRPr="007201BC" w:rsidRDefault="00265070" w:rsidP="00F11AF0">
      <w:pPr>
        <w:jc w:val="both"/>
        <w:rPr>
          <w:rFonts w:asciiTheme="majorBidi" w:hAnsiTheme="majorBidi" w:cstheme="majorBidi"/>
          <w:lang w:val="en-US"/>
        </w:rPr>
      </w:pPr>
      <w:r w:rsidRPr="007201BC">
        <w:rPr>
          <w:rFonts w:asciiTheme="majorBidi" w:hAnsiTheme="majorBidi" w:cstheme="majorBidi"/>
          <w:vertAlign w:val="superscript"/>
        </w:rPr>
        <w:endnoteRef/>
      </w:r>
      <w:r w:rsidRPr="007201BC">
        <w:rPr>
          <w:rFonts w:asciiTheme="majorBidi" w:hAnsiTheme="majorBidi" w:cstheme="majorBidi"/>
          <w:lang w:val="en-US"/>
        </w:rPr>
        <w:t xml:space="preserve"> Susant Sontag, ‘The Decay of Cinema’, </w:t>
      </w:r>
      <w:r w:rsidRPr="007201BC">
        <w:rPr>
          <w:rFonts w:asciiTheme="majorBidi" w:hAnsiTheme="majorBidi" w:cstheme="majorBidi"/>
          <w:i/>
          <w:iCs/>
          <w:lang w:val="en-US"/>
        </w:rPr>
        <w:t>The New York Times</w:t>
      </w:r>
      <w:r w:rsidRPr="007201BC">
        <w:rPr>
          <w:rFonts w:asciiTheme="majorBidi" w:hAnsiTheme="majorBidi" w:cstheme="majorBidi"/>
          <w:lang w:val="en-US"/>
        </w:rPr>
        <w:t>, February 25, 1996.</w:t>
      </w:r>
    </w:p>
  </w:endnote>
  <w:endnote w:id="4">
    <w:p w14:paraId="499F2585" w14:textId="6CE77A7E"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Rosalind Krauss, ‘Reinventing the Medium’, </w:t>
      </w:r>
      <w:r w:rsidRPr="007201BC">
        <w:rPr>
          <w:rFonts w:asciiTheme="majorBidi" w:hAnsiTheme="majorBidi" w:cstheme="majorBidi"/>
          <w:i/>
          <w:sz w:val="24"/>
          <w:szCs w:val="24"/>
          <w:lang w:val="en-US"/>
        </w:rPr>
        <w:t>Critical Inquiry</w:t>
      </w:r>
      <w:r w:rsidRPr="007201BC">
        <w:rPr>
          <w:rFonts w:asciiTheme="majorBidi" w:hAnsiTheme="majorBidi" w:cstheme="majorBidi"/>
          <w:sz w:val="24"/>
          <w:szCs w:val="24"/>
          <w:lang w:val="en-US"/>
        </w:rPr>
        <w:t>, 25 (Winter 1999), p. 289.</w:t>
      </w:r>
    </w:p>
  </w:endnote>
  <w:endnote w:id="5">
    <w:p w14:paraId="397D5308" w14:textId="14BBF3E8"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rPr>
        <w:endnoteRef/>
      </w:r>
      <w:r w:rsidRPr="007201BC">
        <w:rPr>
          <w:rFonts w:asciiTheme="majorBidi" w:hAnsiTheme="majorBidi" w:cstheme="majorBidi"/>
          <w:sz w:val="24"/>
          <w:szCs w:val="24"/>
          <w:lang w:val="en-US"/>
        </w:rPr>
        <w:t xml:space="preserve"> Franceso Casetti, </w:t>
      </w:r>
      <w:r w:rsidRPr="007201BC">
        <w:rPr>
          <w:rFonts w:asciiTheme="majorBidi" w:hAnsiTheme="majorBidi" w:cstheme="majorBidi"/>
          <w:i/>
          <w:iCs/>
          <w:sz w:val="24"/>
          <w:szCs w:val="24"/>
          <w:lang w:val="en-US"/>
        </w:rPr>
        <w:t>Theories of Cinema 1945-1995</w:t>
      </w:r>
      <w:r w:rsidRPr="007201BC">
        <w:rPr>
          <w:rFonts w:asciiTheme="majorBidi" w:hAnsiTheme="majorBidi" w:cstheme="majorBidi"/>
          <w:sz w:val="24"/>
          <w:szCs w:val="24"/>
          <w:lang w:val="en-US"/>
        </w:rPr>
        <w:t>, Austin, University of Texas, 1999, p. 316.</w:t>
      </w:r>
    </w:p>
  </w:endnote>
  <w:endnote w:id="6">
    <w:p w14:paraId="75524C0B" w14:textId="77777777" w:rsidR="00265070" w:rsidRPr="007201BC" w:rsidRDefault="00265070" w:rsidP="00F11AF0">
      <w:pPr>
        <w:pStyle w:val="EndnoteText"/>
        <w:jc w:val="both"/>
        <w:rPr>
          <w:rFonts w:asciiTheme="majorBidi" w:hAnsiTheme="majorBidi" w:cstheme="majorBidi"/>
          <w:sz w:val="24"/>
          <w:szCs w:val="24"/>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rPr>
        <w:t xml:space="preserve"> ‘Petit sociologie du roman français contemporain’, </w:t>
      </w:r>
      <w:r w:rsidRPr="007201BC">
        <w:rPr>
          <w:rFonts w:asciiTheme="majorBidi" w:hAnsiTheme="majorBidi" w:cstheme="majorBidi"/>
          <w:i/>
          <w:iCs/>
          <w:sz w:val="24"/>
          <w:szCs w:val="24"/>
        </w:rPr>
        <w:t>Documents</w:t>
      </w:r>
      <w:r w:rsidRPr="007201BC">
        <w:rPr>
          <w:rFonts w:asciiTheme="majorBidi" w:hAnsiTheme="majorBidi" w:cstheme="majorBidi"/>
          <w:sz w:val="24"/>
          <w:szCs w:val="24"/>
        </w:rPr>
        <w:t xml:space="preserve">, février, 1955, reprinted in </w:t>
      </w:r>
      <w:r w:rsidRPr="007201BC">
        <w:rPr>
          <w:rFonts w:asciiTheme="majorBidi" w:hAnsiTheme="majorBidi" w:cstheme="majorBidi"/>
          <w:i/>
          <w:iCs/>
          <w:sz w:val="24"/>
          <w:szCs w:val="24"/>
        </w:rPr>
        <w:t>Œuvres complètes</w:t>
      </w:r>
      <w:r w:rsidRPr="007201BC">
        <w:rPr>
          <w:rFonts w:asciiTheme="majorBidi" w:hAnsiTheme="majorBidi" w:cstheme="majorBidi"/>
          <w:sz w:val="24"/>
          <w:szCs w:val="24"/>
        </w:rPr>
        <w:t>, tome I, Paris, Seuil, 2002, pp 555-62.</w:t>
      </w:r>
    </w:p>
  </w:endnote>
  <w:endnote w:id="7">
    <w:p w14:paraId="0A5E837E" w14:textId="77777777" w:rsidR="00265070" w:rsidRPr="007201BC" w:rsidRDefault="00265070" w:rsidP="00F11AF0">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rPr>
        <w:endnoteRef/>
      </w:r>
      <w:r w:rsidRPr="007201BC">
        <w:rPr>
          <w:rFonts w:asciiTheme="majorBidi" w:hAnsiTheme="majorBidi" w:cstheme="majorBidi"/>
          <w:sz w:val="24"/>
          <w:szCs w:val="24"/>
        </w:rPr>
        <w:t xml:space="preserve"> Mathias Ecoeur ‘« Parce que cela passe dans mes doigts » : Barthes and la figure de l’amateur’, in Claude Coste and Sylvie Douche (eds.), </w:t>
      </w:r>
      <w:r w:rsidRPr="007201BC">
        <w:rPr>
          <w:rFonts w:asciiTheme="majorBidi" w:hAnsiTheme="majorBidi" w:cstheme="majorBidi"/>
          <w:i/>
          <w:iCs/>
          <w:sz w:val="24"/>
          <w:szCs w:val="24"/>
        </w:rPr>
        <w:t>Barthes et la Musique</w:t>
      </w:r>
      <w:r w:rsidRPr="007201BC">
        <w:rPr>
          <w:rFonts w:asciiTheme="majorBidi" w:hAnsiTheme="majorBidi" w:cstheme="majorBidi"/>
          <w:sz w:val="24"/>
          <w:szCs w:val="24"/>
        </w:rPr>
        <w:t>, Rennes, Presses Universitaires de Rennes, 2018, pp. 171-84</w:t>
      </w:r>
    </w:p>
  </w:endnote>
  <w:endnote w:id="8">
    <w:p w14:paraId="66E72A4D" w14:textId="77777777"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Roland Barthes, </w:t>
      </w:r>
      <w:r w:rsidRPr="007201BC">
        <w:rPr>
          <w:rFonts w:asciiTheme="majorBidi" w:hAnsiTheme="majorBidi" w:cstheme="majorBidi"/>
          <w:i/>
          <w:iCs/>
          <w:sz w:val="24"/>
          <w:szCs w:val="24"/>
          <w:lang w:val="en-US"/>
        </w:rPr>
        <w:t>Roland Barthes by Roland Barthes</w:t>
      </w:r>
      <w:r w:rsidRPr="007201BC">
        <w:rPr>
          <w:rFonts w:asciiTheme="majorBidi" w:hAnsiTheme="majorBidi" w:cstheme="majorBidi"/>
          <w:sz w:val="24"/>
          <w:szCs w:val="24"/>
          <w:lang w:val="en-US"/>
        </w:rPr>
        <w:t xml:space="preserve"> [1975], Berkely and Los Angeles, University of California, 1977, p. 52.</w:t>
      </w:r>
    </w:p>
  </w:endnote>
  <w:endnote w:id="9">
    <w:p w14:paraId="6BCD5337" w14:textId="49EA74BA"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w:t>
      </w:r>
      <w:r w:rsidRPr="007201BC">
        <w:rPr>
          <w:rFonts w:asciiTheme="majorBidi" w:hAnsiTheme="majorBidi" w:cstheme="majorBidi"/>
          <w:color w:val="221E1F"/>
          <w:sz w:val="24"/>
          <w:szCs w:val="24"/>
          <w:lang w:val="en-US" w:eastAsia="zh-CN"/>
        </w:rPr>
        <w:t xml:space="preserve">Roland Barthes, ‘Réquichot et son </w:t>
      </w:r>
      <w:proofErr w:type="gramStart"/>
      <w:r w:rsidRPr="007201BC">
        <w:rPr>
          <w:rFonts w:asciiTheme="majorBidi" w:hAnsiTheme="majorBidi" w:cstheme="majorBidi"/>
          <w:color w:val="221E1F"/>
          <w:sz w:val="24"/>
          <w:szCs w:val="24"/>
          <w:lang w:val="en-US" w:eastAsia="zh-CN"/>
        </w:rPr>
        <w:t>corps’ ,</w:t>
      </w:r>
      <w:proofErr w:type="gramEnd"/>
      <w:r w:rsidRPr="007201BC">
        <w:rPr>
          <w:rFonts w:asciiTheme="majorBidi" w:hAnsiTheme="majorBidi" w:cstheme="majorBidi"/>
          <w:color w:val="221E1F"/>
          <w:sz w:val="24"/>
          <w:szCs w:val="24"/>
          <w:lang w:val="en-US" w:eastAsia="zh-CN"/>
        </w:rPr>
        <w:t xml:space="preserve"> in Roland Barthes, Marcel Billot, Alfred Pacquement, Bernard Réquichot, Brussels, La Connaissance, 1973. [</w:t>
      </w:r>
      <w:proofErr w:type="gramStart"/>
      <w:r w:rsidRPr="007201BC">
        <w:rPr>
          <w:rFonts w:asciiTheme="majorBidi" w:hAnsiTheme="majorBidi" w:cstheme="majorBidi"/>
          <w:color w:val="221E1F"/>
          <w:sz w:val="24"/>
          <w:szCs w:val="24"/>
          <w:lang w:val="en-US" w:eastAsia="zh-CN"/>
        </w:rPr>
        <w:t>text</w:t>
      </w:r>
      <w:proofErr w:type="gramEnd"/>
      <w:r w:rsidRPr="007201BC">
        <w:rPr>
          <w:rFonts w:asciiTheme="majorBidi" w:hAnsiTheme="majorBidi" w:cstheme="majorBidi"/>
          <w:color w:val="221E1F"/>
          <w:sz w:val="24"/>
          <w:szCs w:val="24"/>
          <w:lang w:val="en-US" w:eastAsia="zh-CN"/>
        </w:rPr>
        <w:t xml:space="preserve"> accessed at https://www.le-terrier.net/ requichot/textes/barthes3.htm]</w:t>
      </w:r>
    </w:p>
  </w:endnote>
  <w:endnote w:id="10">
    <w:p w14:paraId="4F3300CD" w14:textId="0FB209A3"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w:t>
      </w:r>
      <w:r w:rsidRPr="007201BC">
        <w:rPr>
          <w:rFonts w:asciiTheme="majorBidi" w:hAnsiTheme="majorBidi" w:cstheme="majorBidi"/>
          <w:color w:val="221E1F"/>
          <w:sz w:val="24"/>
          <w:szCs w:val="24"/>
          <w:lang w:val="en-US" w:eastAsia="zh-CN"/>
        </w:rPr>
        <w:t xml:space="preserve">Roland Barthes, </w:t>
      </w:r>
      <w:r w:rsidRPr="007201BC">
        <w:rPr>
          <w:rFonts w:asciiTheme="majorBidi" w:hAnsiTheme="majorBidi" w:cstheme="majorBidi"/>
          <w:i/>
          <w:iCs/>
          <w:color w:val="221E1F"/>
          <w:sz w:val="24"/>
          <w:szCs w:val="24"/>
          <w:lang w:val="en-US" w:eastAsia="zh-CN"/>
        </w:rPr>
        <w:t>Empire of Signs</w:t>
      </w:r>
      <w:r w:rsidRPr="007201BC">
        <w:rPr>
          <w:rFonts w:asciiTheme="majorBidi" w:hAnsiTheme="majorBidi" w:cstheme="majorBidi"/>
          <w:color w:val="221E1F"/>
          <w:sz w:val="24"/>
          <w:szCs w:val="24"/>
          <w:lang w:val="en-US" w:eastAsia="zh-CN"/>
        </w:rPr>
        <w:t xml:space="preserve"> [1970], New York, Hill and Wang, 1982, p. 9.</w:t>
      </w:r>
    </w:p>
  </w:endnote>
  <w:endnote w:id="11">
    <w:p w14:paraId="433064DD" w14:textId="7B6EB1AB" w:rsidR="00265070" w:rsidRPr="007201BC" w:rsidRDefault="00265070" w:rsidP="00F11AF0">
      <w:pPr>
        <w:pStyle w:val="EndnoteText"/>
        <w:jc w:val="both"/>
        <w:rPr>
          <w:rFonts w:asciiTheme="majorBidi" w:hAnsiTheme="majorBidi" w:cstheme="majorBidi"/>
          <w:sz w:val="24"/>
          <w:szCs w:val="24"/>
        </w:rPr>
      </w:pPr>
      <w:r w:rsidRPr="007201BC">
        <w:rPr>
          <w:rFonts w:asciiTheme="majorBidi" w:hAnsiTheme="majorBidi" w:cstheme="majorBidi"/>
          <w:color w:val="221E1F"/>
          <w:sz w:val="24"/>
          <w:szCs w:val="24"/>
          <w:vertAlign w:val="superscript"/>
          <w:lang w:val="en-US" w:eastAsia="zh-CN"/>
        </w:rPr>
        <w:endnoteRef/>
      </w:r>
      <w:r w:rsidRPr="007201BC">
        <w:rPr>
          <w:rFonts w:asciiTheme="majorBidi" w:hAnsiTheme="majorBidi" w:cstheme="majorBidi"/>
          <w:color w:val="221E1F"/>
          <w:sz w:val="24"/>
          <w:szCs w:val="24"/>
          <w:lang w:eastAsia="zh-CN"/>
        </w:rPr>
        <w:t xml:space="preserve"> “Je suis toujours un amateur en linguistique”, ‘Critiques et autocritique : entretien avec André Bourin’, </w:t>
      </w:r>
      <w:r w:rsidRPr="007201BC">
        <w:rPr>
          <w:rFonts w:asciiTheme="majorBidi" w:hAnsiTheme="majorBidi" w:cstheme="majorBidi"/>
          <w:i/>
          <w:iCs/>
          <w:color w:val="221E1F"/>
          <w:sz w:val="24"/>
          <w:szCs w:val="24"/>
          <w:lang w:eastAsia="zh-CN"/>
        </w:rPr>
        <w:t>Les Nouvelles littéraires,</w:t>
      </w:r>
      <w:r w:rsidRPr="007201BC">
        <w:rPr>
          <w:rFonts w:asciiTheme="majorBidi" w:hAnsiTheme="majorBidi" w:cstheme="majorBidi"/>
          <w:color w:val="221E1F"/>
          <w:sz w:val="24"/>
          <w:szCs w:val="24"/>
          <w:lang w:eastAsia="zh-CN"/>
        </w:rPr>
        <w:t xml:space="preserve"> 5 mars 1970, reprinted in </w:t>
      </w:r>
      <w:r w:rsidRPr="007201BC">
        <w:rPr>
          <w:rFonts w:asciiTheme="majorBidi" w:hAnsiTheme="majorBidi" w:cstheme="majorBidi"/>
          <w:i/>
          <w:iCs/>
          <w:sz w:val="24"/>
          <w:szCs w:val="24"/>
        </w:rPr>
        <w:t>Œuvres complètes</w:t>
      </w:r>
      <w:r w:rsidRPr="007201BC">
        <w:rPr>
          <w:rFonts w:asciiTheme="majorBidi" w:hAnsiTheme="majorBidi" w:cstheme="majorBidi"/>
          <w:sz w:val="24"/>
          <w:szCs w:val="24"/>
        </w:rPr>
        <w:t>, tome III, Paris, Seuil, 2002, p. 636.</w:t>
      </w:r>
    </w:p>
  </w:endnote>
  <w:endnote w:id="12">
    <w:p w14:paraId="55D5FC8D" w14:textId="2CD5BC2B" w:rsidR="00265070" w:rsidRPr="007201BC" w:rsidRDefault="00265070" w:rsidP="00F11AF0">
      <w:pPr>
        <w:pStyle w:val="EndnoteText"/>
        <w:jc w:val="both"/>
        <w:rPr>
          <w:rFonts w:asciiTheme="majorBidi" w:hAnsiTheme="majorBidi" w:cstheme="majorBidi"/>
          <w:sz w:val="24"/>
          <w:szCs w:val="24"/>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rPr>
        <w:t xml:space="preserve"> </w:t>
      </w:r>
      <w:r w:rsidRPr="007201BC">
        <w:rPr>
          <w:rFonts w:asciiTheme="majorBidi" w:hAnsiTheme="majorBidi" w:cstheme="majorBidi"/>
          <w:color w:val="221E1F"/>
          <w:sz w:val="24"/>
          <w:szCs w:val="24"/>
          <w:lang w:eastAsia="zh-CN"/>
        </w:rPr>
        <w:t xml:space="preserve">Roland Barthes, « Vingt mots-clés sur Roland Barthes », </w:t>
      </w:r>
      <w:r w:rsidRPr="007201BC">
        <w:rPr>
          <w:rFonts w:asciiTheme="majorBidi" w:hAnsiTheme="majorBidi" w:cstheme="majorBidi"/>
          <w:i/>
          <w:color w:val="221E1F"/>
          <w:sz w:val="24"/>
          <w:szCs w:val="24"/>
          <w:lang w:eastAsia="zh-CN"/>
        </w:rPr>
        <w:t>Le Grain de la Voix Entretiens (1962- 1980)</w:t>
      </w:r>
      <w:r w:rsidRPr="007201BC">
        <w:rPr>
          <w:rFonts w:asciiTheme="majorBidi" w:hAnsiTheme="majorBidi" w:cstheme="majorBidi"/>
          <w:color w:val="221E1F"/>
          <w:sz w:val="24"/>
          <w:szCs w:val="24"/>
          <w:lang w:eastAsia="zh-CN"/>
        </w:rPr>
        <w:t>, Paris, Seuil, 1991.</w:t>
      </w:r>
    </w:p>
  </w:endnote>
  <w:endnote w:id="13">
    <w:p w14:paraId="1230341A" w14:textId="0986B603" w:rsidR="00265070" w:rsidRPr="007201BC" w:rsidRDefault="00265070" w:rsidP="00F11AF0">
      <w:pPr>
        <w:autoSpaceDE w:val="0"/>
        <w:autoSpaceDN w:val="0"/>
        <w:adjustRightInd w:val="0"/>
        <w:ind w:left="120" w:hanging="120"/>
        <w:jc w:val="both"/>
        <w:rPr>
          <w:rFonts w:asciiTheme="majorBidi" w:hAnsiTheme="majorBidi" w:cstheme="majorBidi"/>
        </w:rPr>
      </w:pPr>
      <w:r w:rsidRPr="007201BC">
        <w:rPr>
          <w:rFonts w:asciiTheme="majorBidi" w:hAnsiTheme="majorBidi" w:cstheme="majorBidi"/>
          <w:color w:val="221E1F"/>
          <w:vertAlign w:val="superscript"/>
          <w:lang w:val="en-US"/>
        </w:rPr>
        <w:endnoteRef/>
      </w:r>
      <w:r w:rsidRPr="007201BC">
        <w:rPr>
          <w:rFonts w:asciiTheme="majorBidi" w:hAnsiTheme="majorBidi" w:cstheme="majorBidi"/>
          <w:color w:val="221E1F"/>
          <w:lang w:val="en-US"/>
        </w:rPr>
        <w:t xml:space="preserve"> The decors of the manga exist in reality. They are faithful depictions of locations in Central University (</w:t>
      </w:r>
      <w:r w:rsidRPr="007201BC">
        <w:rPr>
          <w:rFonts w:asciiTheme="majorBidi" w:hAnsiTheme="majorBidi" w:cstheme="majorBidi"/>
          <w:i/>
          <w:iCs/>
          <w:color w:val="221E1F"/>
          <w:lang w:val="en-US"/>
        </w:rPr>
        <w:t>Chuo Daigaku</w:t>
      </w:r>
      <w:r w:rsidRPr="007201BC">
        <w:rPr>
          <w:rFonts w:asciiTheme="majorBidi" w:hAnsiTheme="majorBidi" w:cstheme="majorBidi"/>
          <w:color w:val="221E1F"/>
          <w:lang w:val="en-US"/>
        </w:rPr>
        <w:t>) in the Kanda district of Tokyo.</w:t>
      </w:r>
    </w:p>
  </w:endnote>
  <w:endnote w:id="14">
    <w:p w14:paraId="655F604C" w14:textId="68F7AC89"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vertAlign w:val="superscript"/>
          <w:lang w:val="en-US" w:eastAsia="zh-CN"/>
        </w:rPr>
        <w:t xml:space="preserve"> </w:t>
      </w:r>
      <w:r w:rsidRPr="007201BC">
        <w:rPr>
          <w:rFonts w:asciiTheme="majorBidi" w:hAnsiTheme="majorBidi" w:cstheme="majorBidi"/>
          <w:sz w:val="24"/>
          <w:szCs w:val="24"/>
          <w:lang w:val="en-US" w:eastAsia="zh-CN"/>
        </w:rPr>
        <w:t>These include, for example, asse</w:t>
      </w:r>
      <w:r w:rsidRPr="007201BC">
        <w:rPr>
          <w:rFonts w:asciiTheme="majorBidi" w:hAnsiTheme="majorBidi" w:cstheme="majorBidi"/>
          <w:color w:val="000000"/>
          <w:sz w:val="24"/>
          <w:szCs w:val="24"/>
          <w:lang w:val="en-US" w:eastAsia="zh-CN"/>
        </w:rPr>
        <w:t>mbling and painting ‘plamo’ figurines from kits, and ‘cosplay’ – dressing up as characters from manga, anime or videogames.</w:t>
      </w:r>
    </w:p>
  </w:endnote>
  <w:endnote w:id="15">
    <w:p w14:paraId="7C24B23F" w14:textId="0B046CDE" w:rsidR="00265070" w:rsidRPr="007201BC" w:rsidRDefault="00265070" w:rsidP="00F11AF0">
      <w:pPr>
        <w:autoSpaceDE w:val="0"/>
        <w:autoSpaceDN w:val="0"/>
        <w:adjustRightInd w:val="0"/>
        <w:ind w:left="120" w:hanging="120"/>
        <w:jc w:val="both"/>
        <w:rPr>
          <w:rFonts w:asciiTheme="majorBidi" w:hAnsiTheme="majorBidi" w:cstheme="majorBidi"/>
          <w:color w:val="221E1F"/>
          <w:lang w:val="en-US"/>
        </w:rPr>
      </w:pPr>
      <w:r w:rsidRPr="007201BC">
        <w:rPr>
          <w:rFonts w:asciiTheme="majorBidi" w:hAnsiTheme="majorBidi" w:cstheme="majorBidi"/>
          <w:color w:val="221E1F"/>
          <w:vertAlign w:val="superscript"/>
          <w:lang w:val="en-US"/>
        </w:rPr>
        <w:endnoteRef/>
      </w:r>
      <w:r w:rsidRPr="007201BC">
        <w:rPr>
          <w:rFonts w:asciiTheme="majorBidi" w:hAnsiTheme="majorBidi" w:cstheme="majorBidi"/>
          <w:color w:val="221E1F"/>
          <w:lang w:val="en-US"/>
        </w:rPr>
        <w:t xml:space="preserve"> This remains its primary mission even though the non-profit Comiket organisation now also provides booths for commercial companies and hosts such other related activities as Cosplay – dressing up as characters from manga, anime or videogames. </w:t>
      </w:r>
    </w:p>
  </w:endnote>
  <w:endnote w:id="16">
    <w:p w14:paraId="5B857F9D" w14:textId="50B91A30" w:rsidR="00265070" w:rsidRPr="007201BC" w:rsidRDefault="00265070" w:rsidP="00F11AF0">
      <w:pPr>
        <w:autoSpaceDE w:val="0"/>
        <w:autoSpaceDN w:val="0"/>
        <w:adjustRightInd w:val="0"/>
        <w:ind w:left="120" w:hanging="120"/>
        <w:jc w:val="both"/>
        <w:rPr>
          <w:rFonts w:asciiTheme="majorBidi" w:hAnsiTheme="majorBidi" w:cstheme="majorBidi"/>
          <w:color w:val="221E1F"/>
          <w:lang w:val="en-US"/>
        </w:rPr>
      </w:pPr>
      <w:r w:rsidRPr="007201BC">
        <w:rPr>
          <w:rFonts w:asciiTheme="majorBidi" w:hAnsiTheme="majorBidi" w:cstheme="majorBidi"/>
          <w:color w:val="221E1F"/>
          <w:vertAlign w:val="superscript"/>
          <w:lang w:val="en-US"/>
        </w:rPr>
        <w:endnoteRef/>
      </w:r>
      <w:r w:rsidRPr="007201BC">
        <w:rPr>
          <w:rFonts w:asciiTheme="majorBidi" w:hAnsiTheme="majorBidi" w:cstheme="majorBidi"/>
          <w:color w:val="221E1F"/>
          <w:vertAlign w:val="superscript"/>
          <w:lang w:val="en-US"/>
        </w:rPr>
        <w:t xml:space="preserve"> </w:t>
      </w:r>
      <w:r w:rsidRPr="007201BC">
        <w:rPr>
          <w:rFonts w:asciiTheme="majorBidi" w:hAnsiTheme="majorBidi" w:cstheme="majorBidi"/>
          <w:color w:val="221E1F"/>
          <w:lang w:val="en-US"/>
        </w:rPr>
        <w:t>Rich and Michael Richey, ‘Japan’s Doujinshi culture of creativity through theft and the monster trying to destroy it’</w:t>
      </w:r>
      <w:proofErr w:type="gramStart"/>
      <w:r w:rsidRPr="007201BC">
        <w:rPr>
          <w:rFonts w:asciiTheme="majorBidi" w:hAnsiTheme="majorBidi" w:cstheme="majorBidi"/>
          <w:color w:val="221E1F"/>
          <w:lang w:val="en-US"/>
        </w:rPr>
        <w:t xml:space="preserve">,  </w:t>
      </w:r>
      <w:proofErr w:type="gramEnd"/>
      <w:r w:rsidR="0009090A">
        <w:fldChar w:fldCharType="begin"/>
      </w:r>
      <w:r w:rsidR="0009090A">
        <w:instrText xml:space="preserve"> HYPERLINK "https://www.tofugu.com/japan/doujinshi-definition/" </w:instrText>
      </w:r>
      <w:r w:rsidR="0009090A">
        <w:fldChar w:fldCharType="separate"/>
      </w:r>
      <w:r w:rsidRPr="007201BC">
        <w:rPr>
          <w:rFonts w:asciiTheme="majorBidi" w:hAnsiTheme="majorBidi" w:cstheme="majorBidi"/>
          <w:color w:val="221E1F"/>
          <w:lang w:val="en-US"/>
        </w:rPr>
        <w:t>https://www.tofugu.com/japan/doujinshi-definition/</w:t>
      </w:r>
      <w:r w:rsidR="0009090A">
        <w:rPr>
          <w:rFonts w:asciiTheme="majorBidi" w:hAnsiTheme="majorBidi" w:cstheme="majorBidi"/>
          <w:color w:val="221E1F"/>
          <w:lang w:val="en-US"/>
        </w:rPr>
        <w:fldChar w:fldCharType="end"/>
      </w:r>
    </w:p>
  </w:endnote>
  <w:endnote w:id="17">
    <w:p w14:paraId="3C77D49A" w14:textId="2E20284E"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See, for example, Kristina Busse and Jonathan Gray (eds.), </w:t>
      </w:r>
      <w:r w:rsidRPr="007201BC">
        <w:rPr>
          <w:rFonts w:asciiTheme="majorBidi" w:hAnsiTheme="majorBidi" w:cstheme="majorBidi"/>
          <w:i/>
          <w:iCs/>
          <w:sz w:val="24"/>
          <w:szCs w:val="24"/>
          <w:lang w:val="en-US"/>
        </w:rPr>
        <w:t>Fan Cultures and Fan Communities</w:t>
      </w:r>
      <w:r w:rsidRPr="007201BC">
        <w:rPr>
          <w:rFonts w:asciiTheme="majorBidi" w:hAnsiTheme="majorBidi" w:cstheme="majorBidi"/>
          <w:sz w:val="24"/>
          <w:szCs w:val="24"/>
          <w:lang w:val="en-US"/>
        </w:rPr>
        <w:t xml:space="preserve">, Blackwell, 2011. </w:t>
      </w:r>
    </w:p>
  </w:endnote>
  <w:endnote w:id="18">
    <w:p w14:paraId="57A1B8AB" w14:textId="77777777"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lang w:val="en-US" w:eastAsia="zh-CN"/>
        </w:rPr>
        <w:t xml:space="preserve"> Colin MacCabe, </w:t>
      </w:r>
      <w:r w:rsidRPr="007201BC">
        <w:rPr>
          <w:rFonts w:asciiTheme="majorBidi" w:hAnsiTheme="majorBidi" w:cstheme="majorBidi"/>
          <w:i/>
          <w:iCs/>
          <w:sz w:val="24"/>
          <w:szCs w:val="24"/>
          <w:lang w:val="en-US" w:eastAsia="zh-CN"/>
        </w:rPr>
        <w:t>Godard: A Portrait of the Artist at 70</w:t>
      </w:r>
      <w:r w:rsidRPr="007201BC">
        <w:rPr>
          <w:rFonts w:asciiTheme="majorBidi" w:hAnsiTheme="majorBidi" w:cstheme="majorBidi"/>
          <w:sz w:val="24"/>
          <w:szCs w:val="24"/>
          <w:lang w:val="en-US" w:eastAsia="zh-CN"/>
        </w:rPr>
        <w:t>, London, Bloomsbury, 2003, p. 301.</w:t>
      </w:r>
      <w:r w:rsidRPr="007201BC">
        <w:rPr>
          <w:rFonts w:asciiTheme="majorBidi" w:hAnsiTheme="majorBidi" w:cstheme="majorBidi"/>
          <w:sz w:val="24"/>
          <w:szCs w:val="24"/>
          <w:lang w:val="en-US"/>
        </w:rPr>
        <w:t xml:space="preserve"> (</w:t>
      </w:r>
      <w:r w:rsidRPr="007201BC">
        <w:rPr>
          <w:rFonts w:asciiTheme="majorBidi" w:hAnsiTheme="majorBidi" w:cstheme="majorBidi"/>
          <w:sz w:val="24"/>
          <w:szCs w:val="24"/>
          <w:lang w:val="en-US" w:eastAsia="zh-CN"/>
        </w:rPr>
        <w:t>MacCabe</w:t>
      </w:r>
      <w:r w:rsidRPr="007201BC">
        <w:rPr>
          <w:rFonts w:asciiTheme="majorBidi" w:hAnsiTheme="majorBidi" w:cstheme="majorBidi"/>
          <w:sz w:val="24"/>
          <w:szCs w:val="24"/>
          <w:lang w:val="en-US"/>
        </w:rPr>
        <w:t xml:space="preserve"> notes that two thirds of global copyrights are in the hands of six corporations.)</w:t>
      </w:r>
    </w:p>
  </w:endnote>
  <w:endnote w:id="19">
    <w:p w14:paraId="5FD17BDB" w14:textId="77777777" w:rsidR="00265070" w:rsidRPr="007201BC" w:rsidRDefault="00265070" w:rsidP="00F11AF0">
      <w:pPr>
        <w:pStyle w:val="EndnoteText"/>
        <w:jc w:val="both"/>
        <w:rPr>
          <w:rFonts w:asciiTheme="majorBidi" w:hAnsiTheme="majorBidi" w:cstheme="majorBidi"/>
          <w:sz w:val="24"/>
          <w:szCs w:val="24"/>
          <w:lang w:val="en-GB"/>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Derek Attridge, ‘Roland Barthes’s Obtuse, Sharp Meaning and the Responsibilities of Commentary’, in Jean-Michel Rabbaté, </w:t>
      </w:r>
      <w:r w:rsidRPr="007201BC">
        <w:rPr>
          <w:rFonts w:asciiTheme="majorBidi" w:hAnsiTheme="majorBidi" w:cstheme="majorBidi"/>
          <w:i/>
          <w:iCs/>
          <w:sz w:val="24"/>
          <w:szCs w:val="24"/>
          <w:lang w:val="en-US"/>
        </w:rPr>
        <w:t>Writing the Image after Roland Barthes</w:t>
      </w:r>
      <w:r w:rsidRPr="007201BC">
        <w:rPr>
          <w:rFonts w:asciiTheme="majorBidi" w:hAnsiTheme="majorBidi" w:cstheme="majorBidi"/>
          <w:sz w:val="24"/>
          <w:szCs w:val="24"/>
          <w:lang w:val="en-US"/>
        </w:rPr>
        <w:t>, University of Pennsylvania, p.79.</w:t>
      </w:r>
    </w:p>
  </w:endnote>
  <w:endnote w:id="20">
    <w:p w14:paraId="3A149976" w14:textId="2DBD0D55"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Victor Burgin, ‘Rereading Camera Lucida’ (1982), in </w:t>
      </w:r>
      <w:r w:rsidRPr="007201BC">
        <w:rPr>
          <w:rFonts w:asciiTheme="majorBidi" w:hAnsiTheme="majorBidi" w:cstheme="majorBidi"/>
          <w:i/>
          <w:iCs/>
          <w:sz w:val="24"/>
          <w:szCs w:val="24"/>
          <w:lang w:val="en-US"/>
        </w:rPr>
        <w:t>The Camera: Essence and Apparatus</w:t>
      </w:r>
      <w:r w:rsidRPr="007201BC">
        <w:rPr>
          <w:rFonts w:asciiTheme="majorBidi" w:hAnsiTheme="majorBidi" w:cstheme="majorBidi"/>
          <w:sz w:val="24"/>
          <w:szCs w:val="24"/>
          <w:lang w:val="en-US"/>
        </w:rPr>
        <w:t>, London, MACK, 2018.</w:t>
      </w:r>
    </w:p>
  </w:endnote>
  <w:endnote w:id="21">
    <w:p w14:paraId="41E828F0" w14:textId="4205990B"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Roland Barthes, ‘The Third Meaning: </w:t>
      </w:r>
      <w:r w:rsidRPr="007201BC">
        <w:rPr>
          <w:rFonts w:asciiTheme="majorBidi" w:hAnsiTheme="majorBidi" w:cstheme="majorBidi"/>
          <w:sz w:val="24"/>
          <w:szCs w:val="24"/>
          <w:lang w:val="en-US" w:eastAsia="zh-CN"/>
        </w:rPr>
        <w:t xml:space="preserve">Research notes on some Eisenstein stills’ (1970), in </w:t>
      </w:r>
      <w:r w:rsidRPr="007201BC">
        <w:rPr>
          <w:rFonts w:asciiTheme="majorBidi" w:hAnsiTheme="majorBidi" w:cstheme="majorBidi"/>
          <w:i/>
          <w:iCs/>
          <w:sz w:val="24"/>
          <w:szCs w:val="24"/>
          <w:lang w:val="en-US" w:eastAsia="zh-CN"/>
        </w:rPr>
        <w:t>Image Music Text</w:t>
      </w:r>
      <w:r w:rsidRPr="007201BC">
        <w:rPr>
          <w:rFonts w:asciiTheme="majorBidi" w:hAnsiTheme="majorBidi" w:cstheme="majorBidi"/>
          <w:sz w:val="24"/>
          <w:szCs w:val="24"/>
          <w:lang w:val="en-US" w:eastAsia="zh-CN"/>
        </w:rPr>
        <w:t xml:space="preserve">, London, Fontana, 1977, note 1, </w:t>
      </w:r>
      <w:proofErr w:type="gramStart"/>
      <w:r w:rsidRPr="007201BC">
        <w:rPr>
          <w:rFonts w:asciiTheme="majorBidi" w:hAnsiTheme="majorBidi" w:cstheme="majorBidi"/>
          <w:sz w:val="24"/>
          <w:szCs w:val="24"/>
          <w:lang w:val="en-US" w:eastAsia="zh-CN"/>
        </w:rPr>
        <w:t>pp</w:t>
      </w:r>
      <w:proofErr w:type="gramEnd"/>
      <w:r w:rsidRPr="007201BC">
        <w:rPr>
          <w:rFonts w:asciiTheme="majorBidi" w:hAnsiTheme="majorBidi" w:cstheme="majorBidi"/>
          <w:sz w:val="24"/>
          <w:szCs w:val="24"/>
          <w:lang w:val="en-US" w:eastAsia="zh-CN"/>
        </w:rPr>
        <w:t>. 67-8.</w:t>
      </w:r>
    </w:p>
  </w:endnote>
  <w:endnote w:id="22">
    <w:p w14:paraId="44A64A55" w14:textId="77777777"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Roland Barthes, ‘The Third Meaning: </w:t>
      </w:r>
      <w:r w:rsidRPr="007201BC">
        <w:rPr>
          <w:rFonts w:asciiTheme="majorBidi" w:hAnsiTheme="majorBidi" w:cstheme="majorBidi"/>
          <w:sz w:val="24"/>
          <w:szCs w:val="24"/>
          <w:lang w:val="en-US" w:eastAsia="zh-CN"/>
        </w:rPr>
        <w:t xml:space="preserve">Research notes on some Eisenstein stills’ (1970), in </w:t>
      </w:r>
      <w:r w:rsidRPr="007201BC">
        <w:rPr>
          <w:rFonts w:asciiTheme="majorBidi" w:hAnsiTheme="majorBidi" w:cstheme="majorBidi"/>
          <w:i/>
          <w:iCs/>
          <w:sz w:val="24"/>
          <w:szCs w:val="24"/>
          <w:lang w:val="en-US" w:eastAsia="zh-CN"/>
        </w:rPr>
        <w:t>Image Music Text</w:t>
      </w:r>
      <w:r w:rsidRPr="007201BC">
        <w:rPr>
          <w:rFonts w:asciiTheme="majorBidi" w:hAnsiTheme="majorBidi" w:cstheme="majorBidi"/>
          <w:sz w:val="24"/>
          <w:szCs w:val="24"/>
          <w:lang w:val="en-US" w:eastAsia="zh-CN"/>
        </w:rPr>
        <w:t xml:space="preserve">, London, Fontana, 1977, note 1, </w:t>
      </w:r>
      <w:proofErr w:type="gramStart"/>
      <w:r w:rsidRPr="007201BC">
        <w:rPr>
          <w:rFonts w:asciiTheme="majorBidi" w:hAnsiTheme="majorBidi" w:cstheme="majorBidi"/>
          <w:sz w:val="24"/>
          <w:szCs w:val="24"/>
          <w:lang w:val="en-US" w:eastAsia="zh-CN"/>
        </w:rPr>
        <w:t>p</w:t>
      </w:r>
      <w:proofErr w:type="gramEnd"/>
      <w:r w:rsidRPr="007201BC">
        <w:rPr>
          <w:rFonts w:asciiTheme="majorBidi" w:hAnsiTheme="majorBidi" w:cstheme="majorBidi"/>
          <w:sz w:val="24"/>
          <w:szCs w:val="24"/>
          <w:lang w:val="en-US" w:eastAsia="zh-CN"/>
        </w:rPr>
        <w:t>. 66.</w:t>
      </w:r>
    </w:p>
  </w:endnote>
  <w:endnote w:id="23">
    <w:p w14:paraId="76A9F15E" w14:textId="77777777" w:rsidR="00265070" w:rsidRPr="007201BC" w:rsidRDefault="00265070" w:rsidP="00F2265F">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Roland Barthes, ‘The Third Meaning: </w:t>
      </w:r>
      <w:r w:rsidRPr="007201BC">
        <w:rPr>
          <w:rFonts w:asciiTheme="majorBidi" w:hAnsiTheme="majorBidi" w:cstheme="majorBidi"/>
          <w:sz w:val="24"/>
          <w:szCs w:val="24"/>
          <w:lang w:val="en-US" w:eastAsia="zh-CN"/>
        </w:rPr>
        <w:t xml:space="preserve">Research notes on some Eisenstein stills’ (1970), in </w:t>
      </w:r>
      <w:r w:rsidRPr="007201BC">
        <w:rPr>
          <w:rFonts w:asciiTheme="majorBidi" w:hAnsiTheme="majorBidi" w:cstheme="majorBidi"/>
          <w:i/>
          <w:iCs/>
          <w:sz w:val="24"/>
          <w:szCs w:val="24"/>
          <w:lang w:val="en-US" w:eastAsia="zh-CN"/>
        </w:rPr>
        <w:t>Image Music Text</w:t>
      </w:r>
      <w:r w:rsidRPr="007201BC">
        <w:rPr>
          <w:rFonts w:asciiTheme="majorBidi" w:hAnsiTheme="majorBidi" w:cstheme="majorBidi"/>
          <w:sz w:val="24"/>
          <w:szCs w:val="24"/>
          <w:lang w:val="en-US" w:eastAsia="zh-CN"/>
        </w:rPr>
        <w:t xml:space="preserve">, London, Fontana, 1977, note 1, </w:t>
      </w:r>
      <w:proofErr w:type="gramStart"/>
      <w:r w:rsidRPr="007201BC">
        <w:rPr>
          <w:rFonts w:asciiTheme="majorBidi" w:hAnsiTheme="majorBidi" w:cstheme="majorBidi"/>
          <w:sz w:val="24"/>
          <w:szCs w:val="24"/>
          <w:lang w:val="en-US" w:eastAsia="zh-CN"/>
        </w:rPr>
        <w:t>p</w:t>
      </w:r>
      <w:proofErr w:type="gramEnd"/>
      <w:r w:rsidRPr="007201BC">
        <w:rPr>
          <w:rFonts w:asciiTheme="majorBidi" w:hAnsiTheme="majorBidi" w:cstheme="majorBidi"/>
          <w:sz w:val="24"/>
          <w:szCs w:val="24"/>
          <w:lang w:val="en-US" w:eastAsia="zh-CN"/>
        </w:rPr>
        <w:t>. 66.</w:t>
      </w:r>
    </w:p>
  </w:endnote>
  <w:endnote w:id="24">
    <w:p w14:paraId="061CD2B7" w14:textId="536DDB35" w:rsidR="00265070" w:rsidRPr="007201BC" w:rsidRDefault="00265070" w:rsidP="00F11AF0">
      <w:pPr>
        <w:pStyle w:val="EndnoteText"/>
        <w:jc w:val="both"/>
        <w:rPr>
          <w:rFonts w:asciiTheme="majorBidi" w:hAnsiTheme="majorBidi" w:cstheme="majorBidi"/>
          <w:sz w:val="24"/>
          <w:szCs w:val="24"/>
          <w:lang w:val="en-GB"/>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GB"/>
        </w:rPr>
        <w:t xml:space="preserve"> Thierry Kuntzel, ‘Note sur l’appareil filmique’, in </w:t>
      </w:r>
      <w:r w:rsidRPr="007201BC">
        <w:rPr>
          <w:rFonts w:asciiTheme="majorBidi" w:hAnsiTheme="majorBidi" w:cstheme="majorBidi"/>
          <w:i/>
          <w:sz w:val="24"/>
          <w:szCs w:val="24"/>
          <w:lang w:val="en-GB"/>
        </w:rPr>
        <w:t xml:space="preserve">Title </w:t>
      </w:r>
      <w:proofErr w:type="gramStart"/>
      <w:r w:rsidRPr="007201BC">
        <w:rPr>
          <w:rFonts w:asciiTheme="majorBidi" w:hAnsiTheme="majorBidi" w:cstheme="majorBidi"/>
          <w:i/>
          <w:sz w:val="24"/>
          <w:szCs w:val="24"/>
          <w:lang w:val="en-GB"/>
        </w:rPr>
        <w:t>TK :</w:t>
      </w:r>
      <w:proofErr w:type="gramEnd"/>
      <w:r w:rsidRPr="007201BC">
        <w:rPr>
          <w:rFonts w:asciiTheme="majorBidi" w:hAnsiTheme="majorBidi" w:cstheme="majorBidi"/>
          <w:i/>
          <w:sz w:val="24"/>
          <w:szCs w:val="24"/>
          <w:lang w:val="en-GB"/>
        </w:rPr>
        <w:t xml:space="preserve"> Notes  1974-1992</w:t>
      </w:r>
      <w:r w:rsidRPr="007201BC">
        <w:rPr>
          <w:rFonts w:asciiTheme="majorBidi" w:hAnsiTheme="majorBidi" w:cstheme="majorBidi"/>
          <w:sz w:val="24"/>
          <w:szCs w:val="24"/>
          <w:lang w:val="en-GB"/>
        </w:rPr>
        <w:t xml:space="preserve">, Paris, Anarchive 3, 2006, p. 114. The text was </w:t>
      </w:r>
      <w:r w:rsidRPr="007201BC">
        <w:rPr>
          <w:rFonts w:asciiTheme="majorBidi" w:eastAsia="Adobe Garamond Pro" w:hAnsiTheme="majorBidi" w:cstheme="majorBidi"/>
          <w:sz w:val="24"/>
          <w:szCs w:val="24"/>
          <w:lang w:val="en-US"/>
        </w:rPr>
        <w:t xml:space="preserve">originally written as a textual analysis of a fragment from Chris Marker’s </w:t>
      </w:r>
      <w:r w:rsidRPr="007201BC">
        <w:rPr>
          <w:rFonts w:asciiTheme="majorBidi" w:eastAsia="Adobe Garamond Pro" w:hAnsiTheme="majorBidi" w:cstheme="majorBidi"/>
          <w:i/>
          <w:sz w:val="24"/>
          <w:szCs w:val="24"/>
          <w:lang w:val="en-US"/>
        </w:rPr>
        <w:t>La Jetée</w:t>
      </w:r>
      <w:r w:rsidRPr="007201BC">
        <w:rPr>
          <w:rFonts w:asciiTheme="majorBidi" w:eastAsia="Adobe Garamond Pro" w:hAnsiTheme="majorBidi" w:cstheme="majorBidi"/>
          <w:sz w:val="24"/>
          <w:szCs w:val="24"/>
          <w:lang w:val="en-US"/>
        </w:rPr>
        <w:t>.</w:t>
      </w:r>
    </w:p>
  </w:endnote>
  <w:endnote w:id="25">
    <w:p w14:paraId="05F4347B" w14:textId="77777777" w:rsidR="00265070" w:rsidRPr="007201BC" w:rsidRDefault="00265070" w:rsidP="00F11AF0">
      <w:pPr>
        <w:pStyle w:val="EndnoteText"/>
        <w:jc w:val="both"/>
        <w:rPr>
          <w:rFonts w:asciiTheme="majorBidi" w:hAnsiTheme="majorBidi" w:cstheme="majorBidi"/>
          <w:sz w:val="24"/>
          <w:szCs w:val="24"/>
          <w:lang w:val="en-GB"/>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Roland Barthes, ‘The Third Meaning: </w:t>
      </w:r>
      <w:r w:rsidRPr="007201BC">
        <w:rPr>
          <w:rFonts w:asciiTheme="majorBidi" w:hAnsiTheme="majorBidi" w:cstheme="majorBidi"/>
          <w:sz w:val="24"/>
          <w:szCs w:val="24"/>
          <w:lang w:val="en-US" w:eastAsia="zh-CN"/>
        </w:rPr>
        <w:t xml:space="preserve">Research notes on some Eisenstein stills’ (1970), in </w:t>
      </w:r>
      <w:r w:rsidRPr="007201BC">
        <w:rPr>
          <w:rFonts w:asciiTheme="majorBidi" w:hAnsiTheme="majorBidi" w:cstheme="majorBidi"/>
          <w:i/>
          <w:iCs/>
          <w:sz w:val="24"/>
          <w:szCs w:val="24"/>
          <w:lang w:val="en-US" w:eastAsia="zh-CN"/>
        </w:rPr>
        <w:t>Image Music Text</w:t>
      </w:r>
      <w:r w:rsidRPr="007201BC">
        <w:rPr>
          <w:rFonts w:asciiTheme="majorBidi" w:hAnsiTheme="majorBidi" w:cstheme="majorBidi"/>
          <w:sz w:val="24"/>
          <w:szCs w:val="24"/>
          <w:lang w:val="en-US" w:eastAsia="zh-CN"/>
        </w:rPr>
        <w:t xml:space="preserve">, London, Fontana, 1977, note 1, </w:t>
      </w:r>
      <w:proofErr w:type="gramStart"/>
      <w:r w:rsidRPr="007201BC">
        <w:rPr>
          <w:rFonts w:asciiTheme="majorBidi" w:hAnsiTheme="majorBidi" w:cstheme="majorBidi"/>
          <w:sz w:val="24"/>
          <w:szCs w:val="24"/>
          <w:lang w:val="en-US" w:eastAsia="zh-CN"/>
        </w:rPr>
        <w:t>p</w:t>
      </w:r>
      <w:proofErr w:type="gramEnd"/>
      <w:r w:rsidRPr="007201BC">
        <w:rPr>
          <w:rFonts w:asciiTheme="majorBidi" w:hAnsiTheme="majorBidi" w:cstheme="majorBidi"/>
          <w:sz w:val="24"/>
          <w:szCs w:val="24"/>
          <w:lang w:val="en-US" w:eastAsia="zh-CN"/>
        </w:rPr>
        <w:t>. 66.</w:t>
      </w:r>
    </w:p>
  </w:endnote>
  <w:endnote w:id="26">
    <w:p w14:paraId="3BE4AA53" w14:textId="504F97E8" w:rsidR="00265070" w:rsidRPr="007201BC" w:rsidRDefault="00265070" w:rsidP="00F11AF0">
      <w:pPr>
        <w:pStyle w:val="EndnoteText"/>
        <w:jc w:val="both"/>
        <w:rPr>
          <w:sz w:val="24"/>
          <w:szCs w:val="24"/>
          <w:lang w:val="en-US"/>
        </w:rPr>
      </w:pPr>
      <w:r w:rsidRPr="007201BC">
        <w:rPr>
          <w:rFonts w:ascii="Times New Roman" w:hAnsi="Times New Roman" w:cs="Times New Roman"/>
          <w:sz w:val="24"/>
          <w:szCs w:val="24"/>
          <w:vertAlign w:val="superscript"/>
        </w:rPr>
        <w:endnoteRef/>
      </w:r>
      <w:r w:rsidRPr="007201BC">
        <w:rPr>
          <w:rFonts w:ascii="Times New Roman" w:hAnsi="Times New Roman" w:cs="Times New Roman"/>
          <w:sz w:val="24"/>
          <w:szCs w:val="24"/>
          <w:lang w:val="en-US"/>
        </w:rPr>
        <w:t xml:space="preserve"> See, notably, Raymond Bellour, Between-the-Images, Paris, Presses du Réel, 2012; and Laura Mulvey, Death 24x a Second: Stillness and the Moving Image, London, Reaktion, 2006.</w:t>
      </w:r>
    </w:p>
  </w:endnote>
  <w:endnote w:id="27">
    <w:p w14:paraId="30FAC6D5" w14:textId="6AB1903E" w:rsidR="00265070" w:rsidRPr="007201BC" w:rsidRDefault="00265070" w:rsidP="00F11AF0">
      <w:pPr>
        <w:pStyle w:val="EndnoteText"/>
        <w:jc w:val="both"/>
        <w:rPr>
          <w:sz w:val="24"/>
          <w:szCs w:val="24"/>
          <w:lang w:val="en-US"/>
        </w:rPr>
      </w:pPr>
      <w:r w:rsidRPr="007201BC">
        <w:rPr>
          <w:rFonts w:ascii="Times New Roman" w:hAnsi="Times New Roman" w:cs="Times New Roman"/>
          <w:sz w:val="24"/>
          <w:szCs w:val="24"/>
          <w:vertAlign w:val="superscript"/>
        </w:rPr>
        <w:endnoteRef/>
      </w:r>
      <w:r w:rsidRPr="007201BC">
        <w:rPr>
          <w:rFonts w:ascii="Times New Roman" w:hAnsi="Times New Roman" w:cs="Times New Roman"/>
          <w:sz w:val="24"/>
          <w:szCs w:val="24"/>
          <w:lang w:val="en-US"/>
        </w:rPr>
        <w:t xml:space="preserve"> For example, the special issue of </w:t>
      </w:r>
      <w:r w:rsidRPr="007201BC">
        <w:rPr>
          <w:rFonts w:ascii="Times New Roman" w:hAnsi="Times New Roman" w:cs="Times New Roman"/>
          <w:i/>
          <w:sz w:val="24"/>
          <w:szCs w:val="24"/>
          <w:lang w:val="en-US"/>
        </w:rPr>
        <w:t>Critical Inquiry</w:t>
      </w:r>
      <w:r w:rsidRPr="007201BC">
        <w:rPr>
          <w:rFonts w:ascii="Times New Roman" w:hAnsi="Times New Roman" w:cs="Times New Roman"/>
          <w:sz w:val="24"/>
          <w:szCs w:val="24"/>
          <w:lang w:val="en-US"/>
        </w:rPr>
        <w:t xml:space="preserve"> devoted to comics, and the fact that in 2018 a graphic novel was cited for the Mann Booker prize.</w:t>
      </w:r>
    </w:p>
  </w:endnote>
  <w:endnote w:id="28">
    <w:p w14:paraId="00E61029" w14:textId="77777777" w:rsidR="00265070" w:rsidRPr="007201BC" w:rsidRDefault="00265070" w:rsidP="001648EB">
      <w:pPr>
        <w:pStyle w:val="EndnoteText"/>
        <w:jc w:val="both"/>
        <w:rPr>
          <w:rFonts w:asciiTheme="majorBidi" w:hAnsiTheme="majorBidi" w:cstheme="majorBidi"/>
          <w:sz w:val="24"/>
          <w:szCs w:val="24"/>
          <w:lang w:val="en-US" w:eastAsia="zh-CN"/>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vertAlign w:val="superscript"/>
          <w:lang w:val="en-US" w:eastAsia="zh-CN"/>
        </w:rPr>
        <w:t xml:space="preserve"> </w:t>
      </w:r>
      <w:r w:rsidRPr="007201BC">
        <w:rPr>
          <w:rFonts w:asciiTheme="majorBidi" w:hAnsiTheme="majorBidi" w:cstheme="majorBidi"/>
          <w:sz w:val="24"/>
          <w:szCs w:val="24"/>
          <w:lang w:val="en-US" w:eastAsia="zh-CN"/>
        </w:rPr>
        <w:t>At the time of writing, a Google search on « school OR department “digital media” » produced 60,400,000 results. A search on ‘virtual image studies’ produced 0 results.</w:t>
      </w:r>
    </w:p>
  </w:endnote>
  <w:endnote w:id="29">
    <w:p w14:paraId="1506974A" w14:textId="77777777" w:rsidR="00265070" w:rsidRPr="007201BC" w:rsidRDefault="00265070" w:rsidP="001648EB">
      <w:pPr>
        <w:pStyle w:val="EndnoteText"/>
        <w:jc w:val="both"/>
        <w:rPr>
          <w:rFonts w:cs="Times New Roman"/>
          <w:sz w:val="24"/>
          <w:szCs w:val="24"/>
          <w:lang w:val="en-US"/>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vertAlign w:val="superscript"/>
          <w:lang w:val="en-US" w:eastAsia="zh-CN"/>
        </w:rPr>
        <w:t xml:space="preserve"> </w:t>
      </w:r>
      <w:r w:rsidRPr="007201BC">
        <w:rPr>
          <w:rFonts w:asciiTheme="majorBidi" w:hAnsiTheme="majorBidi" w:cstheme="majorBidi"/>
          <w:sz w:val="24"/>
          <w:szCs w:val="24"/>
          <w:lang w:val="en-US" w:eastAsia="zh-CN"/>
        </w:rPr>
        <w:t>The preoccupation with ‘medium’ is a characteristic of modernist aesthetics from Clement Greenberg to Rosalind Krauss; see my essay, ‘“Medium” and “Specificity”’, in James Elkins (ed.), Photography Theory, New York, Routledge, 2006.</w:t>
      </w:r>
    </w:p>
  </w:endnote>
  <w:endnote w:id="30">
    <w:p w14:paraId="3095FDD6" w14:textId="77777777" w:rsidR="00265070" w:rsidRPr="007201BC" w:rsidRDefault="00265070" w:rsidP="00D479AA">
      <w:pPr>
        <w:pStyle w:val="EndnoteText"/>
        <w:rPr>
          <w:sz w:val="24"/>
          <w:szCs w:val="24"/>
          <w:lang w:val="en-US"/>
        </w:rPr>
      </w:pPr>
      <w:r w:rsidRPr="007201BC">
        <w:rPr>
          <w:rStyle w:val="EndnoteReference"/>
          <w:sz w:val="24"/>
          <w:szCs w:val="24"/>
        </w:rPr>
        <w:endnoteRef/>
      </w:r>
      <w:r w:rsidRPr="007201BC">
        <w:rPr>
          <w:sz w:val="24"/>
          <w:szCs w:val="24"/>
          <w:lang w:val="en-US"/>
        </w:rPr>
        <w:t xml:space="preserve"> </w:t>
      </w:r>
      <w:r w:rsidRPr="007201BC">
        <w:rPr>
          <w:rFonts w:ascii="Times New Roman" w:hAnsi="Times New Roman" w:cs="Times New Roman"/>
          <w:sz w:val="24"/>
          <w:szCs w:val="24"/>
          <w:lang w:val="en-US"/>
        </w:rPr>
        <w:t>D. N. Rodowick,</w:t>
      </w:r>
      <w:r w:rsidRPr="007201BC">
        <w:rPr>
          <w:rFonts w:ascii="Times New Roman" w:hAnsi="Times New Roman" w:cs="Times New Roman"/>
          <w:i/>
          <w:sz w:val="24"/>
          <w:szCs w:val="24"/>
          <w:lang w:val="en-US"/>
        </w:rPr>
        <w:t xml:space="preserve"> Reading the Figural, or, Philosophy after the New Media</w:t>
      </w:r>
      <w:r w:rsidRPr="007201BC">
        <w:rPr>
          <w:rFonts w:ascii="Times New Roman" w:hAnsi="Times New Roman" w:cs="Times New Roman"/>
          <w:sz w:val="24"/>
          <w:szCs w:val="24"/>
          <w:lang w:val="en-US"/>
        </w:rPr>
        <w:t>, Durham, Duke University, 2001, p. 2.</w:t>
      </w:r>
    </w:p>
  </w:endnote>
  <w:endnote w:id="31">
    <w:p w14:paraId="1E6C31D4" w14:textId="5E398DA8" w:rsidR="00265070" w:rsidRPr="007201BC" w:rsidRDefault="00265070">
      <w:pPr>
        <w:pStyle w:val="EndnoteText"/>
        <w:rPr>
          <w:sz w:val="24"/>
          <w:szCs w:val="24"/>
          <w:lang w:val="en-US"/>
        </w:rPr>
      </w:pPr>
      <w:r w:rsidRPr="007201BC">
        <w:rPr>
          <w:rStyle w:val="EndnoteReference"/>
          <w:sz w:val="24"/>
          <w:szCs w:val="24"/>
        </w:rPr>
        <w:endnoteRef/>
      </w:r>
      <w:r w:rsidRPr="007201BC">
        <w:rPr>
          <w:sz w:val="24"/>
          <w:szCs w:val="24"/>
          <w:lang w:val="en-US"/>
        </w:rPr>
        <w:t xml:space="preserve"> </w:t>
      </w:r>
      <w:r w:rsidRPr="007201BC">
        <w:rPr>
          <w:rFonts w:ascii="Times New Roman" w:hAnsi="Times New Roman" w:cs="Times New Roman"/>
          <w:sz w:val="24"/>
          <w:szCs w:val="24"/>
          <w:lang w:val="en-US"/>
        </w:rPr>
        <w:t xml:space="preserve">D. N. Rodowick, </w:t>
      </w:r>
      <w:r w:rsidRPr="007201BC">
        <w:rPr>
          <w:rFonts w:ascii="Times New Roman" w:hAnsi="Times New Roman" w:cs="Times New Roman"/>
          <w:i/>
          <w:sz w:val="24"/>
          <w:szCs w:val="24"/>
          <w:lang w:val="en-US"/>
        </w:rPr>
        <w:t>Reading the Figural, or, Philosophy after the New Media</w:t>
      </w:r>
      <w:r w:rsidRPr="007201BC">
        <w:rPr>
          <w:rFonts w:ascii="Times New Roman" w:hAnsi="Times New Roman" w:cs="Times New Roman"/>
          <w:sz w:val="24"/>
          <w:szCs w:val="24"/>
          <w:lang w:val="en-US"/>
        </w:rPr>
        <w:t>, Durham, Duke University, 2001, p. 45.</w:t>
      </w:r>
    </w:p>
  </w:endnote>
  <w:endnote w:id="32">
    <w:p w14:paraId="32D7C4EB" w14:textId="77777777" w:rsidR="00265070" w:rsidRPr="007201BC" w:rsidRDefault="00265070" w:rsidP="00F11AF0">
      <w:pPr>
        <w:pStyle w:val="EndnoteText"/>
        <w:jc w:val="both"/>
        <w:rPr>
          <w:rFonts w:ascii="Times New Roman" w:hAnsi="Times New Roman" w:cs="Times New Roman"/>
          <w:sz w:val="24"/>
          <w:szCs w:val="24"/>
          <w:lang w:val="en-US"/>
        </w:rPr>
      </w:pPr>
      <w:r w:rsidRPr="007201BC">
        <w:rPr>
          <w:rFonts w:ascii="Times New Roman" w:hAnsi="Times New Roman" w:cs="Times New Roman"/>
          <w:sz w:val="24"/>
          <w:szCs w:val="24"/>
          <w:vertAlign w:val="superscript"/>
        </w:rPr>
        <w:endnoteRef/>
      </w:r>
      <w:r w:rsidRPr="007201BC">
        <w:rPr>
          <w:rFonts w:ascii="Times New Roman" w:hAnsi="Times New Roman" w:cs="Times New Roman"/>
          <w:sz w:val="24"/>
          <w:szCs w:val="24"/>
          <w:lang w:val="en-US"/>
        </w:rPr>
        <w:t xml:space="preserve"> D. N. Rodowick, </w:t>
      </w:r>
      <w:r w:rsidRPr="007201BC">
        <w:rPr>
          <w:rFonts w:ascii="Times New Roman" w:hAnsi="Times New Roman" w:cs="Times New Roman"/>
          <w:i/>
          <w:sz w:val="24"/>
          <w:szCs w:val="24"/>
          <w:lang w:val="en-US"/>
        </w:rPr>
        <w:t>Reading the Figural, or, Philosophy after the New Media</w:t>
      </w:r>
      <w:r w:rsidRPr="007201BC">
        <w:rPr>
          <w:rFonts w:ascii="Times New Roman" w:hAnsi="Times New Roman" w:cs="Times New Roman"/>
          <w:sz w:val="24"/>
          <w:szCs w:val="24"/>
          <w:lang w:val="en-US"/>
        </w:rPr>
        <w:t>, Durham, Duke University, 2001, p. 49.</w:t>
      </w:r>
    </w:p>
  </w:endnote>
  <w:endnote w:id="33">
    <w:p w14:paraId="13A7A0B9" w14:textId="77777777" w:rsidR="00265070" w:rsidRPr="007201BC" w:rsidRDefault="00265070" w:rsidP="00A91523">
      <w:pPr>
        <w:pStyle w:val="EndnoteText"/>
        <w:jc w:val="both"/>
        <w:rPr>
          <w:sz w:val="24"/>
          <w:szCs w:val="24"/>
          <w:lang w:val="en-GB"/>
        </w:rPr>
      </w:pPr>
      <w:r w:rsidRPr="007201BC">
        <w:rPr>
          <w:rFonts w:ascii="Times New Roman" w:hAnsi="Times New Roman" w:cs="Times New Roman"/>
          <w:sz w:val="24"/>
          <w:szCs w:val="24"/>
          <w:vertAlign w:val="superscript"/>
        </w:rPr>
        <w:endnoteRef/>
      </w:r>
      <w:r w:rsidRPr="007201BC">
        <w:rPr>
          <w:rFonts w:ascii="Times New Roman" w:hAnsi="Times New Roman" w:cs="Times New Roman"/>
          <w:sz w:val="24"/>
          <w:szCs w:val="24"/>
          <w:lang w:val="en-US"/>
        </w:rPr>
        <w:t xml:space="preserve"> Louis Althusser, </w:t>
      </w:r>
      <w:r w:rsidRPr="007201BC">
        <w:rPr>
          <w:rFonts w:ascii="Times New Roman" w:hAnsi="Times New Roman" w:cs="Times New Roman"/>
          <w:i/>
          <w:iCs/>
          <w:sz w:val="24"/>
          <w:szCs w:val="24"/>
          <w:lang w:val="en-US"/>
        </w:rPr>
        <w:t>Lenin and Philosophy</w:t>
      </w:r>
      <w:r w:rsidRPr="007201BC">
        <w:rPr>
          <w:rFonts w:ascii="Times New Roman" w:hAnsi="Times New Roman" w:cs="Times New Roman"/>
          <w:sz w:val="24"/>
          <w:szCs w:val="24"/>
          <w:lang w:val="en-US"/>
        </w:rPr>
        <w:t>, London, New Left Books, 1971, p. 153.</w:t>
      </w:r>
    </w:p>
  </w:endnote>
  <w:endnote w:id="34">
    <w:p w14:paraId="1BC92C7B" w14:textId="77777777" w:rsidR="00265070" w:rsidRPr="007201BC" w:rsidRDefault="00265070" w:rsidP="00E46CAA">
      <w:pPr>
        <w:pStyle w:val="EndnoteText"/>
        <w:jc w:val="both"/>
        <w:rPr>
          <w:rFonts w:ascii="Times New Roman" w:hAnsi="Times New Roman"/>
          <w:sz w:val="24"/>
          <w:szCs w:val="24"/>
        </w:rPr>
      </w:pPr>
      <w:r w:rsidRPr="007201BC">
        <w:rPr>
          <w:rStyle w:val="EndnoteReference"/>
          <w:rFonts w:ascii="Times New Roman" w:hAnsi="Times New Roman"/>
          <w:sz w:val="24"/>
          <w:szCs w:val="24"/>
        </w:rPr>
        <w:endnoteRef/>
      </w:r>
      <w:r w:rsidRPr="007201BC">
        <w:rPr>
          <w:rFonts w:ascii="Times New Roman" w:hAnsi="Times New Roman"/>
          <w:sz w:val="24"/>
          <w:szCs w:val="24"/>
        </w:rPr>
        <w:t xml:space="preserve"> Bernard Stiegler, </w:t>
      </w:r>
      <w:r w:rsidRPr="007201BC">
        <w:rPr>
          <w:rFonts w:ascii="Times New Roman" w:hAnsi="Times New Roman"/>
          <w:i/>
          <w:sz w:val="24"/>
          <w:szCs w:val="24"/>
        </w:rPr>
        <w:t>Philosopher par accident</w:t>
      </w:r>
      <w:r w:rsidRPr="007201BC">
        <w:rPr>
          <w:rFonts w:ascii="Times New Roman" w:hAnsi="Times New Roman"/>
          <w:sz w:val="24"/>
          <w:szCs w:val="24"/>
        </w:rPr>
        <w:t>, Paris, Galilée, 2004, p. 74.</w:t>
      </w:r>
    </w:p>
  </w:endnote>
  <w:endnote w:id="35">
    <w:p w14:paraId="0FBC3AB6" w14:textId="77777777" w:rsidR="00265070" w:rsidRPr="007201BC" w:rsidRDefault="00265070" w:rsidP="00E46CAA">
      <w:pPr>
        <w:pStyle w:val="EndnoteText"/>
        <w:jc w:val="both"/>
        <w:rPr>
          <w:sz w:val="24"/>
          <w:szCs w:val="24"/>
          <w:lang w:val="en-US"/>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vertAlign w:val="superscript"/>
          <w:lang w:val="en-US" w:eastAsia="zh-CN"/>
        </w:rPr>
        <w:t xml:space="preserve"> </w:t>
      </w:r>
      <w:r w:rsidRPr="007201BC">
        <w:rPr>
          <w:rFonts w:asciiTheme="majorBidi" w:hAnsiTheme="majorBidi" w:cstheme="majorBidi"/>
          <w:sz w:val="24"/>
          <w:szCs w:val="24"/>
          <w:lang w:val="en-US" w:eastAsia="zh-CN"/>
        </w:rPr>
        <w:t>Félix Guatarri, ‘The Three Ecologies’, New Formations, n. 8, Summer 1989, p. 138. [Félix Guattari, Les trois écologies, Paris, Galilée, 1989.]</w:t>
      </w:r>
    </w:p>
  </w:endnote>
  <w:endnote w:id="36">
    <w:p w14:paraId="242426E5" w14:textId="332D3DC7" w:rsidR="00265070" w:rsidRPr="007201BC" w:rsidRDefault="00265070" w:rsidP="00E46E9C">
      <w:pPr>
        <w:pStyle w:val="EndnoteText"/>
        <w:jc w:val="both"/>
        <w:rPr>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Victor Burgin, ‘Brecciated Time’, in </w:t>
      </w:r>
      <w:r w:rsidRPr="007201BC">
        <w:rPr>
          <w:rFonts w:asciiTheme="majorBidi" w:hAnsiTheme="majorBidi" w:cstheme="majorBidi"/>
          <w:i/>
          <w:sz w:val="24"/>
          <w:szCs w:val="24"/>
          <w:lang w:val="en-US"/>
        </w:rPr>
        <w:t>In/Different Spaces: Place and Memory in Visual Culture</w:t>
      </w:r>
      <w:r w:rsidRPr="007201BC">
        <w:rPr>
          <w:rFonts w:asciiTheme="majorBidi" w:hAnsiTheme="majorBidi" w:cstheme="majorBidi"/>
          <w:sz w:val="24"/>
          <w:szCs w:val="24"/>
          <w:lang w:val="en-US"/>
        </w:rPr>
        <w:t>, Berkeley and Los Angeles, University of California, 1996, p. 272</w:t>
      </w:r>
    </w:p>
  </w:endnote>
  <w:endnote w:id="37">
    <w:p w14:paraId="3904C713" w14:textId="77777777" w:rsidR="00265070" w:rsidRPr="007201BC" w:rsidRDefault="00265070" w:rsidP="00BD4D19">
      <w:pPr>
        <w:pStyle w:val="EndnoteText"/>
        <w:jc w:val="both"/>
        <w:rPr>
          <w:rFonts w:asciiTheme="majorBidi" w:hAnsiTheme="majorBidi" w:cstheme="majorBidi"/>
          <w:sz w:val="24"/>
          <w:szCs w:val="24"/>
          <w:lang w:val="en-US" w:eastAsia="zh-CN"/>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lang w:val="en-US" w:eastAsia="zh-CN"/>
        </w:rPr>
        <w:t xml:space="preserve"> See, for example: Graham Harman, ‘An outline of object-oriented philosophy’, Science Progress, vol 96, no 2, 2013; Tristan Garcia, Form and Object: A Treatise on Things, Edinburgh, Edinburgh University Press, 2014 [Forme et objet: Un traité des choses, Paris, Presses universitaires de France, 2011]; Graham Harman, ‘Object-Oriented France: The Philosophy of Tristan Garcia’, continent.5.1, 2012. </w:t>
      </w:r>
    </w:p>
  </w:endnote>
  <w:endnote w:id="38">
    <w:p w14:paraId="24B030C2" w14:textId="77777777" w:rsidR="00265070" w:rsidRPr="007201BC" w:rsidRDefault="00265070" w:rsidP="00BD4D19">
      <w:pPr>
        <w:pStyle w:val="EndnoteText"/>
        <w:jc w:val="both"/>
        <w:rPr>
          <w:rFonts w:asciiTheme="majorBidi" w:hAnsiTheme="majorBidi" w:cstheme="majorBidi"/>
          <w:sz w:val="24"/>
          <w:szCs w:val="24"/>
          <w:lang w:val="en-US" w:eastAsia="zh-CN"/>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lang w:val="en-US" w:eastAsia="zh-CN"/>
        </w:rPr>
        <w:t xml:space="preserve"> Anne-Françoise Schmid, ‘On Contemporary Objects’, in Robin Mackay (ed.),</w:t>
      </w:r>
    </w:p>
    <w:p w14:paraId="164B5307" w14:textId="7BEE8667" w:rsidR="00265070" w:rsidRPr="007201BC" w:rsidRDefault="00265070" w:rsidP="00307EC6">
      <w:pPr>
        <w:pStyle w:val="EndnoteText"/>
        <w:jc w:val="both"/>
        <w:rPr>
          <w:rFonts w:asciiTheme="majorBidi" w:hAnsiTheme="majorBidi" w:cstheme="majorBidi"/>
          <w:sz w:val="24"/>
          <w:szCs w:val="24"/>
          <w:lang w:val="en-US" w:eastAsia="zh-CN"/>
        </w:rPr>
      </w:pPr>
      <w:r w:rsidRPr="007201BC">
        <w:rPr>
          <w:rFonts w:asciiTheme="majorBidi" w:hAnsiTheme="majorBidi" w:cstheme="majorBidi"/>
          <w:i/>
          <w:sz w:val="24"/>
          <w:szCs w:val="24"/>
          <w:lang w:val="en-US" w:eastAsia="zh-CN"/>
        </w:rPr>
        <w:t>Simulation, Exercise, Operations</w:t>
      </w:r>
      <w:r w:rsidRPr="007201BC">
        <w:rPr>
          <w:rFonts w:asciiTheme="majorBidi" w:hAnsiTheme="majorBidi" w:cstheme="majorBidi"/>
          <w:sz w:val="24"/>
          <w:szCs w:val="24"/>
          <w:lang w:val="en-US" w:eastAsia="zh-CN"/>
        </w:rPr>
        <w:t>, Falmouth, Urbanomic, 2015, pp. 65-6. Schmid continues: ‘This is the way designers and inventors think: Not by seeing the object as the result of a disciplinary rationality, even a composite one, but by putting an unknown “X” in relation with islands of knowledge that cannot all be foreseen in advance.</w:t>
      </w:r>
    </w:p>
  </w:endnote>
  <w:endnote w:id="39">
    <w:p w14:paraId="3EC1A0FF" w14:textId="7E01ABF5" w:rsidR="00265070" w:rsidRPr="007201BC" w:rsidRDefault="00265070" w:rsidP="00BD4D19">
      <w:pPr>
        <w:pStyle w:val="EndnoteText"/>
        <w:jc w:val="both"/>
        <w:rPr>
          <w:rFonts w:asciiTheme="majorBidi" w:hAnsiTheme="majorBidi" w:cstheme="majorBidi"/>
          <w:sz w:val="24"/>
          <w:szCs w:val="24"/>
          <w:lang w:val="en-US" w:eastAsia="zh-CN"/>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lang w:val="en-US" w:eastAsia="zh-CN"/>
        </w:rPr>
        <w:t xml:space="preserve"> ‘From ancient times to the efforts of our avant-garde, literature has been concerned to represent something. What? I will put it crudely: the real. The real is not representable, and it is because men ceaselessly try to represent it by words that there is a history of literature.’ Roland Barthes, ‘Lecture in Inauguration of the Chair of Literary Semiology, Collège de France, January 7, 1977’, October, vol. 8, Spring, 1979, p. 8.</w:t>
      </w:r>
    </w:p>
  </w:endnote>
  <w:endnote w:id="40">
    <w:p w14:paraId="0F675200" w14:textId="67C4F772" w:rsidR="00265070" w:rsidRPr="007201BC" w:rsidRDefault="00265070" w:rsidP="00BD4D19">
      <w:pPr>
        <w:pStyle w:val="EndnoteText"/>
        <w:jc w:val="both"/>
        <w:rPr>
          <w:sz w:val="24"/>
          <w:szCs w:val="24"/>
          <w:lang w:val="en-US"/>
        </w:rPr>
      </w:pPr>
      <w:r w:rsidRPr="007201BC">
        <w:rPr>
          <w:rFonts w:asciiTheme="majorBidi" w:hAnsiTheme="majorBidi" w:cstheme="majorBidi"/>
          <w:sz w:val="24"/>
          <w:szCs w:val="24"/>
          <w:vertAlign w:val="superscript"/>
          <w:lang w:val="en-US" w:eastAsia="zh-CN"/>
        </w:rPr>
        <w:endnoteRef/>
      </w:r>
      <w:r w:rsidRPr="007201BC">
        <w:rPr>
          <w:rFonts w:asciiTheme="majorBidi" w:hAnsiTheme="majorBidi" w:cstheme="majorBidi"/>
          <w:sz w:val="24"/>
          <w:szCs w:val="24"/>
          <w:vertAlign w:val="superscript"/>
          <w:lang w:val="en-US" w:eastAsia="zh-CN"/>
        </w:rPr>
        <w:t xml:space="preserve"> </w:t>
      </w:r>
      <w:r w:rsidRPr="007201BC">
        <w:rPr>
          <w:rFonts w:asciiTheme="majorBidi" w:hAnsiTheme="majorBidi" w:cstheme="majorBidi"/>
          <w:sz w:val="24"/>
          <w:szCs w:val="24"/>
          <w:lang w:val="en-US" w:eastAsia="zh-CN"/>
        </w:rPr>
        <w:t xml:space="preserve">‘Art exists in order to … make the stone stony’. Viktor Shklovsky, ‘Art as Technique’ (1917) </w:t>
      </w:r>
    </w:p>
  </w:endnote>
  <w:endnote w:id="41">
    <w:p w14:paraId="1F77C467" w14:textId="77777777" w:rsidR="00265070" w:rsidRPr="007201BC" w:rsidRDefault="00265070" w:rsidP="002D4DB4">
      <w:pPr>
        <w:pStyle w:val="EndnoteText"/>
        <w:rPr>
          <w:sz w:val="24"/>
          <w:szCs w:val="24"/>
          <w:lang w:val="en-US"/>
        </w:rPr>
      </w:pPr>
      <w:r w:rsidRPr="007201BC">
        <w:rPr>
          <w:rStyle w:val="EndnoteReference"/>
          <w:sz w:val="24"/>
          <w:szCs w:val="24"/>
        </w:rPr>
        <w:endnoteRef/>
      </w:r>
      <w:r w:rsidRPr="007201BC">
        <w:rPr>
          <w:sz w:val="24"/>
          <w:szCs w:val="24"/>
          <w:lang w:val="en-US"/>
        </w:rPr>
        <w:t xml:space="preserve"> </w:t>
      </w:r>
      <w:r w:rsidRPr="007201BC">
        <w:rPr>
          <w:rFonts w:ascii="Times New Roman" w:hAnsi="Times New Roman" w:cs="Times New Roman"/>
          <w:sz w:val="24"/>
          <w:szCs w:val="24"/>
          <w:lang w:val="en-US"/>
        </w:rPr>
        <w:t>D. N. Rodowick,</w:t>
      </w:r>
      <w:r w:rsidRPr="007201BC">
        <w:rPr>
          <w:rFonts w:ascii="Times New Roman" w:hAnsi="Times New Roman" w:cs="Times New Roman"/>
          <w:i/>
          <w:sz w:val="24"/>
          <w:szCs w:val="24"/>
          <w:lang w:val="en-US"/>
        </w:rPr>
        <w:t xml:space="preserve"> Reading the Figural, or, Philosophy after the New Media</w:t>
      </w:r>
      <w:r w:rsidRPr="007201BC">
        <w:rPr>
          <w:rFonts w:ascii="Times New Roman" w:hAnsi="Times New Roman" w:cs="Times New Roman"/>
          <w:sz w:val="24"/>
          <w:szCs w:val="24"/>
          <w:lang w:val="en-US"/>
        </w:rPr>
        <w:t>, Durham, Duke University, 2001, p. 2.</w:t>
      </w:r>
    </w:p>
  </w:endnote>
  <w:endnote w:id="42">
    <w:p w14:paraId="10F7DA4D" w14:textId="1D80FD1A" w:rsidR="00265070" w:rsidRPr="007201BC" w:rsidRDefault="00265070" w:rsidP="00CE48B0">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w:t>
      </w:r>
      <w:r w:rsidRPr="007201BC">
        <w:rPr>
          <w:rFonts w:asciiTheme="majorBidi" w:eastAsia="Adobe Garamond Pro" w:hAnsiTheme="majorBidi" w:cstheme="majorBidi"/>
          <w:sz w:val="24"/>
          <w:szCs w:val="24"/>
          <w:lang w:val="en-US"/>
        </w:rPr>
        <w:t xml:space="preserve">The course was published in France in book form in 2002, with an English translation following in 2012. </w:t>
      </w:r>
      <w:proofErr w:type="gramStart"/>
      <w:r w:rsidRPr="007201BC">
        <w:rPr>
          <w:rFonts w:asciiTheme="majorBidi" w:hAnsiTheme="majorBidi" w:cstheme="majorBidi"/>
          <w:sz w:val="24"/>
          <w:szCs w:val="24"/>
          <w:lang w:val="en-US"/>
        </w:rPr>
        <w:t>i</w:t>
      </w:r>
      <w:proofErr w:type="gramEnd"/>
      <w:r w:rsidRPr="007201BC">
        <w:rPr>
          <w:rFonts w:asciiTheme="majorBidi" w:eastAsia="Adobe Garamond Pro" w:hAnsiTheme="majorBidi" w:cstheme="majorBidi"/>
          <w:vanish/>
          <w:sz w:val="24"/>
          <w:szCs w:val="24"/>
          <w:lang w:val="en-US"/>
        </w:rPr>
        <w:t>‘How to Live Together:-s’ death,e capitaliste: Pratiques de dch of an actor, in constituting them as hostages to this role.</w:t>
      </w:r>
      <w:r w:rsidRPr="007201BC">
        <w:rPr>
          <w:rFonts w:asciiTheme="majorBidi" w:eastAsia="Adobe Garamond Pro" w:hAnsiTheme="majorBidi" w:cstheme="majorBidi"/>
          <w:vanish/>
          <w:sz w:val="24"/>
          <w:szCs w:val="24"/>
          <w:lang w:val="en-US"/>
        </w:rPr>
        <w:pgNum/>
      </w:r>
      <w:r w:rsidRPr="007201BC">
        <w:rPr>
          <w:rFonts w:asciiTheme="majorBidi" w:eastAsia="Adobe Garamond Pro" w:hAnsiTheme="majorBidi" w:cstheme="majorBidi"/>
          <w:vanish/>
          <w:sz w:val="24"/>
          <w:szCs w:val="24"/>
          <w:lang w:val="en-US"/>
        </w:rPr>
        <w:pgNum/>
      </w:r>
      <w:r w:rsidRPr="007201BC">
        <w:rPr>
          <w:rFonts w:asciiTheme="majorBidi" w:eastAsia="Adobe Garamond Pro" w:hAnsiTheme="majorBidi" w:cstheme="majorBidi"/>
          <w:vanish/>
          <w:sz w:val="24"/>
          <w:szCs w:val="24"/>
          <w:lang w:val="en-US"/>
        </w:rPr>
        <w:pgNum/>
      </w:r>
      <w:r w:rsidRPr="007201BC">
        <w:rPr>
          <w:rFonts w:asciiTheme="majorBidi" w:eastAsia="Adobe Garamond Pro" w:hAnsiTheme="majorBidi" w:cstheme="majorBidi"/>
          <w:vanish/>
          <w:sz w:val="24"/>
          <w:szCs w:val="24"/>
          <w:lang w:val="en-US"/>
        </w:rPr>
        <w:pgNum/>
      </w:r>
      <w:r w:rsidRPr="007201BC">
        <w:rPr>
          <w:rFonts w:asciiTheme="majorBidi" w:eastAsia="Adobe Garamond Pro" w:hAnsiTheme="majorBidi" w:cstheme="majorBidi"/>
          <w:vanish/>
          <w:sz w:val="24"/>
          <w:szCs w:val="24"/>
          <w:lang w:val="en-US"/>
        </w:rPr>
        <w:pgNum/>
      </w:r>
      <w:r w:rsidRPr="007201BC">
        <w:rPr>
          <w:rFonts w:asciiTheme="majorBidi" w:hAnsiTheme="majorBidi" w:cstheme="majorBidi"/>
          <w:sz w:val="24"/>
          <w:szCs w:val="24"/>
          <w:lang w:val="en-US"/>
        </w:rPr>
        <w:t>n  common with the two books that preceded it,</w:t>
      </w:r>
      <w:r w:rsidRPr="007201BC">
        <w:rPr>
          <w:rFonts w:asciiTheme="majorBidi" w:hAnsiTheme="majorBidi" w:cstheme="majorBidi"/>
          <w:i/>
          <w:sz w:val="24"/>
          <w:szCs w:val="24"/>
          <w:lang w:val="en-US"/>
        </w:rPr>
        <w:t>The Preparation of the Novel (</w:t>
      </w:r>
      <w:r w:rsidRPr="007201BC">
        <w:rPr>
          <w:rFonts w:asciiTheme="majorBidi" w:hAnsiTheme="majorBidi" w:cstheme="majorBidi"/>
          <w:sz w:val="24"/>
          <w:szCs w:val="24"/>
          <w:lang w:val="en-US"/>
        </w:rPr>
        <w:t xml:space="preserve">2015), from the course he completed only weeks before his death, and </w:t>
      </w:r>
      <w:r w:rsidRPr="007201BC">
        <w:rPr>
          <w:rFonts w:asciiTheme="majorBidi" w:hAnsiTheme="majorBidi" w:cstheme="majorBidi"/>
          <w:i/>
          <w:sz w:val="24"/>
          <w:szCs w:val="24"/>
          <w:lang w:val="en-US"/>
        </w:rPr>
        <w:t xml:space="preserve">The Neutral </w:t>
      </w:r>
      <w:r w:rsidRPr="007201BC">
        <w:rPr>
          <w:rFonts w:asciiTheme="majorBidi" w:hAnsiTheme="majorBidi" w:cstheme="majorBidi"/>
          <w:sz w:val="24"/>
          <w:szCs w:val="24"/>
          <w:lang w:val="en-US"/>
        </w:rPr>
        <w:t xml:space="preserve">(2002). </w:t>
      </w:r>
      <w:proofErr w:type="gramStart"/>
      <w:r w:rsidRPr="007201BC">
        <w:rPr>
          <w:rFonts w:asciiTheme="majorBidi" w:hAnsiTheme="majorBidi" w:cstheme="majorBidi"/>
          <w:sz w:val="24"/>
          <w:szCs w:val="24"/>
          <w:lang w:val="en-US"/>
        </w:rPr>
        <w:t>footnote</w:t>
      </w:r>
      <w:proofErr w:type="gramEnd"/>
      <w:r w:rsidRPr="007201BC">
        <w:rPr>
          <w:rFonts w:asciiTheme="majorBidi" w:hAnsiTheme="majorBidi" w:cstheme="majorBidi"/>
          <w:sz w:val="24"/>
          <w:szCs w:val="24"/>
          <w:lang w:val="en-US"/>
        </w:rPr>
        <w:t xml:space="preserve"> to effect that intention was not to stop at level of book, but all the materials would be put on line. </w:t>
      </w:r>
      <w:r w:rsidRPr="007201BC">
        <w:rPr>
          <w:rFonts w:asciiTheme="majorBidi" w:hAnsiTheme="majorBidi" w:cstheme="majorBidi"/>
          <w:sz w:val="24"/>
          <w:szCs w:val="24"/>
        </w:rPr>
        <w:t>Cost p. 210 COSTE, Claude (2008). « Comment vivre ensemble de Roland Barthes. Vie et mort d’un site littéraire », in Recherches &amp; Travaux, Grenoble, Université Stendhal-Grenoble 3</w:t>
      </w:r>
    </w:p>
  </w:endnote>
  <w:endnote w:id="43">
    <w:p w14:paraId="33921688" w14:textId="77777777" w:rsidR="00265070" w:rsidRPr="007201BC" w:rsidRDefault="00265070" w:rsidP="00F11AF0">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rPr>
        <w:t xml:space="preserve"> COSTE, Claude (2008). « Comment vivre ensemble de Roland Barthes. Vie et mort d’un site</w:t>
      </w:r>
    </w:p>
    <w:p w14:paraId="1DFF3E49" w14:textId="0165A8B6" w:rsidR="00265070" w:rsidRPr="007201BC" w:rsidRDefault="00265070" w:rsidP="00F11AF0">
      <w:pPr>
        <w:pStyle w:val="EndnoteText"/>
        <w:jc w:val="both"/>
        <w:rPr>
          <w:rFonts w:asciiTheme="majorBidi" w:hAnsiTheme="majorBidi" w:cstheme="majorBidi"/>
          <w:sz w:val="24"/>
          <w:szCs w:val="24"/>
        </w:rPr>
      </w:pPr>
      <w:proofErr w:type="gramStart"/>
      <w:r w:rsidRPr="007201BC">
        <w:rPr>
          <w:rFonts w:asciiTheme="majorBidi" w:hAnsiTheme="majorBidi" w:cstheme="majorBidi"/>
          <w:sz w:val="24"/>
          <w:szCs w:val="24"/>
        </w:rPr>
        <w:t>littéraire</w:t>
      </w:r>
      <w:proofErr w:type="gramEnd"/>
      <w:r w:rsidRPr="007201BC">
        <w:rPr>
          <w:rFonts w:asciiTheme="majorBidi" w:hAnsiTheme="majorBidi" w:cstheme="majorBidi"/>
          <w:sz w:val="24"/>
          <w:szCs w:val="24"/>
        </w:rPr>
        <w:t xml:space="preserve"> », in Recherches &amp; Travaux, Grenoble, Université Stendhal-Grenoble 3, p. 203. </w:t>
      </w:r>
    </w:p>
  </w:endnote>
  <w:endnote w:id="44">
    <w:p w14:paraId="1CF9932D" w14:textId="77777777" w:rsidR="00265070" w:rsidRPr="007201BC" w:rsidRDefault="00265070" w:rsidP="00F11AF0">
      <w:pPr>
        <w:pStyle w:val="EndnoteText"/>
        <w:jc w:val="both"/>
        <w:rPr>
          <w:rFonts w:asciiTheme="majorBidi" w:hAnsiTheme="majorBidi" w:cstheme="majorBidi"/>
          <w:sz w:val="24"/>
          <w:szCs w:val="24"/>
          <w:lang w:val="en-US"/>
        </w:rPr>
      </w:pPr>
      <w:r w:rsidRPr="007201BC">
        <w:rPr>
          <w:rStyle w:val="EndnoteReference"/>
          <w:rFonts w:asciiTheme="majorBidi" w:hAnsiTheme="majorBidi" w:cstheme="majorBidi"/>
          <w:sz w:val="24"/>
          <w:szCs w:val="24"/>
        </w:rPr>
        <w:endnoteRef/>
      </w:r>
      <w:r w:rsidRPr="007201BC">
        <w:rPr>
          <w:rFonts w:asciiTheme="majorBidi" w:hAnsiTheme="majorBidi" w:cstheme="majorBidi"/>
          <w:sz w:val="24"/>
          <w:szCs w:val="24"/>
          <w:lang w:val="en-US"/>
        </w:rPr>
        <w:t xml:space="preserve"> Jacques Rancière, </w:t>
      </w:r>
      <w:r w:rsidRPr="007201BC">
        <w:rPr>
          <w:rFonts w:asciiTheme="majorBidi" w:hAnsiTheme="majorBidi" w:cstheme="majorBidi"/>
          <w:i/>
          <w:iCs/>
          <w:sz w:val="24"/>
          <w:szCs w:val="24"/>
          <w:lang w:val="en-US"/>
        </w:rPr>
        <w:t>The Emancipated Spectator</w:t>
      </w:r>
      <w:r w:rsidRPr="007201BC">
        <w:rPr>
          <w:rFonts w:asciiTheme="majorBidi" w:hAnsiTheme="majorBidi" w:cstheme="majorBidi"/>
          <w:sz w:val="24"/>
          <w:szCs w:val="24"/>
          <w:lang w:val="en-US"/>
        </w:rPr>
        <w:t>, London, Verso, 2009, p. 61.</w:t>
      </w:r>
    </w:p>
  </w:endnote>
  <w:endnote w:id="45">
    <w:p w14:paraId="265D27B9" w14:textId="73DC929A" w:rsidR="00265070" w:rsidRPr="007201BC" w:rsidRDefault="00265070" w:rsidP="003E33A7">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rPr>
        <w:endnoteRef/>
      </w:r>
      <w:r w:rsidRPr="007201BC">
        <w:rPr>
          <w:rFonts w:asciiTheme="majorBidi" w:hAnsiTheme="majorBidi" w:cstheme="majorBidi"/>
          <w:sz w:val="24"/>
          <w:szCs w:val="24"/>
          <w:lang w:val="en-US"/>
        </w:rPr>
        <w:t xml:space="preserve"> Jacques Rancière, </w:t>
      </w:r>
      <w:r w:rsidRPr="007201BC">
        <w:rPr>
          <w:rFonts w:asciiTheme="majorBidi" w:hAnsiTheme="majorBidi" w:cstheme="majorBidi"/>
          <w:i/>
          <w:iCs/>
          <w:sz w:val="24"/>
          <w:szCs w:val="24"/>
          <w:lang w:val="en-US"/>
        </w:rPr>
        <w:t>The Emancipated Spectator</w:t>
      </w:r>
      <w:r w:rsidRPr="007201BC">
        <w:rPr>
          <w:rFonts w:asciiTheme="majorBidi" w:hAnsiTheme="majorBidi" w:cstheme="majorBidi"/>
          <w:sz w:val="24"/>
          <w:szCs w:val="24"/>
          <w:lang w:val="en-US"/>
        </w:rPr>
        <w:t>, London, Verso, 2009, p. 61.</w:t>
      </w:r>
    </w:p>
  </w:endnote>
  <w:endnote w:id="46">
    <w:p w14:paraId="44E8D612" w14:textId="411C6973" w:rsidR="00265070" w:rsidRPr="007201BC" w:rsidRDefault="00265070" w:rsidP="00767196">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Chantal Mouffe, </w:t>
      </w:r>
      <w:r w:rsidRPr="007201BC">
        <w:rPr>
          <w:rFonts w:asciiTheme="majorBidi" w:hAnsiTheme="majorBidi" w:cstheme="majorBidi"/>
          <w:i/>
          <w:iCs/>
          <w:sz w:val="24"/>
          <w:szCs w:val="24"/>
          <w:lang w:val="en-US"/>
        </w:rPr>
        <w:t>The Return of the Political</w:t>
      </w:r>
      <w:r w:rsidRPr="007201BC">
        <w:rPr>
          <w:rFonts w:asciiTheme="majorBidi" w:hAnsiTheme="majorBidi" w:cstheme="majorBidi"/>
          <w:sz w:val="24"/>
          <w:szCs w:val="24"/>
          <w:lang w:val="en-US"/>
        </w:rPr>
        <w:t>, London, Verso, 1993, p. 105.</w:t>
      </w:r>
    </w:p>
  </w:endnote>
  <w:endnote w:id="47">
    <w:p w14:paraId="007A8BF6" w14:textId="77777777" w:rsidR="00265070" w:rsidRPr="007201BC" w:rsidRDefault="00265070" w:rsidP="00FE2CCF">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rPr>
        <w:t xml:space="preserve"> ‘Qu’est-ce que l’acte de création?’, talk given at La Fémis, Paris, 17 May 1987. Published in </w:t>
      </w:r>
      <w:r w:rsidRPr="007201BC">
        <w:rPr>
          <w:rFonts w:asciiTheme="majorBidi" w:hAnsiTheme="majorBidi" w:cstheme="majorBidi"/>
          <w:i/>
          <w:sz w:val="24"/>
          <w:szCs w:val="24"/>
        </w:rPr>
        <w:t>Trafic</w:t>
      </w:r>
      <w:r w:rsidRPr="007201BC">
        <w:rPr>
          <w:rFonts w:asciiTheme="majorBidi" w:hAnsiTheme="majorBidi" w:cstheme="majorBidi"/>
          <w:sz w:val="24"/>
          <w:szCs w:val="24"/>
        </w:rPr>
        <w:t xml:space="preserve"> n. 27, Automne 1998.</w:t>
      </w:r>
    </w:p>
  </w:endnote>
  <w:endnote w:id="48">
    <w:p w14:paraId="0DC8B0FC" w14:textId="77777777" w:rsidR="00265070" w:rsidRPr="007201BC" w:rsidRDefault="00265070" w:rsidP="00F11AF0">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rPr>
        <w:t xml:space="preserve"> Roland Barthes, </w:t>
      </w:r>
      <w:r w:rsidRPr="007201BC">
        <w:rPr>
          <w:rFonts w:asciiTheme="majorBidi" w:hAnsiTheme="majorBidi" w:cstheme="majorBidi"/>
          <w:i/>
          <w:sz w:val="24"/>
          <w:szCs w:val="24"/>
        </w:rPr>
        <w:t>La Préparation du Roman I et II</w:t>
      </w:r>
      <w:r w:rsidRPr="007201BC">
        <w:rPr>
          <w:rFonts w:asciiTheme="majorBidi" w:hAnsiTheme="majorBidi" w:cstheme="majorBidi"/>
          <w:sz w:val="24"/>
          <w:szCs w:val="24"/>
        </w:rPr>
        <w:t>, Paris, Seuil / IMEC, 2003, p.</w:t>
      </w:r>
    </w:p>
    <w:p w14:paraId="673A67EB" w14:textId="77777777"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lang w:val="en-US"/>
        </w:rPr>
        <w:t>377.</w:t>
      </w:r>
    </w:p>
  </w:endnote>
  <w:endnote w:id="49">
    <w:p w14:paraId="26B3232F" w14:textId="4EF5FB8E"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Roland Barthes, </w:t>
      </w:r>
      <w:r w:rsidRPr="007201BC">
        <w:rPr>
          <w:rFonts w:asciiTheme="majorBidi" w:hAnsiTheme="majorBidi" w:cstheme="majorBidi"/>
          <w:i/>
          <w:sz w:val="24"/>
          <w:szCs w:val="24"/>
          <w:lang w:val="en-US"/>
        </w:rPr>
        <w:t>Roland Barthes par Roland Barthes</w:t>
      </w:r>
      <w:r w:rsidRPr="007201BC">
        <w:rPr>
          <w:rFonts w:asciiTheme="majorBidi" w:hAnsiTheme="majorBidi" w:cstheme="majorBidi"/>
          <w:sz w:val="24"/>
          <w:szCs w:val="24"/>
          <w:lang w:val="en-US"/>
        </w:rPr>
        <w:t>, Paris, Seuil, 1975, p. 128.</w:t>
      </w:r>
    </w:p>
  </w:endnote>
  <w:endnote w:id="50">
    <w:p w14:paraId="3E2062F5" w14:textId="119FAE21"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‘The Care of the Possible: Isabelle Stengers interviewed by Erik Bordeleau’, </w:t>
      </w:r>
      <w:r w:rsidRPr="007201BC">
        <w:rPr>
          <w:rFonts w:asciiTheme="majorBidi" w:hAnsiTheme="majorBidi" w:cstheme="majorBidi"/>
          <w:i/>
          <w:sz w:val="24"/>
          <w:szCs w:val="24"/>
          <w:lang w:val="en-US"/>
        </w:rPr>
        <w:t>Scapegoat</w:t>
      </w:r>
      <w:r w:rsidRPr="007201BC">
        <w:rPr>
          <w:rFonts w:asciiTheme="majorBidi" w:hAnsiTheme="majorBidi" w:cstheme="majorBidi"/>
          <w:sz w:val="24"/>
          <w:szCs w:val="24"/>
          <w:lang w:val="en-US"/>
        </w:rPr>
        <w:t>, Issue 01, 2011. [I have modified the English translation with reference to the original: ‘Le soin des possibles’, Les nouveaux cahiers de socialisme, 6, Fall, 2011.]</w:t>
      </w:r>
    </w:p>
  </w:endnote>
  <w:endnote w:id="51">
    <w:p w14:paraId="02250186" w14:textId="757F3C22"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‘The Care of the Possible: Isabelle Stengers interviewed by Erik Bordeleau’, </w:t>
      </w:r>
      <w:r w:rsidRPr="007201BC">
        <w:rPr>
          <w:rFonts w:asciiTheme="majorBidi" w:hAnsiTheme="majorBidi" w:cstheme="majorBidi"/>
          <w:i/>
          <w:sz w:val="24"/>
          <w:szCs w:val="24"/>
          <w:lang w:val="en-US"/>
        </w:rPr>
        <w:t>Scapegoat</w:t>
      </w:r>
      <w:r w:rsidRPr="007201BC">
        <w:rPr>
          <w:rFonts w:asciiTheme="majorBidi" w:hAnsiTheme="majorBidi" w:cstheme="majorBidi"/>
          <w:sz w:val="24"/>
          <w:szCs w:val="24"/>
          <w:lang w:val="en-US"/>
        </w:rPr>
        <w:t>, Issue 01, 2011. [I have modified the English translation with reference to the original: ‘Le soin des possibles’, Les nouveaux cahiers de socialisme, 6, Fall, 2011.]</w:t>
      </w:r>
    </w:p>
  </w:endnote>
  <w:endnote w:id="52">
    <w:p w14:paraId="214B473C" w14:textId="43F40226" w:rsidR="00265070" w:rsidRPr="007201BC" w:rsidRDefault="00265070" w:rsidP="00F11AF0">
      <w:pPr>
        <w:pStyle w:val="EndnoteText"/>
        <w:jc w:val="both"/>
        <w:rPr>
          <w:rFonts w:asciiTheme="majorBidi" w:hAnsiTheme="majorBidi" w:cstheme="majorBidi"/>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‘The Care of the Possible: Isabelle Stengers interviewed by Erik Bordeleau’, </w:t>
      </w:r>
      <w:r w:rsidRPr="007201BC">
        <w:rPr>
          <w:rFonts w:asciiTheme="majorBidi" w:hAnsiTheme="majorBidi" w:cstheme="majorBidi"/>
          <w:i/>
          <w:sz w:val="24"/>
          <w:szCs w:val="24"/>
          <w:lang w:val="en-US"/>
        </w:rPr>
        <w:t>Scapegoat</w:t>
      </w:r>
      <w:r w:rsidRPr="007201BC">
        <w:rPr>
          <w:rFonts w:asciiTheme="majorBidi" w:hAnsiTheme="majorBidi" w:cstheme="majorBidi"/>
          <w:sz w:val="24"/>
          <w:szCs w:val="24"/>
          <w:lang w:val="en-US"/>
        </w:rPr>
        <w:t>, Issue 01, 2011. [I have modified the English translation with reference to the original: ‘Le soin des possibles’, Les nouveaux cahiers de socialisme, 6, Fall, 2011.]</w:t>
      </w:r>
    </w:p>
  </w:endnote>
  <w:endnote w:id="53">
    <w:p w14:paraId="4419B94E" w14:textId="77777777" w:rsidR="00265070" w:rsidRPr="007201BC" w:rsidRDefault="00265070" w:rsidP="00F11AF0">
      <w:pPr>
        <w:pStyle w:val="EndnoteText"/>
        <w:jc w:val="both"/>
        <w:rPr>
          <w:color w:val="000000"/>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I have written elsewhere about the spectacular theatricality that many ‘political artists’ bring to their instrumental use of misery; see Victor Burgin, ‘Face à l’histoire: Document and Interpretation’ (2009), in, </w:t>
      </w:r>
      <w:r w:rsidRPr="007201BC">
        <w:rPr>
          <w:rFonts w:asciiTheme="majorBidi" w:hAnsiTheme="majorBidi" w:cstheme="majorBidi"/>
          <w:i/>
          <w:sz w:val="24"/>
          <w:szCs w:val="24"/>
          <w:lang w:val="en-US"/>
        </w:rPr>
        <w:t>Parallel Texts: Essays and interventions about art</w:t>
      </w:r>
      <w:r w:rsidRPr="007201BC">
        <w:rPr>
          <w:rFonts w:asciiTheme="majorBidi" w:hAnsiTheme="majorBidi" w:cstheme="majorBidi"/>
          <w:sz w:val="24"/>
          <w:szCs w:val="24"/>
          <w:lang w:val="en-US"/>
        </w:rPr>
        <w:t xml:space="preserve">, Reaktion, London, 2011; and in, </w:t>
      </w:r>
      <w:r w:rsidRPr="007201BC">
        <w:rPr>
          <w:rFonts w:asciiTheme="majorBidi" w:hAnsiTheme="majorBidi" w:cstheme="majorBidi"/>
          <w:i/>
          <w:sz w:val="24"/>
          <w:szCs w:val="24"/>
          <w:lang w:val="en-US"/>
        </w:rPr>
        <w:t>The Camera: essence and apparatus</w:t>
      </w:r>
      <w:r w:rsidRPr="007201BC">
        <w:rPr>
          <w:rFonts w:asciiTheme="majorBidi" w:hAnsiTheme="majorBidi" w:cstheme="majorBidi"/>
          <w:sz w:val="24"/>
          <w:szCs w:val="24"/>
          <w:lang w:val="en-US"/>
        </w:rPr>
        <w:t>, London, MACK, 2018.</w:t>
      </w:r>
    </w:p>
  </w:endnote>
  <w:endnote w:id="54">
    <w:p w14:paraId="281F12FE" w14:textId="0FD48D00" w:rsidR="00265070" w:rsidRPr="007201BC" w:rsidRDefault="00265070" w:rsidP="00BD4D19">
      <w:pPr>
        <w:pStyle w:val="EndnoteText"/>
        <w:jc w:val="both"/>
        <w:rPr>
          <w:rFonts w:asciiTheme="majorBidi" w:hAnsiTheme="majorBidi" w:cstheme="majorBidi"/>
          <w:sz w:val="24"/>
          <w:szCs w:val="24"/>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rPr>
        <w:t xml:space="preserve"> Pascal Nicolas-Le Strat, ‘Interstitial multiplicity’, le-commun.fr</w:t>
      </w:r>
    </w:p>
  </w:endnote>
  <w:endnote w:id="55">
    <w:p w14:paraId="329514D0" w14:textId="787A8D28" w:rsidR="00265070" w:rsidRPr="007201BC" w:rsidRDefault="00265070" w:rsidP="00BD4D19">
      <w:pPr>
        <w:pStyle w:val="EndnoteText"/>
        <w:jc w:val="both"/>
        <w:rPr>
          <w:sz w:val="24"/>
          <w:szCs w:val="24"/>
          <w:lang w:val="en-US"/>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vertAlign w:val="superscript"/>
          <w:lang w:val="en-US"/>
        </w:rPr>
        <w:t xml:space="preserve"> </w:t>
      </w:r>
      <w:r w:rsidRPr="007201BC">
        <w:rPr>
          <w:rFonts w:asciiTheme="majorBidi" w:hAnsiTheme="majorBidi" w:cstheme="majorBidi"/>
          <w:sz w:val="24"/>
          <w:szCs w:val="24"/>
          <w:lang w:val="en-US"/>
        </w:rPr>
        <w:t xml:space="preserve">Philippe Pignarre and Isabelle Stengers, </w:t>
      </w:r>
      <w:r w:rsidRPr="007201BC">
        <w:rPr>
          <w:rFonts w:asciiTheme="majorBidi" w:hAnsiTheme="majorBidi" w:cstheme="majorBidi"/>
          <w:i/>
          <w:sz w:val="24"/>
          <w:szCs w:val="24"/>
          <w:lang w:val="en-US"/>
        </w:rPr>
        <w:t xml:space="preserve">Capitalist </w:t>
      </w:r>
      <w:proofErr w:type="gramStart"/>
      <w:r w:rsidRPr="007201BC">
        <w:rPr>
          <w:rFonts w:asciiTheme="majorBidi" w:hAnsiTheme="majorBidi" w:cstheme="majorBidi"/>
          <w:i/>
          <w:sz w:val="24"/>
          <w:szCs w:val="24"/>
          <w:lang w:val="en-US"/>
        </w:rPr>
        <w:t>Sorcery :</w:t>
      </w:r>
      <w:proofErr w:type="gramEnd"/>
      <w:r w:rsidRPr="007201BC">
        <w:rPr>
          <w:rFonts w:asciiTheme="majorBidi" w:hAnsiTheme="majorBidi" w:cstheme="majorBidi"/>
          <w:i/>
          <w:sz w:val="24"/>
          <w:szCs w:val="24"/>
          <w:lang w:val="en-US"/>
        </w:rPr>
        <w:t xml:space="preserve"> Breaking the Spell</w:t>
      </w:r>
      <w:r w:rsidRPr="007201BC">
        <w:rPr>
          <w:rFonts w:asciiTheme="majorBidi" w:hAnsiTheme="majorBidi" w:cstheme="majorBidi"/>
          <w:sz w:val="24"/>
          <w:szCs w:val="24"/>
          <w:lang w:val="en-US"/>
        </w:rPr>
        <w:t xml:space="preserve"> (2005), London, Palgrave, p. 110-11.</w:t>
      </w:r>
    </w:p>
  </w:endnote>
  <w:endnote w:id="56">
    <w:p w14:paraId="11C7B8E5" w14:textId="2E0009D9" w:rsidR="00265070" w:rsidRPr="007201BC" w:rsidRDefault="00265070" w:rsidP="0023640B">
      <w:pPr>
        <w:pStyle w:val="EndnoteText"/>
        <w:jc w:val="both"/>
        <w:rPr>
          <w:sz w:val="24"/>
          <w:szCs w:val="24"/>
          <w:lang w:val="en-GB"/>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Pierre Bourdieu, </w:t>
      </w:r>
      <w:r w:rsidRPr="007201BC">
        <w:rPr>
          <w:rFonts w:asciiTheme="majorBidi" w:hAnsiTheme="majorBidi" w:cstheme="majorBidi"/>
          <w:i/>
          <w:sz w:val="24"/>
          <w:szCs w:val="24"/>
          <w:lang w:val="en-US"/>
        </w:rPr>
        <w:t>Homo Academicus</w:t>
      </w:r>
      <w:r w:rsidRPr="007201BC">
        <w:rPr>
          <w:rFonts w:asciiTheme="majorBidi" w:hAnsiTheme="majorBidi" w:cstheme="majorBidi"/>
          <w:sz w:val="24"/>
          <w:szCs w:val="24"/>
          <w:lang w:val="en-US"/>
        </w:rPr>
        <w:t xml:space="preserve"> (1984), Stanford, Stanford University, 1988, p. 105.</w:t>
      </w:r>
    </w:p>
  </w:endnote>
  <w:endnote w:id="57">
    <w:p w14:paraId="10805D9E" w14:textId="23117AA6" w:rsidR="00265070" w:rsidRPr="007201BC" w:rsidRDefault="00265070" w:rsidP="000D61C8">
      <w:pPr>
        <w:pStyle w:val="EndnoteText"/>
        <w:jc w:val="both"/>
        <w:rPr>
          <w:sz w:val="24"/>
          <w:szCs w:val="24"/>
          <w:lang w:val="en-GB"/>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Lucy O’Meara, </w:t>
      </w:r>
      <w:r w:rsidRPr="007201BC">
        <w:rPr>
          <w:rFonts w:asciiTheme="majorBidi" w:hAnsiTheme="majorBidi" w:cstheme="majorBidi"/>
          <w:i/>
          <w:sz w:val="24"/>
          <w:szCs w:val="24"/>
          <w:lang w:val="en-US"/>
        </w:rPr>
        <w:t>Roland Barthes at the Collège de France</w:t>
      </w:r>
      <w:r w:rsidRPr="007201BC">
        <w:rPr>
          <w:rFonts w:asciiTheme="majorBidi" w:hAnsiTheme="majorBidi" w:cstheme="majorBidi"/>
          <w:sz w:val="24"/>
          <w:szCs w:val="24"/>
          <w:lang w:val="en-US"/>
        </w:rPr>
        <w:t>, Liverpool, Liverpool University, 2012, p. 28.</w:t>
      </w:r>
    </w:p>
  </w:endnote>
  <w:endnote w:id="58">
    <w:p w14:paraId="7B5FFB68" w14:textId="77777777" w:rsidR="00265070" w:rsidRPr="004F38CE" w:rsidRDefault="00265070" w:rsidP="00D67290">
      <w:pPr>
        <w:pStyle w:val="EndnoteText"/>
        <w:jc w:val="both"/>
        <w:rPr>
          <w:rFonts w:ascii="Times New Roman" w:hAnsi="Times New Roman" w:cs="Times New Roman"/>
        </w:rPr>
      </w:pPr>
      <w:r w:rsidRPr="007201BC">
        <w:rPr>
          <w:rFonts w:asciiTheme="majorBidi" w:hAnsiTheme="majorBidi" w:cstheme="majorBidi"/>
          <w:sz w:val="24"/>
          <w:szCs w:val="24"/>
          <w:vertAlign w:val="superscript"/>
          <w:lang w:val="en-US"/>
        </w:rPr>
        <w:endnoteRef/>
      </w:r>
      <w:r w:rsidRPr="007201BC">
        <w:rPr>
          <w:rFonts w:asciiTheme="majorBidi" w:hAnsiTheme="majorBidi" w:cstheme="majorBidi"/>
          <w:sz w:val="24"/>
          <w:szCs w:val="24"/>
          <w:lang w:val="en-US"/>
        </w:rPr>
        <w:t xml:space="preserve"> Roland Barthes, </w:t>
      </w:r>
      <w:r w:rsidRPr="007201BC">
        <w:rPr>
          <w:rFonts w:asciiTheme="majorBidi" w:hAnsiTheme="majorBidi" w:cstheme="majorBidi"/>
          <w:i/>
          <w:sz w:val="24"/>
          <w:szCs w:val="24"/>
          <w:lang w:val="en-US"/>
        </w:rPr>
        <w:t>Roland Barthes by Roland Barthes</w:t>
      </w:r>
      <w:r w:rsidRPr="007201BC">
        <w:rPr>
          <w:rFonts w:asciiTheme="majorBidi" w:hAnsiTheme="majorBidi" w:cstheme="majorBidi"/>
          <w:sz w:val="24"/>
          <w:szCs w:val="24"/>
          <w:lang w:val="en-US"/>
        </w:rPr>
        <w:t xml:space="preserve"> (1975), Berkely and Los Angeles, University of California, 1977,  p. 47.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inion Pro">
    <w:panose1 w:val="02040503050201020203"/>
    <w:charset w:val="00"/>
    <w:family w:val="auto"/>
    <w:pitch w:val="variable"/>
    <w:sig w:usb0="60000287" w:usb1="00000001" w:usb2="00000000" w:usb3="00000000" w:csb0="0000019F" w:csb1="00000000"/>
  </w:font>
  <w:font w:name="Ingeborg">
    <w:altName w:val="Times New Roman"/>
    <w:panose1 w:val="00000000000000000000"/>
    <w:charset w:val="00"/>
    <w:family w:val="roman"/>
    <w:notTrueType/>
    <w:pitch w:val="default"/>
    <w:sig w:usb0="00000003" w:usb1="00000000" w:usb2="00000000" w:usb3="00000000" w:csb0="00000001" w:csb1="00000000"/>
  </w:font>
  <w:font w:name="Code">
    <w:altName w:val="Times New Roman"/>
    <w:panose1 w:val="00000000000000000000"/>
    <w:charset w:val="00"/>
    <w:family w:val="swiss"/>
    <w:notTrueType/>
    <w:pitch w:val="default"/>
    <w:sig w:usb0="00000003" w:usb1="00000000" w:usb2="00000000" w:usb3="00000000" w:csb0="00000001" w:csb1="00000000"/>
  </w:font>
  <w:font w:name="Adobe Garamond Pro">
    <w:panose1 w:val="02020502060506020403"/>
    <w:charset w:val="00"/>
    <w:family w:val="auto"/>
    <w:pitch w:val="variable"/>
    <w:sig w:usb0="00000007" w:usb1="00000001" w:usb2="00000000" w:usb3="00000000" w:csb0="00000093"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B8011" w14:textId="77777777" w:rsidR="00265070" w:rsidRDefault="00265070" w:rsidP="00BA7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5CAA3" w14:textId="77777777" w:rsidR="00265070" w:rsidRDefault="00265070" w:rsidP="00B404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519F6" w14:textId="77777777" w:rsidR="00265070" w:rsidRDefault="00265070" w:rsidP="00BA7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090A">
      <w:rPr>
        <w:rStyle w:val="PageNumber"/>
        <w:noProof/>
      </w:rPr>
      <w:t>4</w:t>
    </w:r>
    <w:r>
      <w:rPr>
        <w:rStyle w:val="PageNumber"/>
      </w:rPr>
      <w:fldChar w:fldCharType="end"/>
    </w:r>
  </w:p>
  <w:p w14:paraId="37C95CAD" w14:textId="77777777" w:rsidR="00265070" w:rsidRDefault="00265070" w:rsidP="00B404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8FF73" w14:textId="77777777" w:rsidR="00265070" w:rsidRDefault="00265070" w:rsidP="004432B2">
      <w:r>
        <w:separator/>
      </w:r>
    </w:p>
  </w:footnote>
  <w:footnote w:type="continuationSeparator" w:id="0">
    <w:p w14:paraId="3A29B44C" w14:textId="77777777" w:rsidR="00265070" w:rsidRDefault="00265070" w:rsidP="00443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grammar="clean"/>
  <w:defaultTabStop w:val="720"/>
  <w:characterSpacingControl w:val="doNotCompress"/>
  <w:footnotePr>
    <w:footnote w:id="-1"/>
    <w:footnote w:id="0"/>
  </w:footnotePr>
  <w:endnotePr>
    <w:pos w:val="sectEnd"/>
    <w:numFmt w:val="decimal"/>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85"/>
    <w:rsid w:val="00003556"/>
    <w:rsid w:val="00005338"/>
    <w:rsid w:val="000109D7"/>
    <w:rsid w:val="000131AD"/>
    <w:rsid w:val="000141E0"/>
    <w:rsid w:val="000144E6"/>
    <w:rsid w:val="000174BB"/>
    <w:rsid w:val="00025C19"/>
    <w:rsid w:val="00026349"/>
    <w:rsid w:val="00026B1A"/>
    <w:rsid w:val="00033FFF"/>
    <w:rsid w:val="00034F12"/>
    <w:rsid w:val="00035E64"/>
    <w:rsid w:val="0003654A"/>
    <w:rsid w:val="00037CAE"/>
    <w:rsid w:val="000445EA"/>
    <w:rsid w:val="00050B2E"/>
    <w:rsid w:val="00051A00"/>
    <w:rsid w:val="00051D38"/>
    <w:rsid w:val="0006012D"/>
    <w:rsid w:val="0006072B"/>
    <w:rsid w:val="00061902"/>
    <w:rsid w:val="000679D7"/>
    <w:rsid w:val="00071603"/>
    <w:rsid w:val="00075092"/>
    <w:rsid w:val="00075224"/>
    <w:rsid w:val="0007542D"/>
    <w:rsid w:val="000758DD"/>
    <w:rsid w:val="00080F01"/>
    <w:rsid w:val="000817E7"/>
    <w:rsid w:val="0008755B"/>
    <w:rsid w:val="0009090A"/>
    <w:rsid w:val="00091E53"/>
    <w:rsid w:val="000933CA"/>
    <w:rsid w:val="00094112"/>
    <w:rsid w:val="0009612F"/>
    <w:rsid w:val="00097C64"/>
    <w:rsid w:val="000A2FB1"/>
    <w:rsid w:val="000A3C56"/>
    <w:rsid w:val="000A3EFC"/>
    <w:rsid w:val="000A41D4"/>
    <w:rsid w:val="000B2AAD"/>
    <w:rsid w:val="000B2BDD"/>
    <w:rsid w:val="000B4AE4"/>
    <w:rsid w:val="000B5B09"/>
    <w:rsid w:val="000B5E10"/>
    <w:rsid w:val="000B5F33"/>
    <w:rsid w:val="000B7E8C"/>
    <w:rsid w:val="000C096A"/>
    <w:rsid w:val="000C137A"/>
    <w:rsid w:val="000C4727"/>
    <w:rsid w:val="000D24F8"/>
    <w:rsid w:val="000D615B"/>
    <w:rsid w:val="000D61C8"/>
    <w:rsid w:val="000D638B"/>
    <w:rsid w:val="000D71F6"/>
    <w:rsid w:val="000E0EC8"/>
    <w:rsid w:val="000E16AE"/>
    <w:rsid w:val="000E2032"/>
    <w:rsid w:val="000E31BC"/>
    <w:rsid w:val="000E48E3"/>
    <w:rsid w:val="000E5377"/>
    <w:rsid w:val="000F13D6"/>
    <w:rsid w:val="000F4215"/>
    <w:rsid w:val="000F79A4"/>
    <w:rsid w:val="0010174E"/>
    <w:rsid w:val="00101B8A"/>
    <w:rsid w:val="0010302C"/>
    <w:rsid w:val="001065A7"/>
    <w:rsid w:val="00107DE6"/>
    <w:rsid w:val="00110824"/>
    <w:rsid w:val="00110ED1"/>
    <w:rsid w:val="00111029"/>
    <w:rsid w:val="00112DE9"/>
    <w:rsid w:val="00115BD1"/>
    <w:rsid w:val="00120466"/>
    <w:rsid w:val="001218A0"/>
    <w:rsid w:val="00122B18"/>
    <w:rsid w:val="00124DA8"/>
    <w:rsid w:val="00127124"/>
    <w:rsid w:val="001272BB"/>
    <w:rsid w:val="001363E4"/>
    <w:rsid w:val="00140165"/>
    <w:rsid w:val="00141D35"/>
    <w:rsid w:val="0014379D"/>
    <w:rsid w:val="00145CC1"/>
    <w:rsid w:val="001463D4"/>
    <w:rsid w:val="0015055A"/>
    <w:rsid w:val="00155499"/>
    <w:rsid w:val="00155A4E"/>
    <w:rsid w:val="00161460"/>
    <w:rsid w:val="0016308F"/>
    <w:rsid w:val="001648EB"/>
    <w:rsid w:val="00166F6D"/>
    <w:rsid w:val="001704D3"/>
    <w:rsid w:val="00173DEA"/>
    <w:rsid w:val="00175B1C"/>
    <w:rsid w:val="001774BD"/>
    <w:rsid w:val="00180E2A"/>
    <w:rsid w:val="00183928"/>
    <w:rsid w:val="00184F92"/>
    <w:rsid w:val="001879DF"/>
    <w:rsid w:val="00187AEE"/>
    <w:rsid w:val="00187F0A"/>
    <w:rsid w:val="001907B1"/>
    <w:rsid w:val="00190F74"/>
    <w:rsid w:val="0019630F"/>
    <w:rsid w:val="001A0347"/>
    <w:rsid w:val="001A0BF9"/>
    <w:rsid w:val="001A1A21"/>
    <w:rsid w:val="001A453F"/>
    <w:rsid w:val="001A4F44"/>
    <w:rsid w:val="001A7066"/>
    <w:rsid w:val="001A74E4"/>
    <w:rsid w:val="001A76F1"/>
    <w:rsid w:val="001B1543"/>
    <w:rsid w:val="001B160A"/>
    <w:rsid w:val="001B3741"/>
    <w:rsid w:val="001B4062"/>
    <w:rsid w:val="001C4D28"/>
    <w:rsid w:val="001D51B3"/>
    <w:rsid w:val="001D57BF"/>
    <w:rsid w:val="001D5CB9"/>
    <w:rsid w:val="001E33C0"/>
    <w:rsid w:val="001E6C40"/>
    <w:rsid w:val="001F0E69"/>
    <w:rsid w:val="001F2C7B"/>
    <w:rsid w:val="001F2CBF"/>
    <w:rsid w:val="001F4611"/>
    <w:rsid w:val="001F54D8"/>
    <w:rsid w:val="001F6691"/>
    <w:rsid w:val="001F71CD"/>
    <w:rsid w:val="00201570"/>
    <w:rsid w:val="00203427"/>
    <w:rsid w:val="00203A89"/>
    <w:rsid w:val="00206D37"/>
    <w:rsid w:val="00207208"/>
    <w:rsid w:val="00210356"/>
    <w:rsid w:val="002115B8"/>
    <w:rsid w:val="00214C59"/>
    <w:rsid w:val="00220578"/>
    <w:rsid w:val="00221BC2"/>
    <w:rsid w:val="00225363"/>
    <w:rsid w:val="0022617B"/>
    <w:rsid w:val="0023640B"/>
    <w:rsid w:val="002437C3"/>
    <w:rsid w:val="0024390A"/>
    <w:rsid w:val="00244994"/>
    <w:rsid w:val="00244BA5"/>
    <w:rsid w:val="002451D2"/>
    <w:rsid w:val="00247A16"/>
    <w:rsid w:val="00250BC5"/>
    <w:rsid w:val="00251DFB"/>
    <w:rsid w:val="002538E0"/>
    <w:rsid w:val="00253B02"/>
    <w:rsid w:val="00253C0D"/>
    <w:rsid w:val="00255185"/>
    <w:rsid w:val="00255B0B"/>
    <w:rsid w:val="0025730D"/>
    <w:rsid w:val="002619D1"/>
    <w:rsid w:val="0026505F"/>
    <w:rsid w:val="00265070"/>
    <w:rsid w:val="0026713A"/>
    <w:rsid w:val="002725DE"/>
    <w:rsid w:val="00272DB6"/>
    <w:rsid w:val="00274196"/>
    <w:rsid w:val="00274447"/>
    <w:rsid w:val="002864A1"/>
    <w:rsid w:val="00286D15"/>
    <w:rsid w:val="002926F1"/>
    <w:rsid w:val="002931B0"/>
    <w:rsid w:val="00293372"/>
    <w:rsid w:val="002939D7"/>
    <w:rsid w:val="00295701"/>
    <w:rsid w:val="00296869"/>
    <w:rsid w:val="002969CE"/>
    <w:rsid w:val="00297DE1"/>
    <w:rsid w:val="002B2404"/>
    <w:rsid w:val="002B25C4"/>
    <w:rsid w:val="002B293D"/>
    <w:rsid w:val="002B42D3"/>
    <w:rsid w:val="002B486C"/>
    <w:rsid w:val="002B49D3"/>
    <w:rsid w:val="002C6DC5"/>
    <w:rsid w:val="002D1916"/>
    <w:rsid w:val="002D3E12"/>
    <w:rsid w:val="002D4DB4"/>
    <w:rsid w:val="002E25B2"/>
    <w:rsid w:val="002E4412"/>
    <w:rsid w:val="002E5837"/>
    <w:rsid w:val="002F0E23"/>
    <w:rsid w:val="002F60AF"/>
    <w:rsid w:val="002F6505"/>
    <w:rsid w:val="002F7AEB"/>
    <w:rsid w:val="003024CC"/>
    <w:rsid w:val="003031E9"/>
    <w:rsid w:val="003043C5"/>
    <w:rsid w:val="00304BB6"/>
    <w:rsid w:val="003059E4"/>
    <w:rsid w:val="00307EC6"/>
    <w:rsid w:val="00310461"/>
    <w:rsid w:val="003165F7"/>
    <w:rsid w:val="00320E30"/>
    <w:rsid w:val="00321EE5"/>
    <w:rsid w:val="00323F0A"/>
    <w:rsid w:val="0032430D"/>
    <w:rsid w:val="003269C5"/>
    <w:rsid w:val="003270D8"/>
    <w:rsid w:val="00327B48"/>
    <w:rsid w:val="003356C4"/>
    <w:rsid w:val="0034141C"/>
    <w:rsid w:val="003429AD"/>
    <w:rsid w:val="00343899"/>
    <w:rsid w:val="00350134"/>
    <w:rsid w:val="003514BE"/>
    <w:rsid w:val="003533EA"/>
    <w:rsid w:val="00360066"/>
    <w:rsid w:val="00360353"/>
    <w:rsid w:val="003632AB"/>
    <w:rsid w:val="0036370C"/>
    <w:rsid w:val="00363F39"/>
    <w:rsid w:val="00364335"/>
    <w:rsid w:val="00364AA6"/>
    <w:rsid w:val="003709F6"/>
    <w:rsid w:val="00373792"/>
    <w:rsid w:val="0037768A"/>
    <w:rsid w:val="00380A3D"/>
    <w:rsid w:val="00381DD2"/>
    <w:rsid w:val="00383C80"/>
    <w:rsid w:val="003842FC"/>
    <w:rsid w:val="00384C01"/>
    <w:rsid w:val="003872FF"/>
    <w:rsid w:val="003914AF"/>
    <w:rsid w:val="00394510"/>
    <w:rsid w:val="003A3745"/>
    <w:rsid w:val="003A37DE"/>
    <w:rsid w:val="003A3E74"/>
    <w:rsid w:val="003A5D4A"/>
    <w:rsid w:val="003A6623"/>
    <w:rsid w:val="003A699F"/>
    <w:rsid w:val="003A7757"/>
    <w:rsid w:val="003B505A"/>
    <w:rsid w:val="003C1382"/>
    <w:rsid w:val="003C371B"/>
    <w:rsid w:val="003C3F9B"/>
    <w:rsid w:val="003C5996"/>
    <w:rsid w:val="003C6EB9"/>
    <w:rsid w:val="003C7052"/>
    <w:rsid w:val="003D1173"/>
    <w:rsid w:val="003E33A7"/>
    <w:rsid w:val="003E3BAF"/>
    <w:rsid w:val="003E4CE2"/>
    <w:rsid w:val="003E64AB"/>
    <w:rsid w:val="003E7658"/>
    <w:rsid w:val="003E7A87"/>
    <w:rsid w:val="003F0DA9"/>
    <w:rsid w:val="003F11BB"/>
    <w:rsid w:val="003F1BC4"/>
    <w:rsid w:val="003F1CCB"/>
    <w:rsid w:val="003F2B6C"/>
    <w:rsid w:val="00403095"/>
    <w:rsid w:val="00403B41"/>
    <w:rsid w:val="0040568E"/>
    <w:rsid w:val="00405812"/>
    <w:rsid w:val="004119CB"/>
    <w:rsid w:val="00420190"/>
    <w:rsid w:val="00420D02"/>
    <w:rsid w:val="004217B6"/>
    <w:rsid w:val="00421E95"/>
    <w:rsid w:val="00435873"/>
    <w:rsid w:val="004432B2"/>
    <w:rsid w:val="00450315"/>
    <w:rsid w:val="004506AF"/>
    <w:rsid w:val="00451315"/>
    <w:rsid w:val="0045744D"/>
    <w:rsid w:val="00461C87"/>
    <w:rsid w:val="00464A30"/>
    <w:rsid w:val="00466D72"/>
    <w:rsid w:val="00471B7D"/>
    <w:rsid w:val="00472142"/>
    <w:rsid w:val="0047315B"/>
    <w:rsid w:val="004746BC"/>
    <w:rsid w:val="0047547F"/>
    <w:rsid w:val="00476412"/>
    <w:rsid w:val="0048417D"/>
    <w:rsid w:val="004842B6"/>
    <w:rsid w:val="00486924"/>
    <w:rsid w:val="004870BA"/>
    <w:rsid w:val="00492D07"/>
    <w:rsid w:val="004954B6"/>
    <w:rsid w:val="004A0373"/>
    <w:rsid w:val="004A2BA7"/>
    <w:rsid w:val="004A5D16"/>
    <w:rsid w:val="004A6190"/>
    <w:rsid w:val="004A7AF2"/>
    <w:rsid w:val="004B0337"/>
    <w:rsid w:val="004B613E"/>
    <w:rsid w:val="004B798B"/>
    <w:rsid w:val="004C1243"/>
    <w:rsid w:val="004C1477"/>
    <w:rsid w:val="004C34D3"/>
    <w:rsid w:val="004D10A1"/>
    <w:rsid w:val="004D4180"/>
    <w:rsid w:val="004E2BEC"/>
    <w:rsid w:val="004E4AE5"/>
    <w:rsid w:val="004E5E5D"/>
    <w:rsid w:val="004E71EB"/>
    <w:rsid w:val="004F03BD"/>
    <w:rsid w:val="004F4055"/>
    <w:rsid w:val="004F40CF"/>
    <w:rsid w:val="004F4E9C"/>
    <w:rsid w:val="004F5BB5"/>
    <w:rsid w:val="00502698"/>
    <w:rsid w:val="00502D17"/>
    <w:rsid w:val="00503026"/>
    <w:rsid w:val="005044E7"/>
    <w:rsid w:val="00504947"/>
    <w:rsid w:val="00507E8C"/>
    <w:rsid w:val="005114DF"/>
    <w:rsid w:val="00511D5D"/>
    <w:rsid w:val="0051483C"/>
    <w:rsid w:val="0051551C"/>
    <w:rsid w:val="00523F58"/>
    <w:rsid w:val="00524563"/>
    <w:rsid w:val="00525C6C"/>
    <w:rsid w:val="00526481"/>
    <w:rsid w:val="005302ED"/>
    <w:rsid w:val="0053166A"/>
    <w:rsid w:val="005317BA"/>
    <w:rsid w:val="0053382C"/>
    <w:rsid w:val="00534D37"/>
    <w:rsid w:val="0053670F"/>
    <w:rsid w:val="00537FAD"/>
    <w:rsid w:val="005403FF"/>
    <w:rsid w:val="005438FB"/>
    <w:rsid w:val="00552120"/>
    <w:rsid w:val="00552886"/>
    <w:rsid w:val="0055362F"/>
    <w:rsid w:val="00555BDD"/>
    <w:rsid w:val="005700CC"/>
    <w:rsid w:val="0057034A"/>
    <w:rsid w:val="00571A94"/>
    <w:rsid w:val="00574E05"/>
    <w:rsid w:val="00575897"/>
    <w:rsid w:val="00583C06"/>
    <w:rsid w:val="005840DD"/>
    <w:rsid w:val="005842CC"/>
    <w:rsid w:val="00584671"/>
    <w:rsid w:val="0058515D"/>
    <w:rsid w:val="00586A2B"/>
    <w:rsid w:val="00587D22"/>
    <w:rsid w:val="005930C8"/>
    <w:rsid w:val="00595F7F"/>
    <w:rsid w:val="00597EC9"/>
    <w:rsid w:val="005A0DCF"/>
    <w:rsid w:val="005A2371"/>
    <w:rsid w:val="005A350F"/>
    <w:rsid w:val="005A5696"/>
    <w:rsid w:val="005A6B1C"/>
    <w:rsid w:val="005B12A0"/>
    <w:rsid w:val="005B2876"/>
    <w:rsid w:val="005B4DA9"/>
    <w:rsid w:val="005B69F9"/>
    <w:rsid w:val="005B7CFE"/>
    <w:rsid w:val="005B7EA2"/>
    <w:rsid w:val="005C1B17"/>
    <w:rsid w:val="005C29C2"/>
    <w:rsid w:val="005C461E"/>
    <w:rsid w:val="005D034D"/>
    <w:rsid w:val="005D0796"/>
    <w:rsid w:val="005D22AB"/>
    <w:rsid w:val="005D33C6"/>
    <w:rsid w:val="005D7CCE"/>
    <w:rsid w:val="005E1615"/>
    <w:rsid w:val="005E2E7E"/>
    <w:rsid w:val="005E3473"/>
    <w:rsid w:val="005E41E0"/>
    <w:rsid w:val="005E610E"/>
    <w:rsid w:val="005F04F9"/>
    <w:rsid w:val="005F7AE2"/>
    <w:rsid w:val="00600576"/>
    <w:rsid w:val="00600814"/>
    <w:rsid w:val="00600A99"/>
    <w:rsid w:val="00602FFF"/>
    <w:rsid w:val="00605973"/>
    <w:rsid w:val="00607CB4"/>
    <w:rsid w:val="00611F3B"/>
    <w:rsid w:val="00612271"/>
    <w:rsid w:val="006149E5"/>
    <w:rsid w:val="00615C43"/>
    <w:rsid w:val="006207F1"/>
    <w:rsid w:val="00625119"/>
    <w:rsid w:val="00625B5D"/>
    <w:rsid w:val="00625C3A"/>
    <w:rsid w:val="00626C82"/>
    <w:rsid w:val="0063358A"/>
    <w:rsid w:val="00634693"/>
    <w:rsid w:val="006413D0"/>
    <w:rsid w:val="00642C78"/>
    <w:rsid w:val="00642D3A"/>
    <w:rsid w:val="00642DC2"/>
    <w:rsid w:val="00643BDB"/>
    <w:rsid w:val="0064410A"/>
    <w:rsid w:val="00645F68"/>
    <w:rsid w:val="00647F62"/>
    <w:rsid w:val="006505FA"/>
    <w:rsid w:val="00651F9A"/>
    <w:rsid w:val="00653059"/>
    <w:rsid w:val="00660DB0"/>
    <w:rsid w:val="00661DB2"/>
    <w:rsid w:val="00663367"/>
    <w:rsid w:val="00663BF8"/>
    <w:rsid w:val="006665CC"/>
    <w:rsid w:val="00667DF9"/>
    <w:rsid w:val="00667EF7"/>
    <w:rsid w:val="00670D54"/>
    <w:rsid w:val="00674376"/>
    <w:rsid w:val="00675516"/>
    <w:rsid w:val="0067709A"/>
    <w:rsid w:val="006813D5"/>
    <w:rsid w:val="0068182C"/>
    <w:rsid w:val="00682A0C"/>
    <w:rsid w:val="00682A63"/>
    <w:rsid w:val="00683F39"/>
    <w:rsid w:val="0068432F"/>
    <w:rsid w:val="00685651"/>
    <w:rsid w:val="006871FF"/>
    <w:rsid w:val="0068725B"/>
    <w:rsid w:val="00687325"/>
    <w:rsid w:val="00690816"/>
    <w:rsid w:val="00694F83"/>
    <w:rsid w:val="00695203"/>
    <w:rsid w:val="00696B91"/>
    <w:rsid w:val="006A0448"/>
    <w:rsid w:val="006A6007"/>
    <w:rsid w:val="006B7137"/>
    <w:rsid w:val="006B7561"/>
    <w:rsid w:val="006C03D3"/>
    <w:rsid w:val="006C376D"/>
    <w:rsid w:val="006C690E"/>
    <w:rsid w:val="006D02E8"/>
    <w:rsid w:val="006D1162"/>
    <w:rsid w:val="006D2707"/>
    <w:rsid w:val="006D3FA1"/>
    <w:rsid w:val="006E02E9"/>
    <w:rsid w:val="006E4DAF"/>
    <w:rsid w:val="006E502D"/>
    <w:rsid w:val="006E6CD0"/>
    <w:rsid w:val="006E7089"/>
    <w:rsid w:val="006E7099"/>
    <w:rsid w:val="006F08D3"/>
    <w:rsid w:val="006F2160"/>
    <w:rsid w:val="006F26B5"/>
    <w:rsid w:val="006F2D01"/>
    <w:rsid w:val="006F7BFA"/>
    <w:rsid w:val="00700DF8"/>
    <w:rsid w:val="00703E2B"/>
    <w:rsid w:val="007049D2"/>
    <w:rsid w:val="0070568E"/>
    <w:rsid w:val="00711F98"/>
    <w:rsid w:val="00712115"/>
    <w:rsid w:val="00712C2F"/>
    <w:rsid w:val="007201BC"/>
    <w:rsid w:val="00720FFA"/>
    <w:rsid w:val="00721F87"/>
    <w:rsid w:val="00724553"/>
    <w:rsid w:val="00726C06"/>
    <w:rsid w:val="007277CF"/>
    <w:rsid w:val="00727B18"/>
    <w:rsid w:val="00734133"/>
    <w:rsid w:val="00736613"/>
    <w:rsid w:val="00741CBD"/>
    <w:rsid w:val="007426AA"/>
    <w:rsid w:val="00742887"/>
    <w:rsid w:val="00743702"/>
    <w:rsid w:val="007453AB"/>
    <w:rsid w:val="00745C1D"/>
    <w:rsid w:val="00746B58"/>
    <w:rsid w:val="0074739C"/>
    <w:rsid w:val="00747E18"/>
    <w:rsid w:val="00747E7B"/>
    <w:rsid w:val="007522F3"/>
    <w:rsid w:val="00753A23"/>
    <w:rsid w:val="00753A36"/>
    <w:rsid w:val="00754362"/>
    <w:rsid w:val="007552D6"/>
    <w:rsid w:val="007615E3"/>
    <w:rsid w:val="00763F46"/>
    <w:rsid w:val="007666EA"/>
    <w:rsid w:val="00766B03"/>
    <w:rsid w:val="00767196"/>
    <w:rsid w:val="0077088F"/>
    <w:rsid w:val="00771769"/>
    <w:rsid w:val="007720C8"/>
    <w:rsid w:val="00773FF0"/>
    <w:rsid w:val="00774807"/>
    <w:rsid w:val="007816DE"/>
    <w:rsid w:val="00781A41"/>
    <w:rsid w:val="0078231A"/>
    <w:rsid w:val="00784613"/>
    <w:rsid w:val="007876C5"/>
    <w:rsid w:val="007945D1"/>
    <w:rsid w:val="007972FF"/>
    <w:rsid w:val="007A1741"/>
    <w:rsid w:val="007A2BF1"/>
    <w:rsid w:val="007A5B95"/>
    <w:rsid w:val="007A5D19"/>
    <w:rsid w:val="007A6BEF"/>
    <w:rsid w:val="007A73AA"/>
    <w:rsid w:val="007B0EB9"/>
    <w:rsid w:val="007B43E5"/>
    <w:rsid w:val="007B54D9"/>
    <w:rsid w:val="007B5D2F"/>
    <w:rsid w:val="007C2938"/>
    <w:rsid w:val="007C48BB"/>
    <w:rsid w:val="007C5916"/>
    <w:rsid w:val="007D2FD5"/>
    <w:rsid w:val="007D58BE"/>
    <w:rsid w:val="007E1051"/>
    <w:rsid w:val="007E702B"/>
    <w:rsid w:val="007E7032"/>
    <w:rsid w:val="007F2747"/>
    <w:rsid w:val="007F2DAF"/>
    <w:rsid w:val="007F668C"/>
    <w:rsid w:val="007F79DF"/>
    <w:rsid w:val="008032E9"/>
    <w:rsid w:val="008102FA"/>
    <w:rsid w:val="0081590F"/>
    <w:rsid w:val="008201E5"/>
    <w:rsid w:val="00822720"/>
    <w:rsid w:val="0083025E"/>
    <w:rsid w:val="0083598B"/>
    <w:rsid w:val="008363C7"/>
    <w:rsid w:val="00836BCA"/>
    <w:rsid w:val="00843026"/>
    <w:rsid w:val="00844308"/>
    <w:rsid w:val="0084645B"/>
    <w:rsid w:val="00847598"/>
    <w:rsid w:val="00851504"/>
    <w:rsid w:val="008536BD"/>
    <w:rsid w:val="0085429D"/>
    <w:rsid w:val="008562D4"/>
    <w:rsid w:val="008566B0"/>
    <w:rsid w:val="00860350"/>
    <w:rsid w:val="00861A0C"/>
    <w:rsid w:val="00861C31"/>
    <w:rsid w:val="00862033"/>
    <w:rsid w:val="00863DCD"/>
    <w:rsid w:val="0086414F"/>
    <w:rsid w:val="008648B9"/>
    <w:rsid w:val="00864BE0"/>
    <w:rsid w:val="00866ECB"/>
    <w:rsid w:val="00867C62"/>
    <w:rsid w:val="0087051E"/>
    <w:rsid w:val="0087133A"/>
    <w:rsid w:val="00876ECE"/>
    <w:rsid w:val="00882651"/>
    <w:rsid w:val="00885AC0"/>
    <w:rsid w:val="00887D86"/>
    <w:rsid w:val="00887F4F"/>
    <w:rsid w:val="00890DF6"/>
    <w:rsid w:val="008924BE"/>
    <w:rsid w:val="00892C7C"/>
    <w:rsid w:val="008955E3"/>
    <w:rsid w:val="00895851"/>
    <w:rsid w:val="00895937"/>
    <w:rsid w:val="00895D3F"/>
    <w:rsid w:val="008A0FF3"/>
    <w:rsid w:val="008A271E"/>
    <w:rsid w:val="008A35A9"/>
    <w:rsid w:val="008A3EE1"/>
    <w:rsid w:val="008A416A"/>
    <w:rsid w:val="008A47EB"/>
    <w:rsid w:val="008A67EA"/>
    <w:rsid w:val="008A6D8D"/>
    <w:rsid w:val="008B0B94"/>
    <w:rsid w:val="008B31A7"/>
    <w:rsid w:val="008B37C5"/>
    <w:rsid w:val="008B4A42"/>
    <w:rsid w:val="008B712E"/>
    <w:rsid w:val="008C12A8"/>
    <w:rsid w:val="008C19D5"/>
    <w:rsid w:val="008C282F"/>
    <w:rsid w:val="008C2BD5"/>
    <w:rsid w:val="008C3E8A"/>
    <w:rsid w:val="008C4C8E"/>
    <w:rsid w:val="008D2979"/>
    <w:rsid w:val="008D2A76"/>
    <w:rsid w:val="008D361A"/>
    <w:rsid w:val="008D3C32"/>
    <w:rsid w:val="008D4521"/>
    <w:rsid w:val="008D50E3"/>
    <w:rsid w:val="008E017F"/>
    <w:rsid w:val="008E10AA"/>
    <w:rsid w:val="008E161B"/>
    <w:rsid w:val="008E4B2D"/>
    <w:rsid w:val="008E5F91"/>
    <w:rsid w:val="008E63BB"/>
    <w:rsid w:val="008F0E4D"/>
    <w:rsid w:val="008F3215"/>
    <w:rsid w:val="008F3A52"/>
    <w:rsid w:val="008F6353"/>
    <w:rsid w:val="0090216E"/>
    <w:rsid w:val="009040FF"/>
    <w:rsid w:val="009046B0"/>
    <w:rsid w:val="009054A8"/>
    <w:rsid w:val="00905531"/>
    <w:rsid w:val="009059EA"/>
    <w:rsid w:val="00910D55"/>
    <w:rsid w:val="0091118F"/>
    <w:rsid w:val="009120A5"/>
    <w:rsid w:val="00915881"/>
    <w:rsid w:val="009219E3"/>
    <w:rsid w:val="0092241E"/>
    <w:rsid w:val="00923F68"/>
    <w:rsid w:val="00924A1E"/>
    <w:rsid w:val="009261CE"/>
    <w:rsid w:val="00927395"/>
    <w:rsid w:val="00927C55"/>
    <w:rsid w:val="00930880"/>
    <w:rsid w:val="009329AE"/>
    <w:rsid w:val="00933368"/>
    <w:rsid w:val="00933641"/>
    <w:rsid w:val="00935994"/>
    <w:rsid w:val="00937A73"/>
    <w:rsid w:val="0094082F"/>
    <w:rsid w:val="009411A0"/>
    <w:rsid w:val="0094542E"/>
    <w:rsid w:val="00950822"/>
    <w:rsid w:val="00951CA2"/>
    <w:rsid w:val="00951E18"/>
    <w:rsid w:val="0095474C"/>
    <w:rsid w:val="00964510"/>
    <w:rsid w:val="0096638F"/>
    <w:rsid w:val="00970468"/>
    <w:rsid w:val="009757D1"/>
    <w:rsid w:val="009772D8"/>
    <w:rsid w:val="00987FBA"/>
    <w:rsid w:val="00990250"/>
    <w:rsid w:val="009948EB"/>
    <w:rsid w:val="00996569"/>
    <w:rsid w:val="00997860"/>
    <w:rsid w:val="009A4CF9"/>
    <w:rsid w:val="009A6076"/>
    <w:rsid w:val="009A7A67"/>
    <w:rsid w:val="009B2785"/>
    <w:rsid w:val="009B2863"/>
    <w:rsid w:val="009B2C7F"/>
    <w:rsid w:val="009B418C"/>
    <w:rsid w:val="009C30E0"/>
    <w:rsid w:val="009C4566"/>
    <w:rsid w:val="009D013A"/>
    <w:rsid w:val="009D082F"/>
    <w:rsid w:val="009D7206"/>
    <w:rsid w:val="009E2781"/>
    <w:rsid w:val="009E39CC"/>
    <w:rsid w:val="009E4140"/>
    <w:rsid w:val="009E4A64"/>
    <w:rsid w:val="009E4ADF"/>
    <w:rsid w:val="009F1B58"/>
    <w:rsid w:val="009F5E87"/>
    <w:rsid w:val="009F6068"/>
    <w:rsid w:val="009F6082"/>
    <w:rsid w:val="009F672B"/>
    <w:rsid w:val="009F7936"/>
    <w:rsid w:val="00A001CD"/>
    <w:rsid w:val="00A026A2"/>
    <w:rsid w:val="00A04D89"/>
    <w:rsid w:val="00A05683"/>
    <w:rsid w:val="00A056DD"/>
    <w:rsid w:val="00A10454"/>
    <w:rsid w:val="00A112F9"/>
    <w:rsid w:val="00A12E4A"/>
    <w:rsid w:val="00A144FF"/>
    <w:rsid w:val="00A176A0"/>
    <w:rsid w:val="00A2460C"/>
    <w:rsid w:val="00A312C3"/>
    <w:rsid w:val="00A325F7"/>
    <w:rsid w:val="00A33D26"/>
    <w:rsid w:val="00A33E61"/>
    <w:rsid w:val="00A36AC1"/>
    <w:rsid w:val="00A400C7"/>
    <w:rsid w:val="00A40D94"/>
    <w:rsid w:val="00A42B39"/>
    <w:rsid w:val="00A44101"/>
    <w:rsid w:val="00A502CF"/>
    <w:rsid w:val="00A55B1D"/>
    <w:rsid w:val="00A5771E"/>
    <w:rsid w:val="00A62B32"/>
    <w:rsid w:val="00A63B18"/>
    <w:rsid w:val="00A66FA0"/>
    <w:rsid w:val="00A7153D"/>
    <w:rsid w:val="00A741A9"/>
    <w:rsid w:val="00A75C13"/>
    <w:rsid w:val="00A77460"/>
    <w:rsid w:val="00A8122E"/>
    <w:rsid w:val="00A8407C"/>
    <w:rsid w:val="00A86A75"/>
    <w:rsid w:val="00A9066C"/>
    <w:rsid w:val="00A91523"/>
    <w:rsid w:val="00A9275D"/>
    <w:rsid w:val="00A92E62"/>
    <w:rsid w:val="00A94DE5"/>
    <w:rsid w:val="00AA0C7A"/>
    <w:rsid w:val="00AA230D"/>
    <w:rsid w:val="00AA4FE0"/>
    <w:rsid w:val="00AA70A7"/>
    <w:rsid w:val="00AB069E"/>
    <w:rsid w:val="00AB170A"/>
    <w:rsid w:val="00AB569A"/>
    <w:rsid w:val="00AC16B3"/>
    <w:rsid w:val="00AC1C2A"/>
    <w:rsid w:val="00AC1C82"/>
    <w:rsid w:val="00AC1E46"/>
    <w:rsid w:val="00AC23B5"/>
    <w:rsid w:val="00AC3711"/>
    <w:rsid w:val="00AC5A16"/>
    <w:rsid w:val="00AC76DE"/>
    <w:rsid w:val="00AD00F7"/>
    <w:rsid w:val="00AD462D"/>
    <w:rsid w:val="00AD4A1D"/>
    <w:rsid w:val="00AD4B53"/>
    <w:rsid w:val="00AD6301"/>
    <w:rsid w:val="00AD688E"/>
    <w:rsid w:val="00AD7688"/>
    <w:rsid w:val="00AE25CC"/>
    <w:rsid w:val="00AE33A1"/>
    <w:rsid w:val="00AE478A"/>
    <w:rsid w:val="00AE5B37"/>
    <w:rsid w:val="00AE6907"/>
    <w:rsid w:val="00AF09FE"/>
    <w:rsid w:val="00AF3BC0"/>
    <w:rsid w:val="00AF6A58"/>
    <w:rsid w:val="00B00625"/>
    <w:rsid w:val="00B00CFD"/>
    <w:rsid w:val="00B0118F"/>
    <w:rsid w:val="00B04549"/>
    <w:rsid w:val="00B0757F"/>
    <w:rsid w:val="00B12300"/>
    <w:rsid w:val="00B12BEA"/>
    <w:rsid w:val="00B13896"/>
    <w:rsid w:val="00B14108"/>
    <w:rsid w:val="00B166C7"/>
    <w:rsid w:val="00B3119D"/>
    <w:rsid w:val="00B32B12"/>
    <w:rsid w:val="00B40046"/>
    <w:rsid w:val="00B40467"/>
    <w:rsid w:val="00B40BED"/>
    <w:rsid w:val="00B43135"/>
    <w:rsid w:val="00B450F1"/>
    <w:rsid w:val="00B4653A"/>
    <w:rsid w:val="00B51394"/>
    <w:rsid w:val="00B53C4D"/>
    <w:rsid w:val="00B56CF5"/>
    <w:rsid w:val="00B56F6E"/>
    <w:rsid w:val="00B57D68"/>
    <w:rsid w:val="00B600B1"/>
    <w:rsid w:val="00B60232"/>
    <w:rsid w:val="00B6218E"/>
    <w:rsid w:val="00B66790"/>
    <w:rsid w:val="00B670A5"/>
    <w:rsid w:val="00B73444"/>
    <w:rsid w:val="00B77CE7"/>
    <w:rsid w:val="00B81614"/>
    <w:rsid w:val="00B838DB"/>
    <w:rsid w:val="00B84C52"/>
    <w:rsid w:val="00B857B3"/>
    <w:rsid w:val="00B9072A"/>
    <w:rsid w:val="00B90BD5"/>
    <w:rsid w:val="00B93553"/>
    <w:rsid w:val="00BA648F"/>
    <w:rsid w:val="00BA72BD"/>
    <w:rsid w:val="00BA7FB8"/>
    <w:rsid w:val="00BB0C10"/>
    <w:rsid w:val="00BB26EC"/>
    <w:rsid w:val="00BB2920"/>
    <w:rsid w:val="00BB3881"/>
    <w:rsid w:val="00BB60F5"/>
    <w:rsid w:val="00BB7F7E"/>
    <w:rsid w:val="00BC3001"/>
    <w:rsid w:val="00BC36E6"/>
    <w:rsid w:val="00BC45C8"/>
    <w:rsid w:val="00BC5611"/>
    <w:rsid w:val="00BC7C6D"/>
    <w:rsid w:val="00BD26C1"/>
    <w:rsid w:val="00BD378A"/>
    <w:rsid w:val="00BD4D19"/>
    <w:rsid w:val="00BE0023"/>
    <w:rsid w:val="00BE2629"/>
    <w:rsid w:val="00BE277E"/>
    <w:rsid w:val="00BE2E0A"/>
    <w:rsid w:val="00BE2ECB"/>
    <w:rsid w:val="00BE5BA6"/>
    <w:rsid w:val="00BE5E28"/>
    <w:rsid w:val="00BE7D91"/>
    <w:rsid w:val="00BF4021"/>
    <w:rsid w:val="00BF4A8E"/>
    <w:rsid w:val="00BF4F8A"/>
    <w:rsid w:val="00BF763F"/>
    <w:rsid w:val="00C0307B"/>
    <w:rsid w:val="00C04D2A"/>
    <w:rsid w:val="00C14171"/>
    <w:rsid w:val="00C170EF"/>
    <w:rsid w:val="00C212F6"/>
    <w:rsid w:val="00C22210"/>
    <w:rsid w:val="00C2488F"/>
    <w:rsid w:val="00C27ED7"/>
    <w:rsid w:val="00C376C0"/>
    <w:rsid w:val="00C41FD2"/>
    <w:rsid w:val="00C42111"/>
    <w:rsid w:val="00C457FC"/>
    <w:rsid w:val="00C50EF6"/>
    <w:rsid w:val="00C51DFD"/>
    <w:rsid w:val="00C57F26"/>
    <w:rsid w:val="00C60691"/>
    <w:rsid w:val="00C61D43"/>
    <w:rsid w:val="00C63D4C"/>
    <w:rsid w:val="00C664FC"/>
    <w:rsid w:val="00C673C4"/>
    <w:rsid w:val="00C73943"/>
    <w:rsid w:val="00C73EA9"/>
    <w:rsid w:val="00C740D8"/>
    <w:rsid w:val="00C75557"/>
    <w:rsid w:val="00C8014B"/>
    <w:rsid w:val="00C81015"/>
    <w:rsid w:val="00C85E9A"/>
    <w:rsid w:val="00C900BF"/>
    <w:rsid w:val="00C90CB5"/>
    <w:rsid w:val="00C93134"/>
    <w:rsid w:val="00C951FD"/>
    <w:rsid w:val="00C954B8"/>
    <w:rsid w:val="00C95B44"/>
    <w:rsid w:val="00C972D1"/>
    <w:rsid w:val="00CA086A"/>
    <w:rsid w:val="00CA0A11"/>
    <w:rsid w:val="00CA344B"/>
    <w:rsid w:val="00CA3A69"/>
    <w:rsid w:val="00CA7A90"/>
    <w:rsid w:val="00CB085B"/>
    <w:rsid w:val="00CB1570"/>
    <w:rsid w:val="00CB2D53"/>
    <w:rsid w:val="00CB5B90"/>
    <w:rsid w:val="00CB7D3E"/>
    <w:rsid w:val="00CC0C8B"/>
    <w:rsid w:val="00CC41F7"/>
    <w:rsid w:val="00CC56BC"/>
    <w:rsid w:val="00CD3129"/>
    <w:rsid w:val="00CD48EF"/>
    <w:rsid w:val="00CD51BB"/>
    <w:rsid w:val="00CE0D7A"/>
    <w:rsid w:val="00CE395D"/>
    <w:rsid w:val="00CE44A5"/>
    <w:rsid w:val="00CE48B0"/>
    <w:rsid w:val="00CF4B52"/>
    <w:rsid w:val="00CF4BF4"/>
    <w:rsid w:val="00CF595D"/>
    <w:rsid w:val="00CF5DF4"/>
    <w:rsid w:val="00CF6343"/>
    <w:rsid w:val="00D02A01"/>
    <w:rsid w:val="00D04124"/>
    <w:rsid w:val="00D060AE"/>
    <w:rsid w:val="00D112F9"/>
    <w:rsid w:val="00D13B81"/>
    <w:rsid w:val="00D15960"/>
    <w:rsid w:val="00D16B9B"/>
    <w:rsid w:val="00D17127"/>
    <w:rsid w:val="00D17313"/>
    <w:rsid w:val="00D17662"/>
    <w:rsid w:val="00D20A1D"/>
    <w:rsid w:val="00D21E77"/>
    <w:rsid w:val="00D246B5"/>
    <w:rsid w:val="00D3175B"/>
    <w:rsid w:val="00D323C1"/>
    <w:rsid w:val="00D33F58"/>
    <w:rsid w:val="00D341F0"/>
    <w:rsid w:val="00D357D8"/>
    <w:rsid w:val="00D359B0"/>
    <w:rsid w:val="00D365EF"/>
    <w:rsid w:val="00D40EB4"/>
    <w:rsid w:val="00D41B0A"/>
    <w:rsid w:val="00D44246"/>
    <w:rsid w:val="00D45DAB"/>
    <w:rsid w:val="00D479AA"/>
    <w:rsid w:val="00D50D66"/>
    <w:rsid w:val="00D52926"/>
    <w:rsid w:val="00D53BC1"/>
    <w:rsid w:val="00D5464D"/>
    <w:rsid w:val="00D55A95"/>
    <w:rsid w:val="00D55FCF"/>
    <w:rsid w:val="00D60DBE"/>
    <w:rsid w:val="00D652E5"/>
    <w:rsid w:val="00D65553"/>
    <w:rsid w:val="00D67290"/>
    <w:rsid w:val="00D72683"/>
    <w:rsid w:val="00D73DA4"/>
    <w:rsid w:val="00D771B3"/>
    <w:rsid w:val="00D7775E"/>
    <w:rsid w:val="00D80167"/>
    <w:rsid w:val="00D80B50"/>
    <w:rsid w:val="00D81876"/>
    <w:rsid w:val="00D82D11"/>
    <w:rsid w:val="00D83755"/>
    <w:rsid w:val="00D843ED"/>
    <w:rsid w:val="00D84CE9"/>
    <w:rsid w:val="00D85723"/>
    <w:rsid w:val="00D9123D"/>
    <w:rsid w:val="00D92E77"/>
    <w:rsid w:val="00D93388"/>
    <w:rsid w:val="00DB2738"/>
    <w:rsid w:val="00DB2751"/>
    <w:rsid w:val="00DB2787"/>
    <w:rsid w:val="00DB5E1B"/>
    <w:rsid w:val="00DB6635"/>
    <w:rsid w:val="00DB741B"/>
    <w:rsid w:val="00DB760F"/>
    <w:rsid w:val="00DC21AA"/>
    <w:rsid w:val="00DC2CF8"/>
    <w:rsid w:val="00DC4BEA"/>
    <w:rsid w:val="00DC54E1"/>
    <w:rsid w:val="00DC5D1C"/>
    <w:rsid w:val="00DC6988"/>
    <w:rsid w:val="00DD1B5A"/>
    <w:rsid w:val="00DD2BB2"/>
    <w:rsid w:val="00DD4826"/>
    <w:rsid w:val="00DD7451"/>
    <w:rsid w:val="00DD7594"/>
    <w:rsid w:val="00DE1F67"/>
    <w:rsid w:val="00DE5C5A"/>
    <w:rsid w:val="00DF086D"/>
    <w:rsid w:val="00DF1476"/>
    <w:rsid w:val="00DF2469"/>
    <w:rsid w:val="00DF4928"/>
    <w:rsid w:val="00E0204F"/>
    <w:rsid w:val="00E021EC"/>
    <w:rsid w:val="00E025BE"/>
    <w:rsid w:val="00E06E64"/>
    <w:rsid w:val="00E10769"/>
    <w:rsid w:val="00E165D2"/>
    <w:rsid w:val="00E20842"/>
    <w:rsid w:val="00E220EE"/>
    <w:rsid w:val="00E2213B"/>
    <w:rsid w:val="00E22971"/>
    <w:rsid w:val="00E23DA9"/>
    <w:rsid w:val="00E277FB"/>
    <w:rsid w:val="00E310B2"/>
    <w:rsid w:val="00E31EB3"/>
    <w:rsid w:val="00E33BAD"/>
    <w:rsid w:val="00E34E46"/>
    <w:rsid w:val="00E36FD4"/>
    <w:rsid w:val="00E4198D"/>
    <w:rsid w:val="00E43E4F"/>
    <w:rsid w:val="00E44B17"/>
    <w:rsid w:val="00E46CAA"/>
    <w:rsid w:val="00E46E9C"/>
    <w:rsid w:val="00E50B5B"/>
    <w:rsid w:val="00E51C7A"/>
    <w:rsid w:val="00E52A57"/>
    <w:rsid w:val="00E53EB6"/>
    <w:rsid w:val="00E54D89"/>
    <w:rsid w:val="00E55641"/>
    <w:rsid w:val="00E62987"/>
    <w:rsid w:val="00E66A19"/>
    <w:rsid w:val="00E72DB3"/>
    <w:rsid w:val="00E76581"/>
    <w:rsid w:val="00E822E0"/>
    <w:rsid w:val="00E82631"/>
    <w:rsid w:val="00E8623B"/>
    <w:rsid w:val="00E868D8"/>
    <w:rsid w:val="00E87181"/>
    <w:rsid w:val="00E8746F"/>
    <w:rsid w:val="00E92366"/>
    <w:rsid w:val="00EA0C77"/>
    <w:rsid w:val="00EA0E81"/>
    <w:rsid w:val="00EA3EF0"/>
    <w:rsid w:val="00EA5C27"/>
    <w:rsid w:val="00EB00AE"/>
    <w:rsid w:val="00EB5BA2"/>
    <w:rsid w:val="00EB71DE"/>
    <w:rsid w:val="00EB7224"/>
    <w:rsid w:val="00EB7CDA"/>
    <w:rsid w:val="00EC104C"/>
    <w:rsid w:val="00EC2CBC"/>
    <w:rsid w:val="00EC40A5"/>
    <w:rsid w:val="00EC4C7B"/>
    <w:rsid w:val="00EC59E6"/>
    <w:rsid w:val="00EC6203"/>
    <w:rsid w:val="00ED0338"/>
    <w:rsid w:val="00ED2CC0"/>
    <w:rsid w:val="00EE1B59"/>
    <w:rsid w:val="00EE218F"/>
    <w:rsid w:val="00EF1A11"/>
    <w:rsid w:val="00EF2BE3"/>
    <w:rsid w:val="00EF44FC"/>
    <w:rsid w:val="00F03236"/>
    <w:rsid w:val="00F03D88"/>
    <w:rsid w:val="00F06DDE"/>
    <w:rsid w:val="00F10490"/>
    <w:rsid w:val="00F11AF0"/>
    <w:rsid w:val="00F11B18"/>
    <w:rsid w:val="00F15108"/>
    <w:rsid w:val="00F16368"/>
    <w:rsid w:val="00F202CA"/>
    <w:rsid w:val="00F2265F"/>
    <w:rsid w:val="00F22AC3"/>
    <w:rsid w:val="00F3237F"/>
    <w:rsid w:val="00F347A2"/>
    <w:rsid w:val="00F36A4C"/>
    <w:rsid w:val="00F37B01"/>
    <w:rsid w:val="00F41037"/>
    <w:rsid w:val="00F46E18"/>
    <w:rsid w:val="00F52113"/>
    <w:rsid w:val="00F53FD9"/>
    <w:rsid w:val="00F56D35"/>
    <w:rsid w:val="00F600FE"/>
    <w:rsid w:val="00F6070E"/>
    <w:rsid w:val="00F66119"/>
    <w:rsid w:val="00F76CC6"/>
    <w:rsid w:val="00F76D9B"/>
    <w:rsid w:val="00F87DF9"/>
    <w:rsid w:val="00F90DFD"/>
    <w:rsid w:val="00F91C75"/>
    <w:rsid w:val="00F9437F"/>
    <w:rsid w:val="00F9496C"/>
    <w:rsid w:val="00F95E3D"/>
    <w:rsid w:val="00F96453"/>
    <w:rsid w:val="00FA15BA"/>
    <w:rsid w:val="00FA29E9"/>
    <w:rsid w:val="00FA66B3"/>
    <w:rsid w:val="00FA6747"/>
    <w:rsid w:val="00FB0AF9"/>
    <w:rsid w:val="00FB13C9"/>
    <w:rsid w:val="00FB3571"/>
    <w:rsid w:val="00FB49AE"/>
    <w:rsid w:val="00FB6781"/>
    <w:rsid w:val="00FC09AF"/>
    <w:rsid w:val="00FC16C4"/>
    <w:rsid w:val="00FC1AF1"/>
    <w:rsid w:val="00FC1C89"/>
    <w:rsid w:val="00FC2045"/>
    <w:rsid w:val="00FC4F56"/>
    <w:rsid w:val="00FC6189"/>
    <w:rsid w:val="00FC65AB"/>
    <w:rsid w:val="00FE0FEC"/>
    <w:rsid w:val="00FE2CCF"/>
    <w:rsid w:val="00FE5F10"/>
    <w:rsid w:val="00FE7C9C"/>
    <w:rsid w:val="00FF37D5"/>
    <w:rsid w:val="00FF5847"/>
    <w:rsid w:val="00FF72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43D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51"/>
    <w:rPr>
      <w:rFonts w:ascii="Times New Roman" w:hAnsi="Times New Roman" w:cs="Times New Roman"/>
      <w:lang w:val="en-GB" w:eastAsia="en-GB"/>
    </w:rPr>
  </w:style>
  <w:style w:type="paragraph" w:styleId="Heading1">
    <w:name w:val="heading 1"/>
    <w:basedOn w:val="Normal"/>
    <w:link w:val="Heading1Char"/>
    <w:uiPriority w:val="9"/>
    <w:qFormat/>
    <w:rsid w:val="00DB6635"/>
    <w:pPr>
      <w:spacing w:before="100" w:beforeAutospacing="1" w:after="100" w:afterAutospacing="1"/>
      <w:outlineLvl w:val="0"/>
    </w:pPr>
    <w:rPr>
      <w:rFonts w:eastAsia="Times New Roman"/>
      <w:b/>
      <w:bCs/>
      <w:kern w:val="36"/>
      <w:sz w:val="48"/>
      <w:szCs w:val="4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432B2"/>
    <w:rPr>
      <w:rFonts w:asciiTheme="minorHAnsi" w:hAnsiTheme="minorHAnsi" w:cstheme="minorBidi"/>
      <w:sz w:val="20"/>
      <w:szCs w:val="20"/>
      <w:lang w:val="fr-FR" w:eastAsia="en-US"/>
    </w:rPr>
  </w:style>
  <w:style w:type="character" w:customStyle="1" w:styleId="EndnoteTextChar">
    <w:name w:val="Endnote Text Char"/>
    <w:basedOn w:val="DefaultParagraphFont"/>
    <w:link w:val="EndnoteText"/>
    <w:uiPriority w:val="99"/>
    <w:rsid w:val="004432B2"/>
    <w:rPr>
      <w:sz w:val="20"/>
      <w:szCs w:val="20"/>
      <w:lang w:eastAsia="en-US"/>
    </w:rPr>
  </w:style>
  <w:style w:type="character" w:styleId="EndnoteReference">
    <w:name w:val="endnote reference"/>
    <w:basedOn w:val="DefaultParagraphFont"/>
    <w:uiPriority w:val="99"/>
    <w:unhideWhenUsed/>
    <w:rsid w:val="004432B2"/>
    <w:rPr>
      <w:vertAlign w:val="superscript"/>
    </w:rPr>
  </w:style>
  <w:style w:type="character" w:styleId="Hyperlink">
    <w:name w:val="Hyperlink"/>
    <w:basedOn w:val="DefaultParagraphFont"/>
    <w:uiPriority w:val="99"/>
    <w:unhideWhenUsed/>
    <w:rsid w:val="0025730D"/>
    <w:rPr>
      <w:color w:val="0563C1" w:themeColor="hyperlink"/>
      <w:u w:val="single"/>
    </w:rPr>
  </w:style>
  <w:style w:type="character" w:customStyle="1" w:styleId="UnresolvedMention1">
    <w:name w:val="Unresolved Mention1"/>
    <w:basedOn w:val="DefaultParagraphFont"/>
    <w:uiPriority w:val="99"/>
    <w:semiHidden/>
    <w:unhideWhenUsed/>
    <w:rsid w:val="0025730D"/>
    <w:rPr>
      <w:color w:val="605E5C"/>
      <w:shd w:val="clear" w:color="auto" w:fill="E1DFDD"/>
    </w:rPr>
  </w:style>
  <w:style w:type="character" w:styleId="FollowedHyperlink">
    <w:name w:val="FollowedHyperlink"/>
    <w:basedOn w:val="DefaultParagraphFont"/>
    <w:uiPriority w:val="99"/>
    <w:semiHidden/>
    <w:unhideWhenUsed/>
    <w:rsid w:val="000E0EC8"/>
    <w:rPr>
      <w:color w:val="954F72" w:themeColor="followedHyperlink"/>
      <w:u w:val="single"/>
    </w:rPr>
  </w:style>
  <w:style w:type="paragraph" w:styleId="FootnoteText">
    <w:name w:val="footnote text"/>
    <w:basedOn w:val="Normal"/>
    <w:link w:val="FootnoteTextChar"/>
    <w:uiPriority w:val="99"/>
    <w:unhideWhenUsed/>
    <w:rsid w:val="005F04F9"/>
    <w:rPr>
      <w:rFonts w:asciiTheme="minorHAnsi" w:hAnsiTheme="minorHAnsi" w:cstheme="minorBidi"/>
      <w:lang w:val="fr-FR" w:eastAsia="en-US"/>
    </w:rPr>
  </w:style>
  <w:style w:type="character" w:customStyle="1" w:styleId="FootnoteTextChar">
    <w:name w:val="Footnote Text Char"/>
    <w:basedOn w:val="DefaultParagraphFont"/>
    <w:link w:val="FootnoteText"/>
    <w:uiPriority w:val="99"/>
    <w:rsid w:val="005F04F9"/>
    <w:rPr>
      <w:lang w:eastAsia="en-US"/>
    </w:rPr>
  </w:style>
  <w:style w:type="character" w:styleId="FootnoteReference">
    <w:name w:val="footnote reference"/>
    <w:basedOn w:val="DefaultParagraphFont"/>
    <w:uiPriority w:val="99"/>
    <w:unhideWhenUsed/>
    <w:rsid w:val="005F04F9"/>
    <w:rPr>
      <w:vertAlign w:val="superscript"/>
    </w:rPr>
  </w:style>
  <w:style w:type="paragraph" w:styleId="Footer">
    <w:name w:val="footer"/>
    <w:basedOn w:val="Normal"/>
    <w:link w:val="FooterChar"/>
    <w:uiPriority w:val="99"/>
    <w:unhideWhenUsed/>
    <w:rsid w:val="00B40467"/>
    <w:pPr>
      <w:tabs>
        <w:tab w:val="center" w:pos="4536"/>
        <w:tab w:val="right" w:pos="9072"/>
      </w:tabs>
    </w:pPr>
    <w:rPr>
      <w:rFonts w:asciiTheme="minorHAnsi" w:hAnsiTheme="minorHAnsi" w:cstheme="minorBidi"/>
      <w:lang w:val="fr-FR" w:eastAsia="en-US"/>
    </w:rPr>
  </w:style>
  <w:style w:type="character" w:customStyle="1" w:styleId="FooterChar">
    <w:name w:val="Footer Char"/>
    <w:basedOn w:val="DefaultParagraphFont"/>
    <w:link w:val="Footer"/>
    <w:uiPriority w:val="99"/>
    <w:rsid w:val="00B40467"/>
    <w:rPr>
      <w:lang w:eastAsia="en-US"/>
    </w:rPr>
  </w:style>
  <w:style w:type="character" w:styleId="PageNumber">
    <w:name w:val="page number"/>
    <w:basedOn w:val="DefaultParagraphFont"/>
    <w:uiPriority w:val="99"/>
    <w:semiHidden/>
    <w:unhideWhenUsed/>
    <w:rsid w:val="00B40467"/>
  </w:style>
  <w:style w:type="paragraph" w:customStyle="1" w:styleId="BasicParagraph">
    <w:name w:val="[Basic Paragraph]"/>
    <w:basedOn w:val="Normal"/>
    <w:uiPriority w:val="99"/>
    <w:rsid w:val="007A6BEF"/>
    <w:pPr>
      <w:autoSpaceDE w:val="0"/>
      <w:autoSpaceDN w:val="0"/>
      <w:adjustRightInd w:val="0"/>
      <w:spacing w:line="288" w:lineRule="auto"/>
      <w:textAlignment w:val="center"/>
    </w:pPr>
    <w:rPr>
      <w:rFonts w:ascii="Minion Pro" w:hAnsi="Minion Pro" w:cs="Minion Pro"/>
      <w:color w:val="000000"/>
      <w:lang w:eastAsia="zh-CN"/>
    </w:rPr>
  </w:style>
  <w:style w:type="character" w:customStyle="1" w:styleId="Heading1Char">
    <w:name w:val="Heading 1 Char"/>
    <w:basedOn w:val="DefaultParagraphFont"/>
    <w:link w:val="Heading1"/>
    <w:uiPriority w:val="9"/>
    <w:rsid w:val="00DB6635"/>
    <w:rPr>
      <w:rFonts w:ascii="Times New Roman" w:eastAsia="Times New Roman" w:hAnsi="Times New Roman" w:cs="Times New Roman"/>
      <w:b/>
      <w:bCs/>
      <w:kern w:val="36"/>
      <w:sz w:val="48"/>
      <w:szCs w:val="48"/>
    </w:rPr>
  </w:style>
  <w:style w:type="character" w:customStyle="1" w:styleId="article-highlight">
    <w:name w:val="article-highlight"/>
    <w:basedOn w:val="DefaultParagraphFont"/>
    <w:rsid w:val="00DB6635"/>
  </w:style>
  <w:style w:type="character" w:customStyle="1" w:styleId="UnresolvedMention2">
    <w:name w:val="Unresolved Mention2"/>
    <w:basedOn w:val="DefaultParagraphFont"/>
    <w:uiPriority w:val="99"/>
    <w:rsid w:val="00DB5E1B"/>
    <w:rPr>
      <w:color w:val="605E5C"/>
      <w:shd w:val="clear" w:color="auto" w:fill="E1DFDD"/>
    </w:rPr>
  </w:style>
  <w:style w:type="character" w:customStyle="1" w:styleId="st">
    <w:name w:val="st"/>
    <w:basedOn w:val="DefaultParagraphFont"/>
    <w:rsid w:val="00895D3F"/>
  </w:style>
  <w:style w:type="character" w:styleId="Emphasis">
    <w:name w:val="Emphasis"/>
    <w:basedOn w:val="DefaultParagraphFont"/>
    <w:uiPriority w:val="20"/>
    <w:qFormat/>
    <w:rsid w:val="00895D3F"/>
    <w:rPr>
      <w:i/>
      <w:iCs/>
    </w:rPr>
  </w:style>
  <w:style w:type="paragraph" w:styleId="Header">
    <w:name w:val="header"/>
    <w:basedOn w:val="Normal"/>
    <w:link w:val="HeaderChar"/>
    <w:uiPriority w:val="99"/>
    <w:unhideWhenUsed/>
    <w:rsid w:val="007B0EB9"/>
    <w:pPr>
      <w:tabs>
        <w:tab w:val="center" w:pos="4703"/>
        <w:tab w:val="right" w:pos="9406"/>
      </w:tabs>
    </w:pPr>
    <w:rPr>
      <w:rFonts w:eastAsia="Times New Roman"/>
      <w:lang w:val="fr-FR" w:eastAsia="zh-CN"/>
    </w:rPr>
  </w:style>
  <w:style w:type="character" w:customStyle="1" w:styleId="HeaderChar">
    <w:name w:val="Header Char"/>
    <w:basedOn w:val="DefaultParagraphFont"/>
    <w:link w:val="Header"/>
    <w:uiPriority w:val="99"/>
    <w:rsid w:val="007B0EB9"/>
    <w:rPr>
      <w:rFonts w:ascii="Times New Roman" w:eastAsia="Times New Roman" w:hAnsi="Times New Roman" w:cs="Times New Roman"/>
    </w:rPr>
  </w:style>
  <w:style w:type="character" w:customStyle="1" w:styleId="A6">
    <w:name w:val="A6"/>
    <w:uiPriority w:val="99"/>
    <w:rsid w:val="00950822"/>
    <w:rPr>
      <w:rFonts w:cs="Ingeborg"/>
      <w:color w:val="221E1F"/>
      <w:sz w:val="10"/>
      <w:szCs w:val="10"/>
    </w:rPr>
  </w:style>
  <w:style w:type="paragraph" w:customStyle="1" w:styleId="Default">
    <w:name w:val="Default"/>
    <w:rsid w:val="00C81015"/>
    <w:pPr>
      <w:widowControl w:val="0"/>
      <w:autoSpaceDE w:val="0"/>
      <w:autoSpaceDN w:val="0"/>
      <w:adjustRightInd w:val="0"/>
    </w:pPr>
    <w:rPr>
      <w:rFonts w:ascii="Code" w:eastAsiaTheme="minorHAnsi" w:hAnsi="Code" w:cs="Code"/>
      <w:color w:val="000000"/>
      <w:lang w:val="en-GB" w:eastAsia="en-US"/>
    </w:rPr>
  </w:style>
  <w:style w:type="character" w:customStyle="1" w:styleId="notebody">
    <w:name w:val="notebody"/>
    <w:basedOn w:val="DefaultParagraphFont"/>
    <w:rsid w:val="00C810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51"/>
    <w:rPr>
      <w:rFonts w:ascii="Times New Roman" w:hAnsi="Times New Roman" w:cs="Times New Roman"/>
      <w:lang w:val="en-GB" w:eastAsia="en-GB"/>
    </w:rPr>
  </w:style>
  <w:style w:type="paragraph" w:styleId="Heading1">
    <w:name w:val="heading 1"/>
    <w:basedOn w:val="Normal"/>
    <w:link w:val="Heading1Char"/>
    <w:uiPriority w:val="9"/>
    <w:qFormat/>
    <w:rsid w:val="00DB6635"/>
    <w:pPr>
      <w:spacing w:before="100" w:beforeAutospacing="1" w:after="100" w:afterAutospacing="1"/>
      <w:outlineLvl w:val="0"/>
    </w:pPr>
    <w:rPr>
      <w:rFonts w:eastAsia="Times New Roman"/>
      <w:b/>
      <w:bCs/>
      <w:kern w:val="36"/>
      <w:sz w:val="48"/>
      <w:szCs w:val="4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432B2"/>
    <w:rPr>
      <w:rFonts w:asciiTheme="minorHAnsi" w:hAnsiTheme="minorHAnsi" w:cstheme="minorBidi"/>
      <w:sz w:val="20"/>
      <w:szCs w:val="20"/>
      <w:lang w:val="fr-FR" w:eastAsia="en-US"/>
    </w:rPr>
  </w:style>
  <w:style w:type="character" w:customStyle="1" w:styleId="EndnoteTextChar">
    <w:name w:val="Endnote Text Char"/>
    <w:basedOn w:val="DefaultParagraphFont"/>
    <w:link w:val="EndnoteText"/>
    <w:uiPriority w:val="99"/>
    <w:rsid w:val="004432B2"/>
    <w:rPr>
      <w:sz w:val="20"/>
      <w:szCs w:val="20"/>
      <w:lang w:eastAsia="en-US"/>
    </w:rPr>
  </w:style>
  <w:style w:type="character" w:styleId="EndnoteReference">
    <w:name w:val="endnote reference"/>
    <w:basedOn w:val="DefaultParagraphFont"/>
    <w:uiPriority w:val="99"/>
    <w:unhideWhenUsed/>
    <w:rsid w:val="004432B2"/>
    <w:rPr>
      <w:vertAlign w:val="superscript"/>
    </w:rPr>
  </w:style>
  <w:style w:type="character" w:styleId="Hyperlink">
    <w:name w:val="Hyperlink"/>
    <w:basedOn w:val="DefaultParagraphFont"/>
    <w:uiPriority w:val="99"/>
    <w:unhideWhenUsed/>
    <w:rsid w:val="0025730D"/>
    <w:rPr>
      <w:color w:val="0563C1" w:themeColor="hyperlink"/>
      <w:u w:val="single"/>
    </w:rPr>
  </w:style>
  <w:style w:type="character" w:customStyle="1" w:styleId="UnresolvedMention1">
    <w:name w:val="Unresolved Mention1"/>
    <w:basedOn w:val="DefaultParagraphFont"/>
    <w:uiPriority w:val="99"/>
    <w:semiHidden/>
    <w:unhideWhenUsed/>
    <w:rsid w:val="0025730D"/>
    <w:rPr>
      <w:color w:val="605E5C"/>
      <w:shd w:val="clear" w:color="auto" w:fill="E1DFDD"/>
    </w:rPr>
  </w:style>
  <w:style w:type="character" w:styleId="FollowedHyperlink">
    <w:name w:val="FollowedHyperlink"/>
    <w:basedOn w:val="DefaultParagraphFont"/>
    <w:uiPriority w:val="99"/>
    <w:semiHidden/>
    <w:unhideWhenUsed/>
    <w:rsid w:val="000E0EC8"/>
    <w:rPr>
      <w:color w:val="954F72" w:themeColor="followedHyperlink"/>
      <w:u w:val="single"/>
    </w:rPr>
  </w:style>
  <w:style w:type="paragraph" w:styleId="FootnoteText">
    <w:name w:val="footnote text"/>
    <w:basedOn w:val="Normal"/>
    <w:link w:val="FootnoteTextChar"/>
    <w:uiPriority w:val="99"/>
    <w:unhideWhenUsed/>
    <w:rsid w:val="005F04F9"/>
    <w:rPr>
      <w:rFonts w:asciiTheme="minorHAnsi" w:hAnsiTheme="minorHAnsi" w:cstheme="minorBidi"/>
      <w:lang w:val="fr-FR" w:eastAsia="en-US"/>
    </w:rPr>
  </w:style>
  <w:style w:type="character" w:customStyle="1" w:styleId="FootnoteTextChar">
    <w:name w:val="Footnote Text Char"/>
    <w:basedOn w:val="DefaultParagraphFont"/>
    <w:link w:val="FootnoteText"/>
    <w:uiPriority w:val="99"/>
    <w:rsid w:val="005F04F9"/>
    <w:rPr>
      <w:lang w:eastAsia="en-US"/>
    </w:rPr>
  </w:style>
  <w:style w:type="character" w:styleId="FootnoteReference">
    <w:name w:val="footnote reference"/>
    <w:basedOn w:val="DefaultParagraphFont"/>
    <w:uiPriority w:val="99"/>
    <w:unhideWhenUsed/>
    <w:rsid w:val="005F04F9"/>
    <w:rPr>
      <w:vertAlign w:val="superscript"/>
    </w:rPr>
  </w:style>
  <w:style w:type="paragraph" w:styleId="Footer">
    <w:name w:val="footer"/>
    <w:basedOn w:val="Normal"/>
    <w:link w:val="FooterChar"/>
    <w:uiPriority w:val="99"/>
    <w:unhideWhenUsed/>
    <w:rsid w:val="00B40467"/>
    <w:pPr>
      <w:tabs>
        <w:tab w:val="center" w:pos="4536"/>
        <w:tab w:val="right" w:pos="9072"/>
      </w:tabs>
    </w:pPr>
    <w:rPr>
      <w:rFonts w:asciiTheme="minorHAnsi" w:hAnsiTheme="minorHAnsi" w:cstheme="minorBidi"/>
      <w:lang w:val="fr-FR" w:eastAsia="en-US"/>
    </w:rPr>
  </w:style>
  <w:style w:type="character" w:customStyle="1" w:styleId="FooterChar">
    <w:name w:val="Footer Char"/>
    <w:basedOn w:val="DefaultParagraphFont"/>
    <w:link w:val="Footer"/>
    <w:uiPriority w:val="99"/>
    <w:rsid w:val="00B40467"/>
    <w:rPr>
      <w:lang w:eastAsia="en-US"/>
    </w:rPr>
  </w:style>
  <w:style w:type="character" w:styleId="PageNumber">
    <w:name w:val="page number"/>
    <w:basedOn w:val="DefaultParagraphFont"/>
    <w:uiPriority w:val="99"/>
    <w:semiHidden/>
    <w:unhideWhenUsed/>
    <w:rsid w:val="00B40467"/>
  </w:style>
  <w:style w:type="paragraph" w:customStyle="1" w:styleId="BasicParagraph">
    <w:name w:val="[Basic Paragraph]"/>
    <w:basedOn w:val="Normal"/>
    <w:uiPriority w:val="99"/>
    <w:rsid w:val="007A6BEF"/>
    <w:pPr>
      <w:autoSpaceDE w:val="0"/>
      <w:autoSpaceDN w:val="0"/>
      <w:adjustRightInd w:val="0"/>
      <w:spacing w:line="288" w:lineRule="auto"/>
      <w:textAlignment w:val="center"/>
    </w:pPr>
    <w:rPr>
      <w:rFonts w:ascii="Minion Pro" w:hAnsi="Minion Pro" w:cs="Minion Pro"/>
      <w:color w:val="000000"/>
      <w:lang w:eastAsia="zh-CN"/>
    </w:rPr>
  </w:style>
  <w:style w:type="character" w:customStyle="1" w:styleId="Heading1Char">
    <w:name w:val="Heading 1 Char"/>
    <w:basedOn w:val="DefaultParagraphFont"/>
    <w:link w:val="Heading1"/>
    <w:uiPriority w:val="9"/>
    <w:rsid w:val="00DB6635"/>
    <w:rPr>
      <w:rFonts w:ascii="Times New Roman" w:eastAsia="Times New Roman" w:hAnsi="Times New Roman" w:cs="Times New Roman"/>
      <w:b/>
      <w:bCs/>
      <w:kern w:val="36"/>
      <w:sz w:val="48"/>
      <w:szCs w:val="48"/>
    </w:rPr>
  </w:style>
  <w:style w:type="character" w:customStyle="1" w:styleId="article-highlight">
    <w:name w:val="article-highlight"/>
    <w:basedOn w:val="DefaultParagraphFont"/>
    <w:rsid w:val="00DB6635"/>
  </w:style>
  <w:style w:type="character" w:customStyle="1" w:styleId="UnresolvedMention2">
    <w:name w:val="Unresolved Mention2"/>
    <w:basedOn w:val="DefaultParagraphFont"/>
    <w:uiPriority w:val="99"/>
    <w:rsid w:val="00DB5E1B"/>
    <w:rPr>
      <w:color w:val="605E5C"/>
      <w:shd w:val="clear" w:color="auto" w:fill="E1DFDD"/>
    </w:rPr>
  </w:style>
  <w:style w:type="character" w:customStyle="1" w:styleId="st">
    <w:name w:val="st"/>
    <w:basedOn w:val="DefaultParagraphFont"/>
    <w:rsid w:val="00895D3F"/>
  </w:style>
  <w:style w:type="character" w:styleId="Emphasis">
    <w:name w:val="Emphasis"/>
    <w:basedOn w:val="DefaultParagraphFont"/>
    <w:uiPriority w:val="20"/>
    <w:qFormat/>
    <w:rsid w:val="00895D3F"/>
    <w:rPr>
      <w:i/>
      <w:iCs/>
    </w:rPr>
  </w:style>
  <w:style w:type="paragraph" w:styleId="Header">
    <w:name w:val="header"/>
    <w:basedOn w:val="Normal"/>
    <w:link w:val="HeaderChar"/>
    <w:uiPriority w:val="99"/>
    <w:unhideWhenUsed/>
    <w:rsid w:val="007B0EB9"/>
    <w:pPr>
      <w:tabs>
        <w:tab w:val="center" w:pos="4703"/>
        <w:tab w:val="right" w:pos="9406"/>
      </w:tabs>
    </w:pPr>
    <w:rPr>
      <w:rFonts w:eastAsia="Times New Roman"/>
      <w:lang w:val="fr-FR" w:eastAsia="zh-CN"/>
    </w:rPr>
  </w:style>
  <w:style w:type="character" w:customStyle="1" w:styleId="HeaderChar">
    <w:name w:val="Header Char"/>
    <w:basedOn w:val="DefaultParagraphFont"/>
    <w:link w:val="Header"/>
    <w:uiPriority w:val="99"/>
    <w:rsid w:val="007B0EB9"/>
    <w:rPr>
      <w:rFonts w:ascii="Times New Roman" w:eastAsia="Times New Roman" w:hAnsi="Times New Roman" w:cs="Times New Roman"/>
    </w:rPr>
  </w:style>
  <w:style w:type="character" w:customStyle="1" w:styleId="A6">
    <w:name w:val="A6"/>
    <w:uiPriority w:val="99"/>
    <w:rsid w:val="00950822"/>
    <w:rPr>
      <w:rFonts w:cs="Ingeborg"/>
      <w:color w:val="221E1F"/>
      <w:sz w:val="10"/>
      <w:szCs w:val="10"/>
    </w:rPr>
  </w:style>
  <w:style w:type="paragraph" w:customStyle="1" w:styleId="Default">
    <w:name w:val="Default"/>
    <w:rsid w:val="00C81015"/>
    <w:pPr>
      <w:widowControl w:val="0"/>
      <w:autoSpaceDE w:val="0"/>
      <w:autoSpaceDN w:val="0"/>
      <w:adjustRightInd w:val="0"/>
    </w:pPr>
    <w:rPr>
      <w:rFonts w:ascii="Code" w:eastAsiaTheme="minorHAnsi" w:hAnsi="Code" w:cs="Code"/>
      <w:color w:val="000000"/>
      <w:lang w:val="en-GB" w:eastAsia="en-US"/>
    </w:rPr>
  </w:style>
  <w:style w:type="character" w:customStyle="1" w:styleId="notebody">
    <w:name w:val="notebody"/>
    <w:basedOn w:val="DefaultParagraphFont"/>
    <w:rsid w:val="00C8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6681">
      <w:bodyDiv w:val="1"/>
      <w:marLeft w:val="0"/>
      <w:marRight w:val="0"/>
      <w:marTop w:val="0"/>
      <w:marBottom w:val="0"/>
      <w:divBdr>
        <w:top w:val="none" w:sz="0" w:space="0" w:color="auto"/>
        <w:left w:val="none" w:sz="0" w:space="0" w:color="auto"/>
        <w:bottom w:val="none" w:sz="0" w:space="0" w:color="auto"/>
        <w:right w:val="none" w:sz="0" w:space="0" w:color="auto"/>
      </w:divBdr>
    </w:div>
    <w:div w:id="789594280">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959922933">
      <w:bodyDiv w:val="1"/>
      <w:marLeft w:val="0"/>
      <w:marRight w:val="0"/>
      <w:marTop w:val="0"/>
      <w:marBottom w:val="0"/>
      <w:divBdr>
        <w:top w:val="none" w:sz="0" w:space="0" w:color="auto"/>
        <w:left w:val="none" w:sz="0" w:space="0" w:color="auto"/>
        <w:bottom w:val="none" w:sz="0" w:space="0" w:color="auto"/>
        <w:right w:val="none" w:sz="0" w:space="0" w:color="auto"/>
      </w:divBdr>
    </w:div>
    <w:div w:id="1046368201">
      <w:bodyDiv w:val="1"/>
      <w:marLeft w:val="0"/>
      <w:marRight w:val="0"/>
      <w:marTop w:val="0"/>
      <w:marBottom w:val="0"/>
      <w:divBdr>
        <w:top w:val="none" w:sz="0" w:space="0" w:color="auto"/>
        <w:left w:val="none" w:sz="0" w:space="0" w:color="auto"/>
        <w:bottom w:val="none" w:sz="0" w:space="0" w:color="auto"/>
        <w:right w:val="none" w:sz="0" w:space="0" w:color="auto"/>
      </w:divBdr>
    </w:div>
    <w:div w:id="1105617610">
      <w:bodyDiv w:val="1"/>
      <w:marLeft w:val="0"/>
      <w:marRight w:val="0"/>
      <w:marTop w:val="0"/>
      <w:marBottom w:val="0"/>
      <w:divBdr>
        <w:top w:val="none" w:sz="0" w:space="0" w:color="auto"/>
        <w:left w:val="none" w:sz="0" w:space="0" w:color="auto"/>
        <w:bottom w:val="none" w:sz="0" w:space="0" w:color="auto"/>
        <w:right w:val="none" w:sz="0" w:space="0" w:color="auto"/>
      </w:divBdr>
    </w:div>
    <w:div w:id="1165165212">
      <w:bodyDiv w:val="1"/>
      <w:marLeft w:val="0"/>
      <w:marRight w:val="0"/>
      <w:marTop w:val="0"/>
      <w:marBottom w:val="0"/>
      <w:divBdr>
        <w:top w:val="none" w:sz="0" w:space="0" w:color="auto"/>
        <w:left w:val="none" w:sz="0" w:space="0" w:color="auto"/>
        <w:bottom w:val="none" w:sz="0" w:space="0" w:color="auto"/>
        <w:right w:val="none" w:sz="0" w:space="0" w:color="auto"/>
      </w:divBdr>
    </w:div>
    <w:div w:id="1500458770">
      <w:bodyDiv w:val="1"/>
      <w:marLeft w:val="0"/>
      <w:marRight w:val="0"/>
      <w:marTop w:val="0"/>
      <w:marBottom w:val="0"/>
      <w:divBdr>
        <w:top w:val="none" w:sz="0" w:space="0" w:color="auto"/>
        <w:left w:val="none" w:sz="0" w:space="0" w:color="auto"/>
        <w:bottom w:val="none" w:sz="0" w:space="0" w:color="auto"/>
        <w:right w:val="none" w:sz="0" w:space="0" w:color="auto"/>
      </w:divBdr>
    </w:div>
    <w:div w:id="1802653921">
      <w:bodyDiv w:val="1"/>
      <w:marLeft w:val="0"/>
      <w:marRight w:val="0"/>
      <w:marTop w:val="0"/>
      <w:marBottom w:val="0"/>
      <w:divBdr>
        <w:top w:val="none" w:sz="0" w:space="0" w:color="auto"/>
        <w:left w:val="none" w:sz="0" w:space="0" w:color="auto"/>
        <w:bottom w:val="none" w:sz="0" w:space="0" w:color="auto"/>
        <w:right w:val="none" w:sz="0" w:space="0" w:color="auto"/>
      </w:divBdr>
    </w:div>
    <w:div w:id="2040081984">
      <w:bodyDiv w:val="1"/>
      <w:marLeft w:val="0"/>
      <w:marRight w:val="0"/>
      <w:marTop w:val="0"/>
      <w:marBottom w:val="0"/>
      <w:divBdr>
        <w:top w:val="none" w:sz="0" w:space="0" w:color="auto"/>
        <w:left w:val="none" w:sz="0" w:space="0" w:color="auto"/>
        <w:bottom w:val="none" w:sz="0" w:space="0" w:color="auto"/>
        <w:right w:val="none" w:sz="0" w:space="0" w:color="auto"/>
      </w:divBdr>
    </w:div>
    <w:div w:id="2074236405">
      <w:bodyDiv w:val="1"/>
      <w:marLeft w:val="0"/>
      <w:marRight w:val="0"/>
      <w:marTop w:val="0"/>
      <w:marBottom w:val="0"/>
      <w:divBdr>
        <w:top w:val="none" w:sz="0" w:space="0" w:color="auto"/>
        <w:left w:val="none" w:sz="0" w:space="0" w:color="auto"/>
        <w:bottom w:val="none" w:sz="0" w:space="0" w:color="auto"/>
        <w:right w:val="none" w:sz="0" w:space="0" w:color="auto"/>
      </w:divBdr>
    </w:div>
    <w:div w:id="20765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5284</Words>
  <Characters>30124</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Sunil Manghani</cp:lastModifiedBy>
  <cp:revision>2</cp:revision>
  <dcterms:created xsi:type="dcterms:W3CDTF">2020-06-04T13:46:00Z</dcterms:created>
  <dcterms:modified xsi:type="dcterms:W3CDTF">2020-06-04T13:46:00Z</dcterms:modified>
</cp:coreProperties>
</file>